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C5341">
      <w:pPr>
        <w:spacing w:line="360" w:lineRule="auto"/>
        <w:jc w:val="center"/>
        <w:rPr>
          <w:rFonts w:cs="仿宋_GB2312" w:asciiTheme="minorEastAsia" w:hAnsiTheme="minorEastAsia" w:eastAsiaTheme="minorEastAsia"/>
          <w:b/>
          <w:sz w:val="24"/>
        </w:rPr>
      </w:pPr>
    </w:p>
    <w:p w14:paraId="4491BFC2">
      <w:pPr>
        <w:spacing w:before="120" w:beforeLines="50" w:after="240" w:line="500" w:lineRule="exact"/>
        <w:ind w:right="-420" w:rightChars="-200"/>
        <w:jc w:val="center"/>
        <w:outlineLvl w:val="0"/>
      </w:pPr>
      <w:bookmarkStart w:id="0" w:name="_Toc4777"/>
      <w:bookmarkStart w:id="1" w:name="_Toc24447"/>
      <w:r>
        <w:rPr>
          <w:bCs/>
          <w:color w:val="000000"/>
          <w:sz w:val="52"/>
          <w:szCs w:val="52"/>
          <w:highlight w:val="none"/>
        </w:rPr>
        <w:t>政府采购项目</w:t>
      </w:r>
      <w:bookmarkEnd w:id="0"/>
    </w:p>
    <w:p w14:paraId="25E51C5A">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14:paraId="18186A8C">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029ED6D5">
      <w:pPr>
        <w:ind w:right="-420" w:rightChars="-200"/>
        <w:jc w:val="center"/>
        <w:rPr>
          <w:rFonts w:hint="eastAsia"/>
          <w:bCs/>
          <w:color w:val="000000"/>
          <w:sz w:val="28"/>
          <w:highlight w:val="none"/>
        </w:rPr>
      </w:pPr>
    </w:p>
    <w:p w14:paraId="13D621A2">
      <w:pPr>
        <w:ind w:right="-420" w:rightChars="-200"/>
        <w:jc w:val="center"/>
        <w:rPr>
          <w:rFonts w:hint="eastAsia"/>
          <w:bCs/>
          <w:color w:val="000000"/>
          <w:sz w:val="28"/>
          <w:highlight w:val="none"/>
        </w:rPr>
      </w:pPr>
    </w:p>
    <w:p w14:paraId="7F329814">
      <w:pPr>
        <w:ind w:right="-420" w:rightChars="-200"/>
        <w:jc w:val="center"/>
        <w:rPr>
          <w:rFonts w:hint="eastAsia"/>
          <w:bCs/>
          <w:color w:val="000000"/>
          <w:sz w:val="28"/>
          <w:highlight w:val="none"/>
        </w:rPr>
      </w:pPr>
    </w:p>
    <w:p w14:paraId="3EF16AFA">
      <w:pPr>
        <w:ind w:right="-420" w:rightChars="-200"/>
        <w:rPr>
          <w:rFonts w:hint="eastAsia"/>
          <w:bCs/>
          <w:color w:val="000000"/>
          <w:sz w:val="28"/>
          <w:highlight w:val="none"/>
        </w:rPr>
      </w:pPr>
    </w:p>
    <w:p w14:paraId="1CDA1CE5">
      <w:pPr>
        <w:ind w:right="-420" w:rightChars="-200"/>
        <w:jc w:val="center"/>
        <w:rPr>
          <w:rFonts w:hint="eastAsia"/>
          <w:bCs/>
          <w:color w:val="000000"/>
          <w:sz w:val="28"/>
          <w:highlight w:val="none"/>
        </w:rPr>
      </w:pPr>
    </w:p>
    <w:p w14:paraId="6C2FF01E">
      <w:pPr>
        <w:ind w:right="-420" w:rightChars="-200"/>
        <w:jc w:val="center"/>
        <w:rPr>
          <w:rFonts w:hint="eastAsia"/>
          <w:bCs/>
          <w:color w:val="000000"/>
          <w:sz w:val="28"/>
          <w:highlight w:val="none"/>
        </w:rPr>
      </w:pPr>
    </w:p>
    <w:p w14:paraId="54A8E91C">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14:paraId="397C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3E8099E4">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tcBorders>
              <w:top w:val="nil"/>
              <w:left w:val="nil"/>
              <w:bottom w:val="single" w:color="auto" w:sz="4" w:space="0"/>
              <w:right w:val="nil"/>
            </w:tcBorders>
            <w:noWrap w:val="0"/>
            <w:vAlign w:val="center"/>
          </w:tcPr>
          <w:p w14:paraId="632D8B0D">
            <w:pPr>
              <w:spacing w:line="520" w:lineRule="exact"/>
              <w:ind w:right="-420" w:rightChars="-200"/>
              <w:jc w:val="center"/>
              <w:rPr>
                <w:rFonts w:hint="default" w:ascii="宋体" w:hAnsi="宋体" w:eastAsia="宋体"/>
                <w:bCs/>
                <w:color w:val="000000"/>
                <w:sz w:val="32"/>
                <w:szCs w:val="32"/>
                <w:highlight w:val="none"/>
                <w:lang w:val="en-US" w:eastAsia="zh-CN"/>
              </w:rPr>
            </w:pPr>
            <w:r>
              <w:rPr>
                <w:rFonts w:hint="eastAsia" w:ascii="宋体" w:hAnsi="宋体"/>
                <w:bCs/>
                <w:color w:val="000000"/>
                <w:sz w:val="32"/>
                <w:szCs w:val="32"/>
                <w:highlight w:val="none"/>
                <w:lang w:eastAsia="zh-CN"/>
              </w:rPr>
              <w:t>ZJTZ-NHCG2025002C</w:t>
            </w:r>
          </w:p>
        </w:tc>
      </w:tr>
      <w:tr w14:paraId="3EFC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19B52C71">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tcBorders>
              <w:top w:val="single" w:color="auto" w:sz="4" w:space="0"/>
              <w:left w:val="nil"/>
              <w:bottom w:val="single" w:color="auto" w:sz="4" w:space="0"/>
              <w:right w:val="nil"/>
            </w:tcBorders>
            <w:noWrap w:val="0"/>
            <w:vAlign w:val="center"/>
          </w:tcPr>
          <w:p w14:paraId="6E4F7D3E">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bookmarkStart w:id="978" w:name="_GoBack"/>
            <w:r>
              <w:rPr>
                <w:rFonts w:hint="eastAsia" w:ascii="宋体" w:hAnsi="宋体"/>
                <w:bCs/>
                <w:color w:val="000000"/>
                <w:sz w:val="32"/>
                <w:szCs w:val="32"/>
                <w:highlight w:val="none"/>
                <w:lang w:eastAsia="zh-CN"/>
              </w:rPr>
              <w:t xml:space="preserve"> 宁海县长街镇长街村教堂后边坡治理工程</w:t>
            </w:r>
            <w:bookmarkEnd w:id="978"/>
          </w:p>
        </w:tc>
      </w:tr>
      <w:tr w14:paraId="0CCF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57E02ED1">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tcBorders>
              <w:top w:val="single" w:color="auto" w:sz="4" w:space="0"/>
              <w:left w:val="nil"/>
              <w:bottom w:val="single" w:color="auto" w:sz="4" w:space="0"/>
              <w:right w:val="nil"/>
            </w:tcBorders>
            <w:noWrap w:val="0"/>
            <w:vAlign w:val="center"/>
          </w:tcPr>
          <w:p w14:paraId="69753F9C">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宁海县长街镇人民政府</w:t>
            </w:r>
          </w:p>
        </w:tc>
      </w:tr>
      <w:tr w14:paraId="3DFC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45007E6C">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tcBorders>
              <w:top w:val="single" w:color="auto" w:sz="4" w:space="0"/>
              <w:left w:val="nil"/>
              <w:bottom w:val="single" w:color="auto" w:sz="4" w:space="0"/>
              <w:right w:val="nil"/>
            </w:tcBorders>
            <w:noWrap w:val="0"/>
            <w:vAlign w:val="center"/>
          </w:tcPr>
          <w:p w14:paraId="7F479A4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浙江天政工程咨询有限公司</w:t>
            </w:r>
          </w:p>
        </w:tc>
      </w:tr>
    </w:tbl>
    <w:p w14:paraId="4990E7E2">
      <w:pPr>
        <w:ind w:right="-420" w:rightChars="-200"/>
        <w:rPr>
          <w:rFonts w:hint="eastAsia"/>
          <w:bCs/>
          <w:color w:val="000000"/>
          <w:highlight w:val="none"/>
        </w:rPr>
      </w:pPr>
    </w:p>
    <w:p w14:paraId="77CDFD5B">
      <w:pPr>
        <w:ind w:right="-420" w:rightChars="-200"/>
        <w:rPr>
          <w:rFonts w:hint="eastAsia"/>
          <w:bCs/>
          <w:color w:val="000000"/>
          <w:highlight w:val="none"/>
        </w:rPr>
      </w:pPr>
    </w:p>
    <w:p w14:paraId="3501CE0C">
      <w:pPr>
        <w:ind w:right="-420" w:rightChars="-200"/>
        <w:rPr>
          <w:rFonts w:hint="eastAsia"/>
          <w:bCs/>
          <w:color w:val="000000"/>
          <w:highlight w:val="none"/>
        </w:rPr>
      </w:pPr>
    </w:p>
    <w:p w14:paraId="38D268FF">
      <w:pPr>
        <w:ind w:right="-420" w:rightChars="-200"/>
        <w:rPr>
          <w:rFonts w:hint="eastAsia"/>
          <w:bCs/>
          <w:color w:val="000000"/>
          <w:highlight w:val="none"/>
        </w:rPr>
      </w:pPr>
    </w:p>
    <w:p w14:paraId="2B147BC1">
      <w:pPr>
        <w:ind w:right="-420" w:rightChars="-200"/>
        <w:rPr>
          <w:rFonts w:hint="eastAsia"/>
          <w:bCs/>
          <w:color w:val="000000"/>
          <w:highlight w:val="none"/>
        </w:rPr>
      </w:pPr>
    </w:p>
    <w:p w14:paraId="38FEC910">
      <w:pPr>
        <w:ind w:right="-420" w:rightChars="-200"/>
        <w:rPr>
          <w:rFonts w:hint="eastAsia"/>
          <w:bCs/>
          <w:color w:val="000000"/>
          <w:highlight w:val="none"/>
        </w:rPr>
      </w:pPr>
    </w:p>
    <w:bookmarkEnd w:id="1"/>
    <w:p w14:paraId="5CAD24E8">
      <w:pPr>
        <w:snapToGrid w:val="0"/>
        <w:spacing w:line="360" w:lineRule="auto"/>
        <w:jc w:val="center"/>
        <w:rPr>
          <w:rFonts w:cs="仿宋_GB2312" w:asciiTheme="minorEastAsia" w:hAnsiTheme="minorEastAsia" w:eastAsiaTheme="minorEastAsia"/>
          <w:bCs/>
          <w:sz w:val="32"/>
          <w:szCs w:val="32"/>
        </w:rPr>
      </w:pPr>
    </w:p>
    <w:p w14:paraId="1F4F64EE">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月</w:t>
      </w:r>
    </w:p>
    <w:p w14:paraId="2EC63AED">
      <w:pPr>
        <w:rPr>
          <w:rFonts w:cs="仿宋_GB2312" w:asciiTheme="minorEastAsia" w:hAnsiTheme="minorEastAsia" w:eastAsiaTheme="minorEastAsia"/>
          <w:sz w:val="24"/>
        </w:rPr>
        <w:sectPr>
          <w:pgSz w:w="11906" w:h="16838"/>
          <w:pgMar w:top="1417" w:right="1474" w:bottom="1247" w:left="1474" w:header="851" w:footer="850" w:gutter="0"/>
          <w:pgBorders>
            <w:top w:val="none" w:sz="0" w:space="0"/>
            <w:left w:val="none" w:sz="0" w:space="0"/>
            <w:bottom w:val="none" w:sz="0" w:space="0"/>
            <w:right w:val="none" w:sz="0" w:space="0"/>
          </w:pgBorders>
          <w:pgNumType w:fmt="decimal"/>
          <w:cols w:space="720" w:num="1"/>
          <w:docGrid w:linePitch="312" w:charSpace="0"/>
        </w:sectPr>
      </w:pPr>
    </w:p>
    <w:p w14:paraId="1E108A92">
      <w:pPr>
        <w:pStyle w:val="32"/>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20A53758">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1428FB9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53319F4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47C74B1F">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61C3A154">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14:paraId="5E60EDD3">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14:paraId="7113E0E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附件</w:t>
      </w:r>
      <w:r>
        <w:rPr>
          <w:rFonts w:hint="eastAsia"/>
          <w:color w:val="000000"/>
          <w:sz w:val="28"/>
          <w:szCs w:val="28"/>
          <w:highlight w:val="none"/>
        </w:rPr>
        <w:fldChar w:fldCharType="end"/>
      </w:r>
    </w:p>
    <w:p w14:paraId="0A335CC2">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154A8FB2">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7CBEF946">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61546385">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14:paraId="2D7EA0CE">
      <w:pPr>
        <w:spacing w:line="360" w:lineRule="auto"/>
        <w:ind w:firstLine="549" w:firstLineChars="229"/>
        <w:rPr>
          <w:rFonts w:cs="仿宋_GB2312" w:asciiTheme="minorEastAsia" w:hAnsiTheme="minorEastAsia" w:eastAsiaTheme="minorEastAsia"/>
          <w:sz w:val="24"/>
        </w:rPr>
      </w:pPr>
    </w:p>
    <w:p w14:paraId="56D47BEF">
      <w:pPr>
        <w:spacing w:line="360" w:lineRule="auto"/>
        <w:ind w:firstLine="549" w:firstLineChars="229"/>
        <w:rPr>
          <w:rFonts w:cs="仿宋_GB2312" w:asciiTheme="minorEastAsia" w:hAnsiTheme="minorEastAsia" w:eastAsiaTheme="minorEastAsia"/>
          <w:sz w:val="24"/>
        </w:rPr>
      </w:pPr>
    </w:p>
    <w:p w14:paraId="1C19C43A">
      <w:pPr>
        <w:spacing w:line="360" w:lineRule="auto"/>
        <w:ind w:firstLine="549" w:firstLineChars="229"/>
        <w:rPr>
          <w:rFonts w:cs="仿宋_GB2312" w:asciiTheme="minorEastAsia" w:hAnsiTheme="minorEastAsia" w:eastAsiaTheme="minorEastAsia"/>
          <w:sz w:val="24"/>
        </w:rPr>
      </w:pPr>
    </w:p>
    <w:p w14:paraId="0D986247">
      <w:pPr>
        <w:spacing w:line="360" w:lineRule="auto"/>
        <w:ind w:firstLine="549" w:firstLineChars="229"/>
        <w:rPr>
          <w:rFonts w:cs="仿宋_GB2312" w:asciiTheme="minorEastAsia" w:hAnsiTheme="minorEastAsia" w:eastAsiaTheme="minorEastAsia"/>
          <w:sz w:val="24"/>
        </w:rPr>
      </w:pPr>
    </w:p>
    <w:p w14:paraId="4C5673D3">
      <w:pPr>
        <w:spacing w:line="360" w:lineRule="auto"/>
        <w:ind w:firstLine="549" w:firstLineChars="229"/>
        <w:rPr>
          <w:rFonts w:cs="仿宋_GB2312" w:asciiTheme="minorEastAsia" w:hAnsiTheme="minorEastAsia" w:eastAsiaTheme="minorEastAsia"/>
          <w:sz w:val="24"/>
        </w:rPr>
      </w:pPr>
    </w:p>
    <w:p w14:paraId="4FE1D223">
      <w:pPr>
        <w:spacing w:line="360" w:lineRule="auto"/>
        <w:ind w:firstLine="549" w:firstLineChars="229"/>
        <w:rPr>
          <w:rFonts w:cs="仿宋_GB2312" w:asciiTheme="minorEastAsia" w:hAnsiTheme="minorEastAsia" w:eastAsiaTheme="minorEastAsia"/>
          <w:sz w:val="24"/>
        </w:rPr>
      </w:pPr>
    </w:p>
    <w:p w14:paraId="1D49CFD0">
      <w:pPr>
        <w:spacing w:line="360" w:lineRule="auto"/>
        <w:ind w:firstLine="549" w:firstLineChars="229"/>
        <w:rPr>
          <w:rFonts w:cs="仿宋_GB2312" w:asciiTheme="minorEastAsia" w:hAnsiTheme="minorEastAsia" w:eastAsiaTheme="minorEastAsia"/>
          <w:sz w:val="24"/>
        </w:rPr>
      </w:pPr>
    </w:p>
    <w:bookmarkEnd w:id="3"/>
    <w:p w14:paraId="5034D885">
      <w:pPr>
        <w:adjustRightInd/>
        <w:spacing w:line="360" w:lineRule="auto"/>
        <w:outlineLvl w:val="0"/>
        <w:rPr>
          <w:rFonts w:hint="eastAsia" w:cs="仿宋_GB2312" w:asciiTheme="minorEastAsia" w:hAnsiTheme="minorEastAsia" w:eastAsiaTheme="minorEastAsia"/>
          <w:b/>
          <w:sz w:val="36"/>
          <w:szCs w:val="20"/>
        </w:rPr>
        <w:sectPr>
          <w:headerReference r:id="rId3" w:type="default"/>
          <w:footerReference r:id="rId4"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4" w:name="_Hlt74728647"/>
      <w:bookmarkEnd w:id="4"/>
      <w:bookmarkStart w:id="5" w:name="_Hlt74707423"/>
      <w:bookmarkEnd w:id="5"/>
      <w:bookmarkStart w:id="6" w:name="_Hlt74729822"/>
      <w:bookmarkEnd w:id="6"/>
      <w:bookmarkStart w:id="7" w:name="_Hlt74649545"/>
      <w:bookmarkEnd w:id="7"/>
      <w:bookmarkStart w:id="8" w:name="_Toc354"/>
      <w:bookmarkStart w:id="9" w:name="_Toc91899871"/>
      <w:bookmarkStart w:id="10" w:name="_Toc91899870"/>
      <w:bookmarkStart w:id="11" w:name="第二部分"/>
    </w:p>
    <w:p w14:paraId="1CFF0CDD">
      <w:pPr>
        <w:adjustRightInd/>
        <w:spacing w:line="360" w:lineRule="auto"/>
        <w:outlineLvl w:val="0"/>
        <w:rPr>
          <w:rFonts w:hint="eastAsia" w:cs="仿宋_GB2312" w:asciiTheme="minorEastAsia" w:hAnsiTheme="minorEastAsia" w:eastAsiaTheme="minorEastAsia"/>
          <w:b/>
          <w:sz w:val="36"/>
          <w:szCs w:val="20"/>
        </w:rPr>
      </w:pPr>
    </w:p>
    <w:p w14:paraId="42521884">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14:paraId="135C0337">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14:paraId="178A46A0">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eastAsia="zh-CN"/>
        </w:rPr>
        <w:t xml:space="preserve"> 宁海县长街镇长街村教堂后边坡治理工程</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202</w:t>
      </w:r>
      <w:r>
        <w:rPr>
          <w:rFonts w:hint="eastAsia" w:asciiTheme="minorEastAsia" w:hAnsiTheme="minorEastAsia" w:eastAsiaTheme="minorEastAsia"/>
          <w:sz w:val="21"/>
          <w:szCs w:val="21"/>
          <w:u w:val="single"/>
          <w:lang w:val="en-US" w:eastAsia="zh-CN"/>
        </w:rPr>
        <w:t>5</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 xml:space="preserve">  </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 xml:space="preserve">  </w:t>
      </w:r>
      <w:r>
        <w:rPr>
          <w:rFonts w:hint="eastAsia" w:asciiTheme="minorEastAsia" w:hAnsiTheme="minorEastAsia" w:eastAsiaTheme="minorEastAsia"/>
          <w:bCs/>
          <w:sz w:val="21"/>
          <w:szCs w:val="21"/>
          <w:u w:val="single"/>
        </w:rPr>
        <w:t>日1</w:t>
      </w:r>
      <w:r>
        <w:rPr>
          <w:rFonts w:hint="eastAsia" w:asciiTheme="minorEastAsia" w:hAnsiTheme="minorEastAsia" w:eastAsiaTheme="minorEastAsia"/>
          <w:bCs/>
          <w:sz w:val="21"/>
          <w:szCs w:val="21"/>
          <w:u w:val="single"/>
          <w:lang w:val="en-US" w:eastAsia="zh-CN"/>
        </w:rPr>
        <w:t>3</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3</w:t>
      </w:r>
      <w:r>
        <w:rPr>
          <w:rFonts w:hint="eastAsia" w:asciiTheme="minorEastAsia" w:hAnsiTheme="minorEastAsia" w:eastAsiaTheme="minorEastAsia"/>
          <w:bCs/>
          <w:sz w:val="21"/>
          <w:szCs w:val="21"/>
          <w:u w:val="single"/>
        </w:rPr>
        <w:t>0分00秒</w:t>
      </w:r>
      <w:r>
        <w:rPr>
          <w:rFonts w:hint="eastAsia" w:asciiTheme="minorEastAsia" w:hAnsiTheme="minorEastAsia" w:eastAsiaTheme="minorEastAsia"/>
          <w:bCs/>
          <w:sz w:val="21"/>
          <w:szCs w:val="21"/>
        </w:rPr>
        <w:t>（北京时间）前提交投标文件</w:t>
      </w:r>
      <w:r>
        <w:rPr>
          <w:rFonts w:hint="eastAsia" w:asciiTheme="minorEastAsia" w:hAnsiTheme="minorEastAsia" w:eastAsiaTheme="minorEastAsia"/>
          <w:sz w:val="21"/>
          <w:szCs w:val="21"/>
        </w:rPr>
        <w:t>。</w:t>
      </w:r>
    </w:p>
    <w:p w14:paraId="738B1E78">
      <w:pPr>
        <w:spacing w:line="360" w:lineRule="auto"/>
        <w:rPr>
          <w:rFonts w:asciiTheme="minorEastAsia" w:hAnsiTheme="minorEastAsia" w:eastAsiaTheme="minorEastAsia"/>
          <w:sz w:val="21"/>
          <w:szCs w:val="21"/>
        </w:rPr>
      </w:pPr>
    </w:p>
    <w:p w14:paraId="4D78447B">
      <w:pPr>
        <w:tabs>
          <w:tab w:val="left" w:pos="432"/>
        </w:tabs>
        <w:spacing w:line="360" w:lineRule="auto"/>
        <w:ind w:left="432" w:hanging="432"/>
        <w:rPr>
          <w:rFonts w:cs="宋体" w:asciiTheme="minorEastAsia" w:hAnsiTheme="minorEastAsia" w:eastAsiaTheme="minorEastAsia"/>
          <w:sz w:val="21"/>
          <w:szCs w:val="21"/>
        </w:rPr>
      </w:pPr>
      <w:bookmarkStart w:id="12" w:name="_Toc28359089"/>
      <w:bookmarkStart w:id="13" w:name="_Toc35393798"/>
      <w:bookmarkStart w:id="14" w:name="_Toc28359012"/>
      <w:bookmarkStart w:id="15" w:name="_Toc35393629"/>
      <w:r>
        <w:rPr>
          <w:rFonts w:hint="eastAsia" w:cs="宋体" w:asciiTheme="minorEastAsia" w:hAnsiTheme="minorEastAsia" w:eastAsiaTheme="minorEastAsia"/>
          <w:sz w:val="21"/>
          <w:szCs w:val="21"/>
        </w:rPr>
        <w:t>一、项目基本情况</w:t>
      </w:r>
      <w:bookmarkEnd w:id="12"/>
      <w:bookmarkEnd w:id="13"/>
      <w:bookmarkEnd w:id="14"/>
      <w:bookmarkEnd w:id="15"/>
    </w:p>
    <w:p w14:paraId="7D4214D9">
      <w:pPr>
        <w:spacing w:line="360" w:lineRule="auto"/>
        <w:ind w:firstLine="422"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sz w:val="21"/>
          <w:szCs w:val="21"/>
        </w:rPr>
        <w:t>项目编号：</w:t>
      </w:r>
      <w:r>
        <w:rPr>
          <w:rFonts w:hint="eastAsia" w:asciiTheme="minorEastAsia" w:hAnsiTheme="minorEastAsia" w:eastAsiaTheme="minorEastAsia"/>
          <w:bCs/>
          <w:sz w:val="21"/>
          <w:szCs w:val="21"/>
          <w:lang w:eastAsia="zh-CN"/>
        </w:rPr>
        <w:t>ZJTZ-NHCG2025002C</w:t>
      </w:r>
    </w:p>
    <w:p w14:paraId="295A1D29">
      <w:pPr>
        <w:spacing w:line="360" w:lineRule="auto"/>
        <w:ind w:firstLine="422"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rPr>
        <w:t>项目名称：</w:t>
      </w:r>
      <w:r>
        <w:rPr>
          <w:rFonts w:hint="eastAsia" w:asciiTheme="minorEastAsia" w:hAnsiTheme="minorEastAsia" w:eastAsiaTheme="minorEastAsia"/>
          <w:bCs/>
          <w:sz w:val="21"/>
          <w:szCs w:val="21"/>
          <w:lang w:eastAsia="zh-CN"/>
        </w:rPr>
        <w:t xml:space="preserve"> 宁海县长街镇长街村教堂后边坡治理工程</w:t>
      </w:r>
    </w:p>
    <w:p w14:paraId="703DEF2A">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14:paraId="1A81F3CA">
      <w:pPr>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Cs/>
          <w:sz w:val="21"/>
          <w:szCs w:val="21"/>
          <w:lang w:eastAsia="zh-CN"/>
        </w:rPr>
        <w:t>765417</w:t>
      </w:r>
    </w:p>
    <w:p w14:paraId="17F6B888">
      <w:pPr>
        <w:spacing w:line="360" w:lineRule="auto"/>
        <w:ind w:firstLine="422" w:firstLineChars="200"/>
        <w:rPr>
          <w:rFonts w:hint="default" w:ascii="宋体" w:hAnsi="宋体" w:cs="宋体" w:eastAsiaTheme="minorEastAsia"/>
          <w:color w:val="auto"/>
          <w:szCs w:val="21"/>
          <w:highlight w:val="none"/>
          <w:lang w:val="en-US" w:eastAsia="zh-CN"/>
        </w:rPr>
      </w:pPr>
      <w:r>
        <w:rPr>
          <w:rFonts w:hint="eastAsia" w:asciiTheme="minorEastAsia" w:hAnsiTheme="minorEastAsia" w:eastAsiaTheme="minorEastAsia"/>
          <w:b/>
          <w:sz w:val="21"/>
          <w:szCs w:val="21"/>
        </w:rPr>
        <w:t>最高限价（元）：</w:t>
      </w:r>
      <w:r>
        <w:rPr>
          <w:rFonts w:hint="eastAsia" w:asciiTheme="minorEastAsia" w:hAnsiTheme="minorEastAsia" w:eastAsiaTheme="minorEastAsia"/>
          <w:b w:val="0"/>
          <w:bCs/>
          <w:sz w:val="21"/>
          <w:szCs w:val="21"/>
          <w:lang w:val="en-US" w:eastAsia="zh-CN"/>
        </w:rPr>
        <w:t>706800</w:t>
      </w:r>
    </w:p>
    <w:p w14:paraId="7A1D7435">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采购需求：</w:t>
      </w:r>
      <w:r>
        <w:rPr>
          <w:rFonts w:hint="eastAsia" w:asciiTheme="minorEastAsia" w:hAnsiTheme="minorEastAsia" w:eastAsiaTheme="minorEastAsia"/>
          <w:bCs/>
          <w:sz w:val="21"/>
          <w:szCs w:val="21"/>
        </w:rPr>
        <w:t>根据磋商文件要求进行</w:t>
      </w:r>
      <w:r>
        <w:rPr>
          <w:rFonts w:hint="eastAsia" w:asciiTheme="minorEastAsia" w:hAnsiTheme="minorEastAsia" w:eastAsiaTheme="minorEastAsia"/>
          <w:bCs/>
          <w:sz w:val="21"/>
          <w:szCs w:val="21"/>
          <w:lang w:eastAsia="zh-CN"/>
        </w:rPr>
        <w:t xml:space="preserve"> 宁海县长街镇长街村教堂后边坡治理工程</w:t>
      </w:r>
      <w:r>
        <w:rPr>
          <w:rFonts w:hint="eastAsia" w:asciiTheme="minorEastAsia" w:hAnsiTheme="minorEastAsia" w:eastAsiaTheme="minorEastAsia"/>
          <w:bCs/>
          <w:sz w:val="21"/>
          <w:szCs w:val="21"/>
        </w:rPr>
        <w:t>。</w:t>
      </w:r>
    </w:p>
    <w:p w14:paraId="12BE0373">
      <w:pPr>
        <w:pStyle w:val="22"/>
        <w:ind w:firstLine="420" w:firstLineChars="200"/>
        <w:rPr>
          <w:rFonts w:hAnsi="宋体"/>
          <w:sz w:val="21"/>
          <w:szCs w:val="21"/>
        </w:rPr>
      </w:pPr>
      <w:r>
        <w:rPr>
          <w:rFonts w:hint="eastAsia" w:hAnsi="宋体"/>
          <w:sz w:val="21"/>
          <w:szCs w:val="21"/>
        </w:rPr>
        <w:t>简要规格描述或项目基本概况介绍：其他</w:t>
      </w:r>
      <w:r>
        <w:rPr>
          <w:rFonts w:hAnsi="宋体"/>
          <w:sz w:val="21"/>
          <w:szCs w:val="21"/>
        </w:rPr>
        <w:t>需求详见</w:t>
      </w:r>
      <w:r>
        <w:rPr>
          <w:rFonts w:hint="eastAsia" w:hAnsi="宋体"/>
          <w:sz w:val="21"/>
          <w:szCs w:val="21"/>
        </w:rPr>
        <w:t>本项目磋商文件第</w:t>
      </w:r>
      <w:r>
        <w:rPr>
          <w:rFonts w:hint="eastAsia" w:hAnsi="宋体"/>
          <w:sz w:val="21"/>
          <w:szCs w:val="21"/>
          <w:lang w:eastAsia="zh-CN"/>
        </w:rPr>
        <w:t>二</w:t>
      </w:r>
      <w:r>
        <w:rPr>
          <w:rFonts w:hint="eastAsia" w:hAnsi="宋体"/>
          <w:sz w:val="21"/>
          <w:szCs w:val="21"/>
          <w:lang w:val="en-US" w:eastAsia="zh-CN"/>
        </w:rPr>
        <w:t>部分</w:t>
      </w:r>
      <w:r>
        <w:rPr>
          <w:rFonts w:hint="eastAsia" w:hAnsi="宋体"/>
          <w:sz w:val="21"/>
          <w:szCs w:val="21"/>
        </w:rPr>
        <w:t>“采购需求”。</w:t>
      </w:r>
    </w:p>
    <w:p w14:paraId="2555F208">
      <w:pPr>
        <w:pStyle w:val="22"/>
        <w:ind w:firstLine="422" w:firstLineChars="200"/>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hAnsi="宋体" w:cs="Arial"/>
          <w:sz w:val="21"/>
          <w:szCs w:val="21"/>
        </w:rPr>
        <w:t>自开工令发出之</w:t>
      </w:r>
      <w:r>
        <w:rPr>
          <w:rFonts w:hint="eastAsia" w:hAnsi="宋体" w:cs="Arial"/>
          <w:color w:val="auto"/>
          <w:sz w:val="21"/>
          <w:szCs w:val="21"/>
        </w:rPr>
        <w:t>日起</w:t>
      </w:r>
      <w:r>
        <w:rPr>
          <w:rFonts w:hint="eastAsia" w:hAnsi="宋体" w:cs="Arial"/>
          <w:color w:val="auto"/>
          <w:sz w:val="21"/>
          <w:szCs w:val="21"/>
          <w:lang w:val="en-US" w:eastAsia="zh-CN"/>
        </w:rPr>
        <w:t>150日历天</w:t>
      </w:r>
      <w:r>
        <w:rPr>
          <w:rFonts w:hint="eastAsia" w:hAnsi="宋体" w:cs="Arial"/>
          <w:color w:val="auto"/>
          <w:sz w:val="21"/>
          <w:szCs w:val="21"/>
        </w:rPr>
        <w:t>内</w:t>
      </w:r>
      <w:r>
        <w:rPr>
          <w:rFonts w:hint="eastAsia" w:hAnsi="宋体" w:cs="Arial"/>
          <w:sz w:val="21"/>
          <w:szCs w:val="21"/>
        </w:rPr>
        <w:t>完成</w:t>
      </w:r>
      <w:r>
        <w:rPr>
          <w:rFonts w:hint="eastAsia" w:hAnsi="宋体"/>
          <w:sz w:val="21"/>
          <w:szCs w:val="21"/>
        </w:rPr>
        <w:t>。</w:t>
      </w:r>
    </w:p>
    <w:p w14:paraId="75288B16">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bCs/>
              <w:sz w:val="21"/>
              <w:szCs w:val="21"/>
            </w:rPr>
            <w:t>☐</w:t>
          </w:r>
        </w:sdtContent>
      </w:sdt>
      <w:r>
        <w:rPr>
          <w:rFonts w:hint="eastAsia" w:asciiTheme="minorEastAsia" w:hAnsiTheme="minorEastAsia" w:eastAsiaTheme="minorEastAsia"/>
          <w:bCs/>
          <w:sz w:val="21"/>
          <w:szCs w:val="21"/>
        </w:rPr>
        <w:t>是，</w:t>
      </w:r>
      <w:sdt>
        <w:sdtPr>
          <w:rPr>
            <w:rFonts w:hint="eastAsia" w:asciiTheme="minorEastAsia" w:hAnsiTheme="minorEastAsia" w:eastAsiaTheme="minorEastAsia"/>
            <w:bCs/>
            <w:sz w:val="21"/>
            <w:szCs w:val="21"/>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Cs/>
            <w:sz w:val="21"/>
            <w:szCs w:val="21"/>
          </w:rPr>
        </w:sdtEndPr>
        <w:sdtContent>
          <w:r>
            <w:rPr>
              <w:rFonts w:hint="eastAsia" w:ascii="Wingdings" w:hAnsi="Wingdings" w:eastAsia="MS Mincho" w:cs="MS Mincho"/>
              <w:bCs/>
              <w:sz w:val="21"/>
              <w:szCs w:val="21"/>
            </w:rPr>
            <w:t>þ</w:t>
          </w:r>
        </w:sdtContent>
      </w:sdt>
      <w:r>
        <w:rPr>
          <w:rFonts w:hint="eastAsia" w:asciiTheme="minorEastAsia" w:hAnsiTheme="minorEastAsia" w:eastAsiaTheme="minorEastAsia"/>
          <w:bCs/>
          <w:sz w:val="21"/>
          <w:szCs w:val="21"/>
        </w:rPr>
        <w:t>否。</w:t>
      </w:r>
    </w:p>
    <w:p w14:paraId="1B695AC9">
      <w:pPr>
        <w:tabs>
          <w:tab w:val="left" w:pos="432"/>
        </w:tabs>
        <w:spacing w:line="360" w:lineRule="auto"/>
        <w:ind w:left="432" w:hanging="432"/>
        <w:rPr>
          <w:rFonts w:cs="宋体" w:asciiTheme="minorEastAsia" w:hAnsiTheme="minorEastAsia" w:eastAsiaTheme="minorEastAsia"/>
          <w:sz w:val="21"/>
          <w:szCs w:val="21"/>
        </w:rPr>
      </w:pPr>
      <w:bookmarkStart w:id="16" w:name="_Toc35393630"/>
      <w:bookmarkStart w:id="17" w:name="_Toc35393799"/>
      <w:bookmarkStart w:id="18" w:name="_Toc28359013"/>
      <w:bookmarkStart w:id="19" w:name="_Toc28359090"/>
      <w:r>
        <w:rPr>
          <w:rFonts w:hint="eastAsia" w:cs="宋体" w:asciiTheme="minorEastAsia" w:hAnsiTheme="minorEastAsia" w:eastAsiaTheme="minorEastAsia"/>
          <w:sz w:val="21"/>
          <w:szCs w:val="21"/>
        </w:rPr>
        <w:t>二、申请人的资格要求：</w:t>
      </w:r>
      <w:bookmarkEnd w:id="16"/>
      <w:bookmarkEnd w:id="17"/>
      <w:bookmarkEnd w:id="18"/>
      <w:bookmarkEnd w:id="19"/>
    </w:p>
    <w:p w14:paraId="4938CDE2">
      <w:pPr>
        <w:spacing w:line="360" w:lineRule="auto"/>
        <w:ind w:firstLine="48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23F00AD">
      <w:pPr>
        <w:spacing w:line="500" w:lineRule="exact"/>
        <w:ind w:firstLine="420" w:firstLineChars="20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2.落实政府采购政策需满足的资格要求：</w:t>
      </w:r>
    </w:p>
    <w:p w14:paraId="20F45CD2">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无；</w:t>
      </w:r>
    </w:p>
    <w:p w14:paraId="377013F7">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14:paraId="3667BFA1">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7E3D101C">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2F10A6A2">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p>
    <w:p w14:paraId="1D4AA64C">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3463064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14:paraId="1C14BB48">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00DDFEFA">
      <w:pPr>
        <w:spacing w:line="360" w:lineRule="auto"/>
        <w:ind w:firstLine="420"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lang w:val="en-US" w:eastAsia="zh-CN"/>
        </w:rPr>
        <w:t>3.1</w:t>
      </w:r>
      <w:r>
        <w:rPr>
          <w:rFonts w:hint="eastAsia" w:asciiTheme="minorEastAsia" w:hAnsiTheme="minorEastAsia" w:eastAsiaTheme="minorEastAsia" w:cstheme="minorEastAsia"/>
          <w:b/>
          <w:bCs/>
          <w:color w:val="auto"/>
          <w:sz w:val="21"/>
          <w:szCs w:val="21"/>
        </w:rPr>
        <w:t>企业资质要求：供应商须具备</w:t>
      </w:r>
      <w:r>
        <w:rPr>
          <w:rFonts w:hint="eastAsia" w:asciiTheme="minorEastAsia" w:hAnsiTheme="minorEastAsia" w:eastAsiaTheme="minorEastAsia" w:cstheme="minorEastAsia"/>
          <w:b/>
          <w:bCs/>
          <w:color w:val="auto"/>
          <w:sz w:val="21"/>
          <w:szCs w:val="21"/>
          <w:lang w:eastAsia="zh-CN"/>
        </w:rPr>
        <w:t>市政公用工程施工总承包叁级及以上资质（资质须在有效期内），并具备有效的安全生产许可证</w:t>
      </w:r>
      <w:r>
        <w:rPr>
          <w:rFonts w:hint="eastAsia" w:asciiTheme="minorEastAsia" w:hAnsiTheme="minorEastAsia" w:eastAsiaTheme="minorEastAsia" w:cstheme="minorEastAsia"/>
          <w:b/>
          <w:bCs/>
          <w:color w:val="auto"/>
          <w:sz w:val="21"/>
          <w:szCs w:val="21"/>
        </w:rPr>
        <w:t>；</w:t>
      </w:r>
    </w:p>
    <w:p w14:paraId="14A09070">
      <w:pPr>
        <w:spacing w:line="360" w:lineRule="auto"/>
        <w:ind w:firstLine="422" w:firstLineChars="200"/>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3.2</w:t>
      </w:r>
      <w:r>
        <w:rPr>
          <w:rFonts w:hint="eastAsia" w:asciiTheme="minorEastAsia" w:hAnsiTheme="minorEastAsia" w:eastAsiaTheme="minorEastAsia" w:cstheme="minorEastAsia"/>
          <w:b/>
          <w:bCs/>
          <w:szCs w:val="21"/>
        </w:rPr>
        <w:t>拟派项目经理资格:具备</w:t>
      </w:r>
      <w:r>
        <w:rPr>
          <w:rFonts w:hint="eastAsia" w:asciiTheme="minorEastAsia" w:hAnsiTheme="minorEastAsia" w:eastAsiaTheme="minorEastAsia" w:cstheme="minorEastAsia"/>
          <w:b/>
          <w:bCs/>
          <w:color w:val="auto"/>
          <w:sz w:val="21"/>
          <w:szCs w:val="21"/>
          <w:lang w:eastAsia="zh-CN"/>
        </w:rPr>
        <w:t>市政公用工程</w:t>
      </w:r>
      <w:r>
        <w:rPr>
          <w:rFonts w:hint="eastAsia" w:asciiTheme="minorEastAsia" w:hAnsiTheme="minorEastAsia" w:eastAsiaTheme="minorEastAsia" w:cstheme="minorEastAsia"/>
          <w:b/>
          <w:bCs/>
          <w:szCs w:val="21"/>
        </w:rPr>
        <w:t>专业的二级及以上注册建造师执业资格并取得《项目负责人安全生产考核合格证书》，且在投标截止日不得在其他任何在建合同工程中担任项目负责人（包括工程总承包项目中的施工负责人）。</w:t>
      </w:r>
    </w:p>
    <w:p w14:paraId="58922246">
      <w:pPr>
        <w:snapToGrid w:val="0"/>
        <w:spacing w:line="360" w:lineRule="auto"/>
        <w:ind w:firstLine="420" w:firstLineChars="200"/>
        <w:rPr>
          <w:sz w:val="21"/>
          <w:szCs w:val="21"/>
        </w:rPr>
      </w:pPr>
      <w:r>
        <w:rPr>
          <w:rFonts w:hint="eastAsia" w:asciiTheme="minorEastAsia" w:hAnsiTheme="minorEastAsia" w:eastAsiaTheme="minorEastAsia" w:cstheme="minorEastAsia"/>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E4A222">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20C1020B">
      <w:pPr>
        <w:tabs>
          <w:tab w:val="left" w:pos="432"/>
        </w:tabs>
        <w:spacing w:line="360" w:lineRule="auto"/>
        <w:ind w:left="432" w:hanging="432"/>
        <w:rPr>
          <w:rFonts w:cs="宋体" w:asciiTheme="minorEastAsia" w:hAnsiTheme="minorEastAsia" w:eastAsiaTheme="minorEastAsia"/>
          <w:sz w:val="21"/>
          <w:szCs w:val="21"/>
        </w:rPr>
      </w:pPr>
      <w:bookmarkStart w:id="20" w:name="_Toc28359014"/>
      <w:bookmarkStart w:id="21" w:name="_Toc35393800"/>
      <w:bookmarkStart w:id="22" w:name="_Toc35393631"/>
      <w:bookmarkStart w:id="23" w:name="_Toc28359091"/>
      <w:r>
        <w:rPr>
          <w:rFonts w:hint="eastAsia" w:cs="宋体" w:asciiTheme="minorEastAsia" w:hAnsiTheme="minorEastAsia" w:eastAsiaTheme="minorEastAsia"/>
          <w:sz w:val="21"/>
          <w:szCs w:val="21"/>
        </w:rPr>
        <w:t>三、获取（下载）采购文件</w:t>
      </w:r>
      <w:bookmarkEnd w:id="20"/>
      <w:bookmarkEnd w:id="21"/>
      <w:bookmarkEnd w:id="22"/>
      <w:bookmarkEnd w:id="23"/>
    </w:p>
    <w:p w14:paraId="03E95E3B">
      <w:pPr>
        <w:spacing w:line="348" w:lineRule="auto"/>
        <w:ind w:firstLine="540"/>
        <w:rPr>
          <w:rFonts w:ascii="宋体" w:hAnsi="宋体" w:cs="宋体"/>
          <w:sz w:val="21"/>
          <w:szCs w:val="21"/>
        </w:rPr>
      </w:pPr>
      <w:bookmarkStart w:id="24" w:name="_Toc28359015"/>
      <w:bookmarkStart w:id="25" w:name="_Toc35393632"/>
      <w:bookmarkStart w:id="26" w:name="_Toc35393801"/>
      <w:bookmarkStart w:id="27" w:name="_Toc28359092"/>
      <w:r>
        <w:rPr>
          <w:rFonts w:hint="eastAsia" w:ascii="宋体" w:hAnsi="宋体" w:cs="宋体"/>
          <w:sz w:val="21"/>
          <w:szCs w:val="21"/>
        </w:rPr>
        <w:t>时间：</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（北京时间，线上获取法定节假日均可，线下获取文件法定节假日除外）。</w:t>
      </w:r>
    </w:p>
    <w:p w14:paraId="2E7182FF">
      <w:pPr>
        <w:spacing w:line="348" w:lineRule="auto"/>
        <w:ind w:firstLine="540"/>
        <w:rPr>
          <w:rFonts w:ascii="宋体" w:hAnsi="宋体" w:cs="宋体"/>
          <w:sz w:val="21"/>
          <w:szCs w:val="21"/>
          <w:u w:val="single"/>
        </w:rPr>
      </w:pPr>
      <w:r>
        <w:rPr>
          <w:rFonts w:hint="eastAsia" w:ascii="宋体" w:hAnsi="宋体" w:cs="宋体"/>
          <w:sz w:val="21"/>
          <w:szCs w:val="21"/>
        </w:rPr>
        <w:t>地点（网址）：政府采购云平台（www.zcygov.cn）。</w:t>
      </w:r>
    </w:p>
    <w:p w14:paraId="4FD2DF59">
      <w:pPr>
        <w:spacing w:line="348" w:lineRule="auto"/>
        <w:ind w:firstLine="540"/>
        <w:rPr>
          <w:rFonts w:ascii="宋体" w:hAnsi="宋体" w:cs="宋体"/>
          <w:sz w:val="21"/>
          <w:szCs w:val="21"/>
        </w:rPr>
      </w:pPr>
      <w:r>
        <w:rPr>
          <w:rFonts w:hint="eastAsia" w:ascii="宋体" w:hAnsi="宋体" w:cs="宋体"/>
          <w:sz w:val="21"/>
          <w:szCs w:val="21"/>
        </w:rPr>
        <w:t xml:space="preserve">方式：供应商登录政采云平台https://www.zcygov.cn/在线申请获取采购文件（进入“项目采购”应用，在获取采购文件菜单中选择项目，申请获取采购文件）。 </w:t>
      </w:r>
    </w:p>
    <w:p w14:paraId="3E94B4CB">
      <w:pPr>
        <w:spacing w:line="348" w:lineRule="auto"/>
        <w:ind w:firstLine="540"/>
        <w:rPr>
          <w:rFonts w:ascii="宋体" w:hAnsi="宋体" w:cs="宋体"/>
          <w:sz w:val="21"/>
          <w:szCs w:val="21"/>
        </w:rPr>
      </w:pPr>
      <w:r>
        <w:rPr>
          <w:rFonts w:hint="eastAsia" w:ascii="宋体" w:hAnsi="宋体" w:cs="宋体"/>
          <w:sz w:val="21"/>
          <w:szCs w:val="21"/>
        </w:rPr>
        <w:t>售价（元）：0</w:t>
      </w:r>
    </w:p>
    <w:p w14:paraId="64B3E4AD">
      <w:pPr>
        <w:spacing w:line="360" w:lineRule="auto"/>
        <w:rPr>
          <w:rFonts w:ascii="宋体" w:hAnsi="宋体" w:cs="宋体"/>
          <w:b/>
          <w:sz w:val="21"/>
          <w:szCs w:val="21"/>
        </w:rPr>
      </w:pPr>
      <w:r>
        <w:rPr>
          <w:rFonts w:hint="eastAsia" w:cs="宋体" w:asciiTheme="minorEastAsia" w:hAnsiTheme="minorEastAsia" w:eastAsiaTheme="minorEastAsia"/>
          <w:sz w:val="21"/>
          <w:szCs w:val="21"/>
        </w:rPr>
        <w:t>四、</w:t>
      </w:r>
      <w:bookmarkEnd w:id="24"/>
      <w:bookmarkEnd w:id="25"/>
      <w:bookmarkEnd w:id="26"/>
      <w:bookmarkEnd w:id="27"/>
      <w:r>
        <w:rPr>
          <w:rFonts w:hint="eastAsia" w:ascii="宋体" w:hAnsi="宋体" w:cs="宋体"/>
          <w:b/>
          <w:sz w:val="21"/>
          <w:szCs w:val="21"/>
        </w:rPr>
        <w:t>提交投标文件截止时间、开标时间和地点</w:t>
      </w:r>
    </w:p>
    <w:p w14:paraId="178AE17B">
      <w:pPr>
        <w:spacing w:line="360" w:lineRule="auto"/>
        <w:ind w:firstLine="422" w:firstLineChars="200"/>
        <w:rPr>
          <w:rFonts w:ascii="宋体" w:hAnsi="宋体" w:cs="宋体"/>
          <w:sz w:val="21"/>
          <w:szCs w:val="21"/>
        </w:rPr>
      </w:pPr>
      <w:r>
        <w:rPr>
          <w:rFonts w:hint="eastAsia" w:ascii="宋体" w:hAnsi="宋体" w:cs="宋体"/>
          <w:b/>
          <w:sz w:val="21"/>
          <w:szCs w:val="21"/>
        </w:rPr>
        <w:t>提交投标文件截止时间：</w:t>
      </w:r>
      <w:r>
        <w:rPr>
          <w:rFonts w:hint="eastAsia" w:ascii="宋体" w:hAnsi="宋体" w:cs="宋体"/>
          <w:sz w:val="21"/>
          <w:szCs w:val="21"/>
          <w:u w:val="single"/>
        </w:rPr>
        <w:t xml:space="preserve"> 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日1</w:t>
      </w:r>
      <w:r>
        <w:rPr>
          <w:rFonts w:hint="eastAsia" w:ascii="宋体" w:hAnsi="宋体" w:cs="宋体"/>
          <w:sz w:val="21"/>
          <w:szCs w:val="21"/>
          <w:u w:val="single"/>
          <w:lang w:val="en-US" w:eastAsia="zh-CN"/>
        </w:rPr>
        <w:t>3</w:t>
      </w:r>
      <w:r>
        <w:rPr>
          <w:rFonts w:hint="eastAsia" w:ascii="宋体" w:hAnsi="宋体" w:cs="宋体"/>
          <w:sz w:val="21"/>
          <w:szCs w:val="21"/>
          <w:u w:val="single"/>
        </w:rPr>
        <w:t>点</w:t>
      </w:r>
      <w:r>
        <w:rPr>
          <w:rFonts w:hint="eastAsia" w:ascii="宋体" w:hAnsi="宋体" w:cs="宋体"/>
          <w:sz w:val="21"/>
          <w:szCs w:val="21"/>
          <w:u w:val="single"/>
          <w:lang w:val="en-US" w:eastAsia="zh-CN"/>
        </w:rPr>
        <w:t>3</w:t>
      </w:r>
      <w:r>
        <w:rPr>
          <w:rFonts w:hint="eastAsia" w:ascii="宋体" w:hAnsi="宋体" w:cs="宋体"/>
          <w:sz w:val="21"/>
          <w:szCs w:val="21"/>
          <w:u w:val="single"/>
        </w:rPr>
        <w:t>0分00秒</w:t>
      </w:r>
      <w:r>
        <w:rPr>
          <w:rFonts w:hint="eastAsia" w:ascii="宋体" w:hAnsi="宋体" w:cs="宋体"/>
          <w:bCs/>
          <w:sz w:val="21"/>
          <w:szCs w:val="21"/>
          <w:u w:val="single"/>
        </w:rPr>
        <w:t xml:space="preserve"> </w:t>
      </w:r>
      <w:r>
        <w:rPr>
          <w:rFonts w:hint="eastAsia" w:ascii="宋体" w:hAnsi="宋体" w:cs="宋体"/>
          <w:sz w:val="21"/>
          <w:szCs w:val="21"/>
        </w:rPr>
        <w:t>（北京时间）</w:t>
      </w:r>
    </w:p>
    <w:p w14:paraId="43E3832F">
      <w:pPr>
        <w:spacing w:line="360" w:lineRule="auto"/>
        <w:ind w:firstLine="422" w:firstLineChars="200"/>
        <w:rPr>
          <w:rFonts w:ascii="宋体" w:hAnsi="宋体" w:cs="宋体"/>
          <w:b/>
          <w:sz w:val="21"/>
          <w:szCs w:val="21"/>
        </w:rPr>
      </w:pPr>
      <w:r>
        <w:rPr>
          <w:rFonts w:hint="eastAsia" w:ascii="宋体" w:hAnsi="宋体" w:cs="宋体"/>
          <w:b/>
          <w:sz w:val="21"/>
          <w:szCs w:val="21"/>
        </w:rPr>
        <w:t>投标地点（网址）：</w:t>
      </w:r>
      <w:r>
        <w:rPr>
          <w:rFonts w:hint="eastAsia" w:ascii="宋体" w:hAnsi="宋体" w:cs="宋体"/>
          <w:sz w:val="21"/>
          <w:szCs w:val="21"/>
        </w:rPr>
        <w:t xml:space="preserve">政采云平台（https://www.zcygov.cn/） </w:t>
      </w:r>
    </w:p>
    <w:p w14:paraId="1EF8B759">
      <w:pPr>
        <w:spacing w:line="360" w:lineRule="auto"/>
        <w:ind w:firstLine="422" w:firstLineChars="200"/>
        <w:rPr>
          <w:rFonts w:ascii="宋体" w:hAnsi="宋体" w:cs="宋体"/>
          <w:bCs/>
          <w:sz w:val="21"/>
          <w:szCs w:val="21"/>
          <w:u w:val="single"/>
        </w:rPr>
      </w:pPr>
      <w:r>
        <w:rPr>
          <w:rFonts w:hint="eastAsia" w:ascii="宋体" w:hAnsi="宋体" w:cs="宋体"/>
          <w:b/>
          <w:sz w:val="21"/>
          <w:szCs w:val="21"/>
        </w:rPr>
        <w:t>开标时间：</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日1</w:t>
      </w:r>
      <w:r>
        <w:rPr>
          <w:rFonts w:hint="eastAsia" w:ascii="宋体" w:hAnsi="宋体" w:cs="宋体"/>
          <w:sz w:val="21"/>
          <w:szCs w:val="21"/>
          <w:u w:val="single"/>
          <w:lang w:val="en-US" w:eastAsia="zh-CN"/>
        </w:rPr>
        <w:t>3</w:t>
      </w:r>
      <w:r>
        <w:rPr>
          <w:rFonts w:hint="eastAsia" w:ascii="宋体" w:hAnsi="宋体" w:cs="宋体"/>
          <w:sz w:val="21"/>
          <w:szCs w:val="21"/>
          <w:u w:val="single"/>
        </w:rPr>
        <w:t>点</w:t>
      </w:r>
      <w:r>
        <w:rPr>
          <w:rFonts w:hint="eastAsia" w:ascii="宋体" w:hAnsi="宋体" w:cs="宋体"/>
          <w:sz w:val="21"/>
          <w:szCs w:val="21"/>
          <w:u w:val="single"/>
          <w:lang w:val="en-US" w:eastAsia="zh-CN"/>
        </w:rPr>
        <w:t>3</w:t>
      </w:r>
      <w:r>
        <w:rPr>
          <w:rFonts w:hint="eastAsia" w:ascii="宋体" w:hAnsi="宋体" w:cs="宋体"/>
          <w:sz w:val="21"/>
          <w:szCs w:val="21"/>
          <w:u w:val="single"/>
        </w:rPr>
        <w:t>0分00秒</w:t>
      </w:r>
      <w:r>
        <w:rPr>
          <w:rFonts w:hint="eastAsia" w:ascii="宋体" w:hAnsi="宋体" w:cs="宋体"/>
          <w:bCs/>
          <w:sz w:val="21"/>
          <w:szCs w:val="21"/>
          <w:u w:val="single"/>
        </w:rPr>
        <w:t xml:space="preserve">  </w:t>
      </w:r>
    </w:p>
    <w:p w14:paraId="41747F3C">
      <w:pPr>
        <w:spacing w:line="360" w:lineRule="auto"/>
        <w:ind w:firstLine="422" w:firstLineChars="200"/>
        <w:rPr>
          <w:rFonts w:asciiTheme="minorEastAsia" w:hAnsiTheme="minorEastAsia" w:eastAsiaTheme="minorEastAsia"/>
          <w:bCs/>
          <w:sz w:val="21"/>
          <w:szCs w:val="21"/>
          <w:u w:val="single"/>
        </w:rPr>
      </w:pPr>
      <w:r>
        <w:rPr>
          <w:rFonts w:hint="eastAsia" w:ascii="宋体" w:hAnsi="宋体" w:cs="宋体"/>
          <w:b/>
          <w:sz w:val="21"/>
          <w:szCs w:val="21"/>
        </w:rPr>
        <w:t>开标地点（网址）：</w:t>
      </w:r>
      <w:r>
        <w:rPr>
          <w:rFonts w:hint="eastAsia" w:ascii="宋体" w:hAnsi="宋体" w:cs="宋体"/>
          <w:sz w:val="21"/>
          <w:szCs w:val="21"/>
        </w:rPr>
        <w:t>政采云平台（https://www.zcygov.cn/）</w:t>
      </w:r>
    </w:p>
    <w:p w14:paraId="190961F0">
      <w:pPr>
        <w:tabs>
          <w:tab w:val="left" w:pos="432"/>
        </w:tabs>
        <w:spacing w:line="360" w:lineRule="auto"/>
        <w:ind w:left="432" w:hanging="432"/>
        <w:rPr>
          <w:rFonts w:cs="宋体" w:asciiTheme="minorEastAsia" w:hAnsiTheme="minorEastAsia" w:eastAsiaTheme="minorEastAsia"/>
          <w:sz w:val="21"/>
          <w:szCs w:val="21"/>
        </w:rPr>
      </w:pPr>
      <w:bookmarkStart w:id="28" w:name="_Toc35393803"/>
      <w:bookmarkStart w:id="29" w:name="_Toc35393634"/>
      <w:bookmarkStart w:id="30" w:name="_Toc28359094"/>
      <w:bookmarkStart w:id="31" w:name="_Toc28359017"/>
      <w:r>
        <w:rPr>
          <w:rFonts w:hint="eastAsia" w:cs="宋体" w:asciiTheme="minorEastAsia" w:hAnsiTheme="minorEastAsia" w:eastAsiaTheme="minorEastAsia"/>
          <w:sz w:val="21"/>
          <w:szCs w:val="21"/>
        </w:rPr>
        <w:t>五、公告期限</w:t>
      </w:r>
      <w:bookmarkEnd w:id="28"/>
      <w:bookmarkEnd w:id="29"/>
      <w:bookmarkEnd w:id="30"/>
      <w:bookmarkEnd w:id="31"/>
    </w:p>
    <w:p w14:paraId="15265E05">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14:paraId="56875CC0">
      <w:pPr>
        <w:tabs>
          <w:tab w:val="left" w:pos="432"/>
        </w:tabs>
        <w:spacing w:line="360" w:lineRule="auto"/>
        <w:ind w:left="432" w:hanging="432"/>
        <w:rPr>
          <w:rFonts w:cs="宋体" w:asciiTheme="minorEastAsia" w:hAnsiTheme="minorEastAsia" w:eastAsiaTheme="minorEastAsia"/>
          <w:sz w:val="21"/>
          <w:szCs w:val="21"/>
        </w:rPr>
      </w:pPr>
      <w:bookmarkStart w:id="32" w:name="_Toc35393804"/>
      <w:bookmarkStart w:id="33" w:name="_Toc35393635"/>
      <w:r>
        <w:rPr>
          <w:rFonts w:hint="eastAsia" w:cs="宋体" w:asciiTheme="minorEastAsia" w:hAnsiTheme="minorEastAsia" w:eastAsiaTheme="minorEastAsia"/>
          <w:sz w:val="21"/>
          <w:szCs w:val="21"/>
        </w:rPr>
        <w:t>六、其他补充事宜</w:t>
      </w:r>
      <w:bookmarkEnd w:id="32"/>
      <w:bookmarkEnd w:id="33"/>
    </w:p>
    <w:p w14:paraId="68F0E4EC">
      <w:pPr>
        <w:spacing w:line="360" w:lineRule="auto"/>
        <w:ind w:firstLine="420" w:firstLineChars="20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C6858C">
      <w:pPr>
        <w:spacing w:line="360" w:lineRule="auto"/>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 其他事项：</w:t>
      </w:r>
    </w:p>
    <w:p w14:paraId="3B52C697">
      <w:pPr>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（1）需要落实的政府采购政策：</w:t>
      </w:r>
      <w:r>
        <w:rPr>
          <w:rFonts w:hint="eastAsia" w:cs="宋体" w:asciiTheme="minorEastAsia" w:hAnsiTheme="minorEastAsia" w:eastAsiaTheme="minorEastAsia"/>
          <w:kern w:val="0"/>
          <w:sz w:val="21"/>
          <w:szCs w:val="21"/>
        </w:rPr>
        <w:t>包括节约资源、保护环境、</w:t>
      </w:r>
      <w:r>
        <w:rPr>
          <w:rFonts w:hint="eastAsia" w:cs="宋体" w:asciiTheme="minorEastAsia" w:hAnsiTheme="minorEastAsia" w:eastAsiaTheme="minorEastAsia"/>
          <w:sz w:val="21"/>
          <w:szCs w:val="21"/>
        </w:rPr>
        <w:t>支持创新、</w:t>
      </w:r>
      <w:r>
        <w:rPr>
          <w:rFonts w:hint="eastAsia" w:cs="宋体" w:asciiTheme="minorEastAsia" w:hAnsiTheme="minorEastAsia" w:eastAsiaTheme="minorEastAsia"/>
          <w:kern w:val="0"/>
          <w:sz w:val="21"/>
          <w:szCs w:val="21"/>
        </w:rPr>
        <w:t>促进中小企业发展等，详见磋商文件第</w:t>
      </w:r>
      <w:r>
        <w:rPr>
          <w:rFonts w:hint="eastAsia" w:cs="宋体" w:asciiTheme="minorEastAsia" w:hAnsiTheme="minorEastAsia" w:eastAsiaTheme="minorEastAsia"/>
          <w:kern w:val="0"/>
          <w:sz w:val="21"/>
          <w:szCs w:val="21"/>
          <w:lang w:eastAsia="zh-CN"/>
        </w:rPr>
        <w:t>三</w:t>
      </w:r>
      <w:r>
        <w:rPr>
          <w:rFonts w:hint="eastAsia" w:cs="宋体" w:asciiTheme="minorEastAsia" w:hAnsiTheme="minorEastAsia" w:eastAsiaTheme="minorEastAsia"/>
          <w:kern w:val="0"/>
          <w:sz w:val="21"/>
          <w:szCs w:val="21"/>
        </w:rPr>
        <w:t>部分总则。</w:t>
      </w:r>
    </w:p>
    <w:p w14:paraId="2322A3FC">
      <w:pPr>
        <w:spacing w:line="360" w:lineRule="auto"/>
        <w:ind w:firstLine="422" w:firstLineChars="200"/>
        <w:rPr>
          <w:rFonts w:cs="仿宋_GB2312" w:asciiTheme="minorEastAsia" w:hAnsiTheme="minorEastAsia" w:eastAsiaTheme="minorEastAsia"/>
          <w:sz w:val="21"/>
          <w:szCs w:val="21"/>
        </w:rPr>
      </w:pPr>
      <w:r>
        <w:rPr>
          <w:rFonts w:hint="eastAsia" w:cs="宋体" w:asciiTheme="minorEastAsia" w:hAnsiTheme="minorEastAsia" w:eastAsiaTheme="minorEastAsia"/>
          <w:b/>
          <w:kern w:val="0"/>
          <w:sz w:val="21"/>
          <w:szCs w:val="21"/>
        </w:rPr>
        <w:t>（2）</w:t>
      </w:r>
      <w:r>
        <w:rPr>
          <w:rFonts w:hint="eastAsia" w:cs="仿宋_GB2312" w:asciiTheme="minorEastAsia" w:hAnsiTheme="minorEastAsia" w:eastAsiaTheme="minorEastAsia"/>
          <w:b/>
          <w:sz w:val="21"/>
          <w:szCs w:val="21"/>
        </w:rPr>
        <w:t xml:space="preserve">电子交易的说明: </w:t>
      </w:r>
      <w:r>
        <w:rPr>
          <w:rFonts w:hint="eastAsia" w:cs="仿宋_GB2312" w:asciiTheme="minorEastAsia" w:hAnsiTheme="minorEastAsia" w:eastAsiaTheme="minorEastAsia"/>
          <w:b w:val="0"/>
          <w:bCs/>
          <w:sz w:val="21"/>
          <w:szCs w:val="21"/>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sz w:val="21"/>
          <w:szCs w:val="21"/>
        </w:rPr>
        <w:t>5）</w:t>
      </w:r>
      <w:r>
        <w:rPr>
          <w:rFonts w:hint="eastAsia" w:cs="仿宋_GB2312" w:asciiTheme="minorEastAsia" w:hAnsiTheme="minorEastAsia" w:eastAsiaTheme="minorEastAsia"/>
          <w:b w:val="0"/>
          <w:bCs/>
          <w:sz w:val="21"/>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sz w:val="21"/>
          <w:szCs w:val="21"/>
        </w:rPr>
        <w:t>6）</w:t>
      </w:r>
      <w:r>
        <w:rPr>
          <w:rFonts w:hint="eastAsia" w:cs="仿宋_GB2312" w:asciiTheme="minorEastAsia" w:hAnsiTheme="minorEastAsia" w:eastAsiaTheme="minorEastAsia"/>
          <w:b w:val="0"/>
          <w:bCs/>
          <w:sz w:val="21"/>
          <w:szCs w:val="21"/>
        </w:rPr>
        <w:t>对未按上述方式获取磋商文件的供应商对该文件提出的质疑，采购人或采购代理机构将不予处理；</w:t>
      </w:r>
      <w:r>
        <w:rPr>
          <w:rFonts w:cs="仿宋_GB2312" w:asciiTheme="minorEastAsia" w:hAnsiTheme="minorEastAsia" w:eastAsiaTheme="minorEastAsia"/>
          <w:b w:val="0"/>
          <w:bCs/>
          <w:sz w:val="21"/>
          <w:szCs w:val="21"/>
        </w:rPr>
        <w:t>7）</w:t>
      </w:r>
      <w:r>
        <w:rPr>
          <w:rFonts w:hint="eastAsia" w:cs="仿宋_GB2312" w:asciiTheme="minorEastAsia" w:hAnsiTheme="minorEastAsia" w:eastAsiaTheme="minorEastAsia"/>
          <w:b w:val="0"/>
          <w:bCs/>
          <w:sz w:val="21"/>
          <w:szCs w:val="21"/>
        </w:rPr>
        <w:t>不提供磋商文件纸质版；</w:t>
      </w:r>
      <w:r>
        <w:rPr>
          <w:rFonts w:cs="仿宋_GB2312" w:asciiTheme="minorEastAsia" w:hAnsiTheme="minorEastAsia" w:eastAsiaTheme="minorEastAsia"/>
          <w:b w:val="0"/>
          <w:bCs/>
          <w:sz w:val="21"/>
          <w:szCs w:val="21"/>
        </w:rPr>
        <w:t>8</w:t>
      </w:r>
      <w:r>
        <w:rPr>
          <w:rFonts w:hint="eastAsia" w:cs="仿宋_GB2312" w:asciiTheme="minorEastAsia" w:hAnsiTheme="minorEastAsia" w:eastAsiaTheme="minorEastAsia"/>
          <w:b w:val="0"/>
          <w:bCs/>
          <w:sz w:val="21"/>
          <w:szCs w:val="21"/>
        </w:rPr>
        <w:t>）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cs="仿宋_GB2312" w:asciiTheme="minorEastAsia" w:hAnsiTheme="minorEastAsia" w:eastAsiaTheme="minorEastAsia"/>
          <w:b w:val="0"/>
          <w:bCs/>
          <w:sz w:val="21"/>
          <w:szCs w:val="21"/>
          <w:lang w:eastAsia="zh-CN"/>
        </w:rPr>
        <w:t>三</w:t>
      </w:r>
      <w:r>
        <w:rPr>
          <w:rFonts w:hint="eastAsia" w:cs="仿宋_GB2312" w:asciiTheme="minorEastAsia" w:hAnsiTheme="minorEastAsia" w:eastAsiaTheme="minorEastAsia"/>
          <w:b w:val="0"/>
          <w:bCs/>
          <w:sz w:val="21"/>
          <w:szCs w:val="21"/>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cs="仿宋_GB2312" w:asciiTheme="minorEastAsia" w:hAnsiTheme="minorEastAsia" w:eastAsiaTheme="minorEastAsia"/>
          <w:sz w:val="21"/>
          <w:szCs w:val="21"/>
        </w:rPr>
        <w:t>购项目电子交易管理操作指南-供应商”。</w:t>
      </w:r>
    </w:p>
    <w:p w14:paraId="240D4383">
      <w:pPr>
        <w:spacing w:line="360" w:lineRule="auto"/>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w:t>
      </w:r>
      <w:r>
        <w:rPr>
          <w:rFonts w:hint="eastAsia" w:cs="宋体" w:asciiTheme="minorEastAsia" w:hAnsiTheme="minorEastAsia" w:eastAsiaTheme="minorEastAsia"/>
          <w:sz w:val="21"/>
          <w:szCs w:val="21"/>
        </w:rPr>
        <w:t>磋商文件公告期限与磋商公告的公告期限一致。</w:t>
      </w:r>
    </w:p>
    <w:p w14:paraId="568E6376">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（4）本《第一部分  邀请供应商》中二、申请人的资格要求：第一条中的“重大税收违法案件当事人名单”即为“重大税收违法失信主体”。</w:t>
      </w:r>
    </w:p>
    <w:p w14:paraId="402D25A9">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（5）本公告发布媒体：浙江政府采购网（www.zjzfcg.gov.cn）、宁波政府采购(www.nbzfcg.cn)、宁波公共资源交易电子服务系统。</w:t>
      </w:r>
    </w:p>
    <w:p w14:paraId="1C0143C4">
      <w:pPr>
        <w:tabs>
          <w:tab w:val="left" w:pos="432"/>
        </w:tabs>
        <w:spacing w:line="360" w:lineRule="auto"/>
        <w:ind w:left="432" w:hanging="432"/>
        <w:rPr>
          <w:rFonts w:cs="宋体" w:asciiTheme="minorEastAsia" w:hAnsiTheme="minorEastAsia" w:eastAsiaTheme="minorEastAsia"/>
          <w:sz w:val="21"/>
          <w:szCs w:val="21"/>
        </w:rPr>
      </w:pPr>
      <w:bookmarkStart w:id="34" w:name="_Toc28359018"/>
      <w:bookmarkStart w:id="35" w:name="_Toc35393805"/>
      <w:bookmarkStart w:id="36" w:name="_Toc35393636"/>
      <w:bookmarkStart w:id="37" w:name="_Toc28359095"/>
      <w:r>
        <w:rPr>
          <w:rFonts w:hint="eastAsia" w:cs="宋体" w:asciiTheme="minorEastAsia" w:hAnsiTheme="minorEastAsia" w:eastAsiaTheme="minorEastAsia"/>
          <w:sz w:val="21"/>
          <w:szCs w:val="21"/>
        </w:rPr>
        <w:t>八、凡对本次采购提出询问、质疑、投诉，请按以下方式联系</w:t>
      </w:r>
      <w:bookmarkEnd w:id="34"/>
      <w:bookmarkEnd w:id="35"/>
      <w:bookmarkEnd w:id="36"/>
      <w:bookmarkEnd w:id="37"/>
    </w:p>
    <w:p w14:paraId="00603A6C">
      <w:pPr>
        <w:tabs>
          <w:tab w:val="left" w:pos="432"/>
        </w:tabs>
        <w:spacing w:line="360" w:lineRule="auto"/>
        <w:ind w:left="432" w:hanging="432"/>
        <w:rPr>
          <w:rFonts w:cs="宋体" w:asciiTheme="minorEastAsia" w:hAnsiTheme="minorEastAsia" w:eastAsiaTheme="minorEastAsia"/>
          <w:sz w:val="21"/>
          <w:szCs w:val="21"/>
        </w:rPr>
      </w:pPr>
      <w:bookmarkStart w:id="38" w:name="_Toc35393637"/>
      <w:bookmarkStart w:id="39" w:name="_Toc35393806"/>
      <w:bookmarkStart w:id="40" w:name="_Toc28359096"/>
      <w:bookmarkStart w:id="41" w:name="_Toc28359019"/>
      <w:r>
        <w:rPr>
          <w:rFonts w:hint="eastAsia" w:cs="宋体" w:asciiTheme="minorEastAsia" w:hAnsiTheme="minorEastAsia" w:eastAsiaTheme="minorEastAsia"/>
          <w:sz w:val="21"/>
          <w:szCs w:val="21"/>
        </w:rPr>
        <w:t>1.采购人信息</w:t>
      </w:r>
      <w:bookmarkEnd w:id="38"/>
      <w:bookmarkEnd w:id="39"/>
      <w:bookmarkEnd w:id="40"/>
      <w:bookmarkEnd w:id="41"/>
      <w:r>
        <w:rPr>
          <w:rFonts w:hint="eastAsia" w:cs="宋体" w:asciiTheme="minorEastAsia" w:hAnsiTheme="minorEastAsia" w:eastAsiaTheme="minorEastAsia"/>
          <w:sz w:val="21"/>
          <w:szCs w:val="21"/>
        </w:rPr>
        <w:t>：</w:t>
      </w:r>
    </w:p>
    <w:p w14:paraId="7D19EBE8">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5AA6CA46">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宁海县长街镇人民政府</w:t>
      </w:r>
    </w:p>
    <w:p w14:paraId="6AC1443D">
      <w:pPr>
        <w:spacing w:line="360" w:lineRule="auto"/>
        <w:ind w:firstLine="420" w:firstLineChars="200"/>
        <w:rPr>
          <w:rFonts w:hint="eastAsia" w:cs="Times New Roman" w:asciiTheme="minorEastAsia" w:hAnsiTheme="minorEastAsia" w:eastAsiaTheme="minorEastAsia"/>
          <w:sz w:val="21"/>
          <w:szCs w:val="21"/>
          <w:lang w:eastAsia="zh-CN"/>
        </w:rPr>
      </w:pPr>
      <w:r>
        <w:rPr>
          <w:rFonts w:hint="eastAsia" w:asciiTheme="minorEastAsia" w:hAnsiTheme="minorEastAsia" w:eastAsiaTheme="minorEastAsia"/>
          <w:sz w:val="21"/>
          <w:szCs w:val="21"/>
        </w:rPr>
        <w:t>地址：宁波市宁海县长岳中路49号</w:t>
      </w:r>
    </w:p>
    <w:p w14:paraId="15A3562B">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项目联系人：杨晨树</w:t>
      </w:r>
    </w:p>
    <w:p w14:paraId="71A0D986">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项目联系方式：0574-59956557</w:t>
      </w:r>
      <w:r>
        <w:rPr>
          <w:rFonts w:hint="eastAsia" w:asciiTheme="minorEastAsia" w:hAnsiTheme="minorEastAsia" w:eastAsiaTheme="minorEastAsia"/>
          <w:sz w:val="21"/>
          <w:szCs w:val="21"/>
          <w:lang w:val="en-US" w:eastAsia="zh-CN"/>
        </w:rPr>
        <w:t xml:space="preserve">  </w:t>
      </w:r>
    </w:p>
    <w:p w14:paraId="76285985">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14:paraId="1FB0CC0A">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浙江天政工程咨询有限公司</w:t>
      </w:r>
    </w:p>
    <w:p w14:paraId="10D2A079">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宁海县兴海北路166号</w:t>
      </w:r>
    </w:p>
    <w:p w14:paraId="4A464CEA">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val="en-US" w:eastAsia="zh-CN"/>
        </w:rPr>
        <w:t>陈宗赟</w:t>
      </w:r>
    </w:p>
    <w:p w14:paraId="5E7F4AD6">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13819443921</w:t>
      </w:r>
    </w:p>
    <w:p w14:paraId="7C030290">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14:paraId="7AAA1E6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14:paraId="46C0931E">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14:paraId="4DDB51CF">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14:paraId="192E1128">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14:paraId="51A754EC">
      <w:pPr>
        <w:spacing w:line="360" w:lineRule="auto"/>
        <w:ind w:firstLine="420" w:firstLineChars="200"/>
        <w:rPr>
          <w:rFonts w:hint="eastAsia" w:asciiTheme="minorEastAsia" w:hAnsiTheme="minorEastAsia" w:eastAsiaTheme="minorEastAsia"/>
          <w:sz w:val="21"/>
          <w:szCs w:val="21"/>
        </w:rPr>
      </w:pPr>
    </w:p>
    <w:p w14:paraId="696C0C82">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p>
    <w:p w14:paraId="5F10D826">
      <w:pPr>
        <w:spacing w:line="360" w:lineRule="auto"/>
        <w:ind w:firstLine="420" w:firstLineChars="200"/>
        <w:rPr>
          <w:rFonts w:cs="仿宋_GB2312" w:asciiTheme="minorEastAsia" w:hAnsiTheme="minorEastAsia" w:eastAsiaTheme="minorEastAsia"/>
          <w:b/>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bookmarkStart w:id="42" w:name="_Toc2540"/>
    </w:p>
    <w:p w14:paraId="0BA211B1">
      <w:pPr>
        <w:adjustRightInd/>
        <w:spacing w:line="360" w:lineRule="auto"/>
        <w:jc w:val="center"/>
        <w:outlineLvl w:val="0"/>
        <w:rPr>
          <w:rFonts w:ascii="仿宋" w:hAnsi="仿宋" w:eastAsia="仿宋" w:cs="仿宋"/>
          <w:b/>
          <w:sz w:val="21"/>
          <w:szCs w:val="21"/>
        </w:rPr>
      </w:pPr>
    </w:p>
    <w:p w14:paraId="11E9D535">
      <w:pPr>
        <w:adjustRightInd/>
        <w:spacing w:line="360" w:lineRule="auto"/>
        <w:jc w:val="center"/>
        <w:outlineLvl w:val="0"/>
        <w:rPr>
          <w:rFonts w:ascii="仿宋" w:hAnsi="仿宋" w:eastAsia="仿宋" w:cs="仿宋"/>
          <w:b/>
          <w:sz w:val="21"/>
          <w:szCs w:val="21"/>
        </w:rPr>
      </w:pPr>
    </w:p>
    <w:p w14:paraId="5A1B5624">
      <w:pPr>
        <w:adjustRightInd/>
        <w:spacing w:line="360" w:lineRule="auto"/>
        <w:jc w:val="center"/>
        <w:outlineLvl w:val="0"/>
        <w:rPr>
          <w:rFonts w:ascii="仿宋" w:hAnsi="仿宋" w:eastAsia="仿宋" w:cs="仿宋"/>
          <w:b/>
          <w:sz w:val="36"/>
          <w:szCs w:val="20"/>
        </w:rPr>
      </w:pPr>
    </w:p>
    <w:p w14:paraId="2B98C84F">
      <w:pPr>
        <w:adjustRightInd/>
        <w:spacing w:line="360" w:lineRule="auto"/>
        <w:jc w:val="center"/>
        <w:outlineLvl w:val="0"/>
        <w:rPr>
          <w:rFonts w:ascii="仿宋" w:hAnsi="仿宋" w:eastAsia="仿宋" w:cs="仿宋"/>
          <w:b/>
          <w:sz w:val="36"/>
          <w:szCs w:val="20"/>
        </w:rPr>
      </w:pPr>
    </w:p>
    <w:p w14:paraId="0ACD46C1">
      <w:pPr>
        <w:adjustRightInd/>
        <w:spacing w:line="360" w:lineRule="auto"/>
        <w:jc w:val="center"/>
        <w:outlineLvl w:val="0"/>
        <w:rPr>
          <w:rFonts w:ascii="仿宋" w:hAnsi="仿宋" w:eastAsia="仿宋" w:cs="仿宋"/>
          <w:b/>
          <w:sz w:val="36"/>
          <w:szCs w:val="20"/>
        </w:rPr>
      </w:pPr>
    </w:p>
    <w:p w14:paraId="016AEFAD">
      <w:pPr>
        <w:adjustRightInd/>
        <w:spacing w:line="360" w:lineRule="auto"/>
        <w:jc w:val="center"/>
        <w:outlineLvl w:val="0"/>
        <w:rPr>
          <w:rFonts w:ascii="仿宋" w:hAnsi="仿宋" w:eastAsia="仿宋" w:cs="仿宋"/>
          <w:b/>
          <w:sz w:val="36"/>
          <w:szCs w:val="20"/>
        </w:rPr>
      </w:pPr>
    </w:p>
    <w:p w14:paraId="123BF750">
      <w:pPr>
        <w:adjustRightInd/>
        <w:spacing w:line="360" w:lineRule="auto"/>
        <w:jc w:val="center"/>
        <w:outlineLvl w:val="0"/>
        <w:rPr>
          <w:rFonts w:ascii="仿宋" w:hAnsi="仿宋" w:eastAsia="仿宋" w:cs="仿宋"/>
          <w:b/>
          <w:sz w:val="36"/>
          <w:szCs w:val="20"/>
        </w:rPr>
      </w:pPr>
    </w:p>
    <w:p w14:paraId="0845DE90">
      <w:pPr>
        <w:adjustRightInd/>
        <w:spacing w:line="360" w:lineRule="auto"/>
        <w:jc w:val="center"/>
        <w:outlineLvl w:val="0"/>
        <w:rPr>
          <w:rFonts w:ascii="仿宋" w:hAnsi="仿宋" w:eastAsia="仿宋" w:cs="仿宋"/>
          <w:b/>
          <w:sz w:val="36"/>
          <w:szCs w:val="20"/>
        </w:rPr>
      </w:pPr>
    </w:p>
    <w:p w14:paraId="49CC4E17">
      <w:pPr>
        <w:adjustRightInd/>
        <w:spacing w:line="360" w:lineRule="auto"/>
        <w:jc w:val="center"/>
        <w:outlineLvl w:val="0"/>
        <w:rPr>
          <w:rFonts w:ascii="仿宋" w:hAnsi="仿宋" w:eastAsia="仿宋" w:cs="仿宋"/>
          <w:b/>
          <w:sz w:val="36"/>
          <w:szCs w:val="20"/>
        </w:rPr>
      </w:pPr>
    </w:p>
    <w:p w14:paraId="17C30FC2">
      <w:pPr>
        <w:adjustRightInd/>
        <w:spacing w:line="360" w:lineRule="auto"/>
        <w:jc w:val="center"/>
        <w:outlineLvl w:val="0"/>
        <w:rPr>
          <w:rFonts w:ascii="仿宋" w:hAnsi="仿宋" w:eastAsia="仿宋" w:cs="仿宋"/>
          <w:b/>
          <w:sz w:val="36"/>
          <w:szCs w:val="20"/>
        </w:rPr>
      </w:pPr>
    </w:p>
    <w:p w14:paraId="6CBAB846">
      <w:pPr>
        <w:adjustRightInd/>
        <w:spacing w:line="360" w:lineRule="auto"/>
        <w:jc w:val="both"/>
        <w:outlineLvl w:val="0"/>
        <w:rPr>
          <w:rFonts w:hint="eastAsia" w:ascii="仿宋" w:hAnsi="仿宋" w:eastAsia="仿宋" w:cs="仿宋"/>
          <w:b/>
          <w:sz w:val="36"/>
          <w:szCs w:val="20"/>
        </w:rPr>
      </w:pPr>
    </w:p>
    <w:p w14:paraId="1DFC022F">
      <w:pPr>
        <w:pStyle w:val="41"/>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43" w:name="_Toc31399"/>
      <w:bookmarkStart w:id="44" w:name="_Toc462908588"/>
      <w:bookmarkStart w:id="45" w:name="OLE_LINK1"/>
      <w:bookmarkStart w:id="46"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43"/>
      <w:r>
        <w:rPr>
          <w:rFonts w:hint="eastAsia"/>
          <w:b/>
          <w:color w:val="000000"/>
          <w:sz w:val="36"/>
          <w:szCs w:val="36"/>
          <w:highlight w:val="none"/>
        </w:rPr>
        <w:t xml:space="preserve"> </w:t>
      </w:r>
      <w:bookmarkEnd w:id="44"/>
    </w:p>
    <w:p w14:paraId="078B09BB">
      <w:pPr>
        <w:rPr>
          <w:rFonts w:hint="eastAsia"/>
          <w:color w:val="000000"/>
          <w:highlight w:val="none"/>
        </w:rPr>
      </w:pPr>
    </w:p>
    <w:bookmarkEnd w:id="45"/>
    <w:bookmarkEnd w:id="46"/>
    <w:p w14:paraId="0A50A739">
      <w:pPr>
        <w:spacing w:line="240" w:lineRule="exact"/>
        <w:jc w:val="center"/>
        <w:rPr>
          <w:rFonts w:hint="eastAsia" w:ascii="宋体" w:hAnsi="宋体" w:cs="宋体"/>
          <w:color w:val="000000"/>
          <w:sz w:val="44"/>
          <w:highlight w:val="none"/>
        </w:rPr>
      </w:pPr>
    </w:p>
    <w:p w14:paraId="447D34EC">
      <w:pPr>
        <w:spacing w:before="120" w:beforeLines="50" w:after="120" w:afterLines="50" w:line="400" w:lineRule="exact"/>
        <w:ind w:firstLine="241" w:firstLineChars="10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一、</w:t>
      </w:r>
      <w:r>
        <w:rPr>
          <w:rFonts w:hint="eastAsia" w:ascii="宋体" w:hAnsi="宋体" w:cs="宋体"/>
          <w:b/>
          <w:bCs/>
          <w:color w:val="000000"/>
          <w:sz w:val="21"/>
          <w:szCs w:val="21"/>
          <w:highlight w:val="none"/>
        </w:rPr>
        <w:t>技术条款要求</w:t>
      </w:r>
    </w:p>
    <w:p w14:paraId="6A281A8A">
      <w:pPr>
        <w:spacing w:line="360" w:lineRule="auto"/>
        <w:ind w:firstLine="420"/>
        <w:rPr>
          <w:rFonts w:hint="eastAsia" w:ascii="宋体" w:hAnsi="宋体" w:cs="宋体"/>
          <w:spacing w:val="6"/>
          <w:sz w:val="21"/>
          <w:szCs w:val="21"/>
          <w:lang w:val="en-US" w:eastAsia="zh-CN"/>
        </w:rPr>
      </w:pPr>
      <w:r>
        <w:rPr>
          <w:rFonts w:hint="eastAsia" w:ascii="宋体" w:hAnsi="宋体" w:cs="宋体"/>
          <w:spacing w:val="6"/>
          <w:sz w:val="24"/>
          <w:szCs w:val="24"/>
          <w:lang w:val="en-US" w:eastAsia="zh-CN"/>
        </w:rPr>
        <w:t>宁海县长街镇长街村教堂后边坡治理工程</w:t>
      </w:r>
      <w:r>
        <w:rPr>
          <w:rFonts w:hint="eastAsia" w:ascii="宋体" w:hAnsi="宋体" w:cs="宋体"/>
          <w:spacing w:val="6"/>
          <w:sz w:val="24"/>
          <w:szCs w:val="24"/>
        </w:rPr>
        <w:t>由</w:t>
      </w:r>
      <w:r>
        <w:rPr>
          <w:rFonts w:hint="eastAsia" w:ascii="宋体" w:hAnsi="宋体" w:cs="宋体"/>
          <w:spacing w:val="6"/>
          <w:sz w:val="24"/>
          <w:szCs w:val="24"/>
          <w:lang w:eastAsia="zh-CN"/>
        </w:rPr>
        <w:t>宁海县长街镇人民政府负责建设，本工程为宁海县长街镇长街村教堂后边坡治理工程</w:t>
      </w:r>
      <w:r>
        <w:rPr>
          <w:rFonts w:hint="eastAsia" w:ascii="宋体" w:hAnsi="宋体" w:cs="宋体"/>
          <w:spacing w:val="6"/>
          <w:sz w:val="24"/>
          <w:szCs w:val="24"/>
          <w:lang w:val="en-US" w:eastAsia="zh-CN"/>
        </w:rPr>
        <w:t>工程项目。</w:t>
      </w:r>
      <w:r>
        <w:rPr>
          <w:rFonts w:hint="eastAsia" w:ascii="宋体" w:hAnsi="宋体" w:cs="宋体"/>
          <w:spacing w:val="6"/>
          <w:sz w:val="24"/>
          <w:szCs w:val="24"/>
          <w:lang w:eastAsia="zh-CN"/>
        </w:rPr>
        <w:t>建设地点位于长街镇长街村教堂后。</w:t>
      </w:r>
      <w:r>
        <w:rPr>
          <w:rFonts w:hint="eastAsia" w:ascii="宋体" w:hAnsi="宋体" w:cs="宋体"/>
          <w:spacing w:val="6"/>
          <w:sz w:val="24"/>
          <w:szCs w:val="24"/>
          <w:lang w:val="en-US" w:eastAsia="zh-CN"/>
        </w:rPr>
        <w:t>建设规模：本工程为边坡治理工程，主要工作内容包括山体削坡约5720m3，原有挡墙拆除约108m3，防护挡墙修筑约228m3，防护网安装约620m2，绿化约1100m2</w:t>
      </w:r>
      <w:r>
        <w:rPr>
          <w:rFonts w:hint="eastAsia" w:ascii="宋体" w:hAnsi="宋体" w:cs="宋体"/>
          <w:spacing w:val="6"/>
          <w:sz w:val="24"/>
          <w:szCs w:val="24"/>
          <w:lang w:eastAsia="zh-CN"/>
        </w:rPr>
        <w:t>等项目。</w:t>
      </w:r>
    </w:p>
    <w:p w14:paraId="00D98B87">
      <w:pPr>
        <w:numPr>
          <w:ilvl w:val="0"/>
          <w:numId w:val="7"/>
        </w:numPr>
        <w:tabs>
          <w:tab w:val="left" w:pos="840"/>
        </w:tabs>
        <w:ind w:left="315" w:leftChars="0" w:firstLine="0" w:firstLineChars="0"/>
        <w:rPr>
          <w:rFonts w:hint="eastAsia"/>
        </w:rPr>
      </w:pPr>
      <w:r>
        <w:rPr>
          <w:rFonts w:hint="eastAsia" w:ascii="宋体" w:hAnsi="宋体" w:cs="宋体"/>
          <w:b/>
          <w:bCs/>
          <w:kern w:val="1"/>
          <w:sz w:val="21"/>
          <w:szCs w:val="21"/>
        </w:rPr>
        <w:t>编制依据</w:t>
      </w:r>
    </w:p>
    <w:p w14:paraId="4AEDE8E4">
      <w:pPr>
        <w:keepNext w:val="0"/>
        <w:keepLines w:val="0"/>
        <w:pageBreakBefore w:val="0"/>
        <w:numPr>
          <w:ilvl w:val="0"/>
          <w:numId w:val="8"/>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rPr>
      </w:pPr>
      <w:r>
        <w:rPr>
          <w:rFonts w:hint="eastAsia" w:ascii="宋体" w:hAnsi="宋体" w:cs="宋体"/>
          <w:kern w:val="1"/>
          <w:sz w:val="24"/>
          <w:lang w:val="en-US" w:eastAsia="zh-CN"/>
        </w:rPr>
        <w:t>设计图纸</w:t>
      </w:r>
      <w:r>
        <w:rPr>
          <w:rFonts w:hint="eastAsia" w:ascii="宋体" w:hAnsi="宋体" w:cs="宋体"/>
          <w:kern w:val="1"/>
          <w:sz w:val="24"/>
        </w:rPr>
        <w:t>。</w:t>
      </w:r>
    </w:p>
    <w:p w14:paraId="4897D21A">
      <w:pPr>
        <w:keepNext w:val="0"/>
        <w:keepLines w:val="0"/>
        <w:pageBreakBefore w:val="0"/>
        <w:numPr>
          <w:ilvl w:val="0"/>
          <w:numId w:val="8"/>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rPr>
      </w:pPr>
      <w:r>
        <w:rPr>
          <w:rFonts w:hint="eastAsia" w:ascii="宋体" w:hAnsi="宋体" w:cs="宋体"/>
          <w:kern w:val="1"/>
          <w:sz w:val="24"/>
        </w:rPr>
        <w:t>计价依据：《建设工程工程量清单计价规范》(GB50500-2013)、《工程工程量</w:t>
      </w:r>
    </w:p>
    <w:p w14:paraId="1DE40140">
      <w:pPr>
        <w:numPr>
          <w:ilvl w:val="0"/>
          <w:numId w:val="0"/>
        </w:numPr>
        <w:tabs>
          <w:tab w:val="left" w:pos="360"/>
          <w:tab w:val="left" w:pos="900"/>
          <w:tab w:val="left" w:pos="1236"/>
          <w:tab w:val="left" w:pos="9180"/>
          <w:tab w:val="left" w:pos="9360"/>
        </w:tabs>
        <w:spacing w:line="360" w:lineRule="auto"/>
        <w:ind w:right="25" w:rightChars="12"/>
        <w:rPr>
          <w:rFonts w:hint="eastAsia" w:ascii="宋体" w:hAnsi="宋体" w:cs="宋体"/>
          <w:kern w:val="1"/>
          <w:sz w:val="24"/>
        </w:rPr>
      </w:pPr>
      <w:r>
        <w:rPr>
          <w:rFonts w:hint="eastAsia" w:ascii="宋体" w:hAnsi="宋体" w:cs="宋体"/>
          <w:kern w:val="1"/>
          <w:sz w:val="24"/>
        </w:rPr>
        <w:t>计算规范》(GB50857-2013)各专业、《浙江省建设工程计价规则》(2018版) 、《建设工程工程量清单计算规范（2013）浙江省补充规定（一、二）》（</w:t>
      </w:r>
      <w:r>
        <w:rPr>
          <w:rFonts w:hint="eastAsia" w:ascii="宋体" w:hAnsi="宋体" w:cs="宋体"/>
          <w:kern w:val="1"/>
          <w:sz w:val="24"/>
          <w:lang w:val="zh-CN"/>
        </w:rPr>
        <w:t>浙建站计</w:t>
      </w:r>
      <w:r>
        <w:rPr>
          <w:rFonts w:hint="eastAsia" w:ascii="宋体" w:hAnsi="宋体" w:cs="宋体"/>
          <w:kern w:val="1"/>
          <w:sz w:val="24"/>
        </w:rPr>
        <w:t>[</w:t>
      </w:r>
      <w:r>
        <w:rPr>
          <w:rFonts w:hint="eastAsia" w:ascii="宋体" w:hAnsi="宋体" w:cs="宋体"/>
          <w:kern w:val="1"/>
          <w:sz w:val="24"/>
          <w:lang w:val="zh-CN"/>
        </w:rPr>
        <w:t>2013</w:t>
      </w:r>
      <w:r>
        <w:rPr>
          <w:rFonts w:hint="eastAsia" w:ascii="宋体" w:hAnsi="宋体" w:cs="宋体"/>
          <w:kern w:val="1"/>
          <w:sz w:val="24"/>
        </w:rPr>
        <w:t>]</w:t>
      </w:r>
      <w:r>
        <w:rPr>
          <w:rFonts w:hint="eastAsia" w:ascii="宋体" w:hAnsi="宋体" w:cs="宋体"/>
          <w:kern w:val="1"/>
          <w:sz w:val="24"/>
          <w:lang w:val="zh-CN"/>
        </w:rPr>
        <w:t>63号</w:t>
      </w:r>
      <w:r>
        <w:rPr>
          <w:rFonts w:hint="eastAsia" w:ascii="宋体" w:hAnsi="宋体" w:cs="宋体"/>
          <w:kern w:val="1"/>
          <w:sz w:val="24"/>
        </w:rPr>
        <w:t>、浙建站计[2014]31号) 及省市建设和造价管理机构颁发的有关文件和图。</w:t>
      </w:r>
      <w:r>
        <w:rPr>
          <w:rFonts w:ascii="宋体" w:hAnsi="宋体"/>
          <w:sz w:val="24"/>
        </w:rPr>
        <w:t>《</w:t>
      </w:r>
      <w:r>
        <w:rPr>
          <w:rFonts w:ascii="宋体" w:hAnsi="宋体"/>
          <w:sz w:val="24"/>
          <w:szCs w:val="22"/>
        </w:rPr>
        <w:t>浙江省</w:t>
      </w:r>
      <w:r>
        <w:rPr>
          <w:rFonts w:hint="eastAsia" w:ascii="宋体" w:hAnsi="宋体"/>
          <w:sz w:val="24"/>
          <w:szCs w:val="22"/>
        </w:rPr>
        <w:t>房屋建筑与装饰</w:t>
      </w:r>
      <w:r>
        <w:rPr>
          <w:rFonts w:ascii="宋体" w:hAnsi="宋体"/>
          <w:sz w:val="24"/>
          <w:szCs w:val="22"/>
        </w:rPr>
        <w:t>工程预算定额》</w:t>
      </w:r>
      <w:r>
        <w:rPr>
          <w:rFonts w:hint="eastAsia" w:ascii="宋体" w:hAnsi="宋体"/>
          <w:sz w:val="24"/>
          <w:szCs w:val="22"/>
        </w:rPr>
        <w:t>(</w:t>
      </w:r>
      <w:r>
        <w:rPr>
          <w:rFonts w:ascii="宋体" w:hAnsi="宋体"/>
          <w:sz w:val="24"/>
          <w:szCs w:val="22"/>
        </w:rPr>
        <w:t>201</w:t>
      </w:r>
      <w:r>
        <w:rPr>
          <w:rFonts w:hint="eastAsia" w:ascii="宋体" w:hAnsi="宋体"/>
          <w:sz w:val="24"/>
          <w:szCs w:val="22"/>
        </w:rPr>
        <w:t>8</w:t>
      </w:r>
      <w:r>
        <w:rPr>
          <w:rFonts w:ascii="宋体" w:hAnsi="宋体"/>
          <w:sz w:val="24"/>
          <w:szCs w:val="22"/>
        </w:rPr>
        <w:t>版</w:t>
      </w:r>
      <w:r>
        <w:rPr>
          <w:rFonts w:hint="eastAsia" w:ascii="宋体" w:hAnsi="宋体"/>
          <w:sz w:val="24"/>
          <w:szCs w:val="22"/>
        </w:rPr>
        <w:t>)</w:t>
      </w:r>
      <w:r>
        <w:rPr>
          <w:rFonts w:ascii="宋体" w:hAnsi="宋体"/>
          <w:sz w:val="24"/>
          <w:szCs w:val="22"/>
        </w:rPr>
        <w:t>、《浙江省</w:t>
      </w:r>
      <w:r>
        <w:rPr>
          <w:rFonts w:hint="eastAsia" w:ascii="宋体" w:hAnsi="宋体"/>
          <w:sz w:val="24"/>
          <w:szCs w:val="22"/>
        </w:rPr>
        <w:t>通用安装</w:t>
      </w:r>
      <w:r>
        <w:rPr>
          <w:rFonts w:ascii="宋体" w:hAnsi="宋体"/>
          <w:sz w:val="24"/>
          <w:szCs w:val="22"/>
        </w:rPr>
        <w:t>工程预算定额》</w:t>
      </w:r>
      <w:r>
        <w:rPr>
          <w:rFonts w:hint="eastAsia" w:ascii="宋体" w:hAnsi="宋体"/>
          <w:sz w:val="24"/>
          <w:szCs w:val="22"/>
        </w:rPr>
        <w:t>(</w:t>
      </w:r>
      <w:r>
        <w:rPr>
          <w:rFonts w:ascii="宋体" w:hAnsi="宋体"/>
          <w:sz w:val="24"/>
          <w:szCs w:val="22"/>
        </w:rPr>
        <w:t>201</w:t>
      </w:r>
      <w:r>
        <w:rPr>
          <w:rFonts w:hint="eastAsia" w:ascii="宋体" w:hAnsi="宋体"/>
          <w:sz w:val="24"/>
          <w:szCs w:val="22"/>
        </w:rPr>
        <w:t>8</w:t>
      </w:r>
      <w:r>
        <w:rPr>
          <w:rFonts w:ascii="宋体" w:hAnsi="宋体"/>
          <w:sz w:val="24"/>
          <w:szCs w:val="22"/>
        </w:rPr>
        <w:t>版</w:t>
      </w:r>
      <w:r>
        <w:rPr>
          <w:rFonts w:hint="eastAsia" w:ascii="宋体" w:hAnsi="宋体"/>
          <w:sz w:val="24"/>
          <w:szCs w:val="22"/>
        </w:rPr>
        <w:t>)</w:t>
      </w:r>
      <w:r>
        <w:rPr>
          <w:rFonts w:ascii="宋体" w:hAnsi="宋体"/>
          <w:sz w:val="24"/>
          <w:szCs w:val="22"/>
        </w:rPr>
        <w:t>、《浙江省</w:t>
      </w:r>
      <w:r>
        <w:rPr>
          <w:rFonts w:hint="eastAsia" w:ascii="宋体" w:hAnsi="宋体"/>
          <w:sz w:val="24"/>
          <w:szCs w:val="22"/>
        </w:rPr>
        <w:t>市政</w:t>
      </w:r>
      <w:r>
        <w:rPr>
          <w:rFonts w:ascii="宋体" w:hAnsi="宋体"/>
          <w:sz w:val="24"/>
          <w:szCs w:val="22"/>
        </w:rPr>
        <w:t>工程预算定额》</w:t>
      </w:r>
      <w:r>
        <w:rPr>
          <w:rFonts w:hint="eastAsia" w:ascii="宋体" w:hAnsi="宋体"/>
          <w:sz w:val="24"/>
          <w:szCs w:val="22"/>
        </w:rPr>
        <w:t>(</w:t>
      </w:r>
      <w:r>
        <w:rPr>
          <w:rFonts w:ascii="宋体" w:hAnsi="宋体"/>
          <w:sz w:val="24"/>
          <w:szCs w:val="22"/>
        </w:rPr>
        <w:t>201</w:t>
      </w:r>
      <w:r>
        <w:rPr>
          <w:rFonts w:hint="eastAsia" w:ascii="宋体" w:hAnsi="宋体"/>
          <w:sz w:val="24"/>
          <w:szCs w:val="22"/>
        </w:rPr>
        <w:t>8</w:t>
      </w:r>
      <w:r>
        <w:rPr>
          <w:rFonts w:ascii="宋体" w:hAnsi="宋体"/>
          <w:sz w:val="24"/>
          <w:szCs w:val="22"/>
        </w:rPr>
        <w:t>版</w:t>
      </w:r>
      <w:r>
        <w:rPr>
          <w:rFonts w:hint="eastAsia" w:ascii="宋体" w:hAnsi="宋体"/>
          <w:sz w:val="24"/>
          <w:szCs w:val="22"/>
        </w:rPr>
        <w:t>)</w:t>
      </w:r>
      <w:r>
        <w:rPr>
          <w:rFonts w:ascii="宋体" w:hAnsi="宋体"/>
          <w:sz w:val="24"/>
          <w:szCs w:val="22"/>
        </w:rPr>
        <w:t>、《浙江省</w:t>
      </w:r>
      <w:r>
        <w:rPr>
          <w:rFonts w:hint="eastAsia" w:ascii="宋体" w:hAnsi="宋体"/>
          <w:sz w:val="24"/>
          <w:szCs w:val="22"/>
        </w:rPr>
        <w:t>园林绿化及仿古建筑</w:t>
      </w:r>
      <w:r>
        <w:rPr>
          <w:rFonts w:ascii="宋体" w:hAnsi="宋体"/>
          <w:sz w:val="24"/>
          <w:szCs w:val="22"/>
        </w:rPr>
        <w:t>工程预算定额》</w:t>
      </w:r>
      <w:r>
        <w:rPr>
          <w:rFonts w:hint="eastAsia" w:ascii="宋体" w:hAnsi="宋体"/>
          <w:sz w:val="24"/>
          <w:szCs w:val="22"/>
        </w:rPr>
        <w:t>(</w:t>
      </w:r>
      <w:r>
        <w:rPr>
          <w:rFonts w:ascii="宋体" w:hAnsi="宋体"/>
          <w:sz w:val="24"/>
          <w:szCs w:val="22"/>
        </w:rPr>
        <w:t>201</w:t>
      </w:r>
      <w:r>
        <w:rPr>
          <w:rFonts w:hint="eastAsia" w:ascii="宋体" w:hAnsi="宋体"/>
          <w:sz w:val="24"/>
          <w:szCs w:val="22"/>
        </w:rPr>
        <w:t>8</w:t>
      </w:r>
      <w:r>
        <w:rPr>
          <w:rFonts w:ascii="宋体" w:hAnsi="宋体"/>
          <w:sz w:val="24"/>
          <w:szCs w:val="22"/>
        </w:rPr>
        <w:t>版</w:t>
      </w:r>
      <w:r>
        <w:rPr>
          <w:rFonts w:hint="eastAsia" w:ascii="宋体" w:hAnsi="宋体"/>
          <w:sz w:val="24"/>
          <w:szCs w:val="22"/>
        </w:rPr>
        <w:t>)</w:t>
      </w:r>
      <w:r>
        <w:rPr>
          <w:rFonts w:ascii="宋体" w:hAnsi="宋体"/>
          <w:sz w:val="24"/>
          <w:szCs w:val="22"/>
        </w:rPr>
        <w:t>、《浙江省</w:t>
      </w:r>
      <w:r>
        <w:rPr>
          <w:rFonts w:hint="eastAsia" w:ascii="宋体" w:hAnsi="宋体"/>
          <w:sz w:val="24"/>
          <w:szCs w:val="22"/>
        </w:rPr>
        <w:t>施工机械台班费用定额</w:t>
      </w:r>
      <w:r>
        <w:rPr>
          <w:rFonts w:ascii="宋体" w:hAnsi="宋体"/>
          <w:sz w:val="24"/>
          <w:szCs w:val="22"/>
        </w:rPr>
        <w:t>》</w:t>
      </w:r>
      <w:r>
        <w:rPr>
          <w:rFonts w:hint="eastAsia" w:ascii="宋体" w:hAnsi="宋体"/>
          <w:sz w:val="24"/>
          <w:szCs w:val="22"/>
        </w:rPr>
        <w:t>(</w:t>
      </w:r>
      <w:r>
        <w:rPr>
          <w:rFonts w:ascii="宋体" w:hAnsi="宋体"/>
          <w:sz w:val="24"/>
          <w:szCs w:val="22"/>
        </w:rPr>
        <w:t>201</w:t>
      </w:r>
      <w:r>
        <w:rPr>
          <w:rFonts w:hint="eastAsia" w:ascii="宋体" w:hAnsi="宋体"/>
          <w:sz w:val="24"/>
          <w:szCs w:val="22"/>
        </w:rPr>
        <w:t>8</w:t>
      </w:r>
      <w:r>
        <w:rPr>
          <w:rFonts w:ascii="宋体" w:hAnsi="宋体"/>
          <w:sz w:val="24"/>
          <w:szCs w:val="22"/>
        </w:rPr>
        <w:t>版</w:t>
      </w:r>
      <w:r>
        <w:rPr>
          <w:rFonts w:hint="eastAsia" w:ascii="宋体" w:hAnsi="宋体"/>
          <w:sz w:val="24"/>
          <w:szCs w:val="22"/>
        </w:rPr>
        <w:t>)及省市建设和造价管理机构颁发的有关文件和图集等</w:t>
      </w:r>
      <w:r>
        <w:rPr>
          <w:rFonts w:hint="eastAsia" w:ascii="宋体" w:hAnsi="宋体"/>
          <w:sz w:val="24"/>
          <w:szCs w:val="22"/>
          <w:lang w:eastAsia="zh-CN"/>
        </w:rPr>
        <w:t>。</w:t>
      </w:r>
      <w:r>
        <w:rPr>
          <w:rFonts w:hint="eastAsia" w:ascii="宋体" w:hAnsi="宋体" w:cs="宋体"/>
          <w:kern w:val="1"/>
          <w:sz w:val="24"/>
        </w:rPr>
        <w:t>相关文件：</w:t>
      </w:r>
      <w:r>
        <w:rPr>
          <w:rFonts w:hint="eastAsia" w:ascii="宋体" w:hAnsi="宋体"/>
          <w:sz w:val="24"/>
          <w:szCs w:val="22"/>
        </w:rPr>
        <w:t>浙建建发</w:t>
      </w:r>
      <w:r>
        <w:rPr>
          <w:rFonts w:ascii="宋体" w:hAnsi="宋体"/>
          <w:sz w:val="24"/>
          <w:szCs w:val="22"/>
        </w:rPr>
        <w:t>(2019</w:t>
      </w:r>
      <w:r>
        <w:rPr>
          <w:rFonts w:hint="eastAsia" w:ascii="宋体" w:hAnsi="宋体"/>
          <w:sz w:val="24"/>
          <w:szCs w:val="22"/>
        </w:rPr>
        <w:t>)</w:t>
      </w:r>
      <w:r>
        <w:rPr>
          <w:rFonts w:ascii="宋体" w:hAnsi="宋体"/>
          <w:sz w:val="24"/>
        </w:rPr>
        <w:t xml:space="preserve"> 92 </w:t>
      </w:r>
      <w:r>
        <w:rPr>
          <w:rFonts w:hint="eastAsia" w:ascii="宋体" w:hAnsi="宋体"/>
          <w:sz w:val="24"/>
        </w:rPr>
        <w:t>号、宁波市造价处转发《</w:t>
      </w:r>
      <w:r>
        <w:rPr>
          <w:rFonts w:ascii="宋体" w:hAnsi="宋体"/>
          <w:sz w:val="24"/>
        </w:rPr>
        <w:t>关于</w:t>
      </w:r>
      <w:r>
        <w:rPr>
          <w:rFonts w:hint="eastAsia" w:ascii="宋体" w:hAnsi="宋体"/>
          <w:sz w:val="24"/>
        </w:rPr>
        <w:t>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r>
        <w:rPr>
          <w:rFonts w:hint="eastAsia" w:ascii="宋体" w:hAnsi="宋体" w:cs="宋体"/>
          <w:kern w:val="1"/>
          <w:sz w:val="24"/>
        </w:rPr>
        <w:t>。《宁波建设工程造价信息》（综合版)</w:t>
      </w:r>
      <w:r>
        <w:rPr>
          <w:rFonts w:hint="eastAsia" w:ascii="宋体" w:hAnsi="宋体" w:cs="宋体"/>
          <w:kern w:val="1"/>
          <w:sz w:val="24"/>
          <w:lang w:val="en-US" w:eastAsia="zh-CN"/>
        </w:rPr>
        <w:t>2025</w:t>
      </w:r>
      <w:r>
        <w:rPr>
          <w:rFonts w:hint="eastAsia" w:ascii="宋体" w:hAnsi="宋体" w:cs="宋体"/>
          <w:kern w:val="1"/>
          <w:sz w:val="24"/>
        </w:rPr>
        <w:t>年</w:t>
      </w:r>
      <w:r>
        <w:rPr>
          <w:rFonts w:hint="eastAsia" w:ascii="宋体" w:hAnsi="宋体" w:cs="宋体"/>
          <w:kern w:val="1"/>
          <w:sz w:val="24"/>
          <w:lang w:val="en-US" w:eastAsia="zh-CN"/>
        </w:rPr>
        <w:t>05</w:t>
      </w:r>
      <w:r>
        <w:rPr>
          <w:rFonts w:hint="eastAsia" w:ascii="宋体" w:hAnsi="宋体" w:cs="宋体"/>
          <w:kern w:val="1"/>
          <w:sz w:val="24"/>
        </w:rPr>
        <w:t>月刊、《浙江造价信息</w:t>
      </w:r>
      <w:r>
        <w:rPr>
          <w:rFonts w:hint="eastAsia" w:ascii="宋体" w:hAnsi="宋体" w:cs="宋体"/>
          <w:kern w:val="1"/>
          <w:sz w:val="24"/>
          <w:lang w:eastAsia="zh-CN"/>
        </w:rPr>
        <w:t>》</w:t>
      </w:r>
      <w:r>
        <w:rPr>
          <w:rFonts w:hint="eastAsia" w:ascii="宋体" w:hAnsi="宋体" w:cs="宋体"/>
          <w:kern w:val="1"/>
          <w:sz w:val="24"/>
        </w:rPr>
        <w:t>(正刊)</w:t>
      </w:r>
      <w:r>
        <w:rPr>
          <w:rFonts w:hint="eastAsia" w:ascii="宋体" w:hAnsi="宋体" w:cs="宋体"/>
          <w:kern w:val="1"/>
          <w:sz w:val="24"/>
          <w:lang w:val="en-US" w:eastAsia="zh-CN"/>
        </w:rPr>
        <w:t>2025</w:t>
      </w:r>
      <w:r>
        <w:rPr>
          <w:rFonts w:hint="eastAsia" w:ascii="宋体" w:hAnsi="宋体" w:cs="宋体"/>
          <w:kern w:val="1"/>
          <w:sz w:val="24"/>
        </w:rPr>
        <w:t>年第</w:t>
      </w:r>
      <w:r>
        <w:rPr>
          <w:rFonts w:hint="eastAsia" w:ascii="宋体" w:hAnsi="宋体" w:cs="宋体"/>
          <w:kern w:val="1"/>
          <w:sz w:val="24"/>
          <w:lang w:val="en-US" w:eastAsia="zh-CN"/>
        </w:rPr>
        <w:t>05</w:t>
      </w:r>
      <w:r>
        <w:rPr>
          <w:rFonts w:hint="eastAsia" w:ascii="宋体" w:hAnsi="宋体" w:cs="宋体"/>
          <w:kern w:val="1"/>
          <w:sz w:val="24"/>
        </w:rPr>
        <w:t>期。材料价格选用先后顺序(含机械燃料动力费)：《宁波建设工程造价信息》(综合版)</w:t>
      </w:r>
      <w:r>
        <w:rPr>
          <w:rFonts w:hint="eastAsia" w:ascii="宋体" w:hAnsi="宋体" w:cs="宋体"/>
          <w:kern w:val="1"/>
          <w:sz w:val="24"/>
          <w:lang w:val="en-US" w:eastAsia="zh-CN"/>
        </w:rPr>
        <w:t>2025</w:t>
      </w:r>
      <w:r>
        <w:rPr>
          <w:rFonts w:hint="eastAsia" w:ascii="宋体" w:hAnsi="宋体" w:cs="宋体"/>
          <w:kern w:val="1"/>
          <w:sz w:val="24"/>
        </w:rPr>
        <w:t>年</w:t>
      </w:r>
      <w:r>
        <w:rPr>
          <w:rFonts w:hint="eastAsia" w:ascii="宋体" w:hAnsi="宋体" w:cs="宋体"/>
          <w:kern w:val="1"/>
          <w:sz w:val="24"/>
          <w:lang w:val="en-US" w:eastAsia="zh-CN"/>
        </w:rPr>
        <w:t>05</w:t>
      </w:r>
      <w:r>
        <w:rPr>
          <w:rFonts w:hint="eastAsia" w:ascii="宋体" w:hAnsi="宋体" w:cs="宋体"/>
          <w:kern w:val="1"/>
          <w:sz w:val="24"/>
        </w:rPr>
        <w:t>月刊宁海县（除税后）信息价、市区信息价、《浙江造价信息》(正刊)</w:t>
      </w:r>
      <w:r>
        <w:rPr>
          <w:rFonts w:hint="eastAsia" w:ascii="宋体" w:hAnsi="宋体" w:cs="宋体"/>
          <w:kern w:val="1"/>
          <w:sz w:val="24"/>
          <w:lang w:val="en-US" w:eastAsia="zh-CN"/>
        </w:rPr>
        <w:t>2025</w:t>
      </w:r>
      <w:r>
        <w:rPr>
          <w:rFonts w:hint="eastAsia" w:ascii="宋体" w:hAnsi="宋体" w:cs="宋体"/>
          <w:kern w:val="1"/>
          <w:sz w:val="24"/>
        </w:rPr>
        <w:t>年第</w:t>
      </w:r>
      <w:r>
        <w:rPr>
          <w:rFonts w:hint="eastAsia" w:ascii="宋体" w:hAnsi="宋体" w:cs="宋体"/>
          <w:kern w:val="1"/>
          <w:sz w:val="24"/>
          <w:lang w:val="en-US" w:eastAsia="zh-CN"/>
        </w:rPr>
        <w:t>05</w:t>
      </w:r>
      <w:r>
        <w:rPr>
          <w:rFonts w:hint="eastAsia" w:ascii="宋体" w:hAnsi="宋体" w:cs="宋体"/>
          <w:kern w:val="1"/>
          <w:sz w:val="24"/>
        </w:rPr>
        <w:t>期、无信息价的材料或设备采用市场价。</w:t>
      </w:r>
    </w:p>
    <w:p w14:paraId="38578BD8">
      <w:pPr>
        <w:numPr>
          <w:ilvl w:val="0"/>
          <w:numId w:val="0"/>
        </w:numPr>
        <w:tabs>
          <w:tab w:val="left" w:pos="360"/>
          <w:tab w:val="left" w:pos="900"/>
          <w:tab w:val="left" w:pos="1236"/>
          <w:tab w:val="left" w:pos="9180"/>
          <w:tab w:val="left" w:pos="9360"/>
        </w:tabs>
        <w:spacing w:line="360" w:lineRule="auto"/>
        <w:ind w:right="25" w:rightChars="12" w:firstLine="480" w:firstLineChars="200"/>
        <w:rPr>
          <w:rFonts w:hint="eastAsia" w:ascii="宋体" w:hAnsi="宋体" w:cs="宋体"/>
          <w:kern w:val="1"/>
          <w:sz w:val="24"/>
        </w:rPr>
      </w:pPr>
      <w:r>
        <w:rPr>
          <w:rFonts w:hint="eastAsia" w:ascii="宋体" w:hAnsi="宋体" w:cs="宋体"/>
          <w:kern w:val="1"/>
          <w:sz w:val="24"/>
          <w:lang w:val="en-US" w:eastAsia="zh-CN"/>
        </w:rPr>
        <w:t>3、取费标准</w:t>
      </w:r>
      <w:r>
        <w:rPr>
          <w:rFonts w:hint="eastAsia" w:ascii="宋体" w:hAnsi="宋体" w:cs="宋体"/>
          <w:kern w:val="1"/>
          <w:sz w:val="24"/>
        </w:rPr>
        <w:t>：施工组织措施费费率：按相应工程中间值取费。其中安全文明施工基本费按非市区工程中间值计取。施工组织措施费计入以下费用：</w:t>
      </w:r>
      <w:r>
        <w:rPr>
          <w:rFonts w:hint="eastAsia" w:ascii="宋体" w:hAnsi="宋体" w:cs="宋体"/>
          <w:kern w:val="1"/>
          <w:sz w:val="24"/>
          <w:lang w:val="zh-CN"/>
        </w:rPr>
        <w:t>安全文明施工基本费，二次搬运费，行车、行人干扰增加费</w:t>
      </w:r>
      <w:r>
        <w:rPr>
          <w:rFonts w:hint="eastAsia" w:ascii="宋体" w:hAnsi="宋体" w:cs="宋体"/>
          <w:kern w:val="1"/>
          <w:sz w:val="24"/>
        </w:rPr>
        <w:t>。企业管理费费率：按相应工程三类中值取定。</w:t>
      </w:r>
    </w:p>
    <w:p w14:paraId="5608EBB4">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right="25" w:rightChars="12"/>
        <w:textAlignment w:val="auto"/>
        <w:rPr>
          <w:rFonts w:hint="eastAsia" w:ascii="宋体" w:hAnsi="宋体" w:cs="宋体"/>
          <w:kern w:val="1"/>
          <w:sz w:val="24"/>
        </w:rPr>
      </w:pPr>
      <w:r>
        <w:rPr>
          <w:rFonts w:hint="eastAsia" w:ascii="宋体" w:hAnsi="宋体" w:cs="宋体"/>
          <w:kern w:val="1"/>
          <w:sz w:val="24"/>
        </w:rPr>
        <w:t>利润费率：各专业工程按相应工程中间值取定。规费：按相应工程规费费率暂按</w:t>
      </w:r>
      <w:r>
        <w:rPr>
          <w:rFonts w:hint="eastAsia" w:ascii="宋体" w:hAnsi="宋体" w:cs="宋体"/>
          <w:kern w:val="1"/>
          <w:sz w:val="24"/>
          <w:lang w:val="en-US" w:eastAsia="zh-CN"/>
        </w:rPr>
        <w:t>3</w:t>
      </w:r>
      <w:r>
        <w:rPr>
          <w:rFonts w:hint="eastAsia" w:ascii="宋体" w:hAnsi="宋体" w:cs="宋体"/>
          <w:kern w:val="1"/>
          <w:sz w:val="24"/>
        </w:rPr>
        <w:t>0%计取。（如果政府有文件明确规定的，按文件规定执行）税金税率：浙建建发[201</w:t>
      </w:r>
      <w:r>
        <w:rPr>
          <w:rFonts w:hint="eastAsia" w:ascii="宋体" w:hAnsi="宋体" w:cs="宋体"/>
          <w:kern w:val="1"/>
          <w:sz w:val="24"/>
          <w:lang w:val="en-US" w:eastAsia="zh-CN"/>
        </w:rPr>
        <w:t>9</w:t>
      </w:r>
      <w:r>
        <w:rPr>
          <w:rFonts w:hint="eastAsia" w:ascii="宋体" w:hAnsi="宋体" w:cs="宋体"/>
          <w:kern w:val="1"/>
          <w:sz w:val="24"/>
        </w:rPr>
        <w:t>]</w:t>
      </w:r>
      <w:r>
        <w:rPr>
          <w:rFonts w:hint="eastAsia" w:ascii="宋体" w:hAnsi="宋体" w:cs="宋体"/>
          <w:kern w:val="1"/>
          <w:sz w:val="24"/>
          <w:lang w:val="en-US" w:eastAsia="zh-CN"/>
        </w:rPr>
        <w:t>92</w:t>
      </w:r>
      <w:r>
        <w:rPr>
          <w:rFonts w:hint="eastAsia" w:ascii="宋体" w:hAnsi="宋体" w:cs="宋体"/>
          <w:kern w:val="1"/>
          <w:sz w:val="24"/>
        </w:rPr>
        <w:t>号规定</w:t>
      </w:r>
      <w:r>
        <w:rPr>
          <w:rFonts w:hint="eastAsia" w:ascii="宋体" w:hAnsi="宋体" w:cs="宋体"/>
          <w:kern w:val="1"/>
          <w:sz w:val="24"/>
          <w:lang w:val="en-US" w:eastAsia="zh-CN"/>
        </w:rPr>
        <w:t>9</w:t>
      </w:r>
      <w:r>
        <w:rPr>
          <w:rFonts w:hint="eastAsia" w:ascii="宋体" w:hAnsi="宋体" w:cs="宋体"/>
          <w:kern w:val="1"/>
          <w:sz w:val="24"/>
        </w:rPr>
        <w:t>.0%计入。</w:t>
      </w:r>
    </w:p>
    <w:p w14:paraId="0004F401">
      <w:pPr>
        <w:keepNext w:val="0"/>
        <w:keepLines w:val="0"/>
        <w:pageBreakBefore w:val="0"/>
        <w:numPr>
          <w:ilvl w:val="0"/>
          <w:numId w:val="0"/>
        </w:numPr>
        <w:tabs>
          <w:tab w:val="left" w:pos="720"/>
          <w:tab w:val="left" w:pos="1080"/>
          <w:tab w:val="left" w:pos="9180"/>
          <w:tab w:val="left" w:pos="9360"/>
        </w:tabs>
        <w:kinsoku/>
        <w:wordWrap/>
        <w:overflowPunct/>
        <w:topLinePunct w:val="0"/>
        <w:autoSpaceDE/>
        <w:autoSpaceDN/>
        <w:bidi w:val="0"/>
        <w:adjustRightInd/>
        <w:snapToGrid/>
        <w:spacing w:line="360" w:lineRule="auto"/>
        <w:ind w:leftChars="200" w:right="25" w:rightChars="12"/>
        <w:textAlignment w:val="auto"/>
        <w:rPr>
          <w:rFonts w:hint="eastAsia" w:ascii="宋体" w:hAnsi="宋体" w:cs="宋体"/>
          <w:kern w:val="1"/>
          <w:sz w:val="24"/>
        </w:rPr>
      </w:pPr>
      <w:r>
        <w:rPr>
          <w:rFonts w:hint="eastAsia" w:ascii="宋体" w:hAnsi="宋体" w:cs="宋体"/>
          <w:kern w:val="1"/>
          <w:sz w:val="24"/>
          <w:lang w:val="en-US" w:eastAsia="zh-CN"/>
        </w:rPr>
        <w:t>5</w:t>
      </w:r>
      <w:r>
        <w:rPr>
          <w:rFonts w:hint="eastAsia" w:ascii="宋体" w:hAnsi="宋体" w:cs="宋体"/>
          <w:kern w:val="1"/>
          <w:sz w:val="24"/>
        </w:rPr>
        <w:t>、国家有关法律、法规等。</w:t>
      </w:r>
    </w:p>
    <w:p w14:paraId="36ECFE78">
      <w:pPr>
        <w:spacing w:line="360" w:lineRule="auto"/>
        <w:ind w:firstLine="420"/>
        <w:rPr>
          <w:rFonts w:hint="eastAsia" w:ascii="宋体" w:hAnsi="宋体"/>
          <w:b/>
          <w:kern w:val="28"/>
          <w:sz w:val="21"/>
          <w:szCs w:val="21"/>
          <w:lang w:val="en-US" w:eastAsia="zh-CN"/>
        </w:rPr>
      </w:pPr>
      <w:r>
        <w:rPr>
          <w:rFonts w:hint="eastAsia" w:ascii="宋体" w:hAnsi="宋体"/>
          <w:b/>
          <w:kern w:val="28"/>
          <w:sz w:val="21"/>
          <w:szCs w:val="21"/>
          <w:lang w:val="en-US" w:eastAsia="zh-CN"/>
        </w:rPr>
        <w:t>三、编制说明</w:t>
      </w:r>
    </w:p>
    <w:p w14:paraId="0B8EAA3C">
      <w:pPr>
        <w:numPr>
          <w:ilvl w:val="0"/>
          <w:numId w:val="0"/>
        </w:numPr>
        <w:spacing w:line="360" w:lineRule="auto"/>
        <w:ind w:left="420" w:leftChars="0"/>
        <w:rPr>
          <w:rFonts w:hint="eastAsia" w:ascii="宋体" w:hAnsi="宋体" w:cs="宋体"/>
          <w:sz w:val="21"/>
          <w:szCs w:val="21"/>
        </w:rPr>
      </w:pPr>
      <w:r>
        <w:rPr>
          <w:rFonts w:hint="eastAsia" w:ascii="宋体" w:hAnsi="宋体" w:cs="宋体"/>
          <w:sz w:val="21"/>
          <w:szCs w:val="21"/>
          <w:lang w:val="en-US" w:eastAsia="zh-CN"/>
        </w:rPr>
        <w:t>（1）本工程应业主要求设不可预见费30000元整。</w:t>
      </w:r>
    </w:p>
    <w:p w14:paraId="7357FF94">
      <w:pPr>
        <w:snapToGrid w:val="0"/>
        <w:spacing w:line="360" w:lineRule="auto"/>
        <w:ind w:firstLine="422" w:firstLineChars="200"/>
        <w:jc w:val="left"/>
        <w:outlineLvl w:val="1"/>
        <w:rPr>
          <w:rFonts w:hint="eastAsia" w:ascii="宋体" w:hAnsi="宋体" w:cs="宋体"/>
          <w:b/>
          <w:sz w:val="21"/>
          <w:szCs w:val="21"/>
        </w:rPr>
      </w:pPr>
      <w:r>
        <w:rPr>
          <w:rFonts w:hint="eastAsia" w:ascii="宋体" w:hAnsi="宋体" w:cs="宋体"/>
          <w:b/>
          <w:sz w:val="21"/>
          <w:szCs w:val="21"/>
        </w:rPr>
        <w:t>四、工程量清单</w:t>
      </w:r>
    </w:p>
    <w:p w14:paraId="11F4C1FC">
      <w:pPr>
        <w:snapToGrid w:val="0"/>
        <w:spacing w:line="360" w:lineRule="auto"/>
        <w:ind w:firstLine="420" w:firstLineChars="200"/>
        <w:jc w:val="left"/>
        <w:outlineLvl w:val="1"/>
        <w:rPr>
          <w:rFonts w:hint="eastAsia" w:ascii="宋体" w:hAnsi="宋体" w:cs="宋体"/>
          <w:bCs/>
          <w:sz w:val="21"/>
          <w:szCs w:val="21"/>
        </w:rPr>
      </w:pPr>
      <w:r>
        <w:rPr>
          <w:rFonts w:hint="eastAsia" w:ascii="宋体" w:hAnsi="宋体" w:cs="宋体"/>
          <w:bCs/>
          <w:sz w:val="21"/>
          <w:szCs w:val="21"/>
        </w:rPr>
        <w:t>详见附件工程量清单</w:t>
      </w:r>
    </w:p>
    <w:p w14:paraId="51F17E38">
      <w:pPr>
        <w:tabs>
          <w:tab w:val="left" w:pos="1080"/>
          <w:tab w:val="left" w:pos="9180"/>
          <w:tab w:val="left" w:pos="9360"/>
        </w:tabs>
        <w:spacing w:line="360" w:lineRule="auto"/>
        <w:ind w:firstLine="422" w:firstLineChars="200"/>
        <w:outlineLvl w:val="0"/>
        <w:rPr>
          <w:rFonts w:hint="eastAsia" w:ascii="宋体" w:hAnsi="宋体" w:eastAsia="宋体" w:cs="Times New Roman"/>
          <w:b/>
          <w:kern w:val="28"/>
          <w:sz w:val="21"/>
          <w:szCs w:val="21"/>
          <w:lang w:val="en-US" w:eastAsia="zh-CN"/>
        </w:rPr>
      </w:pPr>
    </w:p>
    <w:p w14:paraId="37B769FD">
      <w:pPr>
        <w:tabs>
          <w:tab w:val="left" w:pos="1080"/>
          <w:tab w:val="left" w:pos="9180"/>
          <w:tab w:val="left" w:pos="9360"/>
        </w:tabs>
        <w:spacing w:line="360" w:lineRule="auto"/>
        <w:outlineLvl w:val="0"/>
        <w:rPr>
          <w:rFonts w:hint="default" w:ascii="宋体" w:hAnsi="宋体" w:eastAsia="宋体" w:cs="Times New Roman"/>
          <w:b/>
          <w:kern w:val="28"/>
          <w:sz w:val="21"/>
          <w:szCs w:val="21"/>
          <w:lang w:val="en-US" w:eastAsia="zh-CN"/>
        </w:rPr>
      </w:pPr>
    </w:p>
    <w:p w14:paraId="3376BCD7">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p w14:paraId="101754C1">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pPr>
    </w:p>
    <w:p w14:paraId="0026B040">
      <w:pPr>
        <w:spacing w:before="120" w:beforeLines="50" w:after="120" w:afterLines="50" w:line="400" w:lineRule="exact"/>
        <w:rPr>
          <w:rFonts w:hint="eastAsia" w:asciiTheme="majorEastAsia" w:hAnsiTheme="majorEastAsia" w:eastAsiaTheme="majorEastAsia" w:cstheme="majorEastAsia"/>
          <w:b/>
          <w:bCs/>
          <w:color w:val="000000"/>
          <w:sz w:val="21"/>
          <w:szCs w:val="21"/>
          <w:highlight w:val="none"/>
          <w:lang w:eastAsia="zh-CN"/>
        </w:rPr>
        <w:sectPr>
          <w:footerReference r:id="rId6" w:type="firs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8F17D46">
      <w:pPr>
        <w:spacing w:before="120" w:beforeLines="50" w:after="120" w:afterLines="50" w:line="400" w:lineRule="exact"/>
        <w:rPr>
          <w:rFonts w:hint="eastAsia" w:asciiTheme="majorEastAsia" w:hAnsiTheme="majorEastAsia" w:eastAsiaTheme="majorEastAsia" w:cstheme="majorEastAsia"/>
          <w:b w:val="0"/>
          <w:bCs w:val="0"/>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eastAsia="zh-CN"/>
        </w:rPr>
        <w:t>五</w:t>
      </w:r>
      <w:r>
        <w:rPr>
          <w:rFonts w:hint="eastAsia" w:asciiTheme="majorEastAsia" w:hAnsiTheme="majorEastAsia" w:eastAsiaTheme="majorEastAsia" w:cstheme="majorEastAsia"/>
          <w:b/>
          <w:bCs/>
          <w:color w:val="000000"/>
          <w:sz w:val="21"/>
          <w:szCs w:val="21"/>
          <w:highlight w:val="none"/>
        </w:rPr>
        <w:t>、商务条款要求</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353"/>
      </w:tblGrid>
      <w:tr w14:paraId="0358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16048741">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4519" w:type="pct"/>
            <w:noWrap w:val="0"/>
            <w:vAlign w:val="center"/>
          </w:tcPr>
          <w:p w14:paraId="3389D779">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76AD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70B1FD01">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p>
        </w:tc>
        <w:tc>
          <w:tcPr>
            <w:tcW w:w="4519" w:type="pct"/>
            <w:noWrap w:val="0"/>
            <w:vAlign w:val="center"/>
          </w:tcPr>
          <w:p w14:paraId="4B728662">
            <w:pPr>
              <w:pageBreakBefore w:val="0"/>
              <w:kinsoku/>
              <w:wordWrap/>
              <w:overflowPunct/>
              <w:topLinePunct w:val="0"/>
              <w:autoSpaceDE w:val="0"/>
              <w:autoSpaceDN w:val="0"/>
              <w:bidi w:val="0"/>
              <w:adjustRightInd w:val="0"/>
              <w:snapToGrid/>
              <w:spacing w:line="320" w:lineRule="exact"/>
              <w:textAlignment w:val="auto"/>
              <w:rPr>
                <w:rFonts w:hint="eastAsia" w:ascii="宋体" w:hAnsi="宋体"/>
                <w:kern w:val="0"/>
                <w:sz w:val="21"/>
                <w:szCs w:val="21"/>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526E205B">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14:paraId="79ED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14F8ECDA">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2</w:t>
            </w:r>
          </w:p>
        </w:tc>
        <w:tc>
          <w:tcPr>
            <w:tcW w:w="4519" w:type="pct"/>
            <w:noWrap w:val="0"/>
            <w:vAlign w:val="center"/>
          </w:tcPr>
          <w:p w14:paraId="19331204">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14:paraId="237A9751">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14:paraId="7F0A0B3A">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14:paraId="7199BA97">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14:paraId="46B2399B">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14:paraId="161D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12F126C7">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3</w:t>
            </w:r>
          </w:p>
        </w:tc>
        <w:tc>
          <w:tcPr>
            <w:tcW w:w="4519" w:type="pct"/>
            <w:noWrap w:val="0"/>
            <w:vAlign w:val="center"/>
          </w:tcPr>
          <w:p w14:paraId="39B568B0">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150日历天</w:t>
            </w:r>
            <w:r>
              <w:rPr>
                <w:rFonts w:hint="eastAsia" w:asciiTheme="majorEastAsia" w:hAnsiTheme="majorEastAsia" w:eastAsiaTheme="majorEastAsia" w:cstheme="majorEastAsia"/>
                <w:color w:val="auto"/>
                <w:sz w:val="21"/>
                <w:szCs w:val="21"/>
                <w:highlight w:val="none"/>
              </w:rPr>
              <w:t>内完工并通过竣工验收。</w:t>
            </w:r>
          </w:p>
          <w:p w14:paraId="3F1EDFEF">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宁海县长街镇内</w:t>
            </w:r>
            <w:r>
              <w:rPr>
                <w:rFonts w:hint="eastAsia" w:asciiTheme="majorEastAsia" w:hAnsiTheme="majorEastAsia" w:eastAsiaTheme="majorEastAsia" w:cstheme="majorEastAsia"/>
                <w:color w:val="auto"/>
                <w:sz w:val="21"/>
                <w:szCs w:val="21"/>
                <w:highlight w:val="none"/>
                <w:lang w:val="en-US" w:eastAsia="zh-CN"/>
              </w:rPr>
              <w:t>。</w:t>
            </w:r>
          </w:p>
        </w:tc>
      </w:tr>
      <w:tr w14:paraId="30D5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3EACC6C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4519" w:type="pct"/>
            <w:noWrap w:val="0"/>
            <w:vAlign w:val="center"/>
          </w:tcPr>
          <w:p w14:paraId="2AC3C91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14:paraId="384D01B3">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14:paraId="0B85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68AC4038">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4519" w:type="pct"/>
            <w:noWrap w:val="0"/>
            <w:vAlign w:val="center"/>
          </w:tcPr>
          <w:p w14:paraId="2449A8F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在项目实施中须达到的施工要求国家标准如下：</w:t>
            </w:r>
          </w:p>
          <w:p w14:paraId="451D8308">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《建筑工程施工质量验收统一标准》</w:t>
            </w:r>
          </w:p>
          <w:p w14:paraId="6BB94FC9">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《建筑给水排水及采暖工程施工质量验收规范》</w:t>
            </w:r>
          </w:p>
          <w:p w14:paraId="46D89189">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《建筑电气工程施工质量验收规范》</w:t>
            </w:r>
          </w:p>
          <w:p w14:paraId="40A190EF">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《给水排水管道工程施工及验收规范》</w:t>
            </w:r>
          </w:p>
          <w:p w14:paraId="1C02639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《建筑施工安全检查标准》</w:t>
            </w:r>
          </w:p>
          <w:p w14:paraId="15C707B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注：如标准有更新，以最新文件为准。本项目按照国家及地方颁发的现行相关施工及验收规范、标准，组织实施本项目工程的施工。</w:t>
            </w:r>
          </w:p>
        </w:tc>
      </w:tr>
      <w:tr w14:paraId="603A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2F067940">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4519" w:type="pct"/>
            <w:noWrap w:val="0"/>
            <w:vAlign w:val="center"/>
          </w:tcPr>
          <w:p w14:paraId="62B5C95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14765A0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1A761B5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73BF91DF">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5B4F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59684346">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4519" w:type="pct"/>
            <w:noWrap w:val="0"/>
            <w:vAlign w:val="center"/>
          </w:tcPr>
          <w:p w14:paraId="281EA3C4">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w:t>
            </w:r>
          </w:p>
          <w:p w14:paraId="6FAA7C2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25D4A69">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2、本工程为固定综合单价合同，工程量按实际工程量结算。</w:t>
            </w:r>
          </w:p>
          <w:p w14:paraId="5B15F1CB">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7BEF79AE">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4、施工单位须落实安全生产措施，在施工中发生的一切生产安全事故及其它事故由施工单位负责，同采购人无涉。</w:t>
            </w:r>
          </w:p>
        </w:tc>
      </w:tr>
      <w:tr w14:paraId="390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4AD7505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b w:val="0"/>
                <w:bCs w:val="0"/>
                <w:sz w:val="21"/>
                <w:szCs w:val="21"/>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p>
        </w:tc>
        <w:tc>
          <w:tcPr>
            <w:tcW w:w="4519" w:type="pct"/>
            <w:noWrap w:val="0"/>
            <w:vAlign w:val="center"/>
          </w:tcPr>
          <w:p w14:paraId="0A084929">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670F124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662F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14:paraId="3BC16AF1">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9</w:t>
            </w:r>
          </w:p>
        </w:tc>
        <w:tc>
          <w:tcPr>
            <w:tcW w:w="4519" w:type="pct"/>
            <w:noWrap w:val="0"/>
            <w:vAlign w:val="center"/>
          </w:tcPr>
          <w:p w14:paraId="594D96B0">
            <w:pPr>
              <w:numPr>
                <w:ilvl w:val="0"/>
                <w:numId w:val="9"/>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09ACF88">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Theme="majorEastAsia" w:hAnsiTheme="majorEastAsia" w:eastAsiaTheme="majorEastAsia" w:cstheme="majorEastAsia"/>
                <w:color w:val="auto"/>
                <w:sz w:val="21"/>
                <w:szCs w:val="21"/>
                <w:highlight w:val="none"/>
                <w:lang w:val="en-US" w:eastAsia="zh-CN"/>
              </w:rPr>
              <w:t>706800</w:t>
            </w:r>
            <w:r>
              <w:rPr>
                <w:rFonts w:hint="eastAsia" w:ascii="宋体" w:hAnsi="宋体" w:cs="宋体"/>
                <w:kern w:val="0"/>
                <w:szCs w:val="21"/>
              </w:rPr>
              <w:t>元，其中暂列金及不可竞争性费用</w:t>
            </w:r>
            <w:r>
              <w:rPr>
                <w:rFonts w:hint="eastAsia" w:ascii="宋体" w:hAnsi="宋体" w:cs="宋体"/>
                <w:kern w:val="0"/>
                <w:szCs w:val="21"/>
                <w:u w:val="single"/>
                <w:lang w:val="en-US" w:eastAsia="zh-CN"/>
              </w:rPr>
              <w:t>32700</w:t>
            </w:r>
            <w:r>
              <w:rPr>
                <w:rFonts w:hint="eastAsia" w:ascii="宋体" w:hAnsi="宋体" w:cs="宋体"/>
                <w:kern w:val="0"/>
                <w:szCs w:val="21"/>
              </w:rPr>
              <w:t>元（含税）不下浮。</w:t>
            </w:r>
          </w:p>
          <w:p w14:paraId="1E1855F9">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r>
              <w:rPr>
                <w:rFonts w:hint="eastAsia" w:ascii="宋体" w:hAnsi="宋体" w:cs="宋体"/>
                <w:kern w:val="0"/>
                <w:szCs w:val="21"/>
                <w:lang w:eastAsia="zh-CN"/>
              </w:rPr>
              <w:t>，</w:t>
            </w:r>
            <w:r>
              <w:rPr>
                <w:rFonts w:hint="eastAsia" w:ascii="宋体" w:hAnsi="宋体" w:cs="宋体"/>
                <w:kern w:val="0"/>
                <w:szCs w:val="21"/>
                <w:lang w:val="en-US" w:eastAsia="zh-CN"/>
              </w:rPr>
              <w:t>在采购需求未做调整情况下</w:t>
            </w:r>
            <w:r>
              <w:rPr>
                <w:rFonts w:hint="eastAsia" w:ascii="宋体" w:hAnsi="宋体" w:cs="宋体"/>
                <w:kern w:val="0"/>
                <w:szCs w:val="21"/>
              </w:rPr>
              <w:t>第二次报价（即最终报价）</w:t>
            </w:r>
            <w:r>
              <w:rPr>
                <w:rFonts w:hint="eastAsia" w:ascii="宋体" w:hAnsi="宋体" w:cs="宋体"/>
                <w:kern w:val="0"/>
                <w:szCs w:val="21"/>
                <w:lang w:val="en-US" w:eastAsia="zh-CN"/>
              </w:rPr>
              <w:t>不得高于第一次报价</w:t>
            </w:r>
            <w:r>
              <w:rPr>
                <w:rFonts w:hint="eastAsia" w:ascii="宋体" w:hAnsi="宋体" w:cs="宋体"/>
                <w:kern w:val="0"/>
                <w:szCs w:val="21"/>
              </w:rPr>
              <w:t>。</w:t>
            </w:r>
          </w:p>
          <w:p w14:paraId="40F4A937">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注：</w:t>
            </w:r>
            <w:r>
              <w:rPr>
                <w:rFonts w:hint="eastAsia" w:ascii="宋体" w:hAnsi="宋体" w:cs="宋体"/>
                <w:b/>
                <w:bCs/>
                <w:kern w:val="0"/>
                <w:szCs w:val="21"/>
              </w:rPr>
              <w:t>投标人投标报价精确至元，保留至整数。</w:t>
            </w:r>
          </w:p>
        </w:tc>
      </w:tr>
    </w:tbl>
    <w:p w14:paraId="067AC22D">
      <w:pPr>
        <w:pStyle w:val="22"/>
        <w:rPr>
          <w:rFonts w:hint="eastAsia" w:asciiTheme="majorEastAsia" w:hAnsiTheme="majorEastAsia" w:eastAsiaTheme="majorEastAsia" w:cstheme="majorEastAsia"/>
          <w:color w:val="000000"/>
          <w:sz w:val="21"/>
          <w:szCs w:val="21"/>
          <w:highlight w:val="none"/>
        </w:rPr>
      </w:pPr>
    </w:p>
    <w:p w14:paraId="3F829EE9">
      <w:pPr>
        <w:adjustRightInd/>
        <w:spacing w:line="360" w:lineRule="auto"/>
        <w:jc w:val="center"/>
        <w:outlineLvl w:val="0"/>
        <w:rPr>
          <w:rFonts w:hint="eastAsia" w:asciiTheme="majorEastAsia" w:hAnsiTheme="majorEastAsia" w:eastAsiaTheme="majorEastAsia" w:cstheme="majorEastAsia"/>
          <w:b/>
          <w:sz w:val="21"/>
          <w:szCs w:val="21"/>
        </w:rPr>
      </w:pPr>
    </w:p>
    <w:p w14:paraId="5F547AEF">
      <w:pPr>
        <w:adjustRightInd/>
        <w:spacing w:line="360" w:lineRule="auto"/>
        <w:jc w:val="both"/>
        <w:outlineLvl w:val="0"/>
        <w:rPr>
          <w:rFonts w:hint="eastAsia" w:ascii="仿宋" w:hAnsi="仿宋" w:eastAsia="仿宋" w:cs="仿宋"/>
          <w:b/>
          <w:sz w:val="36"/>
          <w:szCs w:val="20"/>
        </w:rPr>
      </w:pPr>
    </w:p>
    <w:p w14:paraId="637EE901">
      <w:pPr>
        <w:adjustRightInd/>
        <w:spacing w:line="360" w:lineRule="auto"/>
        <w:jc w:val="center"/>
        <w:outlineLvl w:val="0"/>
        <w:rPr>
          <w:rFonts w:hint="eastAsia" w:ascii="仿宋" w:hAnsi="仿宋" w:eastAsia="仿宋" w:cs="仿宋"/>
          <w:b/>
          <w:sz w:val="36"/>
          <w:szCs w:val="20"/>
        </w:rPr>
      </w:pPr>
    </w:p>
    <w:p w14:paraId="2DBE8CA5">
      <w:pPr>
        <w:adjustRightInd/>
        <w:spacing w:line="360" w:lineRule="auto"/>
        <w:jc w:val="center"/>
        <w:outlineLvl w:val="0"/>
        <w:rPr>
          <w:rFonts w:hint="eastAsia" w:ascii="仿宋" w:hAnsi="仿宋" w:eastAsia="仿宋" w:cs="仿宋"/>
          <w:b/>
          <w:sz w:val="36"/>
          <w:szCs w:val="20"/>
        </w:rPr>
      </w:pPr>
    </w:p>
    <w:p w14:paraId="4BB18A9E">
      <w:pPr>
        <w:adjustRightInd/>
        <w:spacing w:line="360" w:lineRule="auto"/>
        <w:jc w:val="center"/>
        <w:outlineLvl w:val="0"/>
        <w:rPr>
          <w:rFonts w:hint="eastAsia" w:ascii="仿宋" w:hAnsi="仿宋" w:eastAsia="仿宋" w:cs="仿宋"/>
          <w:b/>
          <w:sz w:val="36"/>
          <w:szCs w:val="20"/>
        </w:rPr>
      </w:pPr>
    </w:p>
    <w:p w14:paraId="0A5541FA">
      <w:pPr>
        <w:adjustRightInd/>
        <w:spacing w:line="360" w:lineRule="auto"/>
        <w:jc w:val="both"/>
        <w:outlineLvl w:val="0"/>
        <w:rPr>
          <w:rFonts w:hint="eastAsia" w:ascii="仿宋" w:hAnsi="仿宋" w:eastAsia="仿宋" w:cs="仿宋"/>
          <w:b/>
          <w:sz w:val="36"/>
          <w:szCs w:val="20"/>
        </w:rPr>
      </w:pPr>
    </w:p>
    <w:p w14:paraId="0215C556">
      <w:pPr>
        <w:adjustRightInd/>
        <w:spacing w:line="360" w:lineRule="auto"/>
        <w:jc w:val="both"/>
        <w:outlineLvl w:val="0"/>
        <w:rPr>
          <w:rFonts w:hint="eastAsia" w:ascii="仿宋" w:hAnsi="仿宋" w:eastAsia="仿宋" w:cs="仿宋"/>
          <w:b/>
          <w:sz w:val="36"/>
          <w:szCs w:val="20"/>
        </w:rPr>
      </w:pPr>
    </w:p>
    <w:p w14:paraId="355CACE3">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2215327C">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3F762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54A855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28BB9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56EAD9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本项目的特别规定</w:t>
            </w:r>
          </w:p>
        </w:tc>
      </w:tr>
      <w:tr w14:paraId="6BDFA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B71FAF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4FEAED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71A73B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kern w:val="0"/>
                <w:sz w:val="21"/>
                <w:szCs w:val="21"/>
                <w:u w:val="single"/>
              </w:rPr>
              <w:t>工程</w:t>
            </w:r>
            <w:r>
              <w:rPr>
                <w:rFonts w:hint="eastAsia" w:ascii="宋体" w:hAnsi="宋体" w:cs="宋体"/>
                <w:kern w:val="0"/>
                <w:sz w:val="21"/>
                <w:szCs w:val="21"/>
                <w:u w:val="single"/>
                <w:lang w:val="en-US" w:eastAsia="zh-CN"/>
              </w:rPr>
              <w:t xml:space="preserve"> </w:t>
            </w:r>
            <w:r>
              <w:rPr>
                <w:rFonts w:hint="eastAsia" w:ascii="宋体" w:hAnsi="宋体" w:cs="宋体"/>
                <w:sz w:val="21"/>
                <w:szCs w:val="21"/>
              </w:rPr>
              <w:t>类</w:t>
            </w:r>
          </w:p>
        </w:tc>
      </w:tr>
      <w:tr w14:paraId="2B70A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2F1ED6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0256DBD3">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73E7A5CF">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E905CF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5E297E">
            <w:pPr>
              <w:keepNext w:val="0"/>
              <w:keepLines w:val="0"/>
              <w:pageBreakBefore w:val="0"/>
              <w:kinsoku/>
              <w:wordWrap/>
              <w:overflowPunct/>
              <w:topLinePunct w:val="0"/>
              <w:bidi w:val="0"/>
              <w:snapToGrid w:val="0"/>
              <w:spacing w:line="320" w:lineRule="exact"/>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宁海县长街镇长街村教堂后边坡治理工程</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p w14:paraId="46E6C992">
            <w:pPr>
              <w:keepNext w:val="0"/>
              <w:keepLines w:val="0"/>
              <w:pageBreakBefore w:val="0"/>
              <w:kinsoku/>
              <w:wordWrap/>
              <w:overflowPunct/>
              <w:topLinePunct w:val="0"/>
              <w:bidi w:val="0"/>
              <w:snapToGrid w:val="0"/>
              <w:spacing w:line="320" w:lineRule="exact"/>
              <w:jc w:val="left"/>
              <w:rPr>
                <w:rFonts w:hint="eastAsia"/>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5A2A5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4B0459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17EF10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B06765F">
            <w:pPr>
              <w:keepNext w:val="0"/>
              <w:keepLines w:val="0"/>
              <w:pageBreakBefore w:val="0"/>
              <w:kinsoku/>
              <w:wordWrap/>
              <w:overflowPunct/>
              <w:topLinePunct w:val="0"/>
              <w:bidi w:val="0"/>
              <w:spacing w:line="320" w:lineRule="exact"/>
              <w:rPr>
                <w:rFonts w:ascii="宋体" w:hAnsi="宋体" w:cs="宋体"/>
                <w:kern w:val="0"/>
                <w:sz w:val="21"/>
                <w:szCs w:val="21"/>
              </w:rPr>
            </w:pPr>
            <w:sdt>
              <w:sdtPr>
                <w:rPr>
                  <w:rFonts w:hint="eastAsia" w:ascii="宋体" w:hAnsi="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本项目不允许采购进口产品。</w:t>
            </w:r>
          </w:p>
          <w:p w14:paraId="14DEB98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5285282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可以就</w:t>
            </w:r>
            <w:r>
              <w:rPr>
                <w:rFonts w:hint="eastAsia" w:ascii="宋体" w:hAnsi="宋体" w:cs="宋体"/>
                <w:sz w:val="21"/>
                <w:szCs w:val="21"/>
                <w:u w:val="single"/>
              </w:rPr>
              <w:t xml:space="preserve">    </w:t>
            </w:r>
            <w:r>
              <w:rPr>
                <w:rFonts w:hint="eastAsia" w:ascii="宋体" w:hAnsi="宋体" w:cs="宋体"/>
                <w:kern w:val="0"/>
                <w:sz w:val="21"/>
                <w:szCs w:val="21"/>
              </w:rPr>
              <w:t>采购进口产品。</w:t>
            </w:r>
          </w:p>
        </w:tc>
      </w:tr>
      <w:tr w14:paraId="6DBD1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197DDA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C42C43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F778CF0">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 w:val="21"/>
                <w:szCs w:val="21"/>
              </w:rPr>
              <w:t xml:space="preserve"> A</w:t>
            </w:r>
            <w:r>
              <w:rPr>
                <w:rFonts w:hint="eastAsia" w:ascii="宋体" w:hAnsi="宋体" w:cs="宋体"/>
                <w:sz w:val="21"/>
                <w:szCs w:val="21"/>
              </w:rPr>
              <w:t>同意将非主体、非关键性的</w:t>
            </w:r>
            <w:r>
              <w:rPr>
                <w:rFonts w:hint="eastAsia" w:ascii="宋体" w:hAnsi="宋体" w:cs="宋体"/>
                <w:sz w:val="21"/>
                <w:szCs w:val="21"/>
                <w:u w:val="single"/>
                <w:lang w:val="en-US" w:eastAsia="zh-CN"/>
              </w:rPr>
              <w:t xml:space="preserve">       </w:t>
            </w:r>
            <w:r>
              <w:rPr>
                <w:rFonts w:hint="eastAsia" w:ascii="宋体" w:hAnsi="宋体" w:cs="宋体"/>
                <w:sz w:val="21"/>
                <w:szCs w:val="21"/>
              </w:rPr>
              <w:t>工作分包。</w:t>
            </w:r>
          </w:p>
          <w:p w14:paraId="51344782">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 w:val="21"/>
                <w:szCs w:val="21"/>
              </w:rPr>
              <w:t xml:space="preserve"> B</w:t>
            </w:r>
            <w:r>
              <w:rPr>
                <w:rFonts w:hint="eastAsia" w:ascii="宋体" w:hAnsi="宋体" w:cs="宋体"/>
                <w:sz w:val="21"/>
                <w:szCs w:val="21"/>
              </w:rPr>
              <w:t>不同意分包，具体理由：</w:t>
            </w:r>
            <w:r>
              <w:rPr>
                <w:rFonts w:hint="eastAsia" w:ascii="宋体" w:hAnsi="宋体" w:cs="宋体"/>
                <w:sz w:val="21"/>
                <w:szCs w:val="21"/>
                <w:u w:val="single"/>
              </w:rPr>
              <w:t xml:space="preserve">             </w:t>
            </w:r>
            <w:r>
              <w:rPr>
                <w:rFonts w:hint="eastAsia" w:ascii="宋体" w:hAnsi="宋体" w:cs="宋体"/>
                <w:sz w:val="21"/>
                <w:szCs w:val="21"/>
              </w:rPr>
              <w:t>。</w:t>
            </w:r>
          </w:p>
          <w:p w14:paraId="7A71ACD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sz w:val="21"/>
                <w:szCs w:val="21"/>
              </w:rPr>
              <w:t>注：不得限制大中型企业向小微企业合理分包。</w:t>
            </w:r>
          </w:p>
        </w:tc>
      </w:tr>
      <w:tr w14:paraId="1A91A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C1A918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19CCB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5ECB586">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A</w:t>
            </w:r>
            <w:r>
              <w:rPr>
                <w:rFonts w:hint="eastAsia" w:ascii="宋体" w:hAnsi="宋体" w:cs="宋体"/>
                <w:sz w:val="21"/>
                <w:szCs w:val="21"/>
              </w:rPr>
              <w:t>不组织。</w:t>
            </w:r>
          </w:p>
          <w:p w14:paraId="6158A35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B组织，</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sz w:val="21"/>
                <w:szCs w:val="21"/>
              </w:rPr>
              <w:t>,地点：</w:t>
            </w:r>
            <w:r>
              <w:rPr>
                <w:rFonts w:hint="eastAsia" w:ascii="宋体" w:hAnsi="宋体" w:cs="宋体"/>
                <w:sz w:val="21"/>
                <w:szCs w:val="21"/>
                <w:u w:val="single"/>
              </w:rPr>
              <w:t xml:space="preserve">      </w:t>
            </w:r>
            <w:r>
              <w:rPr>
                <w:rFonts w:hint="eastAsia" w:ascii="宋体" w:hAnsi="宋体" w:cs="宋体"/>
                <w:sz w:val="21"/>
                <w:szCs w:val="21"/>
              </w:rPr>
              <w:t>，联系人：</w:t>
            </w:r>
            <w:r>
              <w:rPr>
                <w:rFonts w:hint="eastAsia" w:ascii="宋体" w:hAnsi="宋体" w:cs="宋体"/>
                <w:sz w:val="21"/>
                <w:szCs w:val="21"/>
                <w:u w:val="single"/>
              </w:rPr>
              <w:t xml:space="preserve">      </w:t>
            </w:r>
            <w:r>
              <w:rPr>
                <w:rFonts w:hint="eastAsia" w:ascii="宋体" w:hAnsi="宋体" w:cs="宋体"/>
                <w:sz w:val="21"/>
                <w:szCs w:val="21"/>
              </w:rPr>
              <w:t>，联系方式：</w:t>
            </w:r>
            <w:r>
              <w:rPr>
                <w:rFonts w:hint="eastAsia" w:ascii="宋体" w:hAnsi="宋体" w:cs="宋体"/>
                <w:sz w:val="21"/>
                <w:szCs w:val="21"/>
                <w:u w:val="single"/>
              </w:rPr>
              <w:t xml:space="preserve">      </w:t>
            </w:r>
            <w:r>
              <w:rPr>
                <w:rFonts w:hint="eastAsia" w:ascii="宋体" w:hAnsi="宋体" w:cs="宋体"/>
                <w:sz w:val="21"/>
                <w:szCs w:val="21"/>
              </w:rPr>
              <w:t>。</w:t>
            </w:r>
          </w:p>
        </w:tc>
      </w:tr>
      <w:tr w14:paraId="35574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66C8C10">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0EA51A4">
            <w:pPr>
              <w:keepNext w:val="0"/>
              <w:keepLines w:val="0"/>
              <w:pageBreakBefore w:val="0"/>
              <w:kinsoku/>
              <w:wordWrap/>
              <w:overflowPunct/>
              <w:topLinePunct w:val="0"/>
              <w:bidi w:val="0"/>
              <w:snapToGrid w:val="0"/>
              <w:spacing w:line="320" w:lineRule="exact"/>
              <w:jc w:val="center"/>
              <w:rPr>
                <w:rFonts w:hint="eastAsia" w:ascii="宋体" w:hAnsi="宋体" w:cs="宋体"/>
                <w:b/>
                <w:sz w:val="21"/>
                <w:szCs w:val="21"/>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1D3B72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18D185D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14:paraId="018E4A4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C682E6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505F3E4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16AED55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4D5578C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0F254B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2D2BF148">
            <w:pPr>
              <w:keepNext w:val="0"/>
              <w:keepLines w:val="0"/>
              <w:pageBreakBefore w:val="0"/>
              <w:kinsoku/>
              <w:wordWrap/>
              <w:overflowPunct/>
              <w:topLinePunct w:val="0"/>
              <w:bidi w:val="0"/>
              <w:spacing w:line="320" w:lineRule="exact"/>
              <w:rPr>
                <w:rFonts w:hint="eastAsia" w:ascii="宋体" w:hAnsi="宋体" w:cs="宋体"/>
                <w:kern w:val="0"/>
                <w:sz w:val="21"/>
                <w:szCs w:val="21"/>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7BC9F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C38A41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BF7F67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847D0A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5A4C407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77B2E64C">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eastAsia="zh-CN"/>
              </w:rPr>
              <w:t>投标文件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5C4023C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2F01842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1CD1DB8B">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767AC653">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36DA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24490A7">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99DE3B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639431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资格证明文件：见</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部分</w:t>
            </w:r>
            <w:r>
              <w:rPr>
                <w:rFonts w:hint="eastAsia" w:asciiTheme="minorEastAsia" w:hAnsiTheme="minorEastAsia" w:eastAsiaTheme="minorEastAsia" w:cstheme="minorEastAsia"/>
                <w:color w:val="auto"/>
                <w:sz w:val="21"/>
                <w:szCs w:val="21"/>
                <w:highlight w:val="none"/>
                <w:lang w:eastAsia="zh-CN"/>
              </w:rPr>
              <w:t>第五条</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w:t>
            </w:r>
          </w:p>
          <w:p w14:paraId="4D08ED4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14:paraId="5A8A7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CC7580A">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87CFC6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6A842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A10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A18F57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9B2077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33C2B70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A3931B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6692F4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38AA2BB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3C117E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E9B848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4D104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33B3650">
            <w:pPr>
              <w:pStyle w:val="22"/>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60F89EAF">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最后报价出现下列情形的，响应文件无效：</w:t>
            </w:r>
          </w:p>
          <w:p w14:paraId="1DE61275">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响应文件出现不是唯一的、有选择性最后报价的；</w:t>
            </w:r>
          </w:p>
          <w:p w14:paraId="69638CDC">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最后报价超过采购文件中规定的预算金额或者最高限价的;</w:t>
            </w:r>
          </w:p>
          <w:p w14:paraId="4EB3EB24">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385527CC">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供应商对根据修正原则修正后的报价不确认的。</w:t>
            </w:r>
          </w:p>
        </w:tc>
      </w:tr>
      <w:tr w14:paraId="27B26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C06626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39892D3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7B125B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5BDE18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A24F70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259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815AE3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AAB6E2F">
            <w:pPr>
              <w:pStyle w:val="32"/>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0B7A1F0">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130CC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18AD59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AD30C5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备份投标文件送达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B39221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14:paraId="2D26886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2359003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14:paraId="7989BE5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宁海县兴海北路166号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13819443921。</w:t>
            </w:r>
          </w:p>
          <w:p w14:paraId="5C7D005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14:paraId="002EC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CCBB59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9F83CB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36C048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1"/>
                <w:szCs w:val="21"/>
                <w:highlight w:val="none"/>
              </w:rPr>
              <w:t>业绩数量以提供材料较少的一方为准</w:t>
            </w:r>
            <w:r>
              <w:rPr>
                <w:rFonts w:hint="eastAsia" w:ascii="宋体" w:hAnsi="宋体" w:cs="宋体"/>
                <w:b/>
                <w:kern w:val="0"/>
                <w:sz w:val="21"/>
                <w:szCs w:val="21"/>
                <w:highlight w:val="none"/>
              </w:rPr>
              <w:t>。</w:t>
            </w:r>
          </w:p>
        </w:tc>
      </w:tr>
      <w:tr w14:paraId="1B805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6E572C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B3CE26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B92319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采购代理按下表中工程招标标准（按差额定率累进法计算），根据预算金额，向中标人收取中标服务费。</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39"/>
              <w:gridCol w:w="1061"/>
              <w:gridCol w:w="960"/>
              <w:gridCol w:w="1169"/>
            </w:tblGrid>
            <w:tr w14:paraId="2C53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63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5912279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p>
                <w:p w14:paraId="401FD3F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金额</w:t>
                  </w:r>
                </w:p>
                <w:p w14:paraId="74531685">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（万元）</w:t>
                  </w:r>
                </w:p>
                <w:p w14:paraId="0C264272">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费率</w:t>
                  </w:r>
                </w:p>
                <w:p w14:paraId="32D9E3E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服务类型</w:t>
                  </w:r>
                </w:p>
              </w:tc>
              <w:tc>
                <w:tcPr>
                  <w:tcW w:w="1061" w:type="dxa"/>
                  <w:noWrap w:val="0"/>
                  <w:tcMar>
                    <w:top w:w="30" w:type="dxa"/>
                    <w:left w:w="150" w:type="dxa"/>
                    <w:bottom w:w="30" w:type="dxa"/>
                    <w:right w:w="150" w:type="dxa"/>
                  </w:tcMar>
                  <w:vAlign w:val="center"/>
                </w:tcPr>
                <w:p w14:paraId="3E32A75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货物</w:t>
                  </w:r>
                </w:p>
                <w:p w14:paraId="20D56D6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960" w:type="dxa"/>
                  <w:noWrap w:val="0"/>
                  <w:tcMar>
                    <w:top w:w="30" w:type="dxa"/>
                    <w:left w:w="150" w:type="dxa"/>
                    <w:bottom w:w="30" w:type="dxa"/>
                    <w:right w:w="150" w:type="dxa"/>
                  </w:tcMar>
                  <w:vAlign w:val="center"/>
                </w:tcPr>
                <w:p w14:paraId="146ABE9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w:t>
                  </w:r>
                </w:p>
                <w:p w14:paraId="50494B8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1169" w:type="dxa"/>
                  <w:noWrap w:val="0"/>
                  <w:tcMar>
                    <w:top w:w="30" w:type="dxa"/>
                    <w:left w:w="150" w:type="dxa"/>
                    <w:bottom w:w="30" w:type="dxa"/>
                    <w:right w:w="150" w:type="dxa"/>
                  </w:tcMar>
                  <w:vAlign w:val="center"/>
                </w:tcPr>
                <w:p w14:paraId="792F287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工程</w:t>
                  </w:r>
                </w:p>
                <w:p w14:paraId="5ED7A7F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r>
            <w:tr w14:paraId="4337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16DC344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100以下</w:t>
                  </w:r>
                </w:p>
              </w:tc>
              <w:tc>
                <w:tcPr>
                  <w:tcW w:w="1061" w:type="dxa"/>
                  <w:noWrap w:val="0"/>
                  <w:tcMar>
                    <w:top w:w="30" w:type="dxa"/>
                    <w:left w:w="150" w:type="dxa"/>
                    <w:bottom w:w="30" w:type="dxa"/>
                    <w:right w:w="150" w:type="dxa"/>
                  </w:tcMar>
                  <w:vAlign w:val="center"/>
                </w:tcPr>
                <w:p w14:paraId="23243027">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19B80D22">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356665FB">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14:paraId="04FE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274F867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100-500</w:t>
                  </w:r>
                </w:p>
              </w:tc>
              <w:tc>
                <w:tcPr>
                  <w:tcW w:w="1061" w:type="dxa"/>
                  <w:noWrap w:val="0"/>
                  <w:tcMar>
                    <w:top w:w="30" w:type="dxa"/>
                    <w:left w:w="150" w:type="dxa"/>
                    <w:bottom w:w="30" w:type="dxa"/>
                    <w:right w:w="150" w:type="dxa"/>
                  </w:tcMar>
                  <w:vAlign w:val="center"/>
                </w:tcPr>
                <w:p w14:paraId="37C41B0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6977AA12">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0776C893">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0.70%</w:t>
                  </w:r>
                </w:p>
              </w:tc>
            </w:tr>
          </w:tbl>
          <w:p w14:paraId="0621E16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备注：（1）中标服务费按差额定率累进法计算；</w:t>
            </w:r>
          </w:p>
          <w:p w14:paraId="43DBAAD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（2）中标服务费只收现金、银行票汇款、电汇款。</w:t>
            </w:r>
          </w:p>
          <w:p w14:paraId="73CA066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汇入以下账户：</w:t>
            </w:r>
          </w:p>
          <w:p w14:paraId="25BEBF0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开户银行：杭州银行宁波宁海支行</w:t>
            </w:r>
          </w:p>
          <w:p w14:paraId="5A99173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帐    号：3302040160000330093</w:t>
            </w:r>
          </w:p>
          <w:p w14:paraId="64318D1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z w:val="21"/>
                <w:szCs w:val="21"/>
                <w:lang w:bidi="ar"/>
              </w:rPr>
              <w:t>户    名：浙江天政工程咨询有限公司宁海分公司</w:t>
            </w:r>
            <w:r>
              <w:rPr>
                <w:rFonts w:hint="eastAsia" w:asciiTheme="minorEastAsia" w:hAnsiTheme="minorEastAsia" w:eastAsiaTheme="minorEastAsia" w:cstheme="minorEastAsia"/>
                <w:sz w:val="21"/>
                <w:szCs w:val="21"/>
              </w:rPr>
              <w:t>。</w:t>
            </w:r>
          </w:p>
        </w:tc>
      </w:tr>
      <w:tr w14:paraId="057AC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B4033DA">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900FD19">
            <w:pPr>
              <w:snapToGrid w:val="0"/>
              <w:spacing w:line="28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Cs w:val="21"/>
              </w:rPr>
              <w:t>关于分公司投标</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E03DF53">
            <w:pPr>
              <w:spacing w:line="280" w:lineRule="exact"/>
              <w:rPr>
                <w:rFonts w:hint="eastAsia" w:asciiTheme="minorEastAsia" w:hAnsiTheme="minorEastAsia" w:eastAsiaTheme="minorEastAsia" w:cstheme="minorEastAsia"/>
                <w:sz w:val="21"/>
                <w:szCs w:val="21"/>
                <w:lang w:bidi="ar"/>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5FA62F14">
      <w:pPr>
        <w:adjustRightInd/>
        <w:spacing w:line="360" w:lineRule="auto"/>
        <w:rPr>
          <w:rFonts w:cs="仿宋_GB2312" w:asciiTheme="minorEastAsia" w:hAnsiTheme="minorEastAsia" w:eastAsiaTheme="minorEastAsia"/>
          <w:b/>
          <w:sz w:val="21"/>
          <w:szCs w:val="21"/>
        </w:rPr>
      </w:pPr>
    </w:p>
    <w:p w14:paraId="5097CE3C">
      <w:pPr>
        <w:pStyle w:val="22"/>
        <w:rPr>
          <w:rFonts w:cs="仿宋_GB2312" w:asciiTheme="minorEastAsia" w:hAnsiTheme="minorEastAsia" w:eastAsiaTheme="minorEastAsia"/>
          <w:b/>
          <w:sz w:val="21"/>
          <w:szCs w:val="21"/>
        </w:rPr>
      </w:pPr>
    </w:p>
    <w:p w14:paraId="1288FD95">
      <w:pPr>
        <w:pStyle w:val="23"/>
        <w:rPr>
          <w:rFonts w:cs="仿宋_GB2312" w:asciiTheme="minorEastAsia" w:hAnsiTheme="minorEastAsia" w:eastAsiaTheme="minorEastAsia"/>
          <w:b/>
          <w:sz w:val="21"/>
          <w:szCs w:val="21"/>
        </w:rPr>
      </w:pPr>
    </w:p>
    <w:p w14:paraId="477752BC">
      <w:pPr>
        <w:rPr>
          <w:rFonts w:cs="仿宋_GB2312" w:asciiTheme="minorEastAsia" w:hAnsiTheme="minorEastAsia" w:eastAsiaTheme="minorEastAsia"/>
          <w:b/>
          <w:sz w:val="21"/>
          <w:szCs w:val="21"/>
        </w:rPr>
      </w:pPr>
    </w:p>
    <w:p w14:paraId="76BCE4DC">
      <w:pPr>
        <w:pStyle w:val="22"/>
        <w:rPr>
          <w:rFonts w:cs="仿宋_GB2312" w:asciiTheme="minorEastAsia" w:hAnsiTheme="minorEastAsia" w:eastAsiaTheme="minorEastAsia"/>
          <w:b/>
          <w:sz w:val="21"/>
          <w:szCs w:val="21"/>
        </w:rPr>
      </w:pPr>
    </w:p>
    <w:p w14:paraId="50AEDE55">
      <w:pPr>
        <w:pStyle w:val="23"/>
        <w:rPr>
          <w:rFonts w:cs="仿宋_GB2312" w:asciiTheme="minorEastAsia" w:hAnsiTheme="minorEastAsia" w:eastAsiaTheme="minorEastAsia"/>
          <w:b/>
          <w:sz w:val="21"/>
          <w:szCs w:val="21"/>
        </w:rPr>
      </w:pPr>
    </w:p>
    <w:p w14:paraId="29FBDD57">
      <w:pPr>
        <w:rPr>
          <w:rFonts w:cs="仿宋_GB2312" w:asciiTheme="minorEastAsia" w:hAnsiTheme="minorEastAsia" w:eastAsiaTheme="minorEastAsia"/>
          <w:b/>
          <w:sz w:val="21"/>
          <w:szCs w:val="21"/>
        </w:rPr>
      </w:pPr>
    </w:p>
    <w:p w14:paraId="25AE40C2">
      <w:pPr>
        <w:pStyle w:val="22"/>
        <w:rPr>
          <w:rFonts w:cs="仿宋_GB2312" w:asciiTheme="minorEastAsia" w:hAnsiTheme="minorEastAsia" w:eastAsiaTheme="minorEastAsia"/>
          <w:b/>
          <w:sz w:val="21"/>
          <w:szCs w:val="21"/>
        </w:rPr>
      </w:pPr>
    </w:p>
    <w:p w14:paraId="53E412F3">
      <w:pPr>
        <w:pStyle w:val="23"/>
        <w:rPr>
          <w:rFonts w:cs="仿宋_GB2312" w:asciiTheme="minorEastAsia" w:hAnsiTheme="minorEastAsia" w:eastAsiaTheme="minorEastAsia"/>
          <w:b/>
          <w:sz w:val="21"/>
          <w:szCs w:val="21"/>
        </w:rPr>
      </w:pPr>
    </w:p>
    <w:p w14:paraId="77A2B44C">
      <w:pPr>
        <w:rPr>
          <w:rFonts w:cs="仿宋_GB2312" w:asciiTheme="minorEastAsia" w:hAnsiTheme="minorEastAsia" w:eastAsiaTheme="minorEastAsia"/>
          <w:b/>
          <w:sz w:val="21"/>
          <w:szCs w:val="21"/>
        </w:rPr>
      </w:pPr>
    </w:p>
    <w:p w14:paraId="40ABAA19">
      <w:pPr>
        <w:pStyle w:val="22"/>
        <w:rPr>
          <w:rFonts w:cs="仿宋_GB2312" w:asciiTheme="minorEastAsia" w:hAnsiTheme="minorEastAsia" w:eastAsiaTheme="minorEastAsia"/>
          <w:b/>
          <w:sz w:val="21"/>
          <w:szCs w:val="21"/>
        </w:rPr>
      </w:pPr>
    </w:p>
    <w:p w14:paraId="1E808A77">
      <w:pPr>
        <w:pStyle w:val="23"/>
      </w:pPr>
    </w:p>
    <w:bookmarkEnd w:id="9"/>
    <w:bookmarkEnd w:id="10"/>
    <w:bookmarkEnd w:id="11"/>
    <w:bookmarkEnd w:id="42"/>
    <w:p w14:paraId="5FF6C594">
      <w:pPr>
        <w:snapToGrid w:val="0"/>
        <w:spacing w:line="360" w:lineRule="auto"/>
        <w:jc w:val="center"/>
        <w:outlineLvl w:val="0"/>
        <w:rPr>
          <w:rFonts w:ascii="宋体" w:hAnsi="宋体" w:cs="宋体"/>
          <w:b/>
          <w:sz w:val="21"/>
          <w:szCs w:val="21"/>
        </w:rPr>
      </w:pPr>
      <w:bookmarkStart w:id="47" w:name="_Hlt75236290"/>
      <w:bookmarkEnd w:id="47"/>
      <w:bookmarkStart w:id="48" w:name="_Hlt75236101"/>
      <w:bookmarkEnd w:id="48"/>
      <w:bookmarkStart w:id="49" w:name="_Hlt68057669"/>
      <w:bookmarkEnd w:id="49"/>
      <w:bookmarkStart w:id="50" w:name="_Hlt74707468"/>
      <w:bookmarkEnd w:id="50"/>
      <w:bookmarkStart w:id="51" w:name="_Hlt75236011"/>
      <w:bookmarkEnd w:id="51"/>
      <w:bookmarkStart w:id="52" w:name="_Hlt74714665"/>
      <w:bookmarkEnd w:id="52"/>
      <w:bookmarkStart w:id="53" w:name="_Hlt74730295"/>
      <w:bookmarkEnd w:id="53"/>
      <w:bookmarkStart w:id="54" w:name="_Hlt68072990"/>
      <w:bookmarkEnd w:id="54"/>
      <w:bookmarkStart w:id="55" w:name="_Hlt74729768"/>
      <w:bookmarkEnd w:id="55"/>
      <w:bookmarkStart w:id="56" w:name="_Toc164416483"/>
      <w:bookmarkStart w:id="57" w:name="第三部分"/>
      <w:r>
        <w:rPr>
          <w:rFonts w:hint="eastAsia" w:ascii="宋体" w:hAnsi="宋体" w:cs="宋体"/>
          <w:b/>
          <w:sz w:val="21"/>
          <w:szCs w:val="21"/>
        </w:rPr>
        <w:t>一、总则</w:t>
      </w:r>
    </w:p>
    <w:p w14:paraId="43860641">
      <w:pPr>
        <w:snapToGrid w:val="0"/>
        <w:spacing w:line="360" w:lineRule="auto"/>
        <w:jc w:val="left"/>
        <w:outlineLvl w:val="1"/>
        <w:rPr>
          <w:rFonts w:ascii="宋体" w:hAnsi="宋体" w:cs="宋体"/>
          <w:b/>
          <w:sz w:val="21"/>
          <w:szCs w:val="21"/>
        </w:rPr>
      </w:pPr>
      <w:r>
        <w:rPr>
          <w:rFonts w:hint="eastAsia" w:ascii="宋体" w:hAnsi="宋体" w:cs="宋体"/>
          <w:b/>
          <w:sz w:val="21"/>
          <w:szCs w:val="21"/>
        </w:rPr>
        <w:t>1. 适用范围</w:t>
      </w:r>
    </w:p>
    <w:p w14:paraId="54D4D158">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14:paraId="64F9823E">
      <w:pPr>
        <w:snapToGrid w:val="0"/>
        <w:spacing w:line="360" w:lineRule="auto"/>
        <w:outlineLvl w:val="0"/>
        <w:rPr>
          <w:rFonts w:ascii="宋体" w:hAnsi="宋体" w:cs="宋体"/>
          <w:b/>
          <w:sz w:val="21"/>
          <w:szCs w:val="21"/>
        </w:rPr>
      </w:pPr>
      <w:r>
        <w:rPr>
          <w:rFonts w:hint="eastAsia" w:ascii="宋体" w:hAnsi="宋体" w:cs="宋体"/>
          <w:b/>
          <w:sz w:val="21"/>
          <w:szCs w:val="21"/>
        </w:rPr>
        <w:t>2.定义</w:t>
      </w:r>
    </w:p>
    <w:p w14:paraId="175F0965">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14:paraId="333586F3">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14:paraId="3A0FE3CD">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14:paraId="4F52A94C">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14:paraId="00EB881C">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F90F995">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14:paraId="1B7CD3F0">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14:paraId="314311AA">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14:paraId="79D08013">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14:paraId="47EA5721">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14:paraId="3A6CCA3E">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72196CBF">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06A7F610">
      <w:pPr>
        <w:spacing w:line="360" w:lineRule="auto"/>
        <w:ind w:firstLine="420" w:firstLineChars="200"/>
        <w:rPr>
          <w:rFonts w:ascii="宋体" w:hAnsi="宋体" w:cs="宋体"/>
          <w:sz w:val="21"/>
          <w:szCs w:val="21"/>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14:paraId="22D89C87">
      <w:pPr>
        <w:pStyle w:val="3"/>
        <w:numPr>
          <w:ilvl w:val="0"/>
          <w:numId w:val="0"/>
        </w:numPr>
        <w:tabs>
          <w:tab w:val="left" w:pos="0"/>
          <w:tab w:val="clear" w:pos="432"/>
        </w:tabs>
        <w:ind w:firstLine="420" w:firstLineChars="200"/>
        <w:rPr>
          <w:sz w:val="21"/>
          <w:szCs w:val="21"/>
          <w:lang w:val="en-US"/>
        </w:rPr>
      </w:pPr>
      <w:r>
        <w:rPr>
          <w:rFonts w:ascii="宋体" w:hAnsi="宋体" w:eastAsia="宋体" w:cs="宋体"/>
          <w:b w:val="0"/>
          <w:bCs w:val="0"/>
          <w:sz w:val="21"/>
          <w:szCs w:val="21"/>
          <w:highlight w:val="none"/>
          <w:lang w:val="en-US"/>
        </w:rPr>
        <w:t xml:space="preserve">3.2.4 </w:t>
      </w:r>
      <w:r>
        <w:rPr>
          <w:rFonts w:hint="eastAsia" w:ascii="宋体" w:hAnsi="宋体" w:eastAsia="宋体" w:cs="宋体"/>
          <w:b w:val="0"/>
          <w:bCs w:val="0"/>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B0C899">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14:paraId="4EE5358A">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835C43">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14:paraId="00C7ED10">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14:paraId="679ED333">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14:paraId="42B9306A">
      <w:pPr>
        <w:snapToGrid w:val="0"/>
        <w:spacing w:line="360" w:lineRule="auto"/>
        <w:ind w:firstLine="420" w:firstLineChars="200"/>
        <w:rPr>
          <w:rFonts w:ascii="宋体" w:hAnsi="宋体" w:cs="宋体"/>
          <w:sz w:val="21"/>
          <w:szCs w:val="21"/>
        </w:rPr>
      </w:pPr>
      <w:r>
        <w:rPr>
          <w:rFonts w:hint="eastAsia" w:ascii="宋体" w:hAnsi="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8" w:name="_Hlk101132181"/>
      <w:r>
        <w:rPr>
          <w:rFonts w:hint="eastAsia" w:ascii="宋体" w:hAnsi="宋体" w:cs="宋体"/>
          <w:sz w:val="21"/>
          <w:szCs w:val="21"/>
        </w:rPr>
        <w:t>联合协议或者分包意向协议约定小微企业的合同份额占到合同总金额30%以上的</w:t>
      </w:r>
      <w:bookmarkEnd w:id="58"/>
      <w:r>
        <w:rPr>
          <w:rFonts w:hint="eastAsia" w:ascii="宋体" w:hAnsi="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ACC23FA">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14:paraId="2EE0D13A">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17119">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8DC7D48">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14:paraId="0161BA3B">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14:paraId="351FAB7D">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14:paraId="7948DD09">
      <w:pPr>
        <w:snapToGrid w:val="0"/>
        <w:spacing w:line="360" w:lineRule="auto"/>
        <w:ind w:firstLine="420" w:firstLineChars="200"/>
        <w:rPr>
          <w:rFonts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36B60181">
      <w:pPr>
        <w:snapToGrid w:val="0"/>
        <w:spacing w:line="360" w:lineRule="auto"/>
        <w:ind w:firstLine="210" w:firstLineChars="100"/>
        <w:rPr>
          <w:rFonts w:ascii="宋体" w:hAnsi="宋体" w:cs="宋体"/>
          <w:sz w:val="21"/>
          <w:szCs w:val="21"/>
        </w:rPr>
      </w:pPr>
      <w:r>
        <w:rPr>
          <w:rFonts w:hint="eastAsia" w:ascii="宋体" w:hAnsi="宋体" w:cs="宋体"/>
          <w:sz w:val="21"/>
          <w:szCs w:val="21"/>
        </w:rPr>
        <w:t>3.5平等对待内外资企业和符合条件的破产重整企业：</w:t>
      </w:r>
    </w:p>
    <w:p w14:paraId="3F2C416D">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14:paraId="16A7FF9B">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5D06AF3D">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39A972">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14:paraId="1B222A83">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E58920">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14:paraId="71A68842">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14:paraId="05885EE6">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14:paraId="7C692274">
      <w:pPr>
        <w:pStyle w:val="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44C156AE">
      <w:pPr>
        <w:pStyle w:val="32"/>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14:paraId="002CC54E">
      <w:pPr>
        <w:pStyle w:val="32"/>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14:paraId="0654AB86">
      <w:pPr>
        <w:pStyle w:val="32"/>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14:paraId="553D8230">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14:paraId="78255666">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14:paraId="222297A1">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14:paraId="7332B8EF">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14:paraId="5D0463D9">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14:paraId="588B7C60">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14:paraId="40588826">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D3D1EAC">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4BE682BA">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67885C15">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根据《财政局关于进一步加强政府采购信息公开优化营商环境的通知》,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14:paraId="699A223C">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79F874F">
      <w:pPr>
        <w:pStyle w:val="618"/>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34F38EEB">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14:paraId="5CAD8408">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662B4E9C">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529DAE0A">
      <w:pPr>
        <w:pStyle w:val="618"/>
        <w:shd w:val="clear" w:color="auto" w:fill="FFFFFF"/>
        <w:adjustRightInd w:val="0"/>
        <w:snapToGrid w:val="0"/>
        <w:spacing w:before="0" w:beforeAutospacing="0" w:after="0" w:afterAutospacing="0" w:line="360" w:lineRule="auto"/>
        <w:ind w:firstLine="420" w:firstLineChars="200"/>
        <w:contextualSpacing/>
        <w:rPr>
          <w:sz w:val="21"/>
          <w:szCs w:val="21"/>
          <w:highlight w:val="yellow"/>
        </w:rPr>
      </w:pPr>
      <w:r>
        <w:rPr>
          <w:rFonts w:hint="eastAsia"/>
          <w:sz w:val="21"/>
          <w:szCs w:val="21"/>
        </w:rPr>
        <w:t>4.4.4以联合体形式参加政府采购活动的，其投诉应当由组成联合体的所有供应商共同提出。</w:t>
      </w:r>
    </w:p>
    <w:p w14:paraId="1D118AE6">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212E8EE8">
      <w:pPr>
        <w:pStyle w:val="395"/>
        <w:snapToGrid w:val="0"/>
        <w:spacing w:before="0"/>
        <w:ind w:firstLine="360"/>
        <w:rPr>
          <w:rFonts w:ascii="宋体" w:hAnsi="宋体" w:cs="宋体"/>
          <w:sz w:val="21"/>
          <w:szCs w:val="21"/>
        </w:rPr>
      </w:pPr>
    </w:p>
    <w:p w14:paraId="6EDDD6F8">
      <w:pPr>
        <w:snapToGrid w:val="0"/>
        <w:spacing w:line="360" w:lineRule="auto"/>
        <w:jc w:val="center"/>
        <w:outlineLvl w:val="0"/>
        <w:rPr>
          <w:rFonts w:ascii="宋体" w:hAnsi="宋体" w:cs="宋体"/>
          <w:b/>
          <w:sz w:val="21"/>
          <w:szCs w:val="21"/>
        </w:rPr>
      </w:pPr>
      <w:r>
        <w:rPr>
          <w:rFonts w:hint="eastAsia" w:ascii="宋体" w:hAnsi="宋体" w:cs="宋体"/>
          <w:b/>
          <w:sz w:val="21"/>
          <w:szCs w:val="21"/>
        </w:rPr>
        <w:t>二、采购文件的构成、澄清、修改</w:t>
      </w:r>
    </w:p>
    <w:p w14:paraId="59FF865C">
      <w:pPr>
        <w:pStyle w:val="32"/>
        <w:spacing w:line="360" w:lineRule="auto"/>
        <w:rPr>
          <w:rFonts w:hAnsi="宋体" w:cs="宋体"/>
          <w:b/>
          <w:sz w:val="21"/>
          <w:szCs w:val="21"/>
        </w:rPr>
      </w:pPr>
      <w:r>
        <w:rPr>
          <w:rFonts w:hint="eastAsia" w:hAnsi="宋体" w:cs="宋体"/>
          <w:b/>
          <w:sz w:val="21"/>
          <w:szCs w:val="21"/>
        </w:rPr>
        <w:t>5．采购文件的构成</w:t>
      </w:r>
    </w:p>
    <w:p w14:paraId="1D02CC55">
      <w:pPr>
        <w:pStyle w:val="32"/>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14:paraId="7719A71D">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14:paraId="0A8049D3">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14:paraId="234D1392">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14:paraId="733D256C">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14:paraId="0A67FE82">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14:paraId="4F2926A6">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14:paraId="4658FA85">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14:paraId="11B892D5">
      <w:pPr>
        <w:pStyle w:val="32"/>
        <w:spacing w:line="360" w:lineRule="auto"/>
        <w:rPr>
          <w:rFonts w:hAnsi="宋体" w:cs="宋体"/>
          <w:b/>
          <w:sz w:val="21"/>
          <w:szCs w:val="21"/>
        </w:rPr>
      </w:pPr>
      <w:r>
        <w:rPr>
          <w:rFonts w:hint="eastAsia" w:hAnsi="宋体" w:cs="宋体"/>
          <w:b/>
          <w:sz w:val="21"/>
          <w:szCs w:val="21"/>
        </w:rPr>
        <w:t>6. 采购文件的澄清、修改</w:t>
      </w:r>
    </w:p>
    <w:p w14:paraId="1783E835">
      <w:pPr>
        <w:pStyle w:val="395"/>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14:paraId="3566F9D0">
      <w:pPr>
        <w:pStyle w:val="395"/>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9F374D7">
      <w:pPr>
        <w:pStyle w:val="22"/>
        <w:rPr>
          <w:rFonts w:hAnsi="宋体" w:cs="宋体"/>
          <w:sz w:val="21"/>
          <w:szCs w:val="21"/>
          <w:lang w:val="en-US"/>
        </w:rPr>
      </w:pPr>
    </w:p>
    <w:p w14:paraId="2D54A332">
      <w:pPr>
        <w:snapToGrid w:val="0"/>
        <w:spacing w:line="360" w:lineRule="auto"/>
        <w:jc w:val="center"/>
        <w:outlineLvl w:val="0"/>
        <w:rPr>
          <w:rFonts w:ascii="宋体" w:hAnsi="宋体" w:cs="宋体"/>
          <w:b/>
          <w:sz w:val="21"/>
          <w:szCs w:val="21"/>
        </w:rPr>
      </w:pPr>
      <w:r>
        <w:rPr>
          <w:rFonts w:hint="eastAsia" w:ascii="宋体" w:hAnsi="宋体" w:cs="宋体"/>
          <w:b/>
          <w:sz w:val="21"/>
          <w:szCs w:val="21"/>
        </w:rPr>
        <w:t>三、提交响应文件</w:t>
      </w:r>
    </w:p>
    <w:p w14:paraId="2AF25A19">
      <w:pPr>
        <w:pStyle w:val="32"/>
        <w:spacing w:line="360" w:lineRule="auto"/>
        <w:rPr>
          <w:rFonts w:hAnsi="宋体" w:cs="宋体"/>
          <w:b/>
          <w:sz w:val="21"/>
          <w:szCs w:val="21"/>
        </w:rPr>
      </w:pPr>
      <w:r>
        <w:rPr>
          <w:rFonts w:hint="eastAsia" w:hAnsi="宋体" w:cs="宋体"/>
          <w:b/>
          <w:sz w:val="21"/>
          <w:szCs w:val="21"/>
        </w:rPr>
        <w:t>7. 采购文件的获取</w:t>
      </w:r>
    </w:p>
    <w:p w14:paraId="4E7F6B01">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14:paraId="3AD6A59D">
      <w:pPr>
        <w:pStyle w:val="32"/>
        <w:spacing w:line="360" w:lineRule="auto"/>
        <w:rPr>
          <w:rFonts w:hAnsi="宋体" w:cs="宋体"/>
          <w:b/>
          <w:sz w:val="21"/>
          <w:szCs w:val="21"/>
        </w:rPr>
      </w:pPr>
      <w:r>
        <w:rPr>
          <w:rFonts w:hint="eastAsia" w:hAnsi="宋体" w:cs="宋体"/>
          <w:b/>
          <w:sz w:val="21"/>
          <w:szCs w:val="21"/>
        </w:rPr>
        <w:t>8.磋商前答疑会或现场考察</w:t>
      </w:r>
    </w:p>
    <w:p w14:paraId="47DC7EA8">
      <w:pPr>
        <w:pStyle w:val="32"/>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eastAsia="zh-CN"/>
        </w:rPr>
        <w:t>三</w:t>
      </w:r>
      <w:r>
        <w:rPr>
          <w:rFonts w:hint="eastAsia" w:hAnsi="宋体" w:cs="宋体"/>
          <w:sz w:val="21"/>
          <w:szCs w:val="21"/>
        </w:rPr>
        <w:t>部分供应商须知前附表的规定参加现场考察或者磋商前答疑会。</w:t>
      </w:r>
    </w:p>
    <w:p w14:paraId="586FF7C0">
      <w:pPr>
        <w:pStyle w:val="32"/>
        <w:spacing w:line="360" w:lineRule="auto"/>
        <w:rPr>
          <w:rFonts w:hAnsi="宋体" w:cs="宋体"/>
          <w:b/>
          <w:sz w:val="21"/>
          <w:szCs w:val="21"/>
        </w:rPr>
      </w:pPr>
      <w:r>
        <w:rPr>
          <w:rFonts w:hint="eastAsia" w:hAnsi="宋体" w:cs="宋体"/>
          <w:b/>
          <w:kern w:val="28"/>
          <w:sz w:val="21"/>
          <w:szCs w:val="21"/>
        </w:rPr>
        <w:t>9.磋商保证金</w:t>
      </w:r>
    </w:p>
    <w:p w14:paraId="0ED602E9">
      <w:pPr>
        <w:pStyle w:val="5"/>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595F5F7D">
      <w:pPr>
        <w:pStyle w:val="32"/>
        <w:spacing w:line="360" w:lineRule="auto"/>
        <w:rPr>
          <w:rFonts w:hAnsi="宋体" w:cs="宋体"/>
          <w:b/>
          <w:sz w:val="21"/>
          <w:szCs w:val="21"/>
        </w:rPr>
      </w:pPr>
      <w:r>
        <w:rPr>
          <w:rFonts w:hint="eastAsia" w:hAnsi="宋体" w:cs="宋体"/>
          <w:b/>
          <w:sz w:val="21"/>
          <w:szCs w:val="21"/>
        </w:rPr>
        <w:t>10. 响应文件的语言</w:t>
      </w:r>
    </w:p>
    <w:p w14:paraId="1782662F">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14:paraId="71144740">
      <w:pPr>
        <w:pStyle w:val="32"/>
        <w:spacing w:line="360" w:lineRule="auto"/>
        <w:rPr>
          <w:rFonts w:hAnsi="宋体" w:cs="宋体"/>
          <w:b/>
          <w:sz w:val="21"/>
          <w:szCs w:val="21"/>
        </w:rPr>
      </w:pPr>
      <w:r>
        <w:rPr>
          <w:rFonts w:hint="eastAsia" w:hAnsi="宋体" w:cs="宋体"/>
          <w:b/>
          <w:sz w:val="21"/>
          <w:szCs w:val="21"/>
        </w:rPr>
        <w:t>11. 响应文件的组成</w:t>
      </w:r>
    </w:p>
    <w:p w14:paraId="39A1756B">
      <w:pPr>
        <w:snapToGrid w:val="0"/>
        <w:spacing w:line="360" w:lineRule="auto"/>
        <w:ind w:firstLine="420" w:firstLineChars="200"/>
        <w:rPr>
          <w:rFonts w:ascii="宋体" w:hAnsi="宋体" w:cs="宋体"/>
          <w:sz w:val="21"/>
          <w:szCs w:val="21"/>
        </w:rPr>
      </w:pPr>
      <w:r>
        <w:rPr>
          <w:rFonts w:hint="eastAsia" w:ascii="宋体" w:hAnsi="宋体" w:cs="宋体"/>
          <w:sz w:val="21"/>
          <w:szCs w:val="21"/>
        </w:rPr>
        <w:t>11.1</w:t>
      </w:r>
      <w:r>
        <w:rPr>
          <w:rFonts w:hint="eastAsia" w:ascii="宋体" w:hAnsi="宋体" w:cs="宋体"/>
          <w:b/>
          <w:sz w:val="21"/>
          <w:szCs w:val="21"/>
        </w:rPr>
        <w:t>资格文件</w:t>
      </w:r>
      <w:r>
        <w:rPr>
          <w:rFonts w:hint="eastAsia" w:ascii="宋体" w:hAnsi="宋体" w:cs="宋体"/>
          <w:sz w:val="21"/>
          <w:szCs w:val="21"/>
        </w:rPr>
        <w:t>：</w:t>
      </w:r>
    </w:p>
    <w:p w14:paraId="35EE2EF7">
      <w:pPr>
        <w:snapToGrid w:val="0"/>
        <w:spacing w:line="360" w:lineRule="auto"/>
        <w:ind w:firstLine="840" w:firstLineChars="400"/>
        <w:rPr>
          <w:rFonts w:ascii="宋体" w:hAnsi="宋体" w:cs="宋体"/>
          <w:sz w:val="21"/>
          <w:szCs w:val="21"/>
        </w:rPr>
      </w:pPr>
      <w:r>
        <w:rPr>
          <w:rFonts w:hint="eastAsia" w:ascii="宋体" w:hAnsi="宋体" w:cs="宋体"/>
          <w:sz w:val="21"/>
          <w:szCs w:val="21"/>
        </w:rPr>
        <w:t>11.1.1符合参加政府采购活动应当具备的一般条件的承诺函；</w:t>
      </w:r>
    </w:p>
    <w:p w14:paraId="3F1ED550">
      <w:pPr>
        <w:snapToGrid w:val="0"/>
        <w:spacing w:line="360" w:lineRule="auto"/>
        <w:ind w:firstLine="840" w:firstLineChars="400"/>
        <w:rPr>
          <w:rFonts w:ascii="宋体" w:hAnsi="宋体" w:cs="宋体"/>
          <w:sz w:val="21"/>
          <w:szCs w:val="21"/>
        </w:rPr>
      </w:pPr>
      <w:r>
        <w:rPr>
          <w:rFonts w:hint="eastAsia" w:ascii="宋体" w:hAnsi="宋体" w:cs="宋体"/>
          <w:sz w:val="21"/>
          <w:szCs w:val="21"/>
        </w:rPr>
        <w:t>1</w:t>
      </w:r>
      <w:r>
        <w:rPr>
          <w:rFonts w:ascii="宋体" w:hAnsi="宋体" w:cs="宋体"/>
          <w:sz w:val="21"/>
          <w:szCs w:val="21"/>
        </w:rPr>
        <w:t>1.1.2</w:t>
      </w:r>
      <w:bookmarkStart w:id="59" w:name="_Hlk101259339"/>
      <w:r>
        <w:rPr>
          <w:rFonts w:hint="eastAsia" w:ascii="宋体" w:hAnsi="宋体" w:cs="宋体"/>
          <w:snapToGrid w:val="0"/>
          <w:kern w:val="28"/>
          <w:sz w:val="21"/>
          <w:szCs w:val="21"/>
        </w:rPr>
        <w:t>联合协议</w:t>
      </w:r>
      <w:bookmarkStart w:id="60" w:name="_Hlk101257010"/>
      <w:r>
        <w:rPr>
          <w:rFonts w:hint="eastAsia" w:ascii="宋体" w:hAnsi="宋体" w:cs="宋体"/>
          <w:snapToGrid w:val="0"/>
          <w:kern w:val="28"/>
          <w:sz w:val="21"/>
          <w:szCs w:val="21"/>
        </w:rPr>
        <w:t>（如果有)</w:t>
      </w:r>
      <w:bookmarkEnd w:id="59"/>
      <w:bookmarkEnd w:id="60"/>
      <w:r>
        <w:rPr>
          <w:rFonts w:hint="eastAsia" w:ascii="宋体" w:hAnsi="宋体" w:cs="宋体"/>
          <w:snapToGrid w:val="0"/>
          <w:kern w:val="28"/>
          <w:sz w:val="21"/>
          <w:szCs w:val="21"/>
        </w:rPr>
        <w:t>；</w:t>
      </w:r>
    </w:p>
    <w:p w14:paraId="38453DB4">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落实政府采购政策需满足的资格要求</w:t>
      </w:r>
      <w:r>
        <w:rPr>
          <w:rFonts w:hint="eastAsia" w:ascii="宋体" w:hAnsi="宋体" w:cs="宋体"/>
          <w:snapToGrid w:val="0"/>
          <w:kern w:val="28"/>
          <w:sz w:val="21"/>
          <w:szCs w:val="21"/>
        </w:rPr>
        <w:t>（如果有)</w:t>
      </w:r>
      <w:r>
        <w:rPr>
          <w:rFonts w:hint="eastAsia" w:ascii="宋体" w:hAnsi="宋体" w:cs="宋体"/>
          <w:sz w:val="21"/>
          <w:szCs w:val="21"/>
        </w:rPr>
        <w:t>；</w:t>
      </w:r>
    </w:p>
    <w:p w14:paraId="1254ED75">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4</w:t>
      </w:r>
      <w:r>
        <w:rPr>
          <w:rFonts w:hint="eastAsia" w:ascii="宋体" w:hAnsi="宋体" w:cs="宋体"/>
          <w:sz w:val="21"/>
          <w:szCs w:val="21"/>
        </w:rPr>
        <w:t>本项目的特定资格要求</w:t>
      </w:r>
      <w:r>
        <w:rPr>
          <w:rFonts w:hint="eastAsia" w:ascii="宋体" w:hAnsi="宋体" w:cs="宋体"/>
          <w:snapToGrid w:val="0"/>
          <w:kern w:val="28"/>
          <w:sz w:val="21"/>
          <w:szCs w:val="21"/>
        </w:rPr>
        <w:t>（如果有)</w:t>
      </w:r>
      <w:r>
        <w:rPr>
          <w:rFonts w:hint="eastAsia" w:ascii="宋体" w:hAnsi="宋体" w:cs="宋体"/>
          <w:sz w:val="21"/>
          <w:szCs w:val="21"/>
        </w:rPr>
        <w:t>。</w:t>
      </w:r>
    </w:p>
    <w:p w14:paraId="7A646EEC">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 xml:space="preserve">  </w:t>
      </w:r>
      <w:r>
        <w:rPr>
          <w:rFonts w:hint="eastAsia" w:ascii="宋体" w:hAnsi="宋体" w:cs="宋体"/>
          <w:sz w:val="21"/>
          <w:szCs w:val="21"/>
        </w:rPr>
        <w:t>商务技术</w:t>
      </w:r>
      <w:r>
        <w:rPr>
          <w:rFonts w:hint="eastAsia" w:ascii="宋体" w:hAnsi="宋体" w:cs="宋体"/>
          <w:sz w:val="21"/>
          <w:szCs w:val="21"/>
          <w:lang w:val="zh-CN"/>
        </w:rPr>
        <w:t>文件：</w:t>
      </w:r>
    </w:p>
    <w:p w14:paraId="5E3DEB48">
      <w:pPr>
        <w:snapToGrid w:val="0"/>
        <w:spacing w:line="360" w:lineRule="auto"/>
        <w:ind w:firstLine="840" w:firstLineChars="400"/>
        <w:rPr>
          <w:rFonts w:ascii="宋体" w:hAnsi="宋体" w:cs="宋体"/>
          <w:sz w:val="21"/>
          <w:szCs w:val="21"/>
        </w:rPr>
      </w:pPr>
      <w:r>
        <w:rPr>
          <w:rFonts w:hint="eastAsia" w:ascii="宋体" w:hAnsi="宋体" w:cs="宋体"/>
          <w:sz w:val="21"/>
          <w:szCs w:val="21"/>
        </w:rPr>
        <w:t>11.2.1响应函；</w:t>
      </w:r>
      <w:r>
        <w:rPr>
          <w:rFonts w:hint="eastAsia" w:ascii="宋体" w:hAnsi="宋体" w:cs="宋体"/>
          <w:sz w:val="21"/>
          <w:szCs w:val="21"/>
          <w:lang w:val="zh-CN"/>
        </w:rPr>
        <w:t xml:space="preserve"> </w:t>
      </w:r>
    </w:p>
    <w:p w14:paraId="4706DDCC">
      <w:pPr>
        <w:snapToGrid w:val="0"/>
        <w:spacing w:line="360" w:lineRule="auto"/>
        <w:ind w:firstLine="840" w:firstLineChars="400"/>
        <w:rPr>
          <w:rFonts w:ascii="宋体" w:hAnsi="宋体" w:cs="宋体"/>
          <w:sz w:val="21"/>
          <w:szCs w:val="21"/>
        </w:rPr>
      </w:pPr>
      <w:r>
        <w:rPr>
          <w:rFonts w:hint="eastAsia" w:ascii="宋体" w:hAnsi="宋体" w:cs="宋体"/>
          <w:sz w:val="21"/>
          <w:szCs w:val="21"/>
        </w:rPr>
        <w:t>11.2.2授权委托书或法定代表人（单位负责人、自然人本人）身份证明；</w:t>
      </w:r>
    </w:p>
    <w:p w14:paraId="092A52AF">
      <w:pPr>
        <w:snapToGrid w:val="0"/>
        <w:spacing w:line="360" w:lineRule="auto"/>
        <w:ind w:firstLine="840" w:firstLineChars="400"/>
        <w:rPr>
          <w:rFonts w:ascii="宋体" w:hAnsi="宋体" w:cs="宋体"/>
          <w:sz w:val="21"/>
          <w:szCs w:val="21"/>
        </w:rPr>
      </w:pPr>
      <w:r>
        <w:rPr>
          <w:rFonts w:hint="eastAsia" w:ascii="宋体" w:hAnsi="宋体" w:cs="宋体"/>
          <w:sz w:val="21"/>
          <w:szCs w:val="21"/>
        </w:rPr>
        <w:t>11.2.3分包意向协议（如果有)；</w:t>
      </w:r>
    </w:p>
    <w:p w14:paraId="355B81BE">
      <w:pPr>
        <w:snapToGrid w:val="0"/>
        <w:spacing w:line="360" w:lineRule="auto"/>
        <w:ind w:firstLine="840" w:firstLineChars="400"/>
        <w:rPr>
          <w:rFonts w:ascii="宋体" w:hAnsi="宋体" w:cs="宋体"/>
          <w:sz w:val="21"/>
          <w:szCs w:val="21"/>
        </w:rPr>
      </w:pPr>
      <w:r>
        <w:rPr>
          <w:rFonts w:hint="eastAsia" w:ascii="宋体" w:hAnsi="宋体" w:cs="宋体"/>
          <w:sz w:val="21"/>
          <w:szCs w:val="21"/>
        </w:rPr>
        <w:t>11.2.4符合性审查资料；</w:t>
      </w:r>
    </w:p>
    <w:p w14:paraId="5E240C93">
      <w:pPr>
        <w:snapToGrid w:val="0"/>
        <w:spacing w:line="360" w:lineRule="auto"/>
        <w:ind w:firstLine="840" w:firstLineChars="400"/>
        <w:rPr>
          <w:rFonts w:ascii="宋体" w:hAnsi="宋体" w:cs="宋体"/>
          <w:sz w:val="21"/>
          <w:szCs w:val="21"/>
        </w:rPr>
      </w:pPr>
      <w:r>
        <w:rPr>
          <w:rFonts w:hint="eastAsia" w:ascii="宋体" w:hAnsi="宋体" w:cs="宋体"/>
          <w:sz w:val="21"/>
          <w:szCs w:val="21"/>
        </w:rPr>
        <w:t>11.2.5评审标准相应的商务技术资料；</w:t>
      </w:r>
    </w:p>
    <w:p w14:paraId="21727C04">
      <w:pPr>
        <w:snapToGrid w:val="0"/>
        <w:spacing w:line="360" w:lineRule="auto"/>
        <w:ind w:firstLine="840" w:firstLineChars="400"/>
        <w:rPr>
          <w:rFonts w:ascii="宋体" w:hAnsi="宋体" w:cs="宋体"/>
          <w:sz w:val="21"/>
          <w:szCs w:val="21"/>
        </w:rPr>
      </w:pPr>
      <w:r>
        <w:rPr>
          <w:rFonts w:hint="eastAsia" w:ascii="宋体" w:hAnsi="宋体" w:cs="宋体"/>
          <w:sz w:val="21"/>
          <w:szCs w:val="21"/>
        </w:rPr>
        <w:t>11.2.6商务技术偏离表；</w:t>
      </w:r>
    </w:p>
    <w:p w14:paraId="55526EA3">
      <w:pPr>
        <w:snapToGrid w:val="0"/>
        <w:spacing w:line="360" w:lineRule="auto"/>
        <w:ind w:firstLine="840" w:firstLineChars="4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政府采购供应商廉洁自律承诺书；</w:t>
      </w:r>
    </w:p>
    <w:p w14:paraId="16B4239A">
      <w:pPr>
        <w:snapToGrid w:val="0"/>
        <w:spacing w:line="360" w:lineRule="auto"/>
        <w:ind w:firstLine="420" w:firstLineChars="200"/>
        <w:rPr>
          <w:rFonts w:ascii="宋体" w:hAnsi="宋体" w:cs="宋体"/>
          <w:sz w:val="21"/>
          <w:szCs w:val="21"/>
          <w:u w:val="single"/>
          <w:lang w:val="zh-CN"/>
        </w:rPr>
      </w:pPr>
      <w:r>
        <w:rPr>
          <w:rFonts w:hint="eastAsia" w:ascii="宋体" w:hAnsi="宋体" w:cs="宋体"/>
          <w:kern w:val="0"/>
          <w:sz w:val="21"/>
          <w:szCs w:val="21"/>
          <w:lang w:val="zh-CN"/>
        </w:rPr>
        <w:t>11.</w:t>
      </w:r>
      <w:r>
        <w:rPr>
          <w:rFonts w:hint="eastAsia" w:ascii="宋体" w:hAnsi="宋体" w:cs="宋体"/>
          <w:kern w:val="0"/>
          <w:sz w:val="21"/>
          <w:szCs w:val="21"/>
        </w:rPr>
        <w:t>3</w:t>
      </w:r>
      <w:r>
        <w:rPr>
          <w:rFonts w:hint="eastAsia" w:ascii="宋体" w:hAnsi="宋体" w:cs="宋体"/>
          <w:b/>
          <w:sz w:val="21"/>
          <w:szCs w:val="21"/>
        </w:rPr>
        <w:t>报价文件：</w:t>
      </w:r>
      <w:r>
        <w:rPr>
          <w:rFonts w:hint="eastAsia" w:ascii="宋体" w:hAnsi="宋体" w:cs="宋体"/>
          <w:sz w:val="21"/>
          <w:szCs w:val="21"/>
        </w:rPr>
        <w:t xml:space="preserve"> </w:t>
      </w:r>
    </w:p>
    <w:p w14:paraId="6534B7C5">
      <w:pPr>
        <w:snapToGrid w:val="0"/>
        <w:spacing w:line="360" w:lineRule="auto"/>
        <w:ind w:firstLine="840" w:firstLineChars="400"/>
        <w:rPr>
          <w:rFonts w:ascii="宋体" w:hAnsi="宋体" w:cs="宋体"/>
          <w:sz w:val="21"/>
          <w:szCs w:val="21"/>
        </w:rPr>
      </w:pPr>
      <w:r>
        <w:rPr>
          <w:rFonts w:hint="eastAsia" w:ascii="宋体" w:hAnsi="宋体" w:cs="宋体"/>
          <w:sz w:val="21"/>
          <w:szCs w:val="21"/>
        </w:rPr>
        <w:t>11.3.1报价单；</w:t>
      </w:r>
    </w:p>
    <w:p w14:paraId="36389E77">
      <w:pPr>
        <w:snapToGrid w:val="0"/>
        <w:spacing w:line="360" w:lineRule="auto"/>
        <w:ind w:firstLine="840" w:firstLineChars="400"/>
        <w:rPr>
          <w:rFonts w:ascii="宋体" w:hAnsi="宋体" w:cs="宋体"/>
          <w:sz w:val="21"/>
          <w:szCs w:val="21"/>
        </w:rPr>
      </w:pPr>
      <w:r>
        <w:rPr>
          <w:rFonts w:hint="eastAsia" w:ascii="宋体" w:hAnsi="宋体" w:cs="宋体"/>
          <w:sz w:val="21"/>
          <w:szCs w:val="21"/>
        </w:rPr>
        <w:t>11.3.2已标价工程量清单；</w:t>
      </w:r>
    </w:p>
    <w:p w14:paraId="74D40E3D">
      <w:pPr>
        <w:snapToGrid w:val="0"/>
        <w:spacing w:line="360" w:lineRule="auto"/>
        <w:ind w:firstLine="840" w:firstLineChars="400"/>
        <w:rPr>
          <w:rFonts w:ascii="宋体" w:hAnsi="宋体" w:cs="宋体"/>
          <w:sz w:val="21"/>
          <w:szCs w:val="21"/>
        </w:rPr>
      </w:pPr>
      <w:r>
        <w:rPr>
          <w:rFonts w:hint="eastAsia" w:ascii="宋体" w:hAnsi="宋体" w:cs="宋体"/>
          <w:sz w:val="21"/>
          <w:szCs w:val="21"/>
        </w:rPr>
        <w:t>11.3.3中小企业声明函。</w:t>
      </w:r>
    </w:p>
    <w:p w14:paraId="34628E36">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14:paraId="40A06889">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14:paraId="30F51802">
      <w:pPr>
        <w:pStyle w:val="395"/>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66F737D5">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B12793F">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7A829793">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40449AAD">
      <w:pPr>
        <w:snapToGrid w:val="0"/>
        <w:spacing w:line="360" w:lineRule="auto"/>
        <w:rPr>
          <w:rFonts w:ascii="宋体" w:hAnsi="宋体" w:cs="宋体"/>
          <w:b/>
          <w:sz w:val="21"/>
          <w:szCs w:val="21"/>
        </w:rPr>
      </w:pPr>
      <w:r>
        <w:rPr>
          <w:rFonts w:hint="eastAsia" w:ascii="宋体" w:hAnsi="宋体" w:cs="宋体"/>
          <w:b/>
          <w:sz w:val="21"/>
          <w:szCs w:val="21"/>
        </w:rPr>
        <w:t>13.响应文件的签署、盖章</w:t>
      </w:r>
    </w:p>
    <w:p w14:paraId="29594267">
      <w:pPr>
        <w:pStyle w:val="395"/>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0CC2BB1A">
      <w:pPr>
        <w:pStyle w:val="395"/>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15496788">
      <w:pPr>
        <w:pStyle w:val="395"/>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14:paraId="44CE2778">
      <w:pPr>
        <w:pStyle w:val="395"/>
        <w:snapToGrid w:val="0"/>
        <w:spacing w:before="0"/>
        <w:ind w:firstLine="0" w:firstLineChars="0"/>
        <w:rPr>
          <w:rFonts w:ascii="宋体" w:hAnsi="宋体" w:cs="宋体"/>
          <w:b/>
          <w:sz w:val="21"/>
          <w:szCs w:val="21"/>
        </w:rPr>
      </w:pPr>
    </w:p>
    <w:p w14:paraId="7B682B1E">
      <w:pPr>
        <w:pStyle w:val="395"/>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614D474C">
      <w:pPr>
        <w:pStyle w:val="395"/>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623DD24">
      <w:pPr>
        <w:pStyle w:val="395"/>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2D876556">
      <w:pPr>
        <w:pStyle w:val="395"/>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14:paraId="6AA19E1F">
      <w:pPr>
        <w:pStyle w:val="32"/>
        <w:snapToGrid w:val="0"/>
        <w:spacing w:line="360" w:lineRule="auto"/>
        <w:rPr>
          <w:rFonts w:hAnsi="宋体" w:cs="宋体"/>
          <w:b/>
          <w:sz w:val="21"/>
          <w:szCs w:val="21"/>
        </w:rPr>
      </w:pPr>
      <w:r>
        <w:rPr>
          <w:rFonts w:hint="eastAsia" w:hAnsi="宋体" w:cs="宋体"/>
          <w:b/>
          <w:sz w:val="21"/>
          <w:szCs w:val="21"/>
        </w:rPr>
        <w:t>15.备份响应文件</w:t>
      </w:r>
    </w:p>
    <w:p w14:paraId="776CD03E">
      <w:pPr>
        <w:pStyle w:val="32"/>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14:paraId="0A071AA7">
      <w:pPr>
        <w:pStyle w:val="32"/>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15.2备份响应文件须在“政采云投标客户端”制作生成，并储存在DVD光盘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14:paraId="74CC71CF">
      <w:pPr>
        <w:pStyle w:val="32"/>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14:paraId="5CA929AB">
      <w:pPr>
        <w:pStyle w:val="32"/>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eastAsia="zh-CN"/>
        </w:rPr>
        <w:t>三</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14:paraId="09DCE33C">
      <w:pPr>
        <w:pStyle w:val="32"/>
        <w:snapToGrid w:val="0"/>
        <w:spacing w:line="360" w:lineRule="auto"/>
        <w:ind w:firstLine="420" w:firstLineChars="199"/>
        <w:rPr>
          <w:rFonts w:hAnsi="宋体" w:cs="宋体"/>
          <w:b/>
          <w:sz w:val="21"/>
          <w:szCs w:val="21"/>
        </w:rPr>
      </w:pPr>
      <w:r>
        <w:rPr>
          <w:rFonts w:hint="eastAsia" w:hAnsi="宋体" w:cs="宋体"/>
          <w:b/>
          <w:sz w:val="21"/>
          <w:szCs w:val="21"/>
        </w:rPr>
        <w:t>15.5供应商仅提交备份响应文件，未在电子交易平台传输递交响应文件的，响应文件无效。</w:t>
      </w:r>
    </w:p>
    <w:p w14:paraId="11E9BF8C">
      <w:pPr>
        <w:pStyle w:val="395"/>
        <w:spacing w:before="0"/>
        <w:ind w:firstLine="0" w:firstLineChars="0"/>
        <w:rPr>
          <w:rFonts w:ascii="宋体" w:hAnsi="宋体" w:cs="宋体"/>
          <w:b/>
          <w:sz w:val="21"/>
          <w:szCs w:val="21"/>
        </w:rPr>
      </w:pPr>
      <w:r>
        <w:rPr>
          <w:rFonts w:hint="eastAsia" w:ascii="宋体" w:hAnsi="宋体" w:cs="宋体"/>
          <w:b/>
          <w:sz w:val="21"/>
          <w:szCs w:val="21"/>
        </w:rPr>
        <w:t>16.响应文件的无效处理</w:t>
      </w:r>
    </w:p>
    <w:p w14:paraId="5E7A7DFA">
      <w:pPr>
        <w:pStyle w:val="24"/>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7B2B2A7F">
      <w:pPr>
        <w:pStyle w:val="395"/>
        <w:spacing w:before="0"/>
        <w:ind w:firstLine="0" w:firstLineChars="0"/>
        <w:rPr>
          <w:rFonts w:ascii="宋体" w:hAnsi="宋体" w:cs="宋体"/>
          <w:b/>
          <w:sz w:val="21"/>
          <w:szCs w:val="21"/>
        </w:rPr>
      </w:pPr>
      <w:r>
        <w:rPr>
          <w:rFonts w:hint="eastAsia" w:ascii="宋体" w:hAnsi="宋体" w:cs="宋体"/>
          <w:b/>
          <w:sz w:val="21"/>
          <w:szCs w:val="21"/>
        </w:rPr>
        <w:t>17.响应文件有效期</w:t>
      </w:r>
    </w:p>
    <w:p w14:paraId="0BA5D683">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14:paraId="47142695">
      <w:pPr>
        <w:pStyle w:val="395"/>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165169C2">
      <w:pPr>
        <w:pStyle w:val="395"/>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14:paraId="7C80B2E8">
      <w:pPr>
        <w:pStyle w:val="395"/>
        <w:spacing w:before="0"/>
        <w:ind w:firstLine="643"/>
        <w:rPr>
          <w:rFonts w:ascii="宋体" w:hAnsi="宋体" w:cs="宋体"/>
          <w:b/>
          <w:sz w:val="21"/>
          <w:szCs w:val="21"/>
        </w:rPr>
      </w:pPr>
    </w:p>
    <w:p w14:paraId="764B69F2">
      <w:pPr>
        <w:snapToGrid w:val="0"/>
        <w:spacing w:line="360" w:lineRule="auto"/>
        <w:jc w:val="center"/>
        <w:outlineLvl w:val="0"/>
        <w:rPr>
          <w:rFonts w:ascii="宋体" w:hAnsi="宋体" w:cs="宋体"/>
          <w:b/>
          <w:sz w:val="21"/>
          <w:szCs w:val="21"/>
        </w:rPr>
      </w:pPr>
      <w:r>
        <w:rPr>
          <w:rFonts w:hint="eastAsia" w:ascii="宋体" w:hAnsi="宋体" w:cs="宋体"/>
          <w:b/>
          <w:sz w:val="21"/>
          <w:szCs w:val="21"/>
        </w:rPr>
        <w:t>四、响应文件开启、资格审查与信用信息查询</w:t>
      </w:r>
    </w:p>
    <w:p w14:paraId="1FE0DB73">
      <w:pPr>
        <w:pStyle w:val="357"/>
        <w:spacing w:before="0" w:line="360" w:lineRule="auto"/>
        <w:ind w:left="0" w:firstLine="0"/>
        <w:contextualSpacing/>
        <w:rPr>
          <w:rFonts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14:paraId="771AEAC1">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14:paraId="51A4897C">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14:paraId="71F20ADE">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12519D9A">
      <w:pPr>
        <w:pStyle w:val="357"/>
        <w:spacing w:before="0" w:line="360" w:lineRule="auto"/>
        <w:ind w:left="0" w:firstLine="0"/>
        <w:contextualSpacing/>
        <w:rPr>
          <w:rFonts w:ascii="宋体" w:hAnsi="宋体" w:cs="宋体"/>
          <w:b/>
          <w:sz w:val="21"/>
          <w:szCs w:val="21"/>
        </w:rPr>
      </w:pPr>
      <w:r>
        <w:rPr>
          <w:rFonts w:hint="eastAsia" w:ascii="宋体" w:hAnsi="宋体" w:cs="宋体"/>
          <w:b/>
          <w:sz w:val="21"/>
          <w:szCs w:val="21"/>
        </w:rPr>
        <w:t>19、资格审查</w:t>
      </w:r>
    </w:p>
    <w:p w14:paraId="72293885">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14:paraId="658B4FC4">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4CF9DB7A">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14:paraId="04B1DD99">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14:paraId="608D35EF">
      <w:pPr>
        <w:pStyle w:val="395"/>
        <w:spacing w:before="0"/>
        <w:ind w:firstLine="0" w:firstLineChars="0"/>
        <w:rPr>
          <w:rFonts w:ascii="宋体" w:hAnsi="宋体" w:cs="宋体"/>
          <w:b/>
          <w:sz w:val="21"/>
          <w:szCs w:val="21"/>
        </w:rPr>
      </w:pPr>
      <w:r>
        <w:rPr>
          <w:rFonts w:hint="eastAsia" w:ascii="宋体" w:hAnsi="宋体" w:cs="宋体"/>
          <w:b/>
          <w:sz w:val="21"/>
          <w:szCs w:val="21"/>
        </w:rPr>
        <w:t>20、信用信息查询</w:t>
      </w:r>
    </w:p>
    <w:p w14:paraId="14F98749">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14:paraId="6CB4A613">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1D3611AB">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674ADB71">
      <w:pPr>
        <w:pStyle w:val="395"/>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6B7E182E">
      <w:pPr>
        <w:pStyle w:val="395"/>
        <w:spacing w:before="0"/>
        <w:ind w:firstLine="0" w:firstLineChars="0"/>
        <w:rPr>
          <w:rFonts w:ascii="宋体" w:hAnsi="宋体" w:cs="宋体"/>
          <w:kern w:val="0"/>
          <w:sz w:val="21"/>
          <w:szCs w:val="21"/>
        </w:rPr>
      </w:pPr>
    </w:p>
    <w:p w14:paraId="4E3953E5">
      <w:pPr>
        <w:snapToGrid w:val="0"/>
        <w:spacing w:line="360" w:lineRule="auto"/>
        <w:jc w:val="center"/>
        <w:outlineLvl w:val="0"/>
        <w:rPr>
          <w:rFonts w:ascii="宋体" w:hAnsi="宋体" w:cs="宋体"/>
          <w:b/>
          <w:sz w:val="21"/>
          <w:szCs w:val="21"/>
        </w:rPr>
      </w:pPr>
      <w:r>
        <w:rPr>
          <w:rFonts w:hint="eastAsia" w:ascii="宋体" w:hAnsi="宋体" w:cs="宋体"/>
          <w:b/>
          <w:sz w:val="21"/>
          <w:szCs w:val="21"/>
        </w:rPr>
        <w:t>五、评审</w:t>
      </w:r>
    </w:p>
    <w:p w14:paraId="66B7C06E">
      <w:pPr>
        <w:spacing w:line="360" w:lineRule="auto"/>
        <w:rPr>
          <w:rFonts w:ascii="宋体" w:hAnsi="宋体" w:cs="宋体"/>
          <w:b/>
          <w:sz w:val="21"/>
          <w:szCs w:val="21"/>
        </w:rPr>
      </w:pPr>
      <w:bookmarkStart w:id="61"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14:paraId="090C6578">
      <w:pPr>
        <w:spacing w:line="360" w:lineRule="auto"/>
        <w:rPr>
          <w:rFonts w:ascii="宋体" w:hAnsi="宋体" w:cs="宋体"/>
          <w:b/>
          <w:sz w:val="21"/>
          <w:szCs w:val="21"/>
        </w:rPr>
      </w:pPr>
    </w:p>
    <w:p w14:paraId="002BF84E">
      <w:pPr>
        <w:snapToGrid w:val="0"/>
        <w:spacing w:line="360" w:lineRule="auto"/>
        <w:jc w:val="center"/>
        <w:outlineLvl w:val="0"/>
        <w:rPr>
          <w:rFonts w:ascii="宋体" w:hAnsi="宋体" w:cs="宋体"/>
          <w:b/>
          <w:sz w:val="21"/>
          <w:szCs w:val="21"/>
        </w:rPr>
      </w:pPr>
      <w:r>
        <w:rPr>
          <w:rFonts w:hint="eastAsia" w:ascii="宋体" w:hAnsi="宋体" w:cs="宋体"/>
          <w:b/>
          <w:sz w:val="21"/>
          <w:szCs w:val="21"/>
        </w:rPr>
        <w:t>六、成交供应商确定</w:t>
      </w:r>
    </w:p>
    <w:p w14:paraId="7B4007BE">
      <w:pPr>
        <w:pStyle w:val="24"/>
        <w:spacing w:line="360" w:lineRule="auto"/>
        <w:ind w:left="479" w:hanging="420" w:hangingChars="199"/>
        <w:rPr>
          <w:rFonts w:cs="宋体"/>
          <w:b/>
          <w:sz w:val="21"/>
          <w:szCs w:val="21"/>
        </w:rPr>
      </w:pPr>
      <w:r>
        <w:rPr>
          <w:rFonts w:hint="eastAsia" w:cs="宋体"/>
          <w:b/>
          <w:sz w:val="21"/>
          <w:szCs w:val="21"/>
        </w:rPr>
        <w:t>22. 确定成交供应商</w:t>
      </w:r>
    </w:p>
    <w:p w14:paraId="59EAF1BF">
      <w:pPr>
        <w:pStyle w:val="395"/>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269F8E8">
      <w:pPr>
        <w:pStyle w:val="395"/>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15057391">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14:paraId="21F826FC">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9A10180">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14:paraId="757FE3BA">
      <w:pPr>
        <w:snapToGrid w:val="0"/>
        <w:spacing w:line="360" w:lineRule="auto"/>
        <w:ind w:left="120" w:leftChars="57" w:firstLine="316" w:firstLineChars="150"/>
        <w:jc w:val="center"/>
        <w:rPr>
          <w:rFonts w:ascii="宋体" w:hAnsi="宋体" w:cs="宋体"/>
          <w:b/>
          <w:sz w:val="21"/>
          <w:szCs w:val="21"/>
        </w:rPr>
      </w:pPr>
    </w:p>
    <w:p w14:paraId="149284DA">
      <w:pPr>
        <w:snapToGrid w:val="0"/>
        <w:spacing w:line="360" w:lineRule="auto"/>
        <w:jc w:val="center"/>
        <w:outlineLvl w:val="0"/>
        <w:rPr>
          <w:rFonts w:ascii="宋体" w:hAnsi="宋体" w:cs="宋体"/>
          <w:b/>
          <w:sz w:val="21"/>
          <w:szCs w:val="21"/>
        </w:rPr>
      </w:pPr>
      <w:r>
        <w:rPr>
          <w:rFonts w:hint="eastAsia" w:ascii="宋体" w:hAnsi="宋体" w:cs="宋体"/>
          <w:b/>
          <w:sz w:val="21"/>
          <w:szCs w:val="21"/>
        </w:rPr>
        <w:t>七、合同授予</w:t>
      </w:r>
    </w:p>
    <w:p w14:paraId="770B3701">
      <w:pPr>
        <w:pStyle w:val="24"/>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0AC26C2B">
      <w:pPr>
        <w:pStyle w:val="24"/>
        <w:snapToGrid w:val="0"/>
        <w:spacing w:line="360" w:lineRule="auto"/>
        <w:ind w:left="479" w:hanging="420" w:hangingChars="199"/>
        <w:rPr>
          <w:rFonts w:cs="宋体"/>
          <w:b/>
          <w:sz w:val="21"/>
          <w:szCs w:val="21"/>
        </w:rPr>
      </w:pPr>
      <w:r>
        <w:rPr>
          <w:rFonts w:hint="eastAsia" w:cs="宋体"/>
          <w:b/>
          <w:sz w:val="21"/>
          <w:szCs w:val="21"/>
        </w:rPr>
        <w:t>25. 合同的签订</w:t>
      </w:r>
    </w:p>
    <w:p w14:paraId="28E65FE4">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850017C">
      <w:pPr>
        <w:pStyle w:val="395"/>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32FC3706">
      <w:pPr>
        <w:pStyle w:val="395"/>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248F9AF7">
      <w:pPr>
        <w:pStyle w:val="395"/>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7F5E9C82">
      <w:pPr>
        <w:pStyle w:val="395"/>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7A317F7F">
      <w:pPr>
        <w:pStyle w:val="24"/>
        <w:snapToGrid w:val="0"/>
        <w:spacing w:line="360" w:lineRule="auto"/>
        <w:ind w:left="479" w:hanging="420" w:hangingChars="199"/>
        <w:rPr>
          <w:rFonts w:cs="宋体"/>
          <w:b/>
          <w:sz w:val="21"/>
          <w:szCs w:val="21"/>
        </w:rPr>
      </w:pPr>
      <w:r>
        <w:rPr>
          <w:rFonts w:hint="eastAsia" w:cs="宋体"/>
          <w:b/>
          <w:sz w:val="21"/>
          <w:szCs w:val="21"/>
        </w:rPr>
        <w:t>26. 履约保证金</w:t>
      </w:r>
    </w:p>
    <w:p w14:paraId="683EF1DC">
      <w:pPr>
        <w:tabs>
          <w:tab w:val="left" w:pos="0"/>
        </w:tabs>
        <w:snapToGrid w:val="0"/>
        <w:spacing w:line="360" w:lineRule="auto"/>
        <w:ind w:firstLine="482"/>
        <w:rPr>
          <w:rFonts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。市政府采购网公布的供应商履约评价为满分的供应商，采购单位应当免收履约保证金。确需收取履约保证金的，履约保证金缴纳最高比例由不超过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14:paraId="70984A12">
      <w:pPr>
        <w:pStyle w:val="3"/>
        <w:snapToGrid w:val="0"/>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344AFF">
      <w:pPr>
        <w:pStyle w:val="3"/>
        <w:numPr>
          <w:ilvl w:val="0"/>
          <w:numId w:val="0"/>
        </w:numPr>
        <w:ind w:leftChars="0"/>
        <w:rPr>
          <w:sz w:val="21"/>
          <w:szCs w:val="21"/>
          <w:highlight w:val="none"/>
        </w:rPr>
      </w:pPr>
      <w:r>
        <w:rPr>
          <w:rFonts w:ascii="宋体" w:hAnsi="宋体" w:eastAsia="宋体" w:cs="Times New Roman"/>
          <w:b/>
          <w:bCs/>
          <w:kern w:val="2"/>
          <w:sz w:val="21"/>
          <w:szCs w:val="21"/>
          <w:highlight w:val="none"/>
          <w:lang w:val="en-US"/>
        </w:rPr>
        <w:t>27.预付款</w:t>
      </w:r>
    </w:p>
    <w:p w14:paraId="73849314">
      <w:p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1"/>
          <w:szCs w:val="21"/>
          <w:highlight w:val="none"/>
        </w:rPr>
        <w:t xml:space="preserve"> - </w:t>
      </w:r>
      <w:r>
        <w:rPr>
          <w:rFonts w:hint="eastAsia" w:ascii="宋体" w:hAnsi="宋体" w:cs="Times New Roman"/>
          <w:kern w:val="2"/>
          <w:sz w:val="21"/>
          <w:szCs w:val="21"/>
          <w:highlight w:val="none"/>
        </w:rPr>
        <w:t>【保函保险服务】出具预付款保函，具体步骤：选择产品—填写供应商信息—选择中标项目—确认信息—等待保险</w:t>
      </w:r>
      <w:r>
        <w:rPr>
          <w:rFonts w:ascii="宋体" w:hAnsi="宋体" w:cs="Times New Roman"/>
          <w:kern w:val="2"/>
          <w:sz w:val="21"/>
          <w:szCs w:val="21"/>
          <w:highlight w:val="none"/>
        </w:rPr>
        <w:t>/保函受理—确认保单—支付保费—成功出单。政</w:t>
      </w:r>
      <w:r>
        <w:rPr>
          <w:rFonts w:hint="eastAsia" w:ascii="宋体" w:hAnsi="宋体" w:cs="Times New Roman"/>
          <w:kern w:val="2"/>
          <w:sz w:val="21"/>
          <w:szCs w:val="21"/>
          <w:highlight w:val="none"/>
        </w:rPr>
        <w:t>采云金融专线</w:t>
      </w:r>
      <w:r>
        <w:rPr>
          <w:rFonts w:ascii="宋体" w:hAnsi="宋体" w:cs="Times New Roman"/>
          <w:kern w:val="2"/>
          <w:sz w:val="21"/>
          <w:szCs w:val="21"/>
          <w:highlight w:val="none"/>
        </w:rPr>
        <w:t>400-903-9583。</w:t>
      </w:r>
    </w:p>
    <w:p w14:paraId="1A0C2B72">
      <w:pPr>
        <w:rPr>
          <w:sz w:val="21"/>
          <w:szCs w:val="21"/>
        </w:rPr>
      </w:pPr>
    </w:p>
    <w:p w14:paraId="279C593D">
      <w:pPr>
        <w:snapToGrid w:val="0"/>
        <w:spacing w:line="360" w:lineRule="auto"/>
        <w:ind w:firstLine="2203" w:firstLineChars="1045"/>
        <w:rPr>
          <w:rFonts w:ascii="宋体" w:hAnsi="宋体" w:cs="宋体"/>
          <w:b/>
          <w:sz w:val="21"/>
          <w:szCs w:val="21"/>
        </w:rPr>
      </w:pPr>
    </w:p>
    <w:p w14:paraId="028BDCC8">
      <w:pPr>
        <w:snapToGrid w:val="0"/>
        <w:spacing w:line="360" w:lineRule="auto"/>
        <w:jc w:val="center"/>
        <w:outlineLvl w:val="0"/>
        <w:rPr>
          <w:rFonts w:ascii="宋体" w:hAnsi="宋体" w:cs="宋体"/>
          <w:b/>
          <w:sz w:val="21"/>
          <w:szCs w:val="21"/>
        </w:rPr>
      </w:pPr>
      <w:r>
        <w:rPr>
          <w:rFonts w:hint="eastAsia" w:ascii="宋体" w:hAnsi="宋体" w:cs="宋体"/>
          <w:b/>
          <w:sz w:val="21"/>
          <w:szCs w:val="21"/>
        </w:rPr>
        <w:t>八、电子交易活动的中止</w:t>
      </w:r>
    </w:p>
    <w:p w14:paraId="44C9DCCB">
      <w:pPr>
        <w:pStyle w:val="395"/>
        <w:snapToGrid w:val="0"/>
        <w:spacing w:before="0"/>
        <w:ind w:firstLine="0" w:firstLineChars="0"/>
        <w:rPr>
          <w:rFonts w:ascii="宋体" w:hAnsi="宋体" w:cs="宋体"/>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14:paraId="793D0988">
      <w:pPr>
        <w:pStyle w:val="395"/>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14:paraId="7EF7D867">
      <w:pPr>
        <w:pStyle w:val="395"/>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1539A33B">
      <w:pPr>
        <w:pStyle w:val="395"/>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14:paraId="6C5480AC">
      <w:pPr>
        <w:pStyle w:val="395"/>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14:paraId="4A5B2875">
      <w:pPr>
        <w:pStyle w:val="395"/>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14:paraId="04CBA94E">
      <w:pPr>
        <w:pStyle w:val="395"/>
        <w:snapToGrid w:val="0"/>
        <w:spacing w:before="0"/>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DD9AB7">
      <w:pPr>
        <w:tabs>
          <w:tab w:val="left" w:pos="0"/>
        </w:tabs>
        <w:spacing w:line="360" w:lineRule="auto"/>
        <w:ind w:firstLine="480"/>
        <w:rPr>
          <w:rFonts w:ascii="宋体" w:hAnsi="宋体" w:cs="宋体"/>
          <w:sz w:val="21"/>
          <w:szCs w:val="21"/>
        </w:rPr>
      </w:pPr>
    </w:p>
    <w:p w14:paraId="4FAED580">
      <w:pPr>
        <w:snapToGrid w:val="0"/>
        <w:spacing w:line="360" w:lineRule="auto"/>
        <w:jc w:val="center"/>
        <w:outlineLvl w:val="0"/>
        <w:rPr>
          <w:rFonts w:ascii="宋体" w:hAnsi="宋体" w:cs="宋体"/>
          <w:b/>
          <w:sz w:val="21"/>
          <w:szCs w:val="21"/>
        </w:rPr>
      </w:pPr>
      <w:r>
        <w:rPr>
          <w:rFonts w:hint="eastAsia" w:ascii="宋体" w:hAnsi="宋体" w:cs="宋体"/>
          <w:b/>
          <w:sz w:val="21"/>
          <w:szCs w:val="21"/>
        </w:rPr>
        <w:t>九、验收</w:t>
      </w:r>
    </w:p>
    <w:p w14:paraId="77E76B58">
      <w:pPr>
        <w:pStyle w:val="24"/>
        <w:spacing w:line="360" w:lineRule="auto"/>
        <w:ind w:firstLine="0" w:firstLineChars="0"/>
        <w:rPr>
          <w:rFonts w:cs="宋体"/>
          <w:b/>
          <w:sz w:val="21"/>
          <w:szCs w:val="21"/>
        </w:rPr>
      </w:pPr>
      <w:r>
        <w:rPr>
          <w:rFonts w:hint="eastAsia" w:cs="宋体"/>
          <w:b/>
          <w:sz w:val="21"/>
          <w:szCs w:val="21"/>
        </w:rPr>
        <w:t>30.验收</w:t>
      </w:r>
    </w:p>
    <w:p w14:paraId="144BFEBD">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6DFE15">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14:paraId="6DF1F705">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69AA8B">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6"/>
    <w:bookmarkEnd w:id="57"/>
    <w:bookmarkEnd w:id="61"/>
    <w:p w14:paraId="502FC9B8">
      <w:pPr>
        <w:tabs>
          <w:tab w:val="left" w:pos="0"/>
        </w:tabs>
        <w:spacing w:line="360" w:lineRule="auto"/>
        <w:jc w:val="center"/>
        <w:rPr>
          <w:rFonts w:hint="eastAsia" w:ascii="宋体" w:hAnsi="宋体" w:cs="宋体"/>
          <w:b/>
          <w:sz w:val="36"/>
          <w:szCs w:val="36"/>
        </w:rPr>
      </w:pPr>
      <w:bookmarkStart w:id="62" w:name="_Hlt68403820"/>
      <w:bookmarkEnd w:id="62"/>
      <w:bookmarkStart w:id="63" w:name="_Hlt68072998"/>
      <w:bookmarkEnd w:id="63"/>
      <w:bookmarkStart w:id="64" w:name="_Hlt68073093"/>
      <w:bookmarkEnd w:id="64"/>
      <w:bookmarkStart w:id="65" w:name="第四部分"/>
    </w:p>
    <w:p w14:paraId="0B1FEBCF">
      <w:pPr>
        <w:pStyle w:val="2"/>
        <w:numPr>
          <w:ilvl w:val="0"/>
          <w:numId w:val="0"/>
        </w:numPr>
        <w:ind w:leftChars="0"/>
        <w:rPr>
          <w:rFonts w:hint="eastAsia"/>
        </w:rPr>
      </w:pPr>
    </w:p>
    <w:p w14:paraId="3B778A12">
      <w:pPr>
        <w:tabs>
          <w:tab w:val="left" w:pos="0"/>
        </w:tabs>
        <w:spacing w:line="360" w:lineRule="auto"/>
        <w:jc w:val="center"/>
        <w:rPr>
          <w:rFonts w:hint="eastAsia" w:ascii="宋体" w:hAnsi="宋体" w:cs="宋体"/>
          <w:b/>
          <w:sz w:val="36"/>
          <w:szCs w:val="36"/>
        </w:rPr>
      </w:pPr>
    </w:p>
    <w:p w14:paraId="6F0E2832">
      <w:pPr>
        <w:pStyle w:val="22"/>
        <w:rPr>
          <w:rFonts w:hint="eastAsia" w:ascii="宋体" w:hAnsi="宋体" w:cs="宋体"/>
          <w:b/>
          <w:sz w:val="36"/>
          <w:szCs w:val="36"/>
        </w:rPr>
      </w:pPr>
    </w:p>
    <w:p w14:paraId="749E869B">
      <w:pPr>
        <w:pStyle w:val="23"/>
        <w:rPr>
          <w:rFonts w:hint="eastAsia" w:ascii="宋体" w:hAnsi="宋体" w:cs="宋体"/>
          <w:b/>
          <w:sz w:val="36"/>
          <w:szCs w:val="36"/>
        </w:rPr>
      </w:pPr>
    </w:p>
    <w:p w14:paraId="1C1F7AC3">
      <w:pPr>
        <w:rPr>
          <w:rFonts w:hint="eastAsia" w:ascii="宋体" w:hAnsi="宋体" w:cs="宋体"/>
          <w:b/>
          <w:sz w:val="36"/>
          <w:szCs w:val="36"/>
        </w:rPr>
      </w:pPr>
    </w:p>
    <w:p w14:paraId="566B1B64">
      <w:pPr>
        <w:pStyle w:val="22"/>
        <w:rPr>
          <w:rFonts w:hint="eastAsia" w:ascii="宋体" w:hAnsi="宋体" w:cs="宋体"/>
          <w:b/>
          <w:sz w:val="36"/>
          <w:szCs w:val="36"/>
        </w:rPr>
      </w:pPr>
    </w:p>
    <w:p w14:paraId="439EE3BD">
      <w:pPr>
        <w:pStyle w:val="23"/>
        <w:rPr>
          <w:rFonts w:hint="eastAsia" w:ascii="宋体" w:hAnsi="宋体" w:cs="宋体"/>
          <w:b/>
          <w:sz w:val="36"/>
          <w:szCs w:val="36"/>
        </w:rPr>
      </w:pPr>
    </w:p>
    <w:p w14:paraId="6A857224">
      <w:pPr>
        <w:rPr>
          <w:rFonts w:hint="eastAsia" w:ascii="宋体" w:hAnsi="宋体" w:cs="宋体"/>
          <w:b/>
          <w:sz w:val="36"/>
          <w:szCs w:val="36"/>
        </w:rPr>
      </w:pPr>
    </w:p>
    <w:p w14:paraId="21F49448">
      <w:pPr>
        <w:pStyle w:val="22"/>
        <w:rPr>
          <w:rFonts w:hint="eastAsia" w:ascii="宋体" w:hAnsi="宋体" w:cs="宋体"/>
          <w:b/>
          <w:sz w:val="36"/>
          <w:szCs w:val="36"/>
        </w:rPr>
      </w:pPr>
    </w:p>
    <w:p w14:paraId="29445486">
      <w:pPr>
        <w:pStyle w:val="23"/>
        <w:rPr>
          <w:rFonts w:hint="eastAsia" w:ascii="宋体" w:hAnsi="宋体" w:cs="宋体"/>
          <w:b/>
          <w:sz w:val="36"/>
          <w:szCs w:val="36"/>
        </w:rPr>
      </w:pPr>
    </w:p>
    <w:p w14:paraId="58C6C533">
      <w:pPr>
        <w:rPr>
          <w:rFonts w:hint="eastAsia" w:ascii="宋体" w:hAnsi="宋体" w:cs="宋体"/>
          <w:b/>
          <w:sz w:val="36"/>
          <w:szCs w:val="36"/>
        </w:rPr>
      </w:pPr>
    </w:p>
    <w:p w14:paraId="5AD9D889">
      <w:pPr>
        <w:pStyle w:val="22"/>
        <w:rPr>
          <w:rFonts w:hint="eastAsia" w:ascii="宋体" w:hAnsi="宋体" w:cs="宋体"/>
          <w:b/>
          <w:sz w:val="36"/>
          <w:szCs w:val="36"/>
        </w:rPr>
      </w:pPr>
    </w:p>
    <w:p w14:paraId="5A8D43AA">
      <w:pPr>
        <w:pStyle w:val="23"/>
        <w:rPr>
          <w:rFonts w:hint="eastAsia" w:ascii="宋体" w:hAnsi="宋体" w:cs="宋体"/>
          <w:b/>
          <w:sz w:val="36"/>
          <w:szCs w:val="36"/>
        </w:rPr>
      </w:pPr>
    </w:p>
    <w:p w14:paraId="5AEC5A0C">
      <w:pPr>
        <w:rPr>
          <w:rFonts w:hint="eastAsia" w:ascii="宋体" w:hAnsi="宋体" w:cs="宋体"/>
          <w:b/>
          <w:sz w:val="36"/>
          <w:szCs w:val="36"/>
        </w:rPr>
      </w:pPr>
    </w:p>
    <w:p w14:paraId="5F671049">
      <w:pPr>
        <w:pStyle w:val="22"/>
        <w:rPr>
          <w:rFonts w:hint="eastAsia" w:ascii="宋体" w:hAnsi="宋体" w:cs="宋体"/>
          <w:b/>
          <w:sz w:val="36"/>
          <w:szCs w:val="36"/>
        </w:rPr>
      </w:pPr>
    </w:p>
    <w:p w14:paraId="6A7F81D6">
      <w:pPr>
        <w:pStyle w:val="23"/>
        <w:rPr>
          <w:rFonts w:hint="eastAsia" w:ascii="宋体" w:hAnsi="宋体" w:cs="宋体"/>
          <w:b/>
          <w:sz w:val="36"/>
          <w:szCs w:val="36"/>
        </w:rPr>
      </w:pPr>
    </w:p>
    <w:p w14:paraId="1D13375D">
      <w:pPr>
        <w:rPr>
          <w:rFonts w:hint="eastAsia"/>
        </w:rPr>
      </w:pPr>
    </w:p>
    <w:p w14:paraId="7C49C393">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6" w:name="_Toc184314414"/>
      <w:bookmarkEnd w:id="66"/>
      <w:bookmarkStart w:id="67" w:name="_Toc184313243"/>
      <w:bookmarkEnd w:id="67"/>
      <w:bookmarkStart w:id="68" w:name="_Toc184310311"/>
      <w:bookmarkEnd w:id="68"/>
      <w:bookmarkStart w:id="69" w:name="_Toc184310317"/>
      <w:bookmarkEnd w:id="69"/>
      <w:bookmarkStart w:id="70" w:name="_Toc184308089"/>
      <w:bookmarkEnd w:id="70"/>
      <w:bookmarkStart w:id="71" w:name="_Toc184308098"/>
      <w:bookmarkEnd w:id="71"/>
      <w:bookmarkStart w:id="72" w:name="_Toc184312122"/>
      <w:bookmarkEnd w:id="72"/>
      <w:bookmarkStart w:id="73" w:name="_Toc184312128"/>
      <w:bookmarkEnd w:id="73"/>
      <w:bookmarkStart w:id="74" w:name="_Toc184310322"/>
      <w:bookmarkEnd w:id="74"/>
      <w:bookmarkStart w:id="75" w:name="_Toc184314425"/>
      <w:bookmarkEnd w:id="75"/>
      <w:bookmarkStart w:id="76" w:name="_Toc184314436"/>
      <w:bookmarkEnd w:id="76"/>
      <w:bookmarkStart w:id="77" w:name="_Toc184310275"/>
      <w:bookmarkEnd w:id="77"/>
      <w:bookmarkStart w:id="78" w:name="_Toc184310305"/>
      <w:bookmarkEnd w:id="78"/>
      <w:bookmarkStart w:id="79" w:name="_Toc184308057"/>
      <w:bookmarkEnd w:id="79"/>
      <w:bookmarkStart w:id="80" w:name="_Toc184310302"/>
      <w:bookmarkEnd w:id="80"/>
      <w:bookmarkStart w:id="81" w:name="_Toc184313264"/>
      <w:bookmarkEnd w:id="81"/>
      <w:bookmarkStart w:id="82" w:name="_Toc184312116"/>
      <w:bookmarkEnd w:id="82"/>
      <w:bookmarkStart w:id="83" w:name="_Toc184312115"/>
      <w:bookmarkEnd w:id="83"/>
      <w:bookmarkStart w:id="84" w:name="_Toc184312076"/>
      <w:bookmarkEnd w:id="84"/>
      <w:bookmarkStart w:id="85" w:name="_Toc184314435"/>
      <w:bookmarkEnd w:id="85"/>
      <w:bookmarkStart w:id="86" w:name="_Toc184314454"/>
      <w:bookmarkEnd w:id="86"/>
      <w:bookmarkStart w:id="87" w:name="_Toc184314433"/>
      <w:bookmarkEnd w:id="87"/>
      <w:bookmarkStart w:id="88" w:name="_Toc184313291"/>
      <w:bookmarkEnd w:id="88"/>
      <w:bookmarkStart w:id="89" w:name="_Toc184314439"/>
      <w:bookmarkEnd w:id="89"/>
      <w:bookmarkStart w:id="90" w:name="_Toc184313238"/>
      <w:bookmarkEnd w:id="90"/>
      <w:bookmarkStart w:id="91" w:name="_Toc184314411"/>
      <w:bookmarkEnd w:id="91"/>
      <w:bookmarkStart w:id="92" w:name="_Toc184308055"/>
      <w:bookmarkEnd w:id="92"/>
      <w:bookmarkStart w:id="93" w:name="_Toc184313252"/>
      <w:bookmarkEnd w:id="93"/>
      <w:bookmarkStart w:id="94" w:name="_Toc184313254"/>
      <w:bookmarkEnd w:id="94"/>
      <w:bookmarkStart w:id="95" w:name="_Toc184312119"/>
      <w:bookmarkEnd w:id="95"/>
      <w:bookmarkStart w:id="96" w:name="_Toc184312068"/>
      <w:bookmarkEnd w:id="96"/>
      <w:bookmarkStart w:id="97" w:name="_Toc184314426"/>
      <w:bookmarkEnd w:id="97"/>
      <w:bookmarkStart w:id="98" w:name="_Toc184310286"/>
      <w:bookmarkEnd w:id="98"/>
      <w:bookmarkStart w:id="99" w:name="_Toc184314476"/>
      <w:bookmarkEnd w:id="99"/>
      <w:bookmarkStart w:id="100" w:name="_Toc184308073"/>
      <w:bookmarkEnd w:id="100"/>
      <w:bookmarkStart w:id="101" w:name="_Toc184310326"/>
      <w:bookmarkEnd w:id="101"/>
      <w:bookmarkStart w:id="102" w:name="_Toc184314464"/>
      <w:bookmarkEnd w:id="102"/>
      <w:bookmarkStart w:id="103" w:name="_Toc184312085"/>
      <w:bookmarkEnd w:id="103"/>
      <w:bookmarkStart w:id="104" w:name="_Toc184313305"/>
      <w:bookmarkEnd w:id="104"/>
      <w:bookmarkStart w:id="105" w:name="_Toc184310306"/>
      <w:bookmarkEnd w:id="105"/>
      <w:bookmarkStart w:id="106" w:name="_Toc184308087"/>
      <w:bookmarkEnd w:id="106"/>
      <w:bookmarkStart w:id="107" w:name="_Toc184313279"/>
      <w:bookmarkEnd w:id="107"/>
      <w:bookmarkStart w:id="108" w:name="_Toc184313277"/>
      <w:bookmarkEnd w:id="108"/>
      <w:bookmarkStart w:id="109" w:name="_Toc184308104"/>
      <w:bookmarkEnd w:id="109"/>
      <w:bookmarkStart w:id="110" w:name="_Toc184310299"/>
      <w:bookmarkEnd w:id="110"/>
      <w:bookmarkStart w:id="111" w:name="_Toc184310273"/>
      <w:bookmarkEnd w:id="111"/>
      <w:bookmarkStart w:id="112" w:name="_Toc184310291"/>
      <w:bookmarkEnd w:id="112"/>
      <w:bookmarkStart w:id="113" w:name="_Toc184312067"/>
      <w:bookmarkEnd w:id="113"/>
      <w:bookmarkStart w:id="114" w:name="_Toc184308081"/>
      <w:bookmarkEnd w:id="114"/>
      <w:bookmarkStart w:id="115" w:name="_Toc184313271"/>
      <w:bookmarkEnd w:id="115"/>
      <w:bookmarkStart w:id="116" w:name="_Toc184313299"/>
      <w:bookmarkEnd w:id="116"/>
      <w:bookmarkStart w:id="117" w:name="_Toc184308094"/>
      <w:bookmarkEnd w:id="117"/>
      <w:bookmarkStart w:id="118" w:name="_Toc184313287"/>
      <w:bookmarkEnd w:id="118"/>
      <w:bookmarkStart w:id="119" w:name="_Toc184310272"/>
      <w:bookmarkEnd w:id="119"/>
      <w:bookmarkStart w:id="120" w:name="_Toc184314461"/>
      <w:bookmarkEnd w:id="120"/>
      <w:bookmarkStart w:id="121" w:name="_Toc184314440"/>
      <w:bookmarkEnd w:id="121"/>
      <w:bookmarkStart w:id="122" w:name="_Toc184310334"/>
      <w:bookmarkEnd w:id="122"/>
      <w:bookmarkStart w:id="123" w:name="_Toc184310343"/>
      <w:bookmarkEnd w:id="123"/>
      <w:bookmarkStart w:id="124" w:name="_Toc184308086"/>
      <w:bookmarkEnd w:id="124"/>
      <w:bookmarkStart w:id="125" w:name="_Toc184314459"/>
      <w:bookmarkEnd w:id="125"/>
      <w:bookmarkStart w:id="126" w:name="_Toc184314432"/>
      <w:bookmarkEnd w:id="126"/>
      <w:bookmarkStart w:id="127" w:name="_Toc184314477"/>
      <w:bookmarkEnd w:id="127"/>
      <w:bookmarkStart w:id="128" w:name="_Toc184314413"/>
      <w:bookmarkEnd w:id="128"/>
      <w:bookmarkStart w:id="129" w:name="_Toc184308042"/>
      <w:bookmarkEnd w:id="129"/>
      <w:bookmarkStart w:id="130" w:name="_Toc184314429"/>
      <w:bookmarkEnd w:id="130"/>
      <w:bookmarkStart w:id="131" w:name="_Toc184314428"/>
      <w:bookmarkEnd w:id="131"/>
      <w:bookmarkStart w:id="132" w:name="_Toc184308070"/>
      <w:bookmarkEnd w:id="132"/>
      <w:bookmarkStart w:id="133" w:name="_Toc184313292"/>
      <w:bookmarkEnd w:id="133"/>
      <w:bookmarkStart w:id="134" w:name="_Toc184314412"/>
      <w:bookmarkEnd w:id="134"/>
      <w:bookmarkStart w:id="135" w:name="_Toc184314445"/>
      <w:bookmarkEnd w:id="135"/>
      <w:bookmarkStart w:id="136" w:name="_Toc184314430"/>
      <w:bookmarkEnd w:id="136"/>
      <w:bookmarkStart w:id="137" w:name="_Toc184312114"/>
      <w:bookmarkEnd w:id="137"/>
      <w:bookmarkStart w:id="138" w:name="_Toc184313272"/>
      <w:bookmarkEnd w:id="138"/>
      <w:bookmarkStart w:id="139" w:name="_Toc184314460"/>
      <w:bookmarkEnd w:id="139"/>
      <w:bookmarkStart w:id="140" w:name="_Toc184313274"/>
      <w:bookmarkEnd w:id="140"/>
      <w:bookmarkStart w:id="141" w:name="_Toc184314473"/>
      <w:bookmarkEnd w:id="141"/>
      <w:bookmarkStart w:id="142" w:name="_Toc184310327"/>
      <w:bookmarkEnd w:id="142"/>
      <w:bookmarkStart w:id="143" w:name="_Toc184310316"/>
      <w:bookmarkEnd w:id="143"/>
      <w:bookmarkStart w:id="144" w:name="_Toc184313259"/>
      <w:bookmarkEnd w:id="144"/>
      <w:bookmarkStart w:id="145" w:name="_Toc184313301"/>
      <w:bookmarkEnd w:id="145"/>
      <w:bookmarkStart w:id="146" w:name="_Toc184312069"/>
      <w:bookmarkEnd w:id="146"/>
      <w:bookmarkStart w:id="147" w:name="_Toc184314422"/>
      <w:bookmarkEnd w:id="147"/>
      <w:bookmarkStart w:id="148" w:name="_Toc184312108"/>
      <w:bookmarkEnd w:id="148"/>
      <w:bookmarkStart w:id="149" w:name="_Toc184310337"/>
      <w:bookmarkEnd w:id="149"/>
      <w:bookmarkStart w:id="150" w:name="_Toc184310296"/>
      <w:bookmarkEnd w:id="150"/>
      <w:bookmarkStart w:id="151" w:name="_Toc184314481"/>
      <w:bookmarkEnd w:id="151"/>
      <w:bookmarkStart w:id="152" w:name="_Toc184312078"/>
      <w:bookmarkEnd w:id="152"/>
      <w:bookmarkStart w:id="153" w:name="_Toc184312134"/>
      <w:bookmarkEnd w:id="153"/>
      <w:bookmarkStart w:id="154" w:name="_Toc184314478"/>
      <w:bookmarkEnd w:id="154"/>
      <w:bookmarkStart w:id="155" w:name="_Toc184312123"/>
      <w:bookmarkEnd w:id="155"/>
      <w:bookmarkStart w:id="156" w:name="_Toc184308068"/>
      <w:bookmarkEnd w:id="156"/>
      <w:bookmarkStart w:id="157" w:name="_Toc184310315"/>
      <w:bookmarkEnd w:id="157"/>
      <w:bookmarkStart w:id="158" w:name="_Toc184310339"/>
      <w:bookmarkEnd w:id="158"/>
      <w:bookmarkStart w:id="159" w:name="_Toc184308092"/>
      <w:bookmarkEnd w:id="159"/>
      <w:bookmarkStart w:id="160" w:name="_Toc184313267"/>
      <w:bookmarkEnd w:id="160"/>
      <w:bookmarkStart w:id="161" w:name="_Toc184313284"/>
      <w:bookmarkEnd w:id="161"/>
      <w:bookmarkStart w:id="162" w:name="_Toc184313302"/>
      <w:bookmarkEnd w:id="162"/>
      <w:bookmarkStart w:id="163" w:name="_Toc184313260"/>
      <w:bookmarkEnd w:id="163"/>
      <w:bookmarkStart w:id="164" w:name="_Toc184310295"/>
      <w:bookmarkEnd w:id="164"/>
      <w:bookmarkStart w:id="165" w:name="_Toc184313280"/>
      <w:bookmarkEnd w:id="165"/>
      <w:bookmarkStart w:id="166" w:name="_Toc184308077"/>
      <w:bookmarkEnd w:id="166"/>
      <w:bookmarkStart w:id="167" w:name="_Toc184310277"/>
      <w:bookmarkEnd w:id="167"/>
      <w:bookmarkStart w:id="168" w:name="_Toc184310294"/>
      <w:bookmarkEnd w:id="168"/>
      <w:bookmarkStart w:id="169" w:name="_Toc184312095"/>
      <w:bookmarkEnd w:id="169"/>
      <w:bookmarkStart w:id="170" w:name="_Toc184313308"/>
      <w:bookmarkEnd w:id="170"/>
      <w:bookmarkStart w:id="171" w:name="_Toc184312133"/>
      <w:bookmarkEnd w:id="171"/>
      <w:bookmarkStart w:id="172" w:name="_Toc184312080"/>
      <w:bookmarkEnd w:id="172"/>
      <w:bookmarkStart w:id="173" w:name="_Toc184308088"/>
      <w:bookmarkEnd w:id="173"/>
      <w:bookmarkStart w:id="174" w:name="_Toc184308066"/>
      <w:bookmarkEnd w:id="174"/>
      <w:bookmarkStart w:id="175" w:name="_Toc184308082"/>
      <w:bookmarkEnd w:id="175"/>
      <w:bookmarkStart w:id="176" w:name="_Toc184312110"/>
      <w:bookmarkEnd w:id="176"/>
      <w:bookmarkStart w:id="177" w:name="_Toc184313256"/>
      <w:bookmarkEnd w:id="177"/>
      <w:bookmarkStart w:id="178" w:name="_Toc184310310"/>
      <w:bookmarkEnd w:id="178"/>
      <w:bookmarkStart w:id="179" w:name="_Toc184312081"/>
      <w:bookmarkEnd w:id="179"/>
      <w:bookmarkStart w:id="180" w:name="_Toc184308038"/>
      <w:bookmarkEnd w:id="180"/>
      <w:bookmarkStart w:id="181" w:name="_Toc184312124"/>
      <w:bookmarkEnd w:id="181"/>
      <w:bookmarkStart w:id="182" w:name="_Toc184308054"/>
      <w:bookmarkEnd w:id="182"/>
      <w:bookmarkStart w:id="183" w:name="_Toc184314424"/>
      <w:bookmarkEnd w:id="183"/>
      <w:bookmarkStart w:id="184" w:name="_Toc184310332"/>
      <w:bookmarkEnd w:id="184"/>
      <w:bookmarkStart w:id="185" w:name="_Toc184314465"/>
      <w:bookmarkEnd w:id="185"/>
      <w:bookmarkStart w:id="186" w:name="_Toc184308085"/>
      <w:bookmarkEnd w:id="186"/>
      <w:bookmarkStart w:id="187" w:name="_Toc184312087"/>
      <w:bookmarkEnd w:id="187"/>
      <w:bookmarkStart w:id="188" w:name="_Toc184310321"/>
      <w:bookmarkEnd w:id="188"/>
      <w:bookmarkStart w:id="189" w:name="_Toc184313253"/>
      <w:bookmarkEnd w:id="189"/>
      <w:bookmarkStart w:id="190" w:name="_Toc184308083"/>
      <w:bookmarkEnd w:id="190"/>
      <w:bookmarkStart w:id="191" w:name="_Toc184312136"/>
      <w:bookmarkEnd w:id="191"/>
      <w:bookmarkStart w:id="192" w:name="_Toc184308079"/>
      <w:bookmarkEnd w:id="192"/>
      <w:bookmarkStart w:id="193" w:name="_Toc184314437"/>
      <w:bookmarkEnd w:id="193"/>
      <w:bookmarkStart w:id="194" w:name="_Toc184313296"/>
      <w:bookmarkEnd w:id="194"/>
      <w:bookmarkStart w:id="195" w:name="_Toc184308048"/>
      <w:bookmarkEnd w:id="195"/>
      <w:bookmarkStart w:id="196" w:name="_Toc184312093"/>
      <w:bookmarkEnd w:id="196"/>
      <w:bookmarkStart w:id="197" w:name="_Toc184313263"/>
      <w:bookmarkEnd w:id="197"/>
      <w:bookmarkStart w:id="198" w:name="_Toc184313307"/>
      <w:bookmarkEnd w:id="198"/>
      <w:bookmarkStart w:id="199" w:name="_Toc184308041"/>
      <w:bookmarkEnd w:id="199"/>
      <w:bookmarkStart w:id="200" w:name="_Toc184312105"/>
      <w:bookmarkEnd w:id="200"/>
      <w:bookmarkStart w:id="201" w:name="_Toc184310335"/>
      <w:bookmarkEnd w:id="201"/>
      <w:bookmarkStart w:id="202" w:name="_Toc184312073"/>
      <w:bookmarkEnd w:id="202"/>
      <w:bookmarkStart w:id="203" w:name="_Toc184313278"/>
      <w:bookmarkEnd w:id="203"/>
      <w:bookmarkStart w:id="204" w:name="_Toc184314448"/>
      <w:bookmarkEnd w:id="204"/>
      <w:bookmarkStart w:id="205" w:name="_Toc184312111"/>
      <w:bookmarkEnd w:id="205"/>
      <w:bookmarkStart w:id="206" w:name="_Toc184314453"/>
      <w:bookmarkEnd w:id="206"/>
      <w:bookmarkStart w:id="207" w:name="_Toc184313288"/>
      <w:bookmarkEnd w:id="207"/>
      <w:bookmarkStart w:id="208" w:name="_Toc184310331"/>
      <w:bookmarkEnd w:id="208"/>
      <w:bookmarkStart w:id="209" w:name="_Toc184310307"/>
      <w:bookmarkEnd w:id="209"/>
      <w:bookmarkStart w:id="210" w:name="_Toc184314479"/>
      <w:bookmarkEnd w:id="210"/>
      <w:bookmarkStart w:id="211" w:name="_Toc184313249"/>
      <w:bookmarkEnd w:id="211"/>
      <w:bookmarkStart w:id="212" w:name="_Toc184310342"/>
      <w:bookmarkEnd w:id="212"/>
      <w:bookmarkStart w:id="213" w:name="_Toc184314431"/>
      <w:bookmarkEnd w:id="213"/>
      <w:bookmarkStart w:id="214" w:name="_Toc184308040"/>
      <w:bookmarkEnd w:id="214"/>
      <w:bookmarkStart w:id="215" w:name="_Toc184312104"/>
      <w:bookmarkEnd w:id="215"/>
      <w:bookmarkStart w:id="216" w:name="_Toc184308049"/>
      <w:bookmarkEnd w:id="216"/>
      <w:bookmarkStart w:id="217" w:name="_Toc184310341"/>
      <w:bookmarkEnd w:id="217"/>
      <w:bookmarkStart w:id="218" w:name="_Toc184312139"/>
      <w:bookmarkEnd w:id="218"/>
      <w:bookmarkStart w:id="219" w:name="_Toc184313247"/>
      <w:bookmarkEnd w:id="219"/>
      <w:bookmarkStart w:id="220" w:name="_Toc184308100"/>
      <w:bookmarkEnd w:id="220"/>
      <w:bookmarkStart w:id="221" w:name="_Toc184314474"/>
      <w:bookmarkEnd w:id="221"/>
      <w:bookmarkStart w:id="222" w:name="_Toc184310287"/>
      <w:bookmarkEnd w:id="222"/>
      <w:bookmarkStart w:id="223" w:name="_Toc184312082"/>
      <w:bookmarkEnd w:id="223"/>
      <w:bookmarkStart w:id="224" w:name="_Toc184313248"/>
      <w:bookmarkEnd w:id="224"/>
      <w:bookmarkStart w:id="225" w:name="_Toc184308060"/>
      <w:bookmarkEnd w:id="225"/>
      <w:bookmarkStart w:id="226" w:name="_Toc184310285"/>
      <w:bookmarkEnd w:id="226"/>
      <w:bookmarkStart w:id="227" w:name="_Toc184313273"/>
      <w:bookmarkEnd w:id="227"/>
      <w:bookmarkStart w:id="228" w:name="_Toc184313241"/>
      <w:bookmarkEnd w:id="228"/>
      <w:bookmarkStart w:id="229" w:name="_Toc184310278"/>
      <w:bookmarkEnd w:id="229"/>
      <w:bookmarkStart w:id="230" w:name="_Toc184312118"/>
      <w:bookmarkEnd w:id="230"/>
      <w:bookmarkStart w:id="231" w:name="_Toc184310312"/>
      <w:bookmarkEnd w:id="231"/>
      <w:bookmarkStart w:id="232" w:name="_Toc184314416"/>
      <w:bookmarkEnd w:id="232"/>
      <w:bookmarkStart w:id="233" w:name="_Toc184313310"/>
      <w:bookmarkEnd w:id="233"/>
      <w:bookmarkStart w:id="234" w:name="_Toc184308053"/>
      <w:bookmarkEnd w:id="234"/>
      <w:bookmarkStart w:id="235" w:name="_Toc184314471"/>
      <w:bookmarkEnd w:id="235"/>
      <w:bookmarkStart w:id="236" w:name="_Toc184308071"/>
      <w:bookmarkEnd w:id="236"/>
      <w:bookmarkStart w:id="237" w:name="_Toc184310280"/>
      <w:bookmarkEnd w:id="237"/>
      <w:bookmarkStart w:id="238" w:name="_Toc184308046"/>
      <w:bookmarkEnd w:id="238"/>
      <w:bookmarkStart w:id="239" w:name="_Toc184312070"/>
      <w:bookmarkEnd w:id="239"/>
      <w:bookmarkStart w:id="240" w:name="_Toc184314423"/>
      <w:bookmarkEnd w:id="240"/>
      <w:bookmarkStart w:id="241" w:name="_Toc184312125"/>
      <w:bookmarkEnd w:id="241"/>
      <w:bookmarkStart w:id="242" w:name="_Toc184313246"/>
      <w:bookmarkEnd w:id="242"/>
      <w:bookmarkStart w:id="243" w:name="_Toc184312094"/>
      <w:bookmarkEnd w:id="243"/>
      <w:bookmarkStart w:id="244" w:name="_Toc184312088"/>
      <w:bookmarkEnd w:id="244"/>
      <w:bookmarkStart w:id="245" w:name="_Toc184313270"/>
      <w:bookmarkEnd w:id="245"/>
      <w:bookmarkStart w:id="246" w:name="_Toc184313303"/>
      <w:bookmarkEnd w:id="246"/>
      <w:bookmarkStart w:id="247" w:name="_Toc184310313"/>
      <w:bookmarkEnd w:id="247"/>
      <w:bookmarkStart w:id="248" w:name="_Toc184312113"/>
      <w:bookmarkEnd w:id="248"/>
      <w:bookmarkStart w:id="249" w:name="_Toc184313297"/>
      <w:bookmarkEnd w:id="249"/>
      <w:bookmarkStart w:id="250" w:name="_Toc184308078"/>
      <w:bookmarkEnd w:id="250"/>
      <w:bookmarkStart w:id="251" w:name="_Toc184314480"/>
      <w:bookmarkEnd w:id="251"/>
      <w:bookmarkStart w:id="252" w:name="_Toc184310325"/>
      <w:bookmarkEnd w:id="252"/>
      <w:bookmarkStart w:id="253" w:name="_Toc184314456"/>
      <w:bookmarkEnd w:id="253"/>
      <w:bookmarkStart w:id="254" w:name="_Toc184314441"/>
      <w:bookmarkEnd w:id="254"/>
      <w:bookmarkStart w:id="255" w:name="_Toc184313300"/>
      <w:bookmarkEnd w:id="255"/>
      <w:bookmarkStart w:id="256" w:name="_Toc184313282"/>
      <w:bookmarkEnd w:id="256"/>
      <w:bookmarkStart w:id="257" w:name="_Toc184314452"/>
      <w:bookmarkEnd w:id="257"/>
      <w:bookmarkStart w:id="258" w:name="_Toc184308047"/>
      <w:bookmarkEnd w:id="258"/>
      <w:bookmarkStart w:id="259" w:name="_Toc184310303"/>
      <w:bookmarkEnd w:id="259"/>
      <w:bookmarkStart w:id="260" w:name="_Toc184312083"/>
      <w:bookmarkEnd w:id="260"/>
      <w:bookmarkStart w:id="261" w:name="_Toc184308091"/>
      <w:bookmarkEnd w:id="261"/>
      <w:bookmarkStart w:id="262" w:name="_Toc184312077"/>
      <w:bookmarkEnd w:id="262"/>
      <w:bookmarkStart w:id="263" w:name="_Toc184310300"/>
      <w:bookmarkEnd w:id="263"/>
      <w:bookmarkStart w:id="264" w:name="_Toc184312132"/>
      <w:bookmarkEnd w:id="264"/>
      <w:bookmarkStart w:id="265" w:name="_Toc184308101"/>
      <w:bookmarkEnd w:id="265"/>
      <w:bookmarkStart w:id="266" w:name="_Toc184312071"/>
      <w:bookmarkEnd w:id="266"/>
      <w:bookmarkStart w:id="267" w:name="_Toc184308107"/>
      <w:bookmarkEnd w:id="267"/>
      <w:bookmarkStart w:id="268" w:name="_Toc184312099"/>
      <w:bookmarkEnd w:id="268"/>
      <w:bookmarkStart w:id="269" w:name="_Toc184314438"/>
      <w:bookmarkEnd w:id="269"/>
      <w:bookmarkStart w:id="270" w:name="_Toc184310301"/>
      <w:bookmarkEnd w:id="270"/>
      <w:bookmarkStart w:id="271" w:name="_Toc184310281"/>
      <w:bookmarkEnd w:id="271"/>
      <w:bookmarkStart w:id="272" w:name="_Toc184312137"/>
      <w:bookmarkEnd w:id="272"/>
      <w:bookmarkStart w:id="273" w:name="_Toc184313268"/>
      <w:bookmarkEnd w:id="273"/>
      <w:bookmarkStart w:id="274" w:name="_Toc184312130"/>
      <w:bookmarkEnd w:id="274"/>
      <w:bookmarkStart w:id="275" w:name="_Toc184308099"/>
      <w:bookmarkEnd w:id="275"/>
      <w:bookmarkStart w:id="276" w:name="_Toc184310274"/>
      <w:bookmarkEnd w:id="276"/>
      <w:bookmarkStart w:id="277" w:name="_Toc184312089"/>
      <w:bookmarkEnd w:id="277"/>
      <w:bookmarkStart w:id="278" w:name="_Toc184312079"/>
      <w:bookmarkEnd w:id="278"/>
      <w:bookmarkStart w:id="279" w:name="_Toc184312097"/>
      <w:bookmarkEnd w:id="279"/>
      <w:bookmarkStart w:id="280" w:name="_Toc184312100"/>
      <w:bookmarkEnd w:id="280"/>
      <w:bookmarkStart w:id="281" w:name="_Toc184314458"/>
      <w:bookmarkEnd w:id="281"/>
      <w:bookmarkStart w:id="282" w:name="_Toc184313269"/>
      <w:bookmarkEnd w:id="282"/>
      <w:bookmarkStart w:id="283" w:name="_Toc184308076"/>
      <w:bookmarkEnd w:id="283"/>
      <w:bookmarkStart w:id="284" w:name="_Toc184313239"/>
      <w:bookmarkEnd w:id="284"/>
      <w:bookmarkStart w:id="285" w:name="_Toc184308069"/>
      <w:bookmarkEnd w:id="285"/>
      <w:bookmarkStart w:id="286" w:name="_Toc184308051"/>
      <w:bookmarkEnd w:id="286"/>
      <w:bookmarkStart w:id="287" w:name="_Toc184314472"/>
      <w:bookmarkEnd w:id="287"/>
      <w:bookmarkStart w:id="288" w:name="_Toc184313294"/>
      <w:bookmarkEnd w:id="288"/>
      <w:bookmarkStart w:id="289" w:name="_Toc184308059"/>
      <w:bookmarkEnd w:id="289"/>
      <w:bookmarkStart w:id="290" w:name="_Toc184313306"/>
      <w:bookmarkEnd w:id="290"/>
      <w:bookmarkStart w:id="291" w:name="_Toc184312109"/>
      <w:bookmarkEnd w:id="291"/>
      <w:bookmarkStart w:id="292" w:name="_Toc184313244"/>
      <w:bookmarkEnd w:id="292"/>
      <w:bookmarkStart w:id="293" w:name="_Toc184313245"/>
      <w:bookmarkEnd w:id="293"/>
      <w:bookmarkStart w:id="294" w:name="_Toc184308106"/>
      <w:bookmarkEnd w:id="294"/>
      <w:bookmarkStart w:id="295" w:name="_Toc184308056"/>
      <w:bookmarkEnd w:id="295"/>
      <w:bookmarkStart w:id="296" w:name="_Toc184310289"/>
      <w:bookmarkEnd w:id="296"/>
      <w:bookmarkStart w:id="297" w:name="_Toc184308050"/>
      <w:bookmarkEnd w:id="297"/>
      <w:bookmarkStart w:id="298" w:name="_Toc184313265"/>
      <w:bookmarkEnd w:id="298"/>
      <w:bookmarkStart w:id="299" w:name="_Toc184314455"/>
      <w:bookmarkEnd w:id="299"/>
      <w:bookmarkStart w:id="300" w:name="_Toc184310344"/>
      <w:bookmarkEnd w:id="300"/>
      <w:bookmarkStart w:id="301" w:name="_Toc184313283"/>
      <w:bookmarkEnd w:id="301"/>
      <w:bookmarkStart w:id="302" w:name="_Toc184310304"/>
      <w:bookmarkEnd w:id="302"/>
      <w:bookmarkStart w:id="303" w:name="_Toc184314444"/>
      <w:bookmarkEnd w:id="303"/>
      <w:bookmarkStart w:id="304" w:name="_Toc184308103"/>
      <w:bookmarkEnd w:id="304"/>
      <w:bookmarkStart w:id="305" w:name="_Toc184314451"/>
      <w:bookmarkEnd w:id="305"/>
      <w:bookmarkStart w:id="306" w:name="_Toc184310276"/>
      <w:bookmarkEnd w:id="306"/>
      <w:bookmarkStart w:id="307" w:name="_Toc184312117"/>
      <w:bookmarkEnd w:id="307"/>
      <w:bookmarkStart w:id="308" w:name="_Toc184313275"/>
      <w:bookmarkEnd w:id="308"/>
      <w:bookmarkStart w:id="309" w:name="_Toc184313286"/>
      <w:bookmarkEnd w:id="309"/>
      <w:bookmarkStart w:id="310" w:name="_Toc184312135"/>
      <w:bookmarkEnd w:id="310"/>
      <w:bookmarkStart w:id="311" w:name="_Toc184313262"/>
      <w:bookmarkEnd w:id="311"/>
      <w:bookmarkStart w:id="312" w:name="_Toc184314463"/>
      <w:bookmarkEnd w:id="312"/>
      <w:bookmarkStart w:id="313" w:name="_Toc184312091"/>
      <w:bookmarkEnd w:id="313"/>
      <w:bookmarkStart w:id="314" w:name="_Toc184313240"/>
      <w:bookmarkEnd w:id="314"/>
      <w:bookmarkStart w:id="315" w:name="_Toc184312102"/>
      <w:bookmarkEnd w:id="315"/>
      <w:bookmarkStart w:id="316" w:name="_Toc184314457"/>
      <w:bookmarkEnd w:id="316"/>
      <w:bookmarkStart w:id="317" w:name="_Toc184313290"/>
      <w:bookmarkEnd w:id="317"/>
      <w:bookmarkStart w:id="318" w:name="_Toc184312112"/>
      <w:bookmarkEnd w:id="318"/>
      <w:bookmarkStart w:id="319" w:name="_Toc184308072"/>
      <w:bookmarkEnd w:id="319"/>
      <w:bookmarkStart w:id="320" w:name="_Toc184308065"/>
      <w:bookmarkEnd w:id="320"/>
      <w:bookmarkStart w:id="321" w:name="_Toc184314427"/>
      <w:bookmarkEnd w:id="321"/>
      <w:bookmarkStart w:id="322" w:name="_Toc184313309"/>
      <w:bookmarkEnd w:id="322"/>
      <w:bookmarkStart w:id="323" w:name="_Toc184314449"/>
      <w:bookmarkEnd w:id="323"/>
      <w:bookmarkStart w:id="324" w:name="_Toc184314447"/>
      <w:bookmarkEnd w:id="324"/>
      <w:bookmarkStart w:id="325" w:name="_Toc184312106"/>
      <w:bookmarkEnd w:id="325"/>
      <w:bookmarkStart w:id="326" w:name="_Toc184310329"/>
      <w:bookmarkEnd w:id="326"/>
      <w:bookmarkStart w:id="327" w:name="_Toc184312098"/>
      <w:bookmarkEnd w:id="327"/>
      <w:bookmarkStart w:id="328" w:name="_Toc184308037"/>
      <w:bookmarkEnd w:id="328"/>
      <w:bookmarkStart w:id="329" w:name="_Toc184312092"/>
      <w:bookmarkEnd w:id="329"/>
      <w:bookmarkStart w:id="330" w:name="_Toc184310314"/>
      <w:bookmarkEnd w:id="330"/>
      <w:bookmarkStart w:id="331" w:name="_Toc184314417"/>
      <w:bookmarkEnd w:id="331"/>
      <w:bookmarkStart w:id="332" w:name="_Toc184310328"/>
      <w:bookmarkEnd w:id="332"/>
      <w:bookmarkStart w:id="333" w:name="_Toc184308039"/>
      <w:bookmarkEnd w:id="333"/>
      <w:bookmarkStart w:id="334" w:name="_Toc184308108"/>
      <w:bookmarkEnd w:id="334"/>
      <w:bookmarkStart w:id="335" w:name="_Toc184312086"/>
      <w:bookmarkEnd w:id="335"/>
      <w:bookmarkStart w:id="336" w:name="_Toc184310330"/>
      <w:bookmarkEnd w:id="336"/>
      <w:bookmarkStart w:id="337" w:name="_Toc184310324"/>
      <w:bookmarkEnd w:id="337"/>
      <w:bookmarkStart w:id="338" w:name="_Toc184310282"/>
      <w:bookmarkEnd w:id="338"/>
      <w:bookmarkStart w:id="339" w:name="_Toc184310288"/>
      <w:bookmarkEnd w:id="339"/>
      <w:bookmarkStart w:id="340" w:name="_Toc184313295"/>
      <w:bookmarkEnd w:id="340"/>
      <w:bookmarkStart w:id="341" w:name="_Toc184310338"/>
      <w:bookmarkEnd w:id="341"/>
      <w:bookmarkStart w:id="342" w:name="_Toc184312090"/>
      <w:bookmarkEnd w:id="342"/>
      <w:bookmarkStart w:id="343" w:name="_Toc184313250"/>
      <w:bookmarkEnd w:id="343"/>
      <w:bookmarkStart w:id="344" w:name="_Toc184308075"/>
      <w:bookmarkEnd w:id="344"/>
      <w:bookmarkStart w:id="345" w:name="_Toc184313293"/>
      <w:bookmarkEnd w:id="345"/>
      <w:bookmarkStart w:id="346" w:name="_Toc184308067"/>
      <w:bookmarkEnd w:id="346"/>
      <w:bookmarkStart w:id="347" w:name="_Toc184314462"/>
      <w:bookmarkEnd w:id="347"/>
      <w:bookmarkStart w:id="348" w:name="_Toc184314434"/>
      <w:bookmarkEnd w:id="348"/>
      <w:bookmarkStart w:id="349" w:name="_Toc184314469"/>
      <w:bookmarkEnd w:id="349"/>
      <w:bookmarkStart w:id="350" w:name="_Toc184308084"/>
      <w:bookmarkEnd w:id="350"/>
      <w:bookmarkStart w:id="351" w:name="_Toc184312126"/>
      <w:bookmarkEnd w:id="351"/>
      <w:bookmarkStart w:id="352" w:name="_Toc184310283"/>
      <w:bookmarkEnd w:id="352"/>
      <w:bookmarkStart w:id="353" w:name="_Toc184312103"/>
      <w:bookmarkEnd w:id="353"/>
      <w:bookmarkStart w:id="354" w:name="_Toc184308074"/>
      <w:bookmarkEnd w:id="354"/>
      <w:bookmarkStart w:id="355" w:name="_Toc184314466"/>
      <w:bookmarkEnd w:id="355"/>
      <w:bookmarkStart w:id="356" w:name="_Toc184313266"/>
      <w:bookmarkEnd w:id="356"/>
      <w:bookmarkStart w:id="357" w:name="_Toc184312138"/>
      <w:bookmarkEnd w:id="357"/>
      <w:bookmarkStart w:id="358" w:name="_Toc184312101"/>
      <w:bookmarkEnd w:id="358"/>
      <w:bookmarkStart w:id="359" w:name="_Toc184310333"/>
      <w:bookmarkEnd w:id="359"/>
      <w:bookmarkStart w:id="360" w:name="_Toc184312121"/>
      <w:bookmarkEnd w:id="360"/>
      <w:bookmarkStart w:id="361" w:name="_Toc184310309"/>
      <w:bookmarkEnd w:id="361"/>
      <w:bookmarkStart w:id="362" w:name="_Toc184310297"/>
      <w:bookmarkEnd w:id="362"/>
      <w:bookmarkStart w:id="363" w:name="_Toc184310336"/>
      <w:bookmarkEnd w:id="363"/>
      <w:bookmarkStart w:id="364" w:name="_Toc184308043"/>
      <w:bookmarkEnd w:id="364"/>
      <w:bookmarkStart w:id="365" w:name="_Toc184308063"/>
      <w:bookmarkEnd w:id="365"/>
      <w:bookmarkStart w:id="366" w:name="_Toc184308102"/>
      <w:bookmarkEnd w:id="366"/>
      <w:bookmarkStart w:id="367" w:name="_Toc184310284"/>
      <w:bookmarkEnd w:id="367"/>
      <w:bookmarkStart w:id="368" w:name="_Toc184312129"/>
      <w:bookmarkEnd w:id="368"/>
      <w:bookmarkStart w:id="369" w:name="_Toc184314468"/>
      <w:bookmarkEnd w:id="369"/>
      <w:bookmarkStart w:id="370" w:name="_Toc184312072"/>
      <w:bookmarkEnd w:id="370"/>
      <w:bookmarkStart w:id="371" w:name="_Toc184310323"/>
      <w:bookmarkEnd w:id="371"/>
      <w:bookmarkStart w:id="372" w:name="_Toc184313261"/>
      <w:bookmarkEnd w:id="372"/>
      <w:bookmarkStart w:id="373" w:name="_Toc184312131"/>
      <w:bookmarkEnd w:id="373"/>
      <w:bookmarkStart w:id="374" w:name="_Toc184314450"/>
      <w:bookmarkEnd w:id="374"/>
      <w:bookmarkStart w:id="375" w:name="_Toc184308036"/>
      <w:bookmarkEnd w:id="375"/>
      <w:bookmarkStart w:id="376" w:name="_Toc184313298"/>
      <w:bookmarkEnd w:id="376"/>
      <w:bookmarkStart w:id="377" w:name="_Toc184312084"/>
      <w:bookmarkEnd w:id="377"/>
      <w:bookmarkStart w:id="378" w:name="_Toc184314418"/>
      <w:bookmarkEnd w:id="378"/>
      <w:bookmarkStart w:id="379" w:name="_Toc184313281"/>
      <w:bookmarkEnd w:id="379"/>
      <w:bookmarkStart w:id="380" w:name="_Toc184312127"/>
      <w:bookmarkEnd w:id="380"/>
      <w:bookmarkStart w:id="381" w:name="_Toc184314442"/>
      <w:bookmarkEnd w:id="381"/>
      <w:bookmarkStart w:id="382" w:name="_Toc184308052"/>
      <w:bookmarkEnd w:id="382"/>
      <w:bookmarkStart w:id="383" w:name="_Toc184308097"/>
      <w:bookmarkEnd w:id="383"/>
      <w:bookmarkStart w:id="384" w:name="_Toc184313257"/>
      <w:bookmarkEnd w:id="384"/>
      <w:bookmarkStart w:id="385" w:name="_Toc184310318"/>
      <w:bookmarkEnd w:id="385"/>
      <w:bookmarkStart w:id="386" w:name="_Toc184314470"/>
      <w:bookmarkEnd w:id="386"/>
      <w:bookmarkStart w:id="387" w:name="_Toc184308096"/>
      <w:bookmarkEnd w:id="387"/>
      <w:bookmarkStart w:id="388" w:name="_Toc184310320"/>
      <w:bookmarkEnd w:id="388"/>
      <w:bookmarkStart w:id="389" w:name="_Toc184312120"/>
      <w:bookmarkEnd w:id="389"/>
      <w:bookmarkStart w:id="390" w:name="_Toc184314475"/>
      <w:bookmarkEnd w:id="390"/>
      <w:bookmarkStart w:id="391" w:name="_Toc184313242"/>
      <w:bookmarkEnd w:id="391"/>
      <w:bookmarkStart w:id="392" w:name="_Toc184308090"/>
      <w:bookmarkEnd w:id="392"/>
      <w:bookmarkStart w:id="393" w:name="_Toc184310308"/>
      <w:bookmarkEnd w:id="393"/>
      <w:bookmarkStart w:id="394" w:name="_Toc184310290"/>
      <w:bookmarkEnd w:id="394"/>
      <w:bookmarkStart w:id="395" w:name="_Toc184314482"/>
      <w:bookmarkEnd w:id="395"/>
      <w:bookmarkStart w:id="396" w:name="_Toc184314410"/>
      <w:bookmarkEnd w:id="396"/>
      <w:bookmarkStart w:id="397" w:name="_Toc184310279"/>
      <w:bookmarkEnd w:id="397"/>
      <w:bookmarkStart w:id="398" w:name="_Toc184313251"/>
      <w:bookmarkEnd w:id="398"/>
      <w:bookmarkStart w:id="399" w:name="_Toc184308105"/>
      <w:bookmarkEnd w:id="399"/>
      <w:bookmarkStart w:id="400" w:name="_Toc184310292"/>
      <w:bookmarkEnd w:id="400"/>
      <w:bookmarkStart w:id="401" w:name="_Toc184313304"/>
      <w:bookmarkEnd w:id="401"/>
      <w:bookmarkStart w:id="402" w:name="_Toc184314421"/>
      <w:bookmarkEnd w:id="402"/>
      <w:bookmarkStart w:id="403" w:name="_Toc184314446"/>
      <w:bookmarkEnd w:id="403"/>
      <w:bookmarkStart w:id="404" w:name="_Toc184312074"/>
      <w:bookmarkEnd w:id="404"/>
      <w:bookmarkStart w:id="405" w:name="_Toc184308062"/>
      <w:bookmarkEnd w:id="405"/>
      <w:bookmarkStart w:id="406" w:name="_Toc184308095"/>
      <w:bookmarkEnd w:id="406"/>
      <w:bookmarkStart w:id="407" w:name="_Toc184308058"/>
      <w:bookmarkEnd w:id="407"/>
      <w:bookmarkStart w:id="408" w:name="_Toc184314419"/>
      <w:bookmarkEnd w:id="408"/>
      <w:bookmarkStart w:id="409" w:name="_Toc184313258"/>
      <w:bookmarkEnd w:id="409"/>
      <w:bookmarkStart w:id="410" w:name="_Toc184308044"/>
      <w:bookmarkEnd w:id="410"/>
      <w:bookmarkStart w:id="411" w:name="_Toc184310319"/>
      <w:bookmarkEnd w:id="411"/>
      <w:bookmarkStart w:id="412" w:name="_Toc184312096"/>
      <w:bookmarkEnd w:id="412"/>
      <w:bookmarkStart w:id="413" w:name="_Toc184314415"/>
      <w:bookmarkEnd w:id="413"/>
      <w:bookmarkStart w:id="414" w:name="_Toc184308080"/>
      <w:bookmarkEnd w:id="414"/>
      <w:bookmarkStart w:id="415" w:name="_Toc184313289"/>
      <w:bookmarkEnd w:id="415"/>
      <w:bookmarkStart w:id="416" w:name="_Toc184313255"/>
      <w:bookmarkEnd w:id="416"/>
      <w:bookmarkStart w:id="417" w:name="_Toc184314443"/>
      <w:bookmarkEnd w:id="417"/>
      <w:bookmarkStart w:id="418" w:name="_Toc184310293"/>
      <w:bookmarkEnd w:id="418"/>
      <w:bookmarkStart w:id="419" w:name="_Toc184310298"/>
      <w:bookmarkEnd w:id="419"/>
      <w:bookmarkStart w:id="420" w:name="_Toc184310340"/>
      <w:bookmarkEnd w:id="420"/>
      <w:bookmarkStart w:id="421" w:name="_Toc184314467"/>
      <w:bookmarkEnd w:id="421"/>
      <w:bookmarkStart w:id="422" w:name="_Toc184312107"/>
      <w:bookmarkEnd w:id="422"/>
      <w:bookmarkStart w:id="423" w:name="_Toc184308061"/>
      <w:bookmarkEnd w:id="423"/>
      <w:bookmarkStart w:id="424" w:name="_Toc184308093"/>
      <w:bookmarkEnd w:id="424"/>
      <w:bookmarkStart w:id="425" w:name="_Toc184312075"/>
      <w:bookmarkEnd w:id="425"/>
      <w:bookmarkStart w:id="426" w:name="_Toc184313285"/>
      <w:bookmarkEnd w:id="426"/>
      <w:bookmarkStart w:id="427" w:name="_Toc184308064"/>
      <w:bookmarkEnd w:id="427"/>
      <w:bookmarkStart w:id="428" w:name="_Toc184308045"/>
      <w:bookmarkEnd w:id="428"/>
      <w:bookmarkStart w:id="429" w:name="_Toc184313276"/>
      <w:bookmarkEnd w:id="429"/>
      <w:bookmarkStart w:id="430" w:name="_Toc184314420"/>
      <w:bookmarkEnd w:id="430"/>
      <w:r>
        <w:rPr>
          <w:rFonts w:hint="eastAsia" w:ascii="宋体" w:hAnsi="宋体" w:cs="宋体"/>
          <w:b/>
          <w:sz w:val="36"/>
          <w:szCs w:val="36"/>
        </w:rPr>
        <w:t>评标办法</w:t>
      </w:r>
    </w:p>
    <w:p w14:paraId="1FEEF91D">
      <w:pPr>
        <w:snapToGrid w:val="0"/>
        <w:spacing w:line="360" w:lineRule="auto"/>
        <w:jc w:val="both"/>
        <w:rPr>
          <w:rFonts w:ascii="宋体" w:hAnsi="宋体" w:cs="宋体"/>
          <w:b/>
          <w:sz w:val="21"/>
          <w:szCs w:val="21"/>
        </w:rPr>
      </w:pPr>
      <w:r>
        <w:rPr>
          <w:rFonts w:hint="eastAsia" w:ascii="宋体" w:hAnsi="宋体" w:cs="宋体"/>
          <w:b/>
          <w:sz w:val="21"/>
          <w:szCs w:val="21"/>
        </w:rPr>
        <w:t>一、评审方法</w:t>
      </w:r>
    </w:p>
    <w:p w14:paraId="61B09A3D">
      <w:pPr>
        <w:adjustRightInd/>
        <w:spacing w:line="360" w:lineRule="auto"/>
        <w:ind w:firstLine="413" w:firstLineChars="196"/>
        <w:rPr>
          <w:rFonts w:ascii="宋体" w:hAnsi="宋体" w:cs="宋体"/>
          <w:kern w:val="0"/>
          <w:sz w:val="21"/>
          <w:szCs w:val="21"/>
        </w:rPr>
      </w:pPr>
      <w:r>
        <w:rPr>
          <w:rFonts w:hint="eastAsia" w:ascii="宋体" w:hAnsi="宋体" w:cs="宋体"/>
          <w:b/>
          <w:kern w:val="0"/>
          <w:sz w:val="21"/>
          <w:szCs w:val="21"/>
        </w:rPr>
        <w:t>1.本项目采用综合评分法。</w:t>
      </w:r>
      <w:r>
        <w:rPr>
          <w:rFonts w:hint="eastAsia" w:ascii="宋体" w:hAnsi="宋体" w:cs="宋体"/>
          <w:kern w:val="0"/>
          <w:sz w:val="21"/>
          <w:szCs w:val="21"/>
        </w:rPr>
        <w:t>综合评分法，是指响应文件满足磋商文件全部实质性要求且按评审因素的量化指标评审得分最高的供应商为成交候选供应商的评审方法。</w:t>
      </w:r>
    </w:p>
    <w:p w14:paraId="5EB63A87">
      <w:pPr>
        <w:snapToGrid w:val="0"/>
        <w:spacing w:line="360" w:lineRule="auto"/>
        <w:jc w:val="both"/>
        <w:rPr>
          <w:rFonts w:ascii="宋体" w:hAnsi="宋体" w:cs="宋体"/>
          <w:b/>
          <w:sz w:val="21"/>
          <w:szCs w:val="21"/>
        </w:rPr>
      </w:pPr>
      <w:r>
        <w:rPr>
          <w:rFonts w:hint="eastAsia" w:ascii="宋体" w:hAnsi="宋体" w:cs="宋体"/>
          <w:b/>
          <w:sz w:val="21"/>
          <w:szCs w:val="21"/>
        </w:rPr>
        <w:t>二、评审标准</w:t>
      </w:r>
    </w:p>
    <w:p w14:paraId="1101B6FC">
      <w:pPr>
        <w:spacing w:line="360" w:lineRule="auto"/>
        <w:ind w:firstLine="413" w:firstLineChars="196"/>
        <w:rPr>
          <w:rFonts w:ascii="宋体" w:hAnsi="宋体" w:cs="宋体"/>
          <w:b/>
          <w:sz w:val="21"/>
          <w:szCs w:val="21"/>
        </w:rPr>
      </w:pPr>
      <w:r>
        <w:rPr>
          <w:rFonts w:hint="eastAsia" w:ascii="宋体" w:hAnsi="宋体" w:cs="宋体"/>
          <w:b/>
          <w:sz w:val="21"/>
          <w:szCs w:val="21"/>
        </w:rPr>
        <w:t>2.</w:t>
      </w:r>
      <w:r>
        <w:rPr>
          <w:rFonts w:hint="eastAsia" w:ascii="宋体" w:hAnsi="宋体" w:cs="宋体"/>
          <w:sz w:val="21"/>
          <w:szCs w:val="21"/>
        </w:rPr>
        <w:t xml:space="preserve"> </w:t>
      </w:r>
      <w:r>
        <w:rPr>
          <w:rFonts w:hint="eastAsia" w:ascii="宋体" w:hAnsi="宋体" w:cs="宋体"/>
          <w:b/>
          <w:sz w:val="21"/>
          <w:szCs w:val="21"/>
        </w:rPr>
        <w:t>评审标准：</w:t>
      </w:r>
      <w:r>
        <w:rPr>
          <w:rFonts w:hint="eastAsia" w:ascii="宋体" w:hAnsi="宋体" w:cs="宋体"/>
          <w:kern w:val="0"/>
          <w:sz w:val="21"/>
          <w:szCs w:val="21"/>
        </w:rPr>
        <w:t>见评审办法前附表。</w:t>
      </w:r>
    </w:p>
    <w:p w14:paraId="6A036048">
      <w:pPr>
        <w:snapToGrid w:val="0"/>
        <w:spacing w:line="360" w:lineRule="auto"/>
        <w:jc w:val="both"/>
        <w:rPr>
          <w:rFonts w:ascii="宋体" w:hAnsi="宋体" w:cs="宋体"/>
          <w:b/>
          <w:sz w:val="21"/>
          <w:szCs w:val="21"/>
        </w:rPr>
      </w:pPr>
      <w:r>
        <w:rPr>
          <w:rFonts w:hint="eastAsia" w:ascii="宋体" w:hAnsi="宋体" w:cs="宋体"/>
          <w:b/>
          <w:sz w:val="21"/>
          <w:szCs w:val="21"/>
        </w:rPr>
        <w:t>三、评审程序</w:t>
      </w:r>
    </w:p>
    <w:p w14:paraId="2DB4E007">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3.1符合性审查。</w:t>
      </w:r>
      <w:r>
        <w:rPr>
          <w:rFonts w:hint="eastAsia" w:ascii="宋体" w:hAnsi="宋体" w:cs="宋体"/>
          <w:kern w:val="0"/>
          <w:sz w:val="21"/>
          <w:szCs w:val="21"/>
        </w:rPr>
        <w:t>磋商小组应当对符合资格的供应商的响应文件进行符合性审查，以确定其是否满足采购文件的实质性要求。不满足采购文件的实质性要求的，响应文件无效。</w:t>
      </w:r>
    </w:p>
    <w:p w14:paraId="0E7B5E09">
      <w:pPr>
        <w:spacing w:line="360" w:lineRule="auto"/>
        <w:ind w:firstLine="413" w:firstLineChars="196"/>
        <w:rPr>
          <w:rFonts w:ascii="宋体" w:hAnsi="宋体" w:cs="宋体"/>
          <w:sz w:val="21"/>
          <w:szCs w:val="21"/>
        </w:rPr>
      </w:pPr>
      <w:r>
        <w:rPr>
          <w:rFonts w:hint="eastAsia" w:ascii="宋体" w:hAnsi="宋体" w:cs="宋体"/>
          <w:b/>
          <w:kern w:val="0"/>
          <w:sz w:val="21"/>
          <w:szCs w:val="21"/>
        </w:rPr>
        <w:t>3.2 磋商。</w:t>
      </w:r>
      <w:r>
        <w:rPr>
          <w:rFonts w:hint="eastAsia" w:ascii="宋体" w:hAnsi="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1"/>
          <w:szCs w:val="21"/>
        </w:rPr>
        <w:t>符合性审查合格的</w:t>
      </w:r>
      <w:r>
        <w:rPr>
          <w:rFonts w:hint="eastAsia" w:ascii="宋体" w:hAnsi="宋体" w:cs="宋体"/>
          <w:sz w:val="21"/>
          <w:szCs w:val="21"/>
        </w:rPr>
        <w:t>供应商逐一进行磋商。</w:t>
      </w:r>
    </w:p>
    <w:p w14:paraId="644DCFB6">
      <w:pPr>
        <w:spacing w:line="360" w:lineRule="auto"/>
        <w:ind w:firstLine="411" w:firstLineChars="196"/>
        <w:rPr>
          <w:rFonts w:ascii="宋体" w:hAnsi="宋体" w:cs="宋体"/>
          <w:b/>
          <w:sz w:val="21"/>
          <w:szCs w:val="21"/>
        </w:rPr>
      </w:pPr>
      <w:r>
        <w:rPr>
          <w:rFonts w:hint="eastAsia" w:ascii="宋体" w:hAnsi="宋体" w:cs="宋体"/>
          <w:bCs/>
          <w:sz w:val="21"/>
          <w:szCs w:val="21"/>
        </w:rPr>
        <w:t xml:space="preserve">3.2.1 </w:t>
      </w:r>
      <w:r>
        <w:rPr>
          <w:rFonts w:hint="eastAsia" w:ascii="宋体" w:hAnsi="宋体" w:cs="宋体"/>
          <w:sz w:val="21"/>
          <w:szCs w:val="21"/>
        </w:rPr>
        <w:t>供应商逐家回答磋商小组的提问；</w:t>
      </w:r>
      <w:r>
        <w:rPr>
          <w:rFonts w:hint="eastAsia" w:ascii="宋体" w:hAnsi="宋体" w:cs="宋体"/>
          <w:b/>
          <w:sz w:val="21"/>
          <w:szCs w:val="21"/>
        </w:rPr>
        <w:t>逐家磋商一次为一个轮次，磋商轮次根据实际情况进行。</w:t>
      </w:r>
    </w:p>
    <w:p w14:paraId="28646572">
      <w:pPr>
        <w:spacing w:line="360" w:lineRule="auto"/>
        <w:ind w:firstLine="411" w:firstLineChars="196"/>
        <w:rPr>
          <w:rFonts w:ascii="宋体" w:hAnsi="宋体" w:cs="宋体"/>
          <w:sz w:val="21"/>
          <w:szCs w:val="21"/>
        </w:rPr>
      </w:pPr>
      <w:r>
        <w:rPr>
          <w:rFonts w:hint="eastAsia" w:ascii="宋体" w:hAnsi="宋体" w:cs="宋体"/>
          <w:bCs/>
          <w:sz w:val="21"/>
          <w:szCs w:val="21"/>
        </w:rPr>
        <w:t xml:space="preserve">3.2.2 </w:t>
      </w:r>
      <w:r>
        <w:rPr>
          <w:rFonts w:hint="eastAsia" w:ascii="宋体" w:hAnsi="宋体" w:cs="宋体"/>
          <w:sz w:val="21"/>
          <w:szCs w:val="21"/>
        </w:rPr>
        <w:t>供应商应按磋商小组通知的时间在线或以邮件回复做出承诺或回复，承诺或回复的内容须由供应商法定代表人或授权代表签署，并作为响应文件的补充部分。</w:t>
      </w:r>
    </w:p>
    <w:p w14:paraId="234C3AE1">
      <w:pPr>
        <w:spacing w:line="360" w:lineRule="auto"/>
        <w:ind w:firstLine="411" w:firstLineChars="196"/>
        <w:rPr>
          <w:rFonts w:ascii="宋体" w:hAnsi="宋体" w:cs="宋体"/>
          <w:bCs/>
          <w:kern w:val="0"/>
          <w:sz w:val="21"/>
          <w:szCs w:val="21"/>
        </w:rPr>
      </w:pPr>
      <w:r>
        <w:rPr>
          <w:rFonts w:hint="eastAsia" w:ascii="宋体" w:hAnsi="宋体" w:cs="宋体"/>
          <w:sz w:val="21"/>
          <w:szCs w:val="21"/>
        </w:rPr>
        <w:t xml:space="preserve">3.2.3 </w:t>
      </w:r>
      <w:r>
        <w:rPr>
          <w:rFonts w:hint="eastAsia" w:ascii="宋体" w:hAnsi="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1"/>
          <w:szCs w:val="21"/>
        </w:rPr>
        <w:t>实质性变动的内容，须经采购人代表确认。磋商文件有实质性变动的，磋商小组将以书面形式通知所有</w:t>
      </w:r>
      <w:r>
        <w:rPr>
          <w:rFonts w:hint="eastAsia" w:ascii="宋体" w:hAnsi="宋体" w:cs="宋体"/>
          <w:kern w:val="0"/>
          <w:sz w:val="21"/>
          <w:szCs w:val="21"/>
        </w:rPr>
        <w:t>符合性审查合格的</w:t>
      </w:r>
      <w:r>
        <w:rPr>
          <w:rFonts w:hint="eastAsia" w:ascii="宋体" w:hAnsi="宋体" w:cs="宋体"/>
          <w:sz w:val="21"/>
          <w:szCs w:val="21"/>
        </w:rPr>
        <w:t xml:space="preserve">供应商。 </w:t>
      </w:r>
    </w:p>
    <w:p w14:paraId="3EE8C258">
      <w:pPr>
        <w:spacing w:line="360" w:lineRule="auto"/>
        <w:ind w:firstLine="413" w:firstLineChars="196"/>
        <w:rPr>
          <w:rFonts w:ascii="宋体" w:hAnsi="宋体" w:cs="宋体"/>
          <w:b/>
          <w:bCs/>
          <w:kern w:val="0"/>
          <w:sz w:val="21"/>
          <w:szCs w:val="21"/>
        </w:rPr>
      </w:pPr>
      <w:r>
        <w:rPr>
          <w:rFonts w:hint="eastAsia" w:ascii="宋体" w:hAnsi="宋体" w:cs="宋体"/>
          <w:b/>
          <w:bCs/>
          <w:kern w:val="0"/>
          <w:sz w:val="21"/>
          <w:szCs w:val="21"/>
        </w:rPr>
        <w:t>3.3最后报价</w:t>
      </w:r>
    </w:p>
    <w:p w14:paraId="103BEC4C">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645E7E08">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99A6738">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3.3.3 已提交响应文件的供应商，在提交最后报价之前，可以根据磋商情况退出磋商</w:t>
      </w:r>
    </w:p>
    <w:p w14:paraId="654DFA5A">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3.4 综合评分。</w:t>
      </w:r>
      <w:r>
        <w:rPr>
          <w:rFonts w:hint="eastAsia" w:ascii="宋体" w:hAnsi="宋体" w:cs="宋体"/>
          <w:bCs/>
          <w:kern w:val="0"/>
          <w:sz w:val="21"/>
          <w:szCs w:val="21"/>
        </w:rPr>
        <w:t>经磋商确定最终采购需求和提交最后报价的供应商后，</w:t>
      </w:r>
      <w:r>
        <w:rPr>
          <w:rFonts w:hint="eastAsia" w:ascii="宋体" w:hAnsi="宋体" w:cs="宋体"/>
          <w:kern w:val="0"/>
          <w:sz w:val="21"/>
          <w:szCs w:val="21"/>
        </w:rPr>
        <w:t>磋商小组应当按照采购文件中规定的评审标准，对符合性审查合格的响应文件进行综合评分。磋商文件中没有规定的评审标准不得作为评审依据。</w:t>
      </w:r>
    </w:p>
    <w:p w14:paraId="4D1781FD">
      <w:pPr>
        <w:spacing w:line="360" w:lineRule="auto"/>
        <w:ind w:firstLine="413" w:firstLineChars="196"/>
        <w:rPr>
          <w:rFonts w:ascii="宋体" w:hAnsi="宋体" w:cs="宋体"/>
          <w:color w:val="000000" w:themeColor="text1"/>
          <w:kern w:val="0"/>
          <w:sz w:val="21"/>
          <w:szCs w:val="21"/>
          <w14:textFill>
            <w14:solidFill>
              <w14:schemeClr w14:val="tx1"/>
            </w14:solidFill>
          </w14:textFill>
        </w:rPr>
      </w:pPr>
      <w:r>
        <w:rPr>
          <w:rFonts w:hint="eastAsia" w:ascii="宋体" w:hAnsi="宋体" w:cs="宋体"/>
          <w:b/>
          <w:kern w:val="0"/>
          <w:sz w:val="21"/>
          <w:szCs w:val="21"/>
        </w:rPr>
        <w:t>3.5汇总商务技术得分。</w:t>
      </w:r>
      <w:r>
        <w:rPr>
          <w:rFonts w:hint="eastAsia" w:ascii="宋体" w:hAnsi="宋体" w:cs="宋体"/>
          <w:kern w:val="0"/>
          <w:sz w:val="21"/>
          <w:szCs w:val="21"/>
        </w:rPr>
        <w:t>磋商小组各成员应当独立对每个供应商的商务和技术文件进行评价，并汇总商务技术得分情况</w:t>
      </w:r>
      <w:r>
        <w:rPr>
          <w:rFonts w:hint="eastAsia" w:ascii="宋体" w:hAnsi="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1"/>
          <w:szCs w:val="21"/>
          <w14:textFill>
            <w14:solidFill>
              <w14:schemeClr w14:val="tx1"/>
            </w14:solidFill>
          </w14:textFill>
        </w:rPr>
        <w:t>30%以上的，由</w:t>
      </w:r>
      <w:r>
        <w:rPr>
          <w:rFonts w:hint="eastAsia" w:ascii="宋体" w:hAnsi="宋体" w:cs="宋体"/>
          <w:color w:val="000000" w:themeColor="text1"/>
          <w:kern w:val="0"/>
          <w:sz w:val="21"/>
          <w:szCs w:val="21"/>
          <w14:textFill>
            <w14:solidFill>
              <w14:schemeClr w14:val="tx1"/>
            </w14:solidFill>
          </w14:textFill>
        </w:rPr>
        <w:t>磋商小组</w:t>
      </w:r>
      <w:r>
        <w:rPr>
          <w:rFonts w:ascii="宋体" w:hAnsi="宋体" w:cs="宋体"/>
          <w:color w:val="000000" w:themeColor="text1"/>
          <w:kern w:val="0"/>
          <w:sz w:val="21"/>
          <w:szCs w:val="21"/>
          <w14:textFill>
            <w14:solidFill>
              <w14:schemeClr w14:val="tx1"/>
            </w14:solidFill>
          </w14:textFill>
        </w:rPr>
        <w:t>启动评分畸高、畸低行为认定程序</w:t>
      </w:r>
      <w:r>
        <w:rPr>
          <w:rFonts w:hint="eastAsia" w:ascii="宋体" w:hAnsi="宋体" w:cs="宋体"/>
          <w:color w:val="000000" w:themeColor="text1"/>
          <w:kern w:val="0"/>
          <w:sz w:val="21"/>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00259AAA">
      <w:pPr>
        <w:spacing w:line="360" w:lineRule="auto"/>
        <w:ind w:firstLine="413" w:firstLineChars="196"/>
        <w:rPr>
          <w:rFonts w:ascii="宋体" w:hAnsi="宋体" w:cs="宋体"/>
          <w:b/>
          <w:kern w:val="0"/>
          <w:sz w:val="21"/>
          <w:szCs w:val="21"/>
        </w:rPr>
      </w:pPr>
      <w:r>
        <w:rPr>
          <w:rFonts w:hint="eastAsia" w:ascii="宋体" w:hAnsi="宋体" w:cs="宋体"/>
          <w:b/>
          <w:kern w:val="0"/>
          <w:sz w:val="21"/>
          <w:szCs w:val="21"/>
        </w:rPr>
        <w:t>3.6报价评审。</w:t>
      </w:r>
    </w:p>
    <w:p w14:paraId="4F8D84C2">
      <w:pPr>
        <w:pStyle w:val="395"/>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74FEB3D1">
      <w:pPr>
        <w:pStyle w:val="395"/>
        <w:spacing w:before="0"/>
        <w:ind w:firstLine="48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5E54BE5A">
      <w:pPr>
        <w:pStyle w:val="395"/>
        <w:spacing w:before="0"/>
        <w:ind w:firstLine="48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67C63C7B">
      <w:pPr>
        <w:pStyle w:val="395"/>
        <w:spacing w:before="0"/>
        <w:ind w:firstLine="48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35941BED">
      <w:pPr>
        <w:pStyle w:val="395"/>
        <w:spacing w:before="0"/>
        <w:ind w:firstLine="48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7D8D0FBC">
      <w:pPr>
        <w:pStyle w:val="395"/>
        <w:spacing w:before="0"/>
        <w:ind w:firstLine="48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52543953">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3.6.2响应文件出现不是唯一的、有选择性最后报价的，响应文件无效。</w:t>
      </w:r>
    </w:p>
    <w:p w14:paraId="12CF3C8D">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3.6.3最后报价超过采购文件中规定的预算金额或者最高限价的，响应文件无效。</w:t>
      </w:r>
    </w:p>
    <w:p w14:paraId="6DBE7F8F">
      <w:pPr>
        <w:pStyle w:val="395"/>
        <w:spacing w:before="0"/>
        <w:ind w:firstLine="48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A4491D">
      <w:pPr>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3.7排序与推荐。</w:t>
      </w:r>
      <w:r>
        <w:rPr>
          <w:rFonts w:hint="eastAsia" w:ascii="宋体" w:hAnsi="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7D4115FF">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3.8编写评审报告。</w:t>
      </w:r>
      <w:r>
        <w:rPr>
          <w:rFonts w:hint="eastAsia" w:ascii="宋体" w:hAnsi="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4FA55C6">
      <w:pPr>
        <w:snapToGrid w:val="0"/>
        <w:spacing w:line="360" w:lineRule="auto"/>
        <w:jc w:val="both"/>
        <w:rPr>
          <w:rFonts w:ascii="宋体" w:hAnsi="宋体" w:cs="宋体"/>
          <w:b/>
          <w:sz w:val="21"/>
          <w:szCs w:val="21"/>
        </w:rPr>
      </w:pPr>
      <w:r>
        <w:rPr>
          <w:rFonts w:hint="eastAsia" w:ascii="宋体" w:hAnsi="宋体" w:cs="宋体"/>
          <w:b/>
          <w:sz w:val="21"/>
          <w:szCs w:val="21"/>
        </w:rPr>
        <w:t>四、评审中的其他事项</w:t>
      </w:r>
    </w:p>
    <w:p w14:paraId="14E09F12">
      <w:pPr>
        <w:pStyle w:val="395"/>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A8595CC">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3909584B">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4.2.1供应商不具备采购文件中规定的资格要求的（供应商未提供有效的资格文件的，视为供应商不具备采购文件中规定的资格要求）；</w:t>
      </w:r>
    </w:p>
    <w:p w14:paraId="5F07B8D6">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4.2.2响应文件未按照采购文件要求签署、盖章的；</w:t>
      </w:r>
    </w:p>
    <w:p w14:paraId="288B5B4F">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712C2888">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4.2.4响应文件含有采购人不能接受的附加条件的；</w:t>
      </w:r>
    </w:p>
    <w:p w14:paraId="5917DF4C">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4.2.5响应文件中承诺的响应文件有效期少于采购文件中载明的响应文件有效期的；</w:t>
      </w:r>
    </w:p>
    <w:p w14:paraId="1B10DCA2">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4.2.6响应文件出现不是唯一的、有选择性最后报价的;</w:t>
      </w:r>
    </w:p>
    <w:p w14:paraId="5DB97954">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4.2.7最后报价超过采购文件中规定的预算金额或者最高限价的;</w:t>
      </w:r>
    </w:p>
    <w:p w14:paraId="2E75B5C2">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14:paraId="39BD38FF">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4.2.9供应商对根据修正原则修正后的报价不确认的；</w:t>
      </w:r>
    </w:p>
    <w:p w14:paraId="4541ED9C">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4.2.10供应商提供虚假材料响应的；</w:t>
      </w:r>
    </w:p>
    <w:p w14:paraId="19AF9BB4">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4.2.11供应商有恶意串通、妨碍其他供应商的竞争行为、损害采购人或者其他供应商的合法权益情形的；</w:t>
      </w:r>
    </w:p>
    <w:p w14:paraId="16BA9BB1">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4.2.12供应商仅提交备份响应文件，未在电子交易平台传输递交响应文件的，响应文件无效；</w:t>
      </w:r>
    </w:p>
    <w:p w14:paraId="554A7533">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4.2.13 响应文件不满足采购文件的其它实质性要求的；</w:t>
      </w:r>
    </w:p>
    <w:p w14:paraId="1CF6914E">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4.2.14法律、法规、规章（适用本市的）及省级以上规范性文件（适用本市的）规定的其他无效情形。</w:t>
      </w:r>
    </w:p>
    <w:p w14:paraId="24C3D8A7">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42773FC4">
      <w:pPr>
        <w:pStyle w:val="24"/>
        <w:snapToGrid w:val="0"/>
        <w:spacing w:line="360" w:lineRule="auto"/>
        <w:rPr>
          <w:rFonts w:cs="宋体"/>
          <w:sz w:val="21"/>
          <w:szCs w:val="21"/>
        </w:rPr>
      </w:pPr>
      <w:r>
        <w:rPr>
          <w:rFonts w:hint="eastAsia" w:cs="宋体"/>
          <w:sz w:val="21"/>
          <w:szCs w:val="21"/>
        </w:rPr>
        <w:t>5.1因情况变化，不再符合规定的竞争性磋商采购方式适用情形的；</w:t>
      </w:r>
    </w:p>
    <w:p w14:paraId="505D27DF">
      <w:pPr>
        <w:pStyle w:val="24"/>
        <w:snapToGrid w:val="0"/>
        <w:spacing w:line="360" w:lineRule="auto"/>
        <w:rPr>
          <w:rFonts w:cs="宋体"/>
          <w:sz w:val="21"/>
          <w:szCs w:val="21"/>
        </w:rPr>
      </w:pPr>
      <w:r>
        <w:rPr>
          <w:rFonts w:hint="eastAsia" w:cs="宋体"/>
          <w:sz w:val="21"/>
          <w:szCs w:val="21"/>
        </w:rPr>
        <w:t>5.2出现影响采购公正的违法、违规行为的；</w:t>
      </w:r>
    </w:p>
    <w:p w14:paraId="63363E3A">
      <w:pPr>
        <w:pStyle w:val="24"/>
        <w:snapToGrid w:val="0"/>
        <w:spacing w:line="360" w:lineRule="auto"/>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23B19E3B">
      <w:pPr>
        <w:pStyle w:val="24"/>
        <w:snapToGrid w:val="0"/>
        <w:spacing w:line="360" w:lineRule="auto"/>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0C83DA36">
      <w:pPr>
        <w:pStyle w:val="24"/>
        <w:snapToGrid w:val="0"/>
        <w:spacing w:line="360" w:lineRule="auto"/>
        <w:ind w:firstLine="48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722674D6">
      <w:pPr>
        <w:pStyle w:val="24"/>
        <w:snapToGrid w:val="0"/>
        <w:spacing w:line="360" w:lineRule="auto"/>
        <w:rPr>
          <w:rFonts w:cs="宋体"/>
          <w:sz w:val="21"/>
          <w:szCs w:val="21"/>
        </w:rPr>
      </w:pPr>
      <w:r>
        <w:rPr>
          <w:rFonts w:hint="eastAsia" w:cs="宋体"/>
          <w:sz w:val="21"/>
          <w:szCs w:val="21"/>
        </w:rPr>
        <w:t>6.1未确定成交供应商的，终止本次政府采购活动，重新开展政府采购活动。</w:t>
      </w:r>
    </w:p>
    <w:p w14:paraId="75C4D06E">
      <w:pPr>
        <w:pStyle w:val="24"/>
        <w:snapToGrid w:val="0"/>
        <w:spacing w:line="360" w:lineRule="auto"/>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139E65C9">
      <w:pPr>
        <w:pStyle w:val="24"/>
        <w:snapToGrid w:val="0"/>
        <w:spacing w:line="360" w:lineRule="auto"/>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65FBEE19">
      <w:pPr>
        <w:pStyle w:val="24"/>
        <w:snapToGrid w:val="0"/>
        <w:spacing w:line="360" w:lineRule="auto"/>
        <w:rPr>
          <w:rFonts w:cs="宋体"/>
          <w:sz w:val="21"/>
          <w:szCs w:val="21"/>
        </w:rPr>
      </w:pPr>
      <w:r>
        <w:rPr>
          <w:rFonts w:hint="eastAsia" w:cs="宋体"/>
          <w:sz w:val="21"/>
          <w:szCs w:val="21"/>
        </w:rPr>
        <w:t>6.4政府采购合同已经履行，给采购人、供应商造成损失的，由责任人承担赔偿责任。</w:t>
      </w:r>
    </w:p>
    <w:p w14:paraId="77A3F5AD">
      <w:pPr>
        <w:pStyle w:val="395"/>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7654D04B">
      <w:pPr>
        <w:pStyle w:val="395"/>
        <w:spacing w:before="0" w:line="348" w:lineRule="auto"/>
        <w:ind w:firstLine="0" w:firstLineChars="0"/>
        <w:rPr>
          <w:rFonts w:hint="eastAsia" w:cs="仿宋_GB2312" w:asciiTheme="minorEastAsia" w:hAnsiTheme="minorEastAsia" w:eastAsiaTheme="minorEastAsia"/>
          <w:b/>
          <w:sz w:val="21"/>
          <w:szCs w:val="21"/>
          <w:lang w:val="en-US" w:eastAsia="zh-CN"/>
        </w:rPr>
      </w:pPr>
    </w:p>
    <w:p w14:paraId="75BC6155">
      <w:pPr>
        <w:pStyle w:val="395"/>
        <w:spacing w:before="0" w:line="348" w:lineRule="auto"/>
        <w:ind w:firstLine="0" w:firstLineChars="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lang w:val="en-US" w:eastAsia="zh-CN"/>
        </w:rPr>
        <w:t>五、</w:t>
      </w:r>
      <w:r>
        <w:rPr>
          <w:rFonts w:hint="eastAsia" w:cs="仿宋_GB2312" w:asciiTheme="minorEastAsia" w:hAnsiTheme="minorEastAsia" w:eastAsiaTheme="minorEastAsia"/>
          <w:b/>
          <w:sz w:val="21"/>
          <w:szCs w:val="21"/>
        </w:rPr>
        <w:t>评审标准</w:t>
      </w:r>
      <w:r>
        <w:rPr>
          <w:rFonts w:hint="eastAsia" w:cs="仿宋_GB2312" w:asciiTheme="minorEastAsia" w:hAnsiTheme="minorEastAsia" w:eastAsiaTheme="minorEastAsia"/>
          <w:b/>
          <w:sz w:val="21"/>
          <w:szCs w:val="21"/>
          <w:lang w:val="en-US" w:eastAsia="zh-CN"/>
        </w:rPr>
        <w:t xml:space="preserve"> ：</w:t>
      </w:r>
      <w:r>
        <w:rPr>
          <w:rFonts w:hint="eastAsia" w:cs="仿宋_GB2312" w:asciiTheme="minorEastAsia" w:hAnsiTheme="minorEastAsia" w:eastAsiaTheme="minorEastAsia"/>
          <w:b w:val="0"/>
          <w:bCs/>
          <w:sz w:val="21"/>
          <w:szCs w:val="21"/>
        </w:rPr>
        <w:t>详见《评分标准（兼评委打分表）》</w:t>
      </w:r>
      <w:r>
        <w:rPr>
          <w:rFonts w:hint="eastAsia" w:cs="仿宋_GB2312" w:asciiTheme="minorEastAsia" w:hAnsiTheme="minorEastAsia" w:eastAsiaTheme="minorEastAsia"/>
          <w:b/>
          <w:sz w:val="21"/>
          <w:szCs w:val="21"/>
        </w:rPr>
        <w:t>。</w:t>
      </w:r>
    </w:p>
    <w:p w14:paraId="30AE8A16">
      <w:pPr>
        <w:spacing w:line="400" w:lineRule="exact"/>
        <w:jc w:val="center"/>
        <w:rPr>
          <w:rFonts w:eastAsia="黑体"/>
          <w:b/>
          <w:sz w:val="28"/>
          <w:szCs w:val="28"/>
        </w:rPr>
      </w:pPr>
      <w:r>
        <w:rPr>
          <w:b/>
          <w:color w:val="000000"/>
          <w:sz w:val="24"/>
          <w:szCs w:val="24"/>
          <w:highlight w:val="none"/>
        </w:rPr>
        <w:t>评分标准（兼评委打分表）</w:t>
      </w:r>
    </w:p>
    <w:tbl>
      <w:tblPr>
        <w:tblStyle w:val="60"/>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44"/>
        <w:gridCol w:w="7392"/>
      </w:tblGrid>
      <w:tr w14:paraId="676F9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noWrap w:val="0"/>
            <w:vAlign w:val="center"/>
          </w:tcPr>
          <w:p w14:paraId="4B05BA08">
            <w:pPr>
              <w:spacing w:line="340" w:lineRule="exact"/>
              <w:rPr>
                <w:color w:val="000000"/>
                <w:szCs w:val="21"/>
                <w:highlight w:val="none"/>
              </w:rPr>
            </w:pPr>
          </w:p>
        </w:tc>
        <w:tc>
          <w:tcPr>
            <w:tcW w:w="619" w:type="pct"/>
            <w:noWrap w:val="0"/>
            <w:vAlign w:val="center"/>
          </w:tcPr>
          <w:p w14:paraId="786F2FFA">
            <w:pPr>
              <w:spacing w:line="340" w:lineRule="exact"/>
              <w:jc w:val="center"/>
              <w:rPr>
                <w:color w:val="000000"/>
                <w:szCs w:val="21"/>
                <w:highlight w:val="none"/>
              </w:rPr>
            </w:pPr>
            <w:r>
              <w:rPr>
                <w:rFonts w:hint="eastAsia"/>
                <w:color w:val="000000"/>
                <w:highlight w:val="none"/>
              </w:rPr>
              <w:t>项目</w:t>
            </w:r>
          </w:p>
        </w:tc>
        <w:tc>
          <w:tcPr>
            <w:tcW w:w="4000" w:type="pct"/>
            <w:noWrap w:val="0"/>
            <w:vAlign w:val="center"/>
          </w:tcPr>
          <w:p w14:paraId="559DC5E0">
            <w:pPr>
              <w:tabs>
                <w:tab w:val="left" w:pos="4915"/>
              </w:tabs>
              <w:spacing w:line="340" w:lineRule="exact"/>
              <w:jc w:val="center"/>
              <w:rPr>
                <w:color w:val="000000"/>
                <w:szCs w:val="21"/>
                <w:highlight w:val="none"/>
              </w:rPr>
            </w:pPr>
            <w:r>
              <w:rPr>
                <w:rFonts w:hint="eastAsia"/>
                <w:color w:val="000000"/>
                <w:highlight w:val="none"/>
              </w:rPr>
              <w:t>评分细则</w:t>
            </w:r>
          </w:p>
        </w:tc>
      </w:tr>
      <w:tr w14:paraId="220BB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restart"/>
            <w:noWrap w:val="0"/>
            <w:vAlign w:val="center"/>
          </w:tcPr>
          <w:p w14:paraId="4D4288AD">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color w:val="000000"/>
                <w:szCs w:val="21"/>
                <w:highlight w:val="none"/>
              </w:rPr>
              <w:t>分</w:t>
            </w:r>
          </w:p>
          <w:p w14:paraId="5BA20531">
            <w:pPr>
              <w:widowControl/>
              <w:spacing w:line="340" w:lineRule="exact"/>
              <w:jc w:val="left"/>
              <w:rPr>
                <w:color w:val="000000"/>
                <w:szCs w:val="21"/>
                <w:highlight w:val="none"/>
              </w:rPr>
            </w:pPr>
          </w:p>
        </w:tc>
        <w:tc>
          <w:tcPr>
            <w:tcW w:w="619" w:type="pct"/>
            <w:vMerge w:val="restart"/>
            <w:noWrap w:val="0"/>
            <w:vAlign w:val="center"/>
          </w:tcPr>
          <w:p w14:paraId="44C5E92A">
            <w:pPr>
              <w:spacing w:line="340" w:lineRule="exact"/>
              <w:jc w:val="center"/>
              <w:rPr>
                <w:rFonts w:hint="eastAsia"/>
                <w:color w:val="000000"/>
                <w:szCs w:val="21"/>
                <w:highlight w:val="none"/>
              </w:rPr>
            </w:pPr>
            <w:r>
              <w:rPr>
                <w:rFonts w:hint="eastAsia"/>
                <w:color w:val="000000"/>
                <w:szCs w:val="21"/>
                <w:highlight w:val="none"/>
              </w:rPr>
              <w:t>施工组织方案</w:t>
            </w:r>
          </w:p>
          <w:p w14:paraId="76E3D3EC">
            <w:pPr>
              <w:spacing w:line="340" w:lineRule="exact"/>
              <w:jc w:val="center"/>
              <w:rPr>
                <w:color w:val="000000"/>
                <w:szCs w:val="21"/>
                <w:highlight w:val="none"/>
              </w:rPr>
            </w:pPr>
            <w:r>
              <w:rPr>
                <w:color w:val="000000"/>
                <w:szCs w:val="21"/>
                <w:highlight w:val="none"/>
              </w:rPr>
              <w:t>（</w:t>
            </w:r>
            <w:r>
              <w:rPr>
                <w:rFonts w:hint="eastAsia"/>
                <w:color w:val="000000"/>
                <w:szCs w:val="21"/>
                <w:highlight w:val="none"/>
                <w:lang w:val="en-US" w:eastAsia="zh-CN"/>
              </w:rPr>
              <w:t>40</w:t>
            </w:r>
            <w:r>
              <w:rPr>
                <w:color w:val="000000"/>
                <w:szCs w:val="21"/>
                <w:highlight w:val="none"/>
              </w:rPr>
              <w:t>分）</w:t>
            </w:r>
          </w:p>
        </w:tc>
        <w:tc>
          <w:tcPr>
            <w:tcW w:w="4000" w:type="pct"/>
            <w:noWrap w:val="0"/>
            <w:vAlign w:val="center"/>
          </w:tcPr>
          <w:p w14:paraId="34C86233">
            <w:pPr>
              <w:tabs>
                <w:tab w:val="left" w:pos="4915"/>
              </w:tabs>
              <w:spacing w:line="340" w:lineRule="exact"/>
              <w:rPr>
                <w:rFonts w:hint="eastAsia" w:cs="宋体"/>
                <w:color w:val="000000"/>
                <w:szCs w:val="21"/>
                <w:highlight w:val="none"/>
              </w:rPr>
            </w:pPr>
            <w:r>
              <w:rPr>
                <w:rFonts w:hint="eastAsia"/>
                <w:color w:val="auto"/>
                <w:sz w:val="21"/>
                <w:szCs w:val="21"/>
                <w:highlight w:val="none"/>
                <w:lang w:val="en-US" w:eastAsia="zh-CN"/>
              </w:rPr>
              <w:t>施工方案</w:t>
            </w:r>
            <w:r>
              <w:rPr>
                <w:rFonts w:hint="eastAsia" w:ascii="宋体" w:hAnsi="宋体" w:cs="宋体"/>
                <w:color w:val="auto"/>
                <w:szCs w:val="21"/>
                <w:highlight w:val="none"/>
              </w:rPr>
              <w:t>（</w:t>
            </w:r>
            <w:r>
              <w:rPr>
                <w:rFonts w:hint="eastAsia" w:ascii="宋体" w:hAnsi="宋体" w:cs="宋体"/>
                <w:color w:val="auto"/>
                <w:szCs w:val="21"/>
                <w:highlight w:val="none"/>
                <w:lang w:eastAsia="zh-CN"/>
              </w:rPr>
              <w:t>包含但不仅限于</w:t>
            </w:r>
            <w:r>
              <w:rPr>
                <w:rFonts w:hint="eastAsia" w:ascii="宋体" w:hAnsi="宋体" w:cs="宋体"/>
                <w:color w:val="auto"/>
                <w:szCs w:val="21"/>
                <w:highlight w:val="none"/>
                <w:lang w:val="en-US" w:eastAsia="zh-CN"/>
              </w:rPr>
              <w:t>市政公用</w:t>
            </w:r>
            <w:r>
              <w:rPr>
                <w:rFonts w:hint="eastAsia" w:ascii="宋体" w:hAnsi="宋体" w:cs="宋体"/>
                <w:color w:val="auto"/>
                <w:szCs w:val="21"/>
                <w:highlight w:val="none"/>
                <w:lang w:eastAsia="zh-CN"/>
              </w:rPr>
              <w:t>工程、房屋改造与装饰工程、给排水工程</w:t>
            </w:r>
            <w:r>
              <w:rPr>
                <w:rFonts w:hint="eastAsia" w:ascii="宋体" w:hAnsi="宋体" w:eastAsia="宋体" w:cs="宋体"/>
                <w:color w:val="auto"/>
                <w:szCs w:val="21"/>
                <w:highlight w:val="none"/>
                <w:lang w:eastAsia="zh-CN"/>
              </w:rPr>
              <w:t>、恶劣天气</w:t>
            </w:r>
            <w:r>
              <w:rPr>
                <w:rFonts w:hint="eastAsia" w:ascii="宋体" w:hAnsi="宋体" w:cs="宋体"/>
                <w:color w:val="auto"/>
                <w:szCs w:val="21"/>
                <w:highlight w:val="none"/>
                <w:lang w:eastAsia="zh-CN"/>
              </w:rPr>
              <w:t>下的施工方案等</w:t>
            </w:r>
            <w:r>
              <w:rPr>
                <w:rFonts w:hint="eastAsia" w:ascii="宋体" w:hAnsi="宋体" w:cs="宋体"/>
                <w:color w:val="auto"/>
                <w:szCs w:val="21"/>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62CB8DD1">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可执行力度高</w:t>
            </w:r>
            <w:r>
              <w:rPr>
                <w:rFonts w:hint="eastAsia" w:ascii="宋体" w:hAnsi="宋体" w:eastAsia="宋体" w:cs="宋体"/>
                <w:b w:val="0"/>
                <w:bCs w:val="0"/>
                <w:strike w:val="0"/>
                <w:dstrike w:val="0"/>
                <w:color w:val="auto"/>
                <w:sz w:val="21"/>
                <w:szCs w:val="21"/>
                <w:highlight w:val="none"/>
                <w:lang w:val="en-US" w:eastAsia="zh-CN"/>
              </w:rPr>
              <w:t>的得5分；</w:t>
            </w:r>
          </w:p>
          <w:p w14:paraId="46ADC545">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较</w:t>
            </w:r>
            <w:r>
              <w:rPr>
                <w:rFonts w:hint="eastAsia" w:ascii="宋体" w:hAnsi="宋体" w:cs="宋体"/>
                <w:color w:val="auto"/>
                <w:szCs w:val="21"/>
                <w:highlight w:val="none"/>
              </w:rPr>
              <w:t>高</w:t>
            </w:r>
            <w:r>
              <w:rPr>
                <w:rFonts w:hint="eastAsia" w:ascii="宋体" w:hAnsi="宋体" w:eastAsia="宋体" w:cs="宋体"/>
                <w:b w:val="0"/>
                <w:bCs w:val="0"/>
                <w:strike w:val="0"/>
                <w:dstrike w:val="0"/>
                <w:color w:val="auto"/>
                <w:sz w:val="21"/>
                <w:szCs w:val="21"/>
                <w:highlight w:val="none"/>
                <w:lang w:val="en-US" w:eastAsia="zh-CN"/>
              </w:rPr>
              <w:t>的得4分；</w:t>
            </w:r>
          </w:p>
          <w:p w14:paraId="37D20A68">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一般</w:t>
            </w:r>
            <w:r>
              <w:rPr>
                <w:rFonts w:hint="eastAsia" w:ascii="宋体" w:hAnsi="宋体" w:eastAsia="宋体" w:cs="宋体"/>
                <w:b w:val="0"/>
                <w:bCs w:val="0"/>
                <w:strike w:val="0"/>
                <w:dstrike w:val="0"/>
                <w:color w:val="auto"/>
                <w:sz w:val="21"/>
                <w:szCs w:val="21"/>
                <w:highlight w:val="none"/>
                <w:lang w:val="en-US" w:eastAsia="zh-CN"/>
              </w:rPr>
              <w:t>的得3分；</w:t>
            </w:r>
          </w:p>
          <w:p w14:paraId="10B6BFC4">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eastAsia="宋体" w:cs="宋体"/>
                <w:strike w:val="0"/>
                <w:dstrike w:val="0"/>
                <w:color w:val="auto"/>
                <w:sz w:val="21"/>
                <w:szCs w:val="21"/>
                <w:highlight w:val="none"/>
                <w:lang w:val="en-US" w:eastAsia="zh-CN"/>
              </w:rPr>
              <w:t>2分；</w:t>
            </w:r>
          </w:p>
          <w:p w14:paraId="26EA88D1">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⑤提交的方案与实际情况存在一定偏差的得1分；</w:t>
            </w:r>
          </w:p>
          <w:p w14:paraId="32DF43E5">
            <w:pPr>
              <w:tabs>
                <w:tab w:val="left" w:pos="4915"/>
              </w:tabs>
              <w:spacing w:line="340" w:lineRule="exact"/>
              <w:rPr>
                <w:rFonts w:hint="eastAsia"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14:paraId="39C96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6E7624FE">
            <w:pPr>
              <w:spacing w:line="340" w:lineRule="exact"/>
              <w:rPr>
                <w:color w:val="000000"/>
                <w:szCs w:val="21"/>
                <w:highlight w:val="none"/>
              </w:rPr>
            </w:pPr>
          </w:p>
        </w:tc>
        <w:tc>
          <w:tcPr>
            <w:tcW w:w="619" w:type="pct"/>
            <w:vMerge w:val="continue"/>
            <w:noWrap w:val="0"/>
            <w:vAlign w:val="center"/>
          </w:tcPr>
          <w:p w14:paraId="3C6F68B8">
            <w:pPr>
              <w:spacing w:line="340" w:lineRule="exact"/>
              <w:jc w:val="center"/>
              <w:rPr>
                <w:color w:val="000000"/>
                <w:szCs w:val="21"/>
                <w:highlight w:val="none"/>
              </w:rPr>
            </w:pPr>
          </w:p>
        </w:tc>
        <w:tc>
          <w:tcPr>
            <w:tcW w:w="4000" w:type="pct"/>
            <w:noWrap w:val="0"/>
            <w:vAlign w:val="center"/>
          </w:tcPr>
          <w:p w14:paraId="57ACCDC8">
            <w:pPr>
              <w:tabs>
                <w:tab w:val="left" w:pos="4915"/>
              </w:tabs>
              <w:spacing w:line="340" w:lineRule="exact"/>
              <w:rPr>
                <w:rFonts w:hint="eastAsia" w:cs="宋体"/>
                <w:color w:val="000000"/>
                <w:szCs w:val="21"/>
                <w:highlight w:val="none"/>
              </w:rPr>
            </w:pPr>
            <w:r>
              <w:rPr>
                <w:rFonts w:hint="eastAsia" w:cs="宋体"/>
                <w:color w:val="000000"/>
                <w:szCs w:val="21"/>
                <w:highlight w:val="none"/>
              </w:rPr>
              <w:t>方案</w:t>
            </w:r>
            <w:r>
              <w:rPr>
                <w:rFonts w:hint="eastAsia" w:cs="宋体"/>
                <w:color w:val="000000"/>
                <w:szCs w:val="21"/>
                <w:highlight w:val="none"/>
                <w:lang w:val="en-US" w:eastAsia="zh-CN"/>
              </w:rPr>
              <w:t>各工程关键节点</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287852B6">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①</w:t>
            </w:r>
            <w:r>
              <w:rPr>
                <w:rFonts w:hint="eastAsia" w:cs="宋体"/>
                <w:color w:val="000000"/>
                <w:szCs w:val="21"/>
                <w:highlight w:val="none"/>
              </w:rPr>
              <w:t>方案</w:t>
            </w:r>
            <w:r>
              <w:rPr>
                <w:rFonts w:hint="eastAsia" w:cs="宋体"/>
                <w:color w:val="000000"/>
                <w:szCs w:val="21"/>
                <w:highlight w:val="none"/>
                <w:lang w:val="en-US" w:eastAsia="zh-CN"/>
              </w:rPr>
              <w:t>各工程关键节点分析准确、把控得当</w:t>
            </w:r>
            <w:r>
              <w:rPr>
                <w:rFonts w:hint="eastAsia" w:cs="宋体"/>
                <w:color w:val="000000"/>
                <w:szCs w:val="21"/>
                <w:highlight w:val="none"/>
              </w:rPr>
              <w:t>的</w:t>
            </w:r>
            <w:r>
              <w:rPr>
                <w:rFonts w:hint="eastAsia" w:cs="宋体"/>
                <w:color w:val="000000"/>
                <w:szCs w:val="21"/>
                <w:highlight w:val="none"/>
                <w:lang w:eastAsia="zh-CN"/>
              </w:rPr>
              <w:t>、</w:t>
            </w:r>
            <w:r>
              <w:rPr>
                <w:rFonts w:hint="eastAsia" w:cs="宋体"/>
                <w:color w:val="000000"/>
                <w:szCs w:val="21"/>
                <w:highlight w:val="none"/>
                <w:lang w:val="en-US" w:eastAsia="zh-CN"/>
              </w:rPr>
              <w:t>能保证项目顺利实施的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4143BB98">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方案</w:t>
            </w:r>
            <w:r>
              <w:rPr>
                <w:rFonts w:hint="eastAsia" w:cs="宋体"/>
                <w:color w:val="000000"/>
                <w:szCs w:val="21"/>
                <w:highlight w:val="none"/>
                <w:lang w:val="en-US" w:eastAsia="zh-CN"/>
              </w:rPr>
              <w:t>各工程关键节点能</w:t>
            </w:r>
            <w:r>
              <w:rPr>
                <w:rFonts w:hint="eastAsia" w:cs="宋体"/>
                <w:color w:val="000000"/>
                <w:szCs w:val="21"/>
                <w:highlight w:val="none"/>
              </w:rPr>
              <w:t>满足</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val="en-US" w:eastAsia="zh-CN"/>
              </w:rPr>
              <w:t>能，保证项目顺利实施的</w:t>
            </w:r>
            <w:r>
              <w:rPr>
                <w:rFonts w:hint="eastAsia" w:cs="宋体"/>
                <w:color w:val="000000"/>
                <w:szCs w:val="21"/>
                <w:highlight w:val="none"/>
              </w:rPr>
              <w:t>得</w:t>
            </w:r>
            <w:r>
              <w:rPr>
                <w:rFonts w:hint="eastAsia" w:cs="宋体"/>
                <w:color w:val="000000"/>
                <w:szCs w:val="21"/>
                <w:highlight w:val="none"/>
                <w:lang w:val="en-US" w:eastAsia="zh-CN"/>
              </w:rPr>
              <w:t>4分；</w:t>
            </w:r>
          </w:p>
          <w:p w14:paraId="66B03600">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方案能满足</w:t>
            </w:r>
            <w:r>
              <w:rPr>
                <w:rFonts w:hint="eastAsia" w:cs="宋体"/>
                <w:color w:val="000000"/>
                <w:szCs w:val="21"/>
                <w:highlight w:val="none"/>
                <w:lang w:val="en-US" w:eastAsia="zh-CN"/>
              </w:rPr>
              <w:t>本工程</w:t>
            </w:r>
            <w:r>
              <w:rPr>
                <w:rFonts w:hint="eastAsia" w:cs="宋体"/>
                <w:color w:val="000000"/>
                <w:szCs w:val="21"/>
                <w:highlight w:val="none"/>
              </w:rPr>
              <w:t>的</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val="en-US" w:eastAsia="zh-CN"/>
              </w:rPr>
              <w:t>工程关键节点把控略有欠缺</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557EC149">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方案</w:t>
            </w:r>
            <w:r>
              <w:rPr>
                <w:rFonts w:hint="eastAsia" w:cs="宋体"/>
                <w:color w:val="000000"/>
                <w:szCs w:val="21"/>
                <w:highlight w:val="none"/>
                <w:lang w:val="en-US" w:eastAsia="zh-CN"/>
              </w:rPr>
              <w:t>存在</w:t>
            </w:r>
            <w:r>
              <w:rPr>
                <w:rFonts w:hint="eastAsia" w:cs="宋体"/>
                <w:color w:val="000000"/>
                <w:szCs w:val="21"/>
                <w:highlight w:val="none"/>
              </w:rPr>
              <w:t>明显缺漏</w:t>
            </w:r>
            <w:r>
              <w:rPr>
                <w:rFonts w:hint="eastAsia" w:cs="宋体"/>
                <w:color w:val="000000"/>
                <w:szCs w:val="21"/>
                <w:highlight w:val="none"/>
                <w:lang w:val="en-US" w:eastAsia="zh-CN"/>
              </w:rPr>
              <w:t>或过于笼统没有针对性</w:t>
            </w:r>
            <w:r>
              <w:rPr>
                <w:rFonts w:hint="eastAsia" w:cs="宋体"/>
                <w:color w:val="000000"/>
                <w:szCs w:val="21"/>
                <w:highlight w:val="none"/>
              </w:rPr>
              <w:t>，</w:t>
            </w:r>
            <w:r>
              <w:rPr>
                <w:rFonts w:hint="eastAsia" w:ascii="宋体" w:hAnsi="宋体" w:eastAsia="宋体" w:cs="宋体"/>
                <w:b w:val="0"/>
                <w:bCs w:val="0"/>
                <w:strike w:val="0"/>
                <w:dstrike w:val="0"/>
                <w:color w:val="auto"/>
                <w:sz w:val="21"/>
                <w:szCs w:val="21"/>
                <w:highlight w:val="none"/>
                <w:lang w:val="en-US" w:eastAsia="zh-CN"/>
              </w:rPr>
              <w:t>存在较多的不足，可行性差的得</w:t>
            </w:r>
            <w:r>
              <w:rPr>
                <w:rFonts w:hint="eastAsia" w:ascii="宋体" w:hAnsi="宋体" w:eastAsia="宋体" w:cs="宋体"/>
                <w:strike w:val="0"/>
                <w:dstrike w:val="0"/>
                <w:color w:val="auto"/>
                <w:sz w:val="21"/>
                <w:szCs w:val="21"/>
                <w:highlight w:val="none"/>
                <w:lang w:val="en-US" w:eastAsia="zh-CN"/>
              </w:rPr>
              <w:t>2分</w:t>
            </w:r>
            <w:r>
              <w:rPr>
                <w:rFonts w:hint="eastAsia" w:cs="宋体"/>
                <w:color w:val="000000"/>
                <w:szCs w:val="21"/>
                <w:highlight w:val="none"/>
                <w:lang w:eastAsia="zh-CN"/>
              </w:rPr>
              <w:t>；</w:t>
            </w:r>
          </w:p>
          <w:p w14:paraId="2655FB43">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⑤方案与实际情况存在一定偏差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14:paraId="1EC83651">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未提供相关内容不得分。</w:t>
            </w:r>
          </w:p>
        </w:tc>
      </w:tr>
      <w:tr w14:paraId="0C694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7910CA3A">
            <w:pPr>
              <w:widowControl/>
              <w:spacing w:line="340" w:lineRule="exact"/>
              <w:jc w:val="left"/>
              <w:rPr>
                <w:color w:val="000000"/>
                <w:szCs w:val="21"/>
                <w:highlight w:val="none"/>
              </w:rPr>
            </w:pPr>
          </w:p>
        </w:tc>
        <w:tc>
          <w:tcPr>
            <w:tcW w:w="619" w:type="pct"/>
            <w:vMerge w:val="continue"/>
            <w:noWrap w:val="0"/>
            <w:vAlign w:val="center"/>
          </w:tcPr>
          <w:p w14:paraId="53F7472E">
            <w:pPr>
              <w:spacing w:line="340" w:lineRule="exact"/>
              <w:jc w:val="center"/>
              <w:rPr>
                <w:color w:val="000000"/>
                <w:szCs w:val="21"/>
                <w:highlight w:val="none"/>
              </w:rPr>
            </w:pPr>
          </w:p>
        </w:tc>
        <w:tc>
          <w:tcPr>
            <w:tcW w:w="4000" w:type="pct"/>
            <w:noWrap w:val="0"/>
            <w:vAlign w:val="center"/>
          </w:tcPr>
          <w:p w14:paraId="60BC36CA">
            <w:pPr>
              <w:tabs>
                <w:tab w:val="left" w:pos="4915"/>
              </w:tabs>
              <w:spacing w:line="340" w:lineRule="exact"/>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项目现场平面布置方案（5分）</w:t>
            </w:r>
            <w:r>
              <w:rPr>
                <w:rFonts w:hint="eastAsia" w:ascii="宋体" w:hAnsi="宋体" w:cs="宋体"/>
                <w:color w:val="auto"/>
                <w:highlight w:val="none"/>
                <w:lang w:eastAsia="zh-CN"/>
              </w:rPr>
              <w:t>（包含但不仅限于方案详实情况；施工现场临时设置布置情况；施工设备、原材料堆放情况；安全警示情况；施工现场安全通道、消防设施配备情况等）</w:t>
            </w:r>
            <w:r>
              <w:rPr>
                <w:rFonts w:hint="eastAsia" w:ascii="Times New Roman" w:hAnsi="Times New Roman" w:eastAsia="宋体" w:cs="宋体"/>
                <w:color w:val="000000"/>
                <w:szCs w:val="21"/>
                <w:highlight w:val="none"/>
                <w:lang w:val="en-US" w:eastAsia="zh-CN"/>
              </w:rPr>
              <w:t>：</w:t>
            </w:r>
          </w:p>
          <w:p w14:paraId="370BE11E">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施工现场安全通道、消防设施配备充足，</w:t>
            </w:r>
            <w:r>
              <w:rPr>
                <w:rFonts w:hint="eastAsia" w:ascii="宋体" w:hAnsi="宋体" w:cs="宋体"/>
                <w:color w:val="auto"/>
                <w:highlight w:val="none"/>
              </w:rPr>
              <w:t>可执行力度高</w:t>
            </w:r>
            <w:r>
              <w:rPr>
                <w:rFonts w:hint="eastAsia" w:ascii="Times New Roman" w:hAnsi="Times New Roman" w:eastAsia="宋体" w:cs="宋体"/>
                <w:color w:val="000000"/>
                <w:szCs w:val="21"/>
                <w:highlight w:val="none"/>
              </w:rPr>
              <w:t>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14:paraId="57FC8166">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施工现场安全通道、消防设施配备较充足，</w:t>
            </w:r>
            <w:r>
              <w:rPr>
                <w:rFonts w:hint="eastAsia" w:ascii="宋体" w:hAnsi="宋体" w:cs="宋体"/>
                <w:color w:val="auto"/>
                <w:highlight w:val="none"/>
              </w:rPr>
              <w:t>可执行力度</w:t>
            </w:r>
            <w:r>
              <w:rPr>
                <w:rFonts w:hint="eastAsia" w:ascii="宋体" w:hAnsi="宋体" w:cs="宋体"/>
                <w:color w:val="auto"/>
                <w:highlight w:val="none"/>
                <w:lang w:eastAsia="zh-CN"/>
              </w:rPr>
              <w:t>较</w:t>
            </w:r>
            <w:r>
              <w:rPr>
                <w:rFonts w:hint="eastAsia" w:ascii="宋体" w:hAnsi="宋体" w:cs="宋体"/>
                <w:color w:val="auto"/>
                <w:highlight w:val="none"/>
              </w:rPr>
              <w:t>高</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14:paraId="44A2A053">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可执行力度</w:t>
            </w:r>
            <w:r>
              <w:rPr>
                <w:rFonts w:hint="eastAsia" w:ascii="宋体" w:hAnsi="宋体" w:cs="宋体"/>
                <w:color w:val="auto"/>
                <w:highlight w:val="none"/>
                <w:lang w:eastAsia="zh-CN"/>
              </w:rPr>
              <w:t>一般的</w:t>
            </w:r>
            <w:r>
              <w:rPr>
                <w:rFonts w:hint="eastAsia" w:ascii="宋体" w:hAnsi="宋体" w:eastAsia="宋体" w:cs="宋体"/>
                <w:b w:val="0"/>
                <w:bCs w:val="0"/>
                <w:strike w:val="0"/>
                <w:dstrike w:val="0"/>
                <w:color w:val="auto"/>
                <w:sz w:val="21"/>
                <w:szCs w:val="21"/>
                <w:highlight w:val="none"/>
                <w:lang w:val="en-US" w:eastAsia="zh-CN"/>
              </w:rPr>
              <w:t>得3分</w:t>
            </w:r>
            <w:r>
              <w:rPr>
                <w:rFonts w:hint="eastAsia" w:ascii="宋体" w:hAnsi="宋体" w:cs="宋体"/>
                <w:b w:val="0"/>
                <w:bCs w:val="0"/>
                <w:strike w:val="0"/>
                <w:dstrike w:val="0"/>
                <w:color w:val="auto"/>
                <w:sz w:val="21"/>
                <w:szCs w:val="21"/>
                <w:highlight w:val="none"/>
                <w:lang w:val="en-US" w:eastAsia="zh-CN"/>
              </w:rPr>
              <w:t>；</w:t>
            </w:r>
          </w:p>
          <w:p w14:paraId="3CA48DEC">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w:t>
            </w:r>
            <w:r>
              <w:rPr>
                <w:rFonts w:hint="eastAsia" w:ascii="宋体" w:hAnsi="宋体" w:cs="宋体"/>
                <w:color w:val="auto"/>
                <w:highlight w:val="none"/>
                <w:lang w:eastAsia="zh-CN"/>
              </w:rPr>
              <w:t>较</w:t>
            </w:r>
            <w:r>
              <w:rPr>
                <w:rFonts w:hint="eastAsia" w:ascii="宋体" w:hAnsi="宋体" w:cs="宋体"/>
                <w:color w:val="auto"/>
                <w:highlight w:val="none"/>
              </w:rPr>
              <w:t>低</w:t>
            </w:r>
            <w:r>
              <w:rPr>
                <w:rFonts w:hint="eastAsia" w:ascii="宋体" w:hAnsi="宋体" w:eastAsia="宋体" w:cs="宋体"/>
                <w:b w:val="0"/>
                <w:bCs w:val="0"/>
                <w:strike w:val="0"/>
                <w:dstrike w:val="0"/>
                <w:color w:val="auto"/>
                <w:sz w:val="21"/>
                <w:szCs w:val="21"/>
                <w:highlight w:val="none"/>
                <w:lang w:val="en-US" w:eastAsia="zh-CN"/>
              </w:rPr>
              <w:t>得</w:t>
            </w:r>
            <w:r>
              <w:rPr>
                <w:rFonts w:hint="eastAsia" w:ascii="宋体" w:hAnsi="宋体" w:eastAsia="宋体" w:cs="宋体"/>
                <w:strike w:val="0"/>
                <w:dstrike w:val="0"/>
                <w:color w:val="auto"/>
                <w:sz w:val="21"/>
                <w:szCs w:val="21"/>
                <w:highlight w:val="none"/>
                <w:lang w:val="en-US" w:eastAsia="zh-CN"/>
              </w:rPr>
              <w:t>2分</w:t>
            </w:r>
          </w:p>
          <w:p w14:paraId="442124D8">
            <w:pPr>
              <w:tabs>
                <w:tab w:val="left" w:pos="4915"/>
              </w:tabs>
              <w:spacing w:line="340" w:lineRule="exact"/>
              <w:rPr>
                <w:rFonts w:hint="default" w:ascii="Times New Roman" w:hAnsi="Times New Roman" w:eastAsia="宋体" w:cs="宋体"/>
                <w:color w:val="000000"/>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施工现场安全通道、消防设施配备不充足，</w:t>
            </w:r>
            <w:r>
              <w:rPr>
                <w:rFonts w:hint="eastAsia" w:ascii="宋体" w:hAnsi="宋体" w:cs="宋体"/>
                <w:color w:val="auto"/>
                <w:highlight w:val="none"/>
              </w:rPr>
              <w:t>可执行力低的</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r>
              <w:rPr>
                <w:rFonts w:hint="eastAsia" w:cs="宋体"/>
                <w:color w:val="000000"/>
                <w:szCs w:val="21"/>
                <w:highlight w:val="none"/>
                <w:lang w:val="en-US" w:eastAsia="zh-CN"/>
              </w:rPr>
              <w:t>未提供相关内容不得分。</w:t>
            </w:r>
          </w:p>
        </w:tc>
      </w:tr>
      <w:tr w14:paraId="15886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52303E1B">
            <w:pPr>
              <w:widowControl/>
              <w:spacing w:line="340" w:lineRule="exact"/>
              <w:jc w:val="left"/>
              <w:rPr>
                <w:color w:val="000000"/>
                <w:szCs w:val="21"/>
                <w:highlight w:val="none"/>
              </w:rPr>
            </w:pPr>
          </w:p>
        </w:tc>
        <w:tc>
          <w:tcPr>
            <w:tcW w:w="619" w:type="pct"/>
            <w:vMerge w:val="continue"/>
            <w:noWrap w:val="0"/>
            <w:vAlign w:val="center"/>
          </w:tcPr>
          <w:p w14:paraId="5FFFFCBB">
            <w:pPr>
              <w:widowControl/>
              <w:spacing w:line="340" w:lineRule="exact"/>
              <w:jc w:val="left"/>
              <w:rPr>
                <w:color w:val="000000"/>
                <w:szCs w:val="21"/>
                <w:highlight w:val="none"/>
              </w:rPr>
            </w:pPr>
          </w:p>
        </w:tc>
        <w:tc>
          <w:tcPr>
            <w:tcW w:w="4000" w:type="pct"/>
            <w:noWrap w:val="0"/>
            <w:vAlign w:val="center"/>
          </w:tcPr>
          <w:p w14:paraId="244467AD">
            <w:pPr>
              <w:tabs>
                <w:tab w:val="left" w:pos="4915"/>
              </w:tabs>
              <w:spacing w:line="340" w:lineRule="exact"/>
              <w:rPr>
                <w:rFonts w:hint="eastAsia" w:cs="宋体"/>
                <w:color w:val="000000"/>
                <w:szCs w:val="21"/>
                <w:highlight w:val="none"/>
              </w:rPr>
            </w:pPr>
            <w:r>
              <w:rPr>
                <w:rFonts w:hint="eastAsia" w:cs="宋体"/>
                <w:color w:val="000000"/>
                <w:szCs w:val="21"/>
                <w:highlight w:val="none"/>
              </w:rPr>
              <w:t>工程质量保证措施</w:t>
            </w:r>
            <w:r>
              <w:rPr>
                <w:rFonts w:hint="eastAsia" w:ascii="宋体" w:hAnsi="宋体" w:cs="宋体"/>
                <w:color w:val="auto"/>
                <w:highlight w:val="none"/>
              </w:rPr>
              <w:t>（</w:t>
            </w:r>
            <w:r>
              <w:rPr>
                <w:rFonts w:hint="eastAsia" w:ascii="宋体" w:hAnsi="宋体" w:cs="宋体"/>
                <w:color w:val="auto"/>
                <w:highlight w:val="none"/>
                <w:lang w:eastAsia="zh-CN"/>
              </w:rPr>
              <w:t>包含但不仅限于材料及设备质量保证措施等</w:t>
            </w:r>
            <w:r>
              <w:rPr>
                <w:rFonts w:hint="eastAsia" w:ascii="宋体" w:hAnsi="宋体" w:cs="宋体"/>
                <w:color w:val="auto"/>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6EDD03E9">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szCs w:val="21"/>
                <w:highlight w:val="none"/>
              </w:rPr>
              <w:t>施工质量保证措施方案详实，针对性强，可执行力度高的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3CE1B2F8">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szCs w:val="21"/>
                <w:highlight w:val="none"/>
              </w:rPr>
              <w:t>施工质量保证措施方案内容充分，有一定针对性，可执行力度较高的</w:t>
            </w:r>
            <w:r>
              <w:rPr>
                <w:rFonts w:hint="eastAsia" w:cs="宋体"/>
                <w:color w:val="000000"/>
                <w:szCs w:val="21"/>
                <w:highlight w:val="none"/>
              </w:rPr>
              <w:t>得</w:t>
            </w:r>
            <w:r>
              <w:rPr>
                <w:rFonts w:hint="eastAsia" w:cs="宋体"/>
                <w:color w:val="000000"/>
                <w:szCs w:val="21"/>
                <w:highlight w:val="none"/>
                <w:lang w:val="en-US" w:eastAsia="zh-CN"/>
              </w:rPr>
              <w:t>4分；</w:t>
            </w:r>
          </w:p>
          <w:p w14:paraId="6B915842">
            <w:pPr>
              <w:tabs>
                <w:tab w:val="left" w:pos="4915"/>
              </w:tabs>
              <w:spacing w:line="340" w:lineRule="exact"/>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szCs w:val="21"/>
                <w:highlight w:val="none"/>
              </w:rPr>
              <w:t>施工质量保证措施方案内容不够详实</w:t>
            </w:r>
            <w:r>
              <w:rPr>
                <w:rFonts w:hint="eastAsia" w:ascii="宋体" w:hAnsi="宋体" w:eastAsia="宋体" w:cs="宋体"/>
                <w:b w:val="0"/>
                <w:bCs w:val="0"/>
                <w:strike w:val="0"/>
                <w:dstrike w:val="0"/>
                <w:color w:val="auto"/>
                <w:sz w:val="21"/>
                <w:szCs w:val="21"/>
                <w:highlight w:val="none"/>
                <w:lang w:val="en-US" w:eastAsia="zh-CN"/>
              </w:rPr>
              <w:t>、笼统，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14:paraId="3AFA7FEE">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szCs w:val="21"/>
                <w:highlight w:val="none"/>
              </w:rPr>
              <w:t>施工质量保证措施方案内容</w:t>
            </w:r>
            <w:r>
              <w:rPr>
                <w:rFonts w:hint="eastAsia" w:ascii="宋体" w:hAnsi="宋体" w:eastAsia="宋体" w:cs="宋体"/>
                <w:b w:val="0"/>
                <w:bCs w:val="0"/>
                <w:strike w:val="0"/>
                <w:dstrike w:val="0"/>
                <w:color w:val="auto"/>
                <w:sz w:val="21"/>
                <w:szCs w:val="21"/>
                <w:highlight w:val="none"/>
                <w:lang w:val="en-US" w:eastAsia="zh-CN"/>
              </w:rPr>
              <w:t>简单</w:t>
            </w:r>
            <w:r>
              <w:rPr>
                <w:rFonts w:hint="eastAsia" w:ascii="宋体" w:hAnsi="宋体" w:cs="宋体"/>
                <w:color w:val="auto"/>
                <w:szCs w:val="21"/>
                <w:highlight w:val="none"/>
              </w:rPr>
              <w:t>，缺乏针对性，可执行力较低的得</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14:paraId="6620C310">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szCs w:val="21"/>
                <w:highlight w:val="none"/>
              </w:rPr>
              <w:t>施工质量保证</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2DF08922">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37C28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36F8EAE6">
            <w:pPr>
              <w:widowControl/>
              <w:spacing w:line="340" w:lineRule="exact"/>
              <w:jc w:val="left"/>
              <w:rPr>
                <w:color w:val="000000"/>
                <w:szCs w:val="21"/>
                <w:highlight w:val="none"/>
              </w:rPr>
            </w:pPr>
          </w:p>
        </w:tc>
        <w:tc>
          <w:tcPr>
            <w:tcW w:w="619" w:type="pct"/>
            <w:vMerge w:val="continue"/>
            <w:noWrap w:val="0"/>
            <w:vAlign w:val="center"/>
          </w:tcPr>
          <w:p w14:paraId="3AD7E87D">
            <w:pPr>
              <w:widowControl/>
              <w:spacing w:line="340" w:lineRule="exact"/>
              <w:jc w:val="left"/>
              <w:rPr>
                <w:color w:val="000000"/>
                <w:szCs w:val="21"/>
                <w:highlight w:val="none"/>
              </w:rPr>
            </w:pPr>
          </w:p>
        </w:tc>
        <w:tc>
          <w:tcPr>
            <w:tcW w:w="4000" w:type="pct"/>
            <w:noWrap w:val="0"/>
            <w:vAlign w:val="center"/>
          </w:tcPr>
          <w:p w14:paraId="331F4C0E">
            <w:pPr>
              <w:tabs>
                <w:tab w:val="left" w:pos="4915"/>
              </w:tabs>
              <w:spacing w:line="340" w:lineRule="exact"/>
              <w:rPr>
                <w:rFonts w:hint="eastAsia" w:cs="宋体"/>
                <w:color w:val="000000"/>
                <w:szCs w:val="21"/>
                <w:highlight w:val="none"/>
              </w:rPr>
            </w:pPr>
            <w:r>
              <w:rPr>
                <w:rFonts w:hint="eastAsia" w:cs="宋体"/>
                <w:color w:val="000000"/>
                <w:szCs w:val="21"/>
                <w:highlight w:val="none"/>
              </w:rPr>
              <w:t>施工进度管理与控制</w:t>
            </w:r>
            <w:r>
              <w:rPr>
                <w:rFonts w:hint="eastAsia" w:ascii="宋体" w:hAnsi="宋体" w:cs="宋体"/>
                <w:color w:val="auto"/>
                <w:szCs w:val="21"/>
                <w:highlight w:val="none"/>
                <w:lang w:eastAsia="zh-CN"/>
              </w:rPr>
              <w:t>（包含但不仅限于方案详实情况、时间节点安排情况等）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08B93EF9">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w:t>
            </w:r>
            <w:r>
              <w:rPr>
                <w:rFonts w:hint="eastAsia" w:ascii="宋体" w:hAnsi="宋体" w:cs="宋体"/>
                <w:color w:val="auto"/>
                <w:szCs w:val="21"/>
                <w:highlight w:val="none"/>
              </w:rPr>
              <w:t>具有充分可靠计划</w:t>
            </w:r>
            <w:r>
              <w:rPr>
                <w:rFonts w:hint="eastAsia" w:cs="宋体"/>
                <w:color w:val="000000"/>
                <w:szCs w:val="21"/>
                <w:highlight w:val="none"/>
                <w:lang w:val="en-US" w:eastAsia="zh-CN"/>
              </w:rPr>
              <w:t>的得5分；</w:t>
            </w:r>
          </w:p>
          <w:p w14:paraId="6A83F4C4">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14:paraId="23D27C7C">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14:paraId="3FDF754F">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14:paraId="0C0500F9">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14:paraId="40EBE5F2">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7C07A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379" w:type="pct"/>
            <w:vMerge w:val="continue"/>
            <w:noWrap w:val="0"/>
            <w:vAlign w:val="center"/>
          </w:tcPr>
          <w:p w14:paraId="1462A586">
            <w:pPr>
              <w:widowControl/>
              <w:spacing w:line="340" w:lineRule="exact"/>
              <w:jc w:val="left"/>
              <w:rPr>
                <w:color w:val="000000"/>
                <w:szCs w:val="21"/>
                <w:highlight w:val="none"/>
              </w:rPr>
            </w:pPr>
          </w:p>
        </w:tc>
        <w:tc>
          <w:tcPr>
            <w:tcW w:w="619" w:type="pct"/>
            <w:vMerge w:val="continue"/>
            <w:noWrap w:val="0"/>
            <w:vAlign w:val="center"/>
          </w:tcPr>
          <w:p w14:paraId="0D6588BF">
            <w:pPr>
              <w:widowControl/>
              <w:spacing w:line="340" w:lineRule="exact"/>
              <w:jc w:val="left"/>
              <w:rPr>
                <w:color w:val="000000"/>
                <w:szCs w:val="21"/>
                <w:highlight w:val="none"/>
              </w:rPr>
            </w:pPr>
          </w:p>
        </w:tc>
        <w:tc>
          <w:tcPr>
            <w:tcW w:w="4000" w:type="pct"/>
            <w:noWrap w:val="0"/>
            <w:vAlign w:val="center"/>
          </w:tcPr>
          <w:p w14:paraId="1DE166EB">
            <w:pPr>
              <w:tabs>
                <w:tab w:val="left" w:pos="4915"/>
              </w:tabs>
              <w:spacing w:line="340" w:lineRule="exact"/>
              <w:rPr>
                <w:rFonts w:hint="eastAsia" w:cs="宋体"/>
                <w:color w:val="000000"/>
                <w:szCs w:val="21"/>
                <w:highlight w:val="none"/>
              </w:rPr>
            </w:pPr>
            <w:r>
              <w:rPr>
                <w:rFonts w:hint="eastAsia" w:cs="宋体"/>
                <w:color w:val="000000"/>
                <w:szCs w:val="21"/>
                <w:highlight w:val="none"/>
              </w:rPr>
              <w:t>环保管理体系和措施</w:t>
            </w:r>
            <w:r>
              <w:rPr>
                <w:rFonts w:hint="eastAsia" w:ascii="宋体" w:hAnsi="宋体" w:cs="宋体"/>
                <w:color w:val="auto"/>
                <w:highlight w:val="none"/>
                <w:lang w:eastAsia="zh-CN"/>
              </w:rPr>
              <w:t>（包含但不仅限于防噪音、防扬尘、防刺鼻气味，空气检测、空气治理等施工环境维护保障措施等）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5308D381">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highlight w:val="none"/>
              </w:rPr>
              <w:t>施工环保管理完善，防噪音、防扬尘、防刺鼻气味等施工环境维护保障措施可行，空气检测及时到位，空气治理方案完善</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57337031">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highlight w:val="none"/>
              </w:rPr>
              <w:t>施工环保管理完善，防噪音、防扬尘、防刺鼻气味等施工环境维护保障措施基本可行，空气检测较及时到位，空气治理方案较完善</w:t>
            </w:r>
            <w:r>
              <w:rPr>
                <w:rFonts w:hint="eastAsia" w:ascii="宋体" w:hAnsi="宋体" w:cs="宋体"/>
                <w:color w:val="auto"/>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6D9AEE46">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rPr>
              <w:t>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284B2EC1">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50C0C83B">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14:paraId="261E1CD9">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58B3E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3BC3E81F">
            <w:pPr>
              <w:widowControl/>
              <w:spacing w:line="340" w:lineRule="exact"/>
              <w:jc w:val="left"/>
              <w:rPr>
                <w:color w:val="000000"/>
                <w:szCs w:val="21"/>
                <w:highlight w:val="none"/>
              </w:rPr>
            </w:pPr>
          </w:p>
        </w:tc>
        <w:tc>
          <w:tcPr>
            <w:tcW w:w="619" w:type="pct"/>
            <w:vMerge w:val="continue"/>
            <w:noWrap w:val="0"/>
            <w:vAlign w:val="center"/>
          </w:tcPr>
          <w:p w14:paraId="0FC63EB2">
            <w:pPr>
              <w:widowControl/>
              <w:spacing w:line="340" w:lineRule="exact"/>
              <w:jc w:val="left"/>
              <w:rPr>
                <w:color w:val="000000"/>
                <w:szCs w:val="21"/>
                <w:highlight w:val="none"/>
              </w:rPr>
            </w:pPr>
          </w:p>
        </w:tc>
        <w:tc>
          <w:tcPr>
            <w:tcW w:w="4000" w:type="pct"/>
            <w:noWrap w:val="0"/>
            <w:vAlign w:val="center"/>
          </w:tcPr>
          <w:p w14:paraId="10DC4D2C">
            <w:pPr>
              <w:tabs>
                <w:tab w:val="left" w:pos="4915"/>
              </w:tabs>
              <w:spacing w:line="340" w:lineRule="exact"/>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14:paraId="4AEF4A90">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21C14264">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0854DF1D">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14:paraId="5EC20AC2">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14:paraId="70475A96">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24D3F74A">
            <w:pPr>
              <w:tabs>
                <w:tab w:val="left" w:pos="4915"/>
              </w:tabs>
              <w:spacing w:line="340" w:lineRule="exact"/>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14:paraId="36722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65893A98">
            <w:pPr>
              <w:widowControl/>
              <w:spacing w:line="340" w:lineRule="exact"/>
              <w:jc w:val="left"/>
              <w:rPr>
                <w:color w:val="000000"/>
                <w:szCs w:val="21"/>
                <w:highlight w:val="none"/>
              </w:rPr>
            </w:pPr>
          </w:p>
        </w:tc>
        <w:tc>
          <w:tcPr>
            <w:tcW w:w="619" w:type="pct"/>
            <w:vMerge w:val="continue"/>
            <w:noWrap w:val="0"/>
            <w:vAlign w:val="center"/>
          </w:tcPr>
          <w:p w14:paraId="735E7EBB">
            <w:pPr>
              <w:widowControl/>
              <w:spacing w:line="340" w:lineRule="exact"/>
              <w:jc w:val="left"/>
              <w:rPr>
                <w:color w:val="000000"/>
                <w:szCs w:val="21"/>
                <w:highlight w:val="none"/>
              </w:rPr>
            </w:pPr>
          </w:p>
        </w:tc>
        <w:tc>
          <w:tcPr>
            <w:tcW w:w="4000" w:type="pct"/>
            <w:noWrap w:val="0"/>
            <w:vAlign w:val="center"/>
          </w:tcPr>
          <w:p w14:paraId="2A0A53C2">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安全生产、文明施工措施（5分）：</w:t>
            </w:r>
          </w:p>
          <w:p w14:paraId="1CF82F72">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①施工作业防护、噪音、震动、扬尘各项保障措施具体有效、能保证项目顺利实施的得5分；</w:t>
            </w:r>
          </w:p>
          <w:p w14:paraId="07430D0E">
            <w:pPr>
              <w:pStyle w:val="71"/>
              <w:ind w:left="0" w:leftChars="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②施工作业防护、噪音、震动、扬尘各项保障措施基本有效，能保证项目顺利实施的得4分；</w:t>
            </w:r>
          </w:p>
          <w:p w14:paraId="12E46331">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③施工作业防护、噪音、震动、扬尘保障措施上存在细节部分欠缺，尚不影响履约的得3分；</w:t>
            </w:r>
          </w:p>
          <w:p w14:paraId="1C566327">
            <w:pPr>
              <w:pStyle w:val="71"/>
              <w:ind w:left="0" w:leftChars="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④施工作业防护、噪音、震动、扬尘保障措施有明显缺漏项，或过于笼统但能保证项目顺利实施的得2分；</w:t>
            </w:r>
          </w:p>
          <w:p w14:paraId="09881089">
            <w:pPr>
              <w:tabs>
                <w:tab w:val="left" w:pos="4915"/>
              </w:tabs>
              <w:spacing w:line="340" w:lineRule="exact"/>
              <w:rPr>
                <w:rFonts w:hint="eastAsia" w:cs="宋体"/>
                <w:b/>
                <w:bCs/>
                <w:color w:val="000000"/>
                <w:szCs w:val="21"/>
                <w:highlight w:val="none"/>
              </w:rPr>
            </w:pPr>
            <w:r>
              <w:rPr>
                <w:rFonts w:hint="eastAsia" w:ascii="Times New Roman" w:hAnsi="Times New Roman" w:eastAsia="宋体" w:cs="宋体"/>
                <w:color w:val="000000"/>
                <w:kern w:val="2"/>
                <w:sz w:val="21"/>
                <w:szCs w:val="21"/>
                <w:highlight w:val="none"/>
                <w:lang w:val="en-US" w:eastAsia="zh-CN" w:bidi="ar-SA"/>
              </w:rPr>
              <w:t>⑤施工作业防护、噪音、震动、扬尘保障措施措施不完整或缺少有效保障手段，难以保证项目实施的得1分。未提供相关内容不得分。</w:t>
            </w:r>
          </w:p>
        </w:tc>
      </w:tr>
      <w:tr w14:paraId="1CBE1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79" w:type="pct"/>
            <w:vMerge w:val="continue"/>
            <w:noWrap w:val="0"/>
            <w:vAlign w:val="center"/>
          </w:tcPr>
          <w:p w14:paraId="4C3A2A62">
            <w:pPr>
              <w:widowControl/>
              <w:spacing w:line="340" w:lineRule="exact"/>
              <w:jc w:val="left"/>
              <w:rPr>
                <w:color w:val="000000"/>
                <w:szCs w:val="21"/>
                <w:highlight w:val="none"/>
              </w:rPr>
            </w:pPr>
          </w:p>
        </w:tc>
        <w:tc>
          <w:tcPr>
            <w:tcW w:w="619" w:type="pct"/>
            <w:noWrap w:val="0"/>
            <w:vAlign w:val="center"/>
          </w:tcPr>
          <w:p w14:paraId="45D3207C">
            <w:pPr>
              <w:spacing w:line="340" w:lineRule="exact"/>
              <w:jc w:val="center"/>
              <w:rPr>
                <w:rFonts w:hint="eastAsia"/>
                <w:color w:val="000000"/>
                <w:szCs w:val="21"/>
                <w:highlight w:val="none"/>
              </w:rPr>
            </w:pPr>
            <w:r>
              <w:rPr>
                <w:rFonts w:hint="eastAsia"/>
                <w:color w:val="000000"/>
                <w:szCs w:val="21"/>
                <w:highlight w:val="none"/>
              </w:rPr>
              <w:t>项目团队（</w:t>
            </w:r>
            <w:r>
              <w:rPr>
                <w:rFonts w:hint="eastAsia"/>
                <w:color w:val="000000"/>
                <w:szCs w:val="21"/>
                <w:highlight w:val="none"/>
                <w:lang w:val="en-US" w:eastAsia="zh-CN"/>
              </w:rPr>
              <w:t>4</w:t>
            </w:r>
            <w:r>
              <w:rPr>
                <w:rFonts w:hint="eastAsia"/>
                <w:color w:val="000000"/>
                <w:szCs w:val="21"/>
                <w:highlight w:val="none"/>
              </w:rPr>
              <w:t>分）</w:t>
            </w:r>
          </w:p>
        </w:tc>
        <w:tc>
          <w:tcPr>
            <w:tcW w:w="4000" w:type="pct"/>
            <w:noWrap w:val="0"/>
            <w:vAlign w:val="center"/>
          </w:tcPr>
          <w:p w14:paraId="7598E787">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eastAsia="zh-CN"/>
              </w:rPr>
              <w:t>（</w:t>
            </w:r>
            <w:r>
              <w:rPr>
                <w:rFonts w:hint="eastAsia" w:cs="宋体"/>
                <w:color w:val="000000"/>
                <w:szCs w:val="21"/>
                <w:highlight w:val="none"/>
                <w:lang w:val="en-US" w:eastAsia="zh-CN"/>
              </w:rPr>
              <w:t>4</w:t>
            </w:r>
            <w:r>
              <w:rPr>
                <w:rFonts w:hint="eastAsia" w:cs="宋体"/>
                <w:color w:val="000000"/>
                <w:szCs w:val="21"/>
                <w:highlight w:val="none"/>
                <w:lang w:eastAsia="zh-CN"/>
              </w:rPr>
              <w:t>）</w:t>
            </w:r>
          </w:p>
          <w:p w14:paraId="519946D5">
            <w:pPr>
              <w:tabs>
                <w:tab w:val="left" w:pos="4915"/>
              </w:tabs>
              <w:spacing w:line="340" w:lineRule="exact"/>
              <w:rPr>
                <w:rFonts w:hint="eastAsia" w:ascii="宋体" w:hAnsi="宋体" w:eastAsia="宋体" w:cs="Arial"/>
                <w:b w:val="0"/>
                <w:bCs/>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lang w:eastAsia="zh-CN"/>
              </w:rPr>
              <w:t>技术负责人</w:t>
            </w:r>
            <w:r>
              <w:rPr>
                <w:rFonts w:hint="eastAsia" w:ascii="宋体" w:hAnsi="宋体" w:eastAsia="宋体"/>
                <w:b w:val="0"/>
                <w:bCs/>
                <w:i w:val="0"/>
                <w:iCs w:val="0"/>
                <w:color w:val="auto"/>
                <w:kern w:val="58"/>
                <w:sz w:val="21"/>
                <w:szCs w:val="21"/>
                <w:highlight w:val="none"/>
                <w:u w:val="none"/>
                <w:lang w:val="en-US" w:eastAsia="zh-CN"/>
              </w:rPr>
              <w:t>具</w:t>
            </w:r>
            <w:r>
              <w:rPr>
                <w:rFonts w:hint="eastAsia" w:ascii="宋体" w:hAnsi="宋体" w:eastAsia="宋体" w:cs="宋体"/>
                <w:i w:val="0"/>
                <w:iCs w:val="0"/>
                <w:color w:val="auto"/>
                <w:sz w:val="21"/>
                <w:szCs w:val="21"/>
                <w:highlight w:val="none"/>
                <w:lang w:val="en-US" w:eastAsia="zh-CN"/>
              </w:rPr>
              <w:t>有</w:t>
            </w:r>
            <w:r>
              <w:rPr>
                <w:rFonts w:hint="eastAsia" w:ascii="宋体" w:hAnsi="宋体" w:cs="宋体"/>
                <w:i w:val="0"/>
                <w:iCs w:val="0"/>
                <w:color w:val="auto"/>
                <w:sz w:val="21"/>
                <w:szCs w:val="21"/>
                <w:highlight w:val="none"/>
                <w:lang w:val="en-US" w:eastAsia="zh-CN"/>
              </w:rPr>
              <w:t>市政</w:t>
            </w:r>
            <w:r>
              <w:rPr>
                <w:rFonts w:hint="eastAsia" w:ascii="宋体" w:hAnsi="宋体" w:eastAsia="宋体" w:cs="宋体"/>
                <w:i w:val="0"/>
                <w:iCs w:val="0"/>
                <w:color w:val="auto"/>
                <w:sz w:val="21"/>
                <w:szCs w:val="21"/>
                <w:highlight w:val="none"/>
                <w:lang w:val="en-US" w:eastAsia="zh-CN"/>
              </w:rPr>
              <w:t>工程专业</w:t>
            </w:r>
            <w:r>
              <w:rPr>
                <w:rFonts w:hint="eastAsia" w:ascii="宋体" w:hAnsi="宋体" w:eastAsia="宋体" w:cs="宋体"/>
                <w:i w:val="0"/>
                <w:iCs w:val="0"/>
                <w:color w:val="auto"/>
                <w:sz w:val="21"/>
                <w:szCs w:val="21"/>
                <w:highlight w:val="none"/>
                <w:lang w:eastAsia="zh-CN"/>
              </w:rPr>
              <w:t>工程</w:t>
            </w:r>
            <w:r>
              <w:rPr>
                <w:rFonts w:hint="eastAsia" w:ascii="宋体" w:hAnsi="宋体" w:eastAsia="宋体" w:cs="Arial"/>
                <w:b w:val="0"/>
                <w:bCs/>
                <w:i w:val="0"/>
                <w:iCs w:val="0"/>
                <w:color w:val="auto"/>
                <w:sz w:val="21"/>
                <w:szCs w:val="21"/>
                <w:highlight w:val="none"/>
                <w:u w:val="none"/>
              </w:rPr>
              <w:t>师及以上职称</w:t>
            </w:r>
            <w:r>
              <w:rPr>
                <w:rFonts w:hint="eastAsia" w:ascii="宋体" w:hAnsi="宋体" w:eastAsia="宋体" w:cs="Arial"/>
                <w:b w:val="0"/>
                <w:bCs/>
                <w:i w:val="0"/>
                <w:iCs w:val="0"/>
                <w:color w:val="auto"/>
                <w:sz w:val="21"/>
                <w:szCs w:val="21"/>
                <w:highlight w:val="none"/>
                <w:u w:val="none"/>
                <w:lang w:eastAsia="zh-CN"/>
              </w:rPr>
              <w:t>得</w:t>
            </w:r>
            <w:r>
              <w:rPr>
                <w:rFonts w:hint="eastAsia" w:ascii="宋体" w:hAnsi="宋体" w:eastAsia="宋体" w:cs="Arial"/>
                <w:b w:val="0"/>
                <w:bCs/>
                <w:i w:val="0"/>
                <w:iCs w:val="0"/>
                <w:color w:val="auto"/>
                <w:sz w:val="21"/>
                <w:szCs w:val="21"/>
                <w:highlight w:val="none"/>
                <w:u w:val="none"/>
                <w:lang w:val="en-US" w:eastAsia="zh-CN"/>
              </w:rPr>
              <w:t>1分；</w:t>
            </w:r>
          </w:p>
          <w:p w14:paraId="37B0734B">
            <w:pPr>
              <w:tabs>
                <w:tab w:val="left" w:pos="4915"/>
              </w:tabs>
              <w:spacing w:line="340" w:lineRule="exact"/>
              <w:rPr>
                <w:rFonts w:hint="eastAsia" w:ascii="宋体" w:hAnsi="宋体" w:eastAsia="宋体" w:cs="Arial"/>
                <w:i w:val="0"/>
                <w:iCs w:val="0"/>
                <w:color w:val="auto"/>
                <w:sz w:val="21"/>
                <w:szCs w:val="21"/>
                <w:highlight w:val="none"/>
                <w:u w:val="none"/>
                <w:lang w:eastAsia="zh-CN"/>
              </w:rPr>
            </w:pPr>
            <w:r>
              <w:rPr>
                <w:rFonts w:hint="eastAsia" w:ascii="宋体" w:hAnsi="宋体" w:cs="宋体"/>
                <w:i w:val="0"/>
                <w:iCs w:val="0"/>
                <w:color w:val="auto"/>
                <w:kern w:val="2"/>
                <w:sz w:val="21"/>
                <w:szCs w:val="21"/>
                <w:highlight w:val="none"/>
                <w:lang w:val="en-US" w:eastAsia="zh-CN" w:bidi="ar-SA"/>
              </w:rPr>
              <w:t>安全员</w:t>
            </w:r>
            <w:r>
              <w:rPr>
                <w:rFonts w:hint="eastAsia" w:ascii="宋体" w:hAnsi="宋体" w:eastAsia="宋体" w:cs="Arial"/>
                <w:i w:val="0"/>
                <w:iCs w:val="0"/>
                <w:color w:val="auto"/>
                <w:sz w:val="21"/>
                <w:szCs w:val="21"/>
                <w:highlight w:val="none"/>
                <w:u w:val="none"/>
              </w:rPr>
              <w:t>具</w:t>
            </w:r>
            <w:r>
              <w:rPr>
                <w:rFonts w:hint="eastAsia" w:ascii="宋体" w:hAnsi="宋体" w:eastAsia="宋体" w:cs="Arial"/>
                <w:i w:val="0"/>
                <w:iCs w:val="0"/>
                <w:color w:val="auto"/>
                <w:sz w:val="21"/>
                <w:szCs w:val="21"/>
                <w:highlight w:val="none"/>
                <w:u w:val="none"/>
                <w:lang w:val="en-US" w:eastAsia="zh-CN"/>
              </w:rPr>
              <w:t>有有效的</w:t>
            </w:r>
            <w:r>
              <w:rPr>
                <w:rFonts w:hint="eastAsia" w:ascii="宋体" w:hAnsi="宋体" w:eastAsia="宋体" w:cs="Arial"/>
                <w:i w:val="0"/>
                <w:iCs w:val="0"/>
                <w:color w:val="auto"/>
                <w:sz w:val="21"/>
                <w:szCs w:val="21"/>
                <w:highlight w:val="none"/>
                <w:u w:val="none"/>
              </w:rPr>
              <w:t>安全生产考核合格证（C证）</w:t>
            </w:r>
            <w:r>
              <w:rPr>
                <w:rFonts w:hint="eastAsia" w:ascii="宋体" w:hAnsi="宋体" w:eastAsia="宋体" w:cs="Arial"/>
                <w:i w:val="0"/>
                <w:iCs w:val="0"/>
                <w:color w:val="auto"/>
                <w:sz w:val="21"/>
                <w:szCs w:val="21"/>
                <w:highlight w:val="none"/>
                <w:u w:val="none"/>
                <w:lang w:eastAsia="zh-CN"/>
              </w:rPr>
              <w:t>得</w:t>
            </w:r>
            <w:r>
              <w:rPr>
                <w:rFonts w:hint="eastAsia" w:ascii="宋体" w:hAnsi="宋体" w:eastAsia="宋体" w:cs="Arial"/>
                <w:i w:val="0"/>
                <w:iCs w:val="0"/>
                <w:color w:val="auto"/>
                <w:sz w:val="21"/>
                <w:szCs w:val="21"/>
                <w:highlight w:val="none"/>
                <w:u w:val="none"/>
                <w:lang w:val="en-US" w:eastAsia="zh-CN"/>
              </w:rPr>
              <w:t>1分</w:t>
            </w:r>
            <w:r>
              <w:rPr>
                <w:rFonts w:hint="eastAsia" w:ascii="宋体" w:hAnsi="宋体" w:eastAsia="宋体" w:cs="Arial"/>
                <w:i w:val="0"/>
                <w:iCs w:val="0"/>
                <w:color w:val="auto"/>
                <w:sz w:val="21"/>
                <w:szCs w:val="21"/>
                <w:highlight w:val="none"/>
                <w:u w:val="none"/>
                <w:lang w:eastAsia="zh-CN"/>
              </w:rPr>
              <w:t>；</w:t>
            </w:r>
          </w:p>
          <w:p w14:paraId="1AE9F899">
            <w:pPr>
              <w:tabs>
                <w:tab w:val="left" w:pos="4915"/>
              </w:tabs>
              <w:spacing w:line="340" w:lineRule="exact"/>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施工员</w:t>
            </w:r>
            <w:r>
              <w:rPr>
                <w:rFonts w:hint="eastAsia" w:ascii="宋体" w:hAnsi="宋体"/>
                <w:i w:val="0"/>
                <w:iCs w:val="0"/>
                <w:color w:val="auto"/>
                <w:sz w:val="21"/>
                <w:szCs w:val="21"/>
                <w:highlight w:val="none"/>
                <w:lang w:val="en-US" w:eastAsia="zh-CN"/>
              </w:rPr>
              <w:t>具有相应的岗位证书或培训合格证得1分；</w:t>
            </w:r>
          </w:p>
          <w:p w14:paraId="411B76EA">
            <w:pPr>
              <w:tabs>
                <w:tab w:val="left" w:pos="4915"/>
              </w:tabs>
              <w:spacing w:line="340" w:lineRule="exact"/>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kern w:val="2"/>
                <w:sz w:val="21"/>
                <w:szCs w:val="21"/>
                <w:highlight w:val="none"/>
                <w:lang w:val="en-US" w:eastAsia="zh-CN" w:bidi="ar-SA"/>
              </w:rPr>
              <w:t>质量员</w:t>
            </w:r>
            <w:r>
              <w:rPr>
                <w:rFonts w:hint="eastAsia" w:ascii="宋体" w:hAnsi="宋体"/>
                <w:i w:val="0"/>
                <w:iCs w:val="0"/>
                <w:color w:val="auto"/>
                <w:sz w:val="21"/>
                <w:szCs w:val="21"/>
                <w:highlight w:val="none"/>
                <w:lang w:val="en-US" w:eastAsia="zh-CN"/>
              </w:rPr>
              <w:t>具有相应的岗位证书或培训合格证得1分。</w:t>
            </w:r>
          </w:p>
          <w:p w14:paraId="7C04B90F">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lang w:val="en-US" w:eastAsia="zh-CN"/>
              </w:rPr>
              <w:t>未提供不得分。</w:t>
            </w:r>
          </w:p>
        </w:tc>
      </w:tr>
      <w:tr w14:paraId="10E8A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7FDCF3B1">
            <w:pPr>
              <w:widowControl/>
              <w:spacing w:line="340" w:lineRule="exact"/>
              <w:jc w:val="left"/>
              <w:rPr>
                <w:color w:val="000000"/>
                <w:szCs w:val="21"/>
                <w:highlight w:val="none"/>
              </w:rPr>
            </w:pPr>
          </w:p>
        </w:tc>
        <w:tc>
          <w:tcPr>
            <w:tcW w:w="619" w:type="pct"/>
            <w:noWrap w:val="0"/>
            <w:vAlign w:val="center"/>
          </w:tcPr>
          <w:p w14:paraId="4824B019">
            <w:pPr>
              <w:spacing w:line="320" w:lineRule="exact"/>
              <w:rPr>
                <w:rFonts w:hint="eastAsia" w:ascii="Calibri" w:hAnsi="Calibri" w:cs="Calibri"/>
                <w:color w:val="000000"/>
                <w:szCs w:val="21"/>
                <w:highlight w:val="none"/>
              </w:rPr>
            </w:pPr>
            <w:r>
              <w:rPr>
                <w:rFonts w:hint="eastAsia" w:ascii="宋体" w:hAnsi="宋体"/>
                <w:color w:val="000000"/>
                <w:szCs w:val="21"/>
              </w:rPr>
              <w:t>专业人员和劳动力的配置（</w:t>
            </w:r>
            <w:r>
              <w:rPr>
                <w:rFonts w:hint="eastAsia" w:ascii="宋体" w:hAnsi="宋体"/>
                <w:color w:val="000000"/>
                <w:szCs w:val="21"/>
                <w:lang w:val="en-US" w:eastAsia="zh-CN"/>
              </w:rPr>
              <w:t>5</w:t>
            </w:r>
            <w:r>
              <w:rPr>
                <w:rFonts w:hint="eastAsia" w:ascii="宋体" w:hAnsi="宋体"/>
                <w:color w:val="000000"/>
                <w:szCs w:val="21"/>
              </w:rPr>
              <w:t>分）</w:t>
            </w:r>
          </w:p>
        </w:tc>
        <w:tc>
          <w:tcPr>
            <w:tcW w:w="4000" w:type="pct"/>
            <w:noWrap w:val="0"/>
            <w:vAlign w:val="center"/>
          </w:tcPr>
          <w:p w14:paraId="4505D5BC">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0A30E97A">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4017BD3B">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6EF08A44">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36F62AC0">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07EF8BFC">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2EC0D27D">
            <w:pPr>
              <w:tabs>
                <w:tab w:val="left" w:pos="4915"/>
              </w:tabs>
              <w:spacing w:line="340" w:lineRule="exact"/>
              <w:rPr>
                <w:rFonts w:hint="eastAsia" w:cs="宋体"/>
                <w:color w:val="000000"/>
                <w:szCs w:val="21"/>
                <w:highlight w:val="none"/>
                <w:lang w:val="en-US" w:eastAsia="zh-CN"/>
              </w:rPr>
            </w:pPr>
            <w:r>
              <w:rPr>
                <w:rFonts w:hint="eastAsia" w:hAnsi="宋体" w:cs="宋体"/>
              </w:rPr>
              <w:t>未提供内容本项不得分。</w:t>
            </w:r>
          </w:p>
        </w:tc>
      </w:tr>
      <w:tr w14:paraId="71FE4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088D1F5C">
            <w:pPr>
              <w:widowControl/>
              <w:spacing w:line="340" w:lineRule="exact"/>
              <w:jc w:val="left"/>
              <w:rPr>
                <w:color w:val="000000"/>
                <w:szCs w:val="21"/>
                <w:highlight w:val="none"/>
              </w:rPr>
            </w:pPr>
          </w:p>
        </w:tc>
        <w:tc>
          <w:tcPr>
            <w:tcW w:w="619" w:type="pct"/>
            <w:noWrap w:val="0"/>
            <w:vAlign w:val="center"/>
          </w:tcPr>
          <w:p w14:paraId="4FA505A5">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5</w:t>
            </w:r>
            <w:r>
              <w:rPr>
                <w:rFonts w:hint="eastAsia" w:ascii="Calibri" w:hAnsi="Calibri" w:cs="Calibri"/>
                <w:color w:val="000000"/>
                <w:szCs w:val="21"/>
                <w:highlight w:val="none"/>
              </w:rPr>
              <w:t>分）</w:t>
            </w:r>
          </w:p>
        </w:tc>
        <w:tc>
          <w:tcPr>
            <w:tcW w:w="4000" w:type="pct"/>
            <w:noWrap w:val="0"/>
            <w:vAlign w:val="center"/>
          </w:tcPr>
          <w:p w14:paraId="0346BE4D">
            <w:pPr>
              <w:tabs>
                <w:tab w:val="left" w:pos="4915"/>
              </w:tabs>
              <w:spacing w:line="340" w:lineRule="exact"/>
              <w:rPr>
                <w:rFonts w:hint="eastAsia" w:eastAsia="宋体" w:cs="宋体"/>
                <w:color w:val="000000"/>
                <w:szCs w:val="21"/>
                <w:highlight w:val="none"/>
                <w:lang w:eastAsia="zh-CN"/>
              </w:rPr>
            </w:pPr>
            <w:r>
              <w:rPr>
                <w:rFonts w:hint="eastAsia" w:cs="宋体"/>
                <w:color w:val="000000"/>
                <w:szCs w:val="21"/>
                <w:highlight w:val="none"/>
              </w:rPr>
              <w:t>售后服务</w:t>
            </w:r>
            <w:r>
              <w:rPr>
                <w:rFonts w:hint="eastAsia" w:cs="宋体"/>
                <w:color w:val="000000"/>
                <w:szCs w:val="21"/>
                <w:highlight w:val="none"/>
                <w:lang w:val="en-US" w:eastAsia="zh-CN"/>
              </w:rPr>
              <w:t>方案</w:t>
            </w:r>
            <w:r>
              <w:rPr>
                <w:rFonts w:hint="eastAsia" w:cs="宋体"/>
                <w:color w:val="000000"/>
                <w:szCs w:val="21"/>
                <w:highlight w:val="none"/>
              </w:rPr>
              <w:t>（</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4A2E34F7">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1.</w:t>
            </w:r>
            <w:r>
              <w:rPr>
                <w:rFonts w:hint="eastAsia" w:cs="宋体"/>
                <w:color w:val="000000"/>
                <w:szCs w:val="21"/>
                <w:highlight w:val="none"/>
              </w:rPr>
              <w:t>售后服务</w:t>
            </w:r>
            <w:r>
              <w:rPr>
                <w:rFonts w:hint="eastAsia" w:cs="宋体"/>
                <w:color w:val="000000"/>
                <w:szCs w:val="21"/>
                <w:highlight w:val="none"/>
                <w:lang w:eastAsia="zh-CN"/>
              </w:rPr>
              <w:t>及</w:t>
            </w:r>
            <w:r>
              <w:rPr>
                <w:rFonts w:hint="eastAsia" w:cs="宋体"/>
                <w:color w:val="000000"/>
                <w:szCs w:val="21"/>
                <w:highlight w:val="none"/>
              </w:rPr>
              <w:t>保修期响应时间，到达现场时间（</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val="en-US" w:eastAsia="zh-CN"/>
              </w:rPr>
              <w:t>承诺在30分钟内响应并在2小时内到达项目现场的</w:t>
            </w:r>
            <w:r>
              <w:rPr>
                <w:rFonts w:hint="eastAsia" w:cs="宋体"/>
                <w:color w:val="000000"/>
                <w:szCs w:val="21"/>
                <w:highlight w:val="none"/>
              </w:rPr>
              <w:t>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r>
              <w:rPr>
                <w:rFonts w:hint="eastAsia" w:cs="宋体"/>
                <w:color w:val="000000"/>
                <w:szCs w:val="21"/>
                <w:highlight w:val="none"/>
                <w:lang w:val="en-US" w:eastAsia="zh-CN"/>
              </w:rPr>
              <w:t>在1小时内响应并在4小时内到达现场的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分；响应时间</w:t>
            </w:r>
            <w:r>
              <w:rPr>
                <w:rFonts w:hint="eastAsia" w:cs="宋体"/>
                <w:color w:val="000000"/>
                <w:szCs w:val="21"/>
                <w:highlight w:val="none"/>
                <w:lang w:val="en-US" w:eastAsia="zh-CN"/>
              </w:rPr>
              <w:t>超过1小时或到达时间超过4小时的得1分</w:t>
            </w:r>
            <w:r>
              <w:rPr>
                <w:rFonts w:hint="eastAsia" w:cs="宋体"/>
                <w:color w:val="000000"/>
                <w:szCs w:val="21"/>
                <w:highlight w:val="none"/>
              </w:rPr>
              <w:t>。</w:t>
            </w:r>
          </w:p>
          <w:p w14:paraId="31627779">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lang w:val="en-US" w:eastAsia="zh-CN"/>
              </w:rPr>
              <w:t>2.</w:t>
            </w:r>
            <w:r>
              <w:rPr>
                <w:rFonts w:hint="eastAsia" w:cs="宋体"/>
                <w:color w:val="000000"/>
                <w:szCs w:val="21"/>
                <w:highlight w:val="none"/>
              </w:rPr>
              <w:t>售后服务内容承诺（</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val="en-US" w:eastAsia="zh-CN"/>
              </w:rPr>
              <w:t>售后</w:t>
            </w:r>
            <w:r>
              <w:rPr>
                <w:rFonts w:hint="eastAsia" w:cs="宋体"/>
                <w:color w:val="000000"/>
                <w:szCs w:val="21"/>
                <w:highlight w:val="none"/>
              </w:rPr>
              <w:t>服务保障</w:t>
            </w:r>
            <w:r>
              <w:rPr>
                <w:rFonts w:hint="eastAsia" w:cs="宋体"/>
                <w:color w:val="000000"/>
                <w:szCs w:val="21"/>
                <w:highlight w:val="none"/>
                <w:lang w:val="en-US" w:eastAsia="zh-CN"/>
              </w:rPr>
              <w:t>体系完备</w:t>
            </w:r>
            <w:r>
              <w:rPr>
                <w:rFonts w:hint="eastAsia" w:cs="宋体"/>
                <w:color w:val="000000"/>
                <w:szCs w:val="21"/>
                <w:highlight w:val="none"/>
              </w:rPr>
              <w:t>、服务内容具体、详细、</w:t>
            </w:r>
            <w:r>
              <w:rPr>
                <w:rFonts w:hint="eastAsia" w:cs="宋体"/>
                <w:color w:val="000000"/>
                <w:szCs w:val="21"/>
                <w:highlight w:val="none"/>
                <w:lang w:val="en-US" w:eastAsia="zh-CN"/>
              </w:rPr>
              <w:t>服务质量有保障的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r>
              <w:rPr>
                <w:rFonts w:hint="eastAsia" w:cs="宋体"/>
                <w:color w:val="000000"/>
                <w:szCs w:val="21"/>
                <w:highlight w:val="none"/>
                <w:lang w:val="en-US" w:eastAsia="zh-CN"/>
              </w:rPr>
              <w:t>有服务保障体系但部分</w:t>
            </w:r>
            <w:r>
              <w:rPr>
                <w:rFonts w:hint="eastAsia" w:cs="宋体"/>
                <w:color w:val="000000"/>
                <w:szCs w:val="21"/>
                <w:highlight w:val="none"/>
              </w:rPr>
              <w:t>内容有欠缺、尚不影响履约得</w:t>
            </w:r>
            <w:r>
              <w:rPr>
                <w:rFonts w:hint="eastAsia" w:cs="宋体"/>
                <w:color w:val="000000"/>
                <w:szCs w:val="21"/>
                <w:highlight w:val="none"/>
                <w:lang w:val="en-US" w:eastAsia="zh-CN"/>
              </w:rPr>
              <w:t>1</w:t>
            </w:r>
            <w:r>
              <w:rPr>
                <w:rFonts w:hint="eastAsia" w:cs="宋体"/>
                <w:color w:val="000000"/>
                <w:szCs w:val="21"/>
                <w:highlight w:val="none"/>
              </w:rPr>
              <w:t>分；</w:t>
            </w:r>
            <w:r>
              <w:rPr>
                <w:rFonts w:hint="eastAsia" w:cs="宋体"/>
                <w:color w:val="000000"/>
                <w:szCs w:val="21"/>
                <w:highlight w:val="none"/>
                <w:lang w:val="en-US" w:eastAsia="zh-CN"/>
              </w:rPr>
              <w:t>未提供相关内容不得分。</w:t>
            </w:r>
          </w:p>
        </w:tc>
      </w:tr>
      <w:tr w14:paraId="6FBC3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22A82180">
            <w:pPr>
              <w:widowControl/>
              <w:spacing w:line="340" w:lineRule="exact"/>
              <w:jc w:val="left"/>
              <w:rPr>
                <w:color w:val="000000"/>
                <w:szCs w:val="21"/>
                <w:highlight w:val="none"/>
              </w:rPr>
            </w:pPr>
          </w:p>
        </w:tc>
        <w:tc>
          <w:tcPr>
            <w:tcW w:w="619" w:type="pct"/>
            <w:noWrap w:val="0"/>
            <w:vAlign w:val="center"/>
          </w:tcPr>
          <w:p w14:paraId="4E77CE01">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14:paraId="09B57E0D">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4000" w:type="pct"/>
            <w:noWrap w:val="0"/>
            <w:vAlign w:val="center"/>
          </w:tcPr>
          <w:p w14:paraId="77F991BB">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5</w:t>
            </w:r>
            <w:r>
              <w:rPr>
                <w:rFonts w:hint="eastAsia" w:ascii="Calibri" w:hAnsi="Calibri" w:eastAsia="宋体" w:cs="Calibri"/>
                <w:color w:val="000000"/>
                <w:szCs w:val="21"/>
                <w:highlight w:val="none"/>
                <w:lang w:val="en-US" w:eastAsia="zh-CN"/>
              </w:rPr>
              <w:t xml:space="preserve">分） </w:t>
            </w:r>
          </w:p>
          <w:p w14:paraId="092069A3">
            <w:pPr>
              <w:spacing w:line="320" w:lineRule="exact"/>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74FC0CBF">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14:paraId="7F17B342">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14:paraId="6813D280">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55666A57">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Calibri" w:hAnsi="Calibri" w:eastAsia="宋体" w:cs="Calibri"/>
                <w:color w:val="000000"/>
                <w:szCs w:val="21"/>
                <w:highlight w:val="none"/>
                <w:lang w:val="en-US" w:eastAsia="zh-CN"/>
              </w:rPr>
              <w:t>条款内容不完整、或措施没有实际效果、无法保障项目实施的得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14:paraId="2CC53EA9">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未提供相关内容的不得分。</w:t>
            </w:r>
          </w:p>
        </w:tc>
      </w:tr>
      <w:tr w14:paraId="0B05C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65035525">
            <w:pPr>
              <w:widowControl/>
              <w:spacing w:line="340" w:lineRule="exact"/>
              <w:jc w:val="left"/>
              <w:rPr>
                <w:color w:val="000000"/>
                <w:szCs w:val="21"/>
                <w:highlight w:val="none"/>
              </w:rPr>
            </w:pPr>
          </w:p>
        </w:tc>
        <w:tc>
          <w:tcPr>
            <w:tcW w:w="619" w:type="pct"/>
            <w:noWrap w:val="0"/>
            <w:vAlign w:val="center"/>
          </w:tcPr>
          <w:p w14:paraId="7B6C82C4">
            <w:pPr>
              <w:spacing w:line="320" w:lineRule="exact"/>
              <w:rPr>
                <w:rFonts w:hint="eastAsia" w:ascii="Calibri" w:hAnsi="Calibri" w:eastAsia="宋体" w:cs="Calibri"/>
                <w:color w:val="000000"/>
                <w:szCs w:val="21"/>
                <w:highlight w:val="none"/>
                <w:lang w:val="en-US" w:eastAsia="zh-CN"/>
              </w:rPr>
            </w:pPr>
            <w:r>
              <w:rPr>
                <w:rFonts w:hint="eastAsia"/>
                <w:color w:val="auto"/>
                <w:sz w:val="21"/>
                <w:szCs w:val="21"/>
                <w:highlight w:val="none"/>
                <w:lang w:val="en-US" w:eastAsia="zh-CN"/>
              </w:rPr>
              <w:t>竣工资料整理方案（5分）</w:t>
            </w:r>
          </w:p>
        </w:tc>
        <w:tc>
          <w:tcPr>
            <w:tcW w:w="4000" w:type="pct"/>
            <w:noWrap w:val="0"/>
            <w:vAlign w:val="center"/>
          </w:tcPr>
          <w:p w14:paraId="6A89FAC3">
            <w:pPr>
              <w:spacing w:line="320" w:lineRule="exact"/>
              <w:rPr>
                <w:rFonts w:hint="eastAsia" w:ascii="宋体" w:hAnsi="宋体"/>
                <w:color w:val="auto"/>
                <w:szCs w:val="21"/>
                <w:highlight w:val="none"/>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w:t>
            </w:r>
          </w:p>
          <w:p w14:paraId="5954DCB9">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①竣工资料整理方案详实、内容完整，便于留档和结算，可执行力度高，得5分；</w:t>
            </w:r>
          </w:p>
          <w:p w14:paraId="51A3C92F">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②竣工资料整理方案较详细、内容充分，能较好的完成留档和结算，可执行力度较高，得4分；</w:t>
            </w:r>
          </w:p>
          <w:p w14:paraId="611B1CD1">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③竣工资料整理方案较详细、内容较多，在留档和结算过程中不会造成返工，可执行力较低，得3分；</w:t>
            </w:r>
          </w:p>
          <w:p w14:paraId="7A6D2EC8">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④竣工资料整理方案较简单、内容较少，会在留档和结算过程中造成返工，可执行力低，得2分；</w:t>
            </w:r>
          </w:p>
          <w:p w14:paraId="516674BC">
            <w:pPr>
              <w:spacing w:line="320" w:lineRule="exact"/>
              <w:rPr>
                <w:rFonts w:hint="eastAsia" w:ascii="Calibri" w:hAnsi="Calibri" w:eastAsia="宋体" w:cs="Calibri"/>
                <w:color w:val="000000"/>
                <w:szCs w:val="21"/>
                <w:highlight w:val="none"/>
                <w:lang w:val="en-US" w:eastAsia="zh-CN"/>
              </w:rPr>
            </w:pPr>
            <w:r>
              <w:rPr>
                <w:rFonts w:hint="eastAsia" w:ascii="宋体" w:hAnsi="宋体"/>
                <w:color w:val="auto"/>
                <w:szCs w:val="21"/>
                <w:highlight w:val="none"/>
                <w:lang w:val="en-US" w:eastAsia="zh-CN"/>
              </w:rPr>
              <w:t>⑤竣工资料整理方案简单、内容少，无法用于留档和结算，基本无可执行力，得1分；注：无相关内容的不得分。</w:t>
            </w:r>
          </w:p>
        </w:tc>
      </w:tr>
      <w:tr w14:paraId="66CCD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13A4A513">
            <w:pPr>
              <w:widowControl/>
              <w:spacing w:line="340" w:lineRule="exact"/>
              <w:jc w:val="left"/>
              <w:rPr>
                <w:color w:val="000000"/>
                <w:szCs w:val="21"/>
                <w:highlight w:val="none"/>
              </w:rPr>
            </w:pPr>
          </w:p>
        </w:tc>
        <w:tc>
          <w:tcPr>
            <w:tcW w:w="619" w:type="pct"/>
            <w:noWrap w:val="0"/>
            <w:vAlign w:val="center"/>
          </w:tcPr>
          <w:p w14:paraId="5EAD9667">
            <w:pPr>
              <w:spacing w:line="320" w:lineRule="exact"/>
              <w:rPr>
                <w:rFonts w:hint="eastAsia"/>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重难点分析及解决方案（5分）</w:t>
            </w:r>
          </w:p>
        </w:tc>
        <w:tc>
          <w:tcPr>
            <w:tcW w:w="4000" w:type="pct"/>
            <w:noWrap w:val="0"/>
            <w:vAlign w:val="center"/>
          </w:tcPr>
          <w:p w14:paraId="0525D4F7">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根据供应商提供的项目关键点、重难点分析及合理化建议进行综合评议：</w:t>
            </w:r>
          </w:p>
          <w:p w14:paraId="6B31D086">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①项目关键点、重难点分析到位，针对性强，具有可行的解决方案的，得5分；</w:t>
            </w:r>
          </w:p>
          <w:p w14:paraId="50344897">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②项目关键点、重难点分析及针对性较好，有效可行的解决方案的，得4分；</w:t>
            </w:r>
          </w:p>
          <w:p w14:paraId="65B13DDB">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项目关键点、重难点分析普通，针对性一般，有效可行的解决方案，得3分；</w:t>
            </w:r>
          </w:p>
          <w:p w14:paraId="2AB21645">
            <w:pPr>
              <w:pStyle w:val="71"/>
              <w:ind w:left="0" w:leftChars="0" w:firstLine="0" w:firstLineChars="0"/>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④</w:t>
            </w:r>
            <w:r>
              <w:rPr>
                <w:rFonts w:hint="eastAsia" w:ascii="Times New Roman" w:hAnsi="Times New Roman" w:eastAsia="宋体" w:cs="Times New Roman"/>
                <w:color w:val="auto"/>
                <w:sz w:val="21"/>
                <w:szCs w:val="21"/>
                <w:highlight w:val="none"/>
                <w:lang w:val="en-US" w:eastAsia="zh-CN"/>
              </w:rPr>
              <w:t>项目关键点、重难点分析及针对性</w:t>
            </w:r>
            <w:r>
              <w:rPr>
                <w:rFonts w:hint="eastAsia" w:cs="宋体"/>
                <w:color w:val="000000"/>
                <w:szCs w:val="21"/>
                <w:highlight w:val="none"/>
                <w:lang w:val="en-US" w:eastAsia="zh-CN"/>
              </w:rPr>
              <w:t>过于笼统，</w:t>
            </w:r>
            <w:r>
              <w:rPr>
                <w:rFonts w:hint="eastAsia" w:ascii="Times New Roman" w:hAnsi="Times New Roman" w:eastAsia="宋体" w:cs="Times New Roman"/>
                <w:color w:val="auto"/>
                <w:sz w:val="21"/>
                <w:szCs w:val="21"/>
                <w:highlight w:val="none"/>
                <w:lang w:val="en-US" w:eastAsia="zh-CN"/>
              </w:rPr>
              <w:t>解决方案</w:t>
            </w:r>
            <w:r>
              <w:rPr>
                <w:rFonts w:hint="eastAsia" w:cs="宋体"/>
                <w:color w:val="000000"/>
                <w:szCs w:val="21"/>
                <w:highlight w:val="none"/>
              </w:rPr>
              <w:t>内容有欠缺</w:t>
            </w:r>
            <w:r>
              <w:rPr>
                <w:rFonts w:hint="eastAsia" w:cs="宋体"/>
                <w:color w:val="000000"/>
                <w:szCs w:val="21"/>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p>
          <w:p w14:paraId="578EFA0C">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⑤</w:t>
            </w:r>
            <w:r>
              <w:rPr>
                <w:rFonts w:hint="eastAsia" w:ascii="Times New Roman" w:hAnsi="Times New Roman" w:eastAsia="宋体" w:cs="Times New Roman"/>
                <w:color w:val="auto"/>
                <w:sz w:val="21"/>
                <w:szCs w:val="21"/>
                <w:highlight w:val="none"/>
                <w:lang w:val="en-US" w:eastAsia="zh-CN"/>
              </w:rPr>
              <w:t>项目关键点、重难点分析不够到位，无针对性，没有可行的解决方案的，得1分；</w:t>
            </w:r>
          </w:p>
          <w:p w14:paraId="7B18EA20">
            <w:pPr>
              <w:spacing w:line="320" w:lineRule="exact"/>
              <w:rPr>
                <w:rFonts w:hint="eastAsia" w:ascii="宋体" w:hAnsi="宋体"/>
                <w:color w:val="auto"/>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注：无相关内容的不得分。</w:t>
            </w:r>
          </w:p>
        </w:tc>
      </w:tr>
      <w:tr w14:paraId="12B3B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Merge w:val="continue"/>
            <w:noWrap w:val="0"/>
            <w:vAlign w:val="center"/>
          </w:tcPr>
          <w:p w14:paraId="65FC68FE">
            <w:pPr>
              <w:widowControl/>
              <w:spacing w:line="340" w:lineRule="exact"/>
              <w:jc w:val="left"/>
              <w:rPr>
                <w:color w:val="000000"/>
                <w:szCs w:val="21"/>
                <w:highlight w:val="none"/>
              </w:rPr>
            </w:pPr>
          </w:p>
        </w:tc>
        <w:tc>
          <w:tcPr>
            <w:tcW w:w="619" w:type="pct"/>
            <w:noWrap w:val="0"/>
            <w:vAlign w:val="center"/>
          </w:tcPr>
          <w:p w14:paraId="36184647">
            <w:pPr>
              <w:spacing w:line="320" w:lineRule="exact"/>
              <w:rPr>
                <w:rFonts w:hint="eastAsia"/>
                <w:color w:val="auto"/>
                <w:sz w:val="21"/>
                <w:szCs w:val="21"/>
                <w:highlight w:val="none"/>
                <w:lang w:val="en-US" w:eastAsia="zh-CN"/>
              </w:rPr>
            </w:pPr>
            <w:r>
              <w:rPr>
                <w:rFonts w:hint="eastAsia" w:ascii="宋体" w:hAnsi="宋体" w:cs="宋体"/>
                <w:bCs/>
                <w:sz w:val="22"/>
                <w:szCs w:val="22"/>
                <w:lang w:val="en-US" w:eastAsia="zh-CN"/>
              </w:rPr>
              <w:t>合理化建议（1分）</w:t>
            </w:r>
          </w:p>
        </w:tc>
        <w:tc>
          <w:tcPr>
            <w:tcW w:w="4000" w:type="pct"/>
            <w:noWrap w:val="0"/>
            <w:vAlign w:val="center"/>
          </w:tcPr>
          <w:p w14:paraId="5D90BE97">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w:t>
            </w:r>
          </w:p>
          <w:p w14:paraId="7CF94EA4">
            <w:pPr>
              <w:spacing w:line="320" w:lineRule="exact"/>
              <w:rPr>
                <w:rFonts w:hint="eastAsia" w:ascii="宋体" w:hAnsi="宋体" w:cs="宋体"/>
                <w:color w:val="auto"/>
                <w:szCs w:val="21"/>
                <w:highlight w:val="none"/>
              </w:rPr>
            </w:pPr>
            <w:r>
              <w:rPr>
                <w:rFonts w:hint="eastAsia" w:ascii="宋体" w:hAnsi="宋体" w:cs="宋体"/>
                <w:bCs/>
                <w:sz w:val="22"/>
                <w:szCs w:val="22"/>
              </w:rPr>
              <w:t>提出的建议与承诺具有实际意义并得到采纳，最高得</w:t>
            </w:r>
            <w:r>
              <w:rPr>
                <w:rFonts w:hint="eastAsia" w:ascii="宋体" w:hAnsi="宋体" w:cs="宋体"/>
                <w:bCs/>
                <w:sz w:val="22"/>
                <w:szCs w:val="22"/>
                <w:lang w:val="en-US" w:eastAsia="zh-CN"/>
              </w:rPr>
              <w:t>1</w:t>
            </w:r>
            <w:r>
              <w:rPr>
                <w:rFonts w:hint="eastAsia" w:ascii="宋体" w:hAnsi="宋体" w:cs="宋体"/>
                <w:bCs/>
                <w:sz w:val="22"/>
                <w:szCs w:val="22"/>
              </w:rPr>
              <w:t>分。与本项目履约无关的建议与承诺不予认可。</w:t>
            </w:r>
          </w:p>
        </w:tc>
      </w:tr>
      <w:tr w14:paraId="3EAFE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noWrap w:val="0"/>
            <w:vAlign w:val="center"/>
          </w:tcPr>
          <w:p w14:paraId="1578CEF3">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color w:val="000000"/>
                <w:szCs w:val="21"/>
                <w:highlight w:val="none"/>
              </w:rPr>
              <w:t>分</w:t>
            </w:r>
          </w:p>
        </w:tc>
        <w:tc>
          <w:tcPr>
            <w:tcW w:w="619" w:type="pct"/>
            <w:noWrap w:val="0"/>
            <w:vAlign w:val="center"/>
          </w:tcPr>
          <w:p w14:paraId="35012E6F">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30</w:t>
            </w:r>
            <w:r>
              <w:rPr>
                <w:color w:val="000000"/>
                <w:szCs w:val="21"/>
                <w:highlight w:val="none"/>
              </w:rPr>
              <w:t>分）</w:t>
            </w:r>
          </w:p>
        </w:tc>
        <w:tc>
          <w:tcPr>
            <w:tcW w:w="4000" w:type="pct"/>
            <w:noWrap w:val="0"/>
            <w:vAlign w:val="center"/>
          </w:tcPr>
          <w:p w14:paraId="0288DA7B">
            <w:pPr>
              <w:spacing w:line="300" w:lineRule="exact"/>
              <w:rPr>
                <w:rFonts w:hint="eastAsia" w:ascii="Calibri" w:hAnsi="Calibri" w:cs="Calibri"/>
                <w:color w:val="000000"/>
                <w:szCs w:val="21"/>
                <w:highlight w:val="none"/>
              </w:rPr>
            </w:pPr>
            <w:r>
              <w:rPr>
                <w:rFonts w:ascii="Calibri" w:hAnsi="Calibri" w:cs="Calibri"/>
                <w:color w:val="000000"/>
                <w:szCs w:val="21"/>
                <w:highlight w:val="none"/>
              </w:rPr>
              <w:t>满足</w:t>
            </w:r>
            <w:r>
              <w:rPr>
                <w:rFonts w:hint="eastAsia" w:ascii="Calibri" w:hAnsi="Calibri" w:cs="Calibri"/>
                <w:color w:val="000000"/>
                <w:szCs w:val="21"/>
                <w:highlight w:val="none"/>
              </w:rPr>
              <w:t>采购文件</w:t>
            </w:r>
            <w:r>
              <w:rPr>
                <w:rFonts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ascii="Calibri" w:hAnsi="Calibri" w:cs="Calibri"/>
                <w:color w:val="000000"/>
                <w:szCs w:val="21"/>
                <w:highlight w:val="none"/>
              </w:rPr>
              <w:t>分</w:t>
            </w:r>
            <w:r>
              <w:rPr>
                <w:rFonts w:hint="eastAsia" w:ascii="Calibri" w:hAnsi="Calibri" w:cs="Calibri"/>
                <w:color w:val="000000"/>
                <w:szCs w:val="21"/>
                <w:highlight w:val="none"/>
              </w:rPr>
              <w:t>。</w:t>
            </w:r>
          </w:p>
          <w:p w14:paraId="6CC6A3BE">
            <w:pPr>
              <w:spacing w:line="300" w:lineRule="exact"/>
              <w:rPr>
                <w:rFonts w:ascii="Calibri" w:hAnsi="Calibri" w:cs="Calibri"/>
                <w:color w:val="000000"/>
                <w:szCs w:val="21"/>
                <w:highlight w:val="none"/>
              </w:rPr>
            </w:pPr>
            <w:r>
              <w:rPr>
                <w:rFonts w:ascii="Calibri" w:hAnsi="Calibri" w:cs="Calibri"/>
                <w:color w:val="000000"/>
                <w:szCs w:val="21"/>
                <w:highlight w:val="none"/>
              </w:rPr>
              <w:t>其余供应商的价格分以下列公式计算：</w:t>
            </w:r>
          </w:p>
          <w:p w14:paraId="3CA21C43">
            <w:pPr>
              <w:spacing w:line="300" w:lineRule="exact"/>
              <w:rPr>
                <w:rFonts w:hint="default" w:ascii="Calibri" w:hAnsi="Calibri" w:cs="Calibri"/>
                <w:color w:val="000000"/>
                <w:szCs w:val="21"/>
                <w:highlight w:val="none"/>
                <w:lang w:val="en-US"/>
              </w:rPr>
            </w:pPr>
            <w:r>
              <w:rPr>
                <w:rFonts w:ascii="Calibri" w:hAnsi="Calibri" w:cs="Calibri"/>
                <w:color w:val="000000"/>
                <w:szCs w:val="21"/>
                <w:highlight w:val="none"/>
              </w:rPr>
              <w:t>价格分得分＝</w:t>
            </w:r>
            <w:r>
              <w:rPr>
                <w:rFonts w:hint="eastAsia" w:ascii="Calibri" w:hAnsi="Calibri" w:cs="Calibri"/>
                <w:color w:val="000000"/>
                <w:szCs w:val="21"/>
                <w:highlight w:val="none"/>
              </w:rPr>
              <w:t>[</w:t>
            </w:r>
            <w:r>
              <w:rPr>
                <w:rFonts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ascii="Calibri" w:hAnsi="Calibri" w:cs="Calibri"/>
                <w:color w:val="000000"/>
                <w:szCs w:val="21"/>
                <w:highlight w:val="none"/>
              </w:rPr>
              <w:t>×</w:t>
            </w:r>
            <w:r>
              <w:rPr>
                <w:rFonts w:hint="eastAsia" w:ascii="Calibri" w:hAnsi="Calibri" w:cs="Calibri"/>
                <w:color w:val="000000"/>
                <w:szCs w:val="21"/>
                <w:highlight w:val="none"/>
                <w:lang w:val="en-US" w:eastAsia="zh-CN"/>
              </w:rPr>
              <w:t>30</w:t>
            </w:r>
          </w:p>
          <w:p w14:paraId="5F7B1AD1">
            <w:pPr>
              <w:pStyle w:val="5"/>
              <w:spacing w:line="340" w:lineRule="exact"/>
              <w:ind w:firstLine="0" w:firstLineChars="0"/>
              <w:rPr>
                <w:color w:val="000000"/>
                <w:szCs w:val="21"/>
                <w:highlight w:val="none"/>
              </w:rPr>
            </w:pPr>
            <w:r>
              <w:rPr>
                <w:rFonts w:hint="eastAsia" w:ascii="Calibri" w:hAnsi="Calibri" w:eastAsia="宋体" w:cs="Calibri"/>
                <w:snapToGrid/>
                <w:color w:val="000000"/>
                <w:kern w:val="2"/>
                <w:sz w:val="21"/>
                <w:szCs w:val="21"/>
                <w:highlight w:val="none"/>
                <w:lang w:val="zh-CN" w:eastAsia="zh-CN" w:bidi="ar-SA"/>
              </w:rPr>
              <w:t>以最终报价为评审依据。</w:t>
            </w:r>
          </w:p>
        </w:tc>
      </w:tr>
    </w:tbl>
    <w:p w14:paraId="67B567DC">
      <w:pPr>
        <w:keepLines/>
        <w:autoSpaceDE w:val="0"/>
        <w:autoSpaceDN w:val="0"/>
        <w:snapToGrid w:val="0"/>
        <w:spacing w:line="360" w:lineRule="auto"/>
        <w:jc w:val="center"/>
        <w:textAlignment w:val="baseline"/>
        <w:outlineLvl w:val="2"/>
        <w:rPr>
          <w:rFonts w:eastAsia="黑体"/>
          <w:b/>
          <w:sz w:val="28"/>
          <w:szCs w:val="28"/>
        </w:rPr>
      </w:pPr>
    </w:p>
    <w:p w14:paraId="6D59462C">
      <w:pPr>
        <w:keepLines/>
        <w:autoSpaceDE w:val="0"/>
        <w:autoSpaceDN w:val="0"/>
        <w:snapToGrid w:val="0"/>
        <w:spacing w:line="360" w:lineRule="auto"/>
        <w:jc w:val="left"/>
        <w:textAlignment w:val="baseline"/>
        <w:outlineLvl w:val="2"/>
        <w:rPr>
          <w:rFonts w:eastAsia="黑体"/>
          <w:b/>
          <w:sz w:val="21"/>
          <w:szCs w:val="21"/>
        </w:rPr>
      </w:pPr>
      <w:r>
        <w:rPr>
          <w:rFonts w:hint="eastAsia" w:cs="Arial" w:asciiTheme="minorEastAsia" w:hAnsiTheme="minorEastAsia" w:eastAsiaTheme="minorEastAsia"/>
          <w:b/>
          <w:kern w:val="0"/>
          <w:sz w:val="21"/>
          <w:szCs w:val="21"/>
        </w:rPr>
        <w:t>备注：1、供应商编制投标文件时，建议按此目录（序号和内容）提供评审标准相应的商务技术资料。2、小数点后保留</w:t>
      </w:r>
      <w:r>
        <w:rPr>
          <w:rFonts w:hint="eastAsia" w:cs="Arial" w:asciiTheme="minorEastAsia" w:hAnsiTheme="minorEastAsia" w:eastAsiaTheme="minorEastAsia"/>
          <w:b/>
          <w:kern w:val="0"/>
          <w:sz w:val="21"/>
          <w:szCs w:val="21"/>
          <w:lang w:val="en-US" w:eastAsia="zh-CN"/>
        </w:rPr>
        <w:t>一</w:t>
      </w:r>
      <w:r>
        <w:rPr>
          <w:rFonts w:hint="eastAsia" w:cs="Arial" w:asciiTheme="minorEastAsia" w:hAnsiTheme="minorEastAsia" w:eastAsiaTheme="minorEastAsia"/>
          <w:b/>
          <w:kern w:val="0"/>
          <w:sz w:val="21"/>
          <w:szCs w:val="21"/>
        </w:rPr>
        <w:t>位数。3、各磋商小组成员自行按以上参考分值评分。4、重大事件由磋商小组集体讨论，应当按照少数服从多数的原则作出结论。</w:t>
      </w:r>
    </w:p>
    <w:p w14:paraId="038794EF">
      <w:pPr>
        <w:spacing w:line="360" w:lineRule="auto"/>
        <w:jc w:val="both"/>
        <w:outlineLvl w:val="0"/>
        <w:rPr>
          <w:rFonts w:hint="eastAsia" w:ascii="宋体" w:hAnsi="宋体" w:cs="仿宋_GB2312"/>
          <w:b/>
          <w:sz w:val="36"/>
          <w:szCs w:val="36"/>
        </w:rPr>
      </w:pPr>
    </w:p>
    <w:p w14:paraId="6E58FC7D">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6ED02997">
      <w:pPr>
        <w:keepLines/>
        <w:autoSpaceDE w:val="0"/>
        <w:autoSpaceDN w:val="0"/>
        <w:snapToGrid w:val="0"/>
        <w:spacing w:line="360" w:lineRule="auto"/>
        <w:jc w:val="center"/>
        <w:textAlignment w:val="baseline"/>
        <w:outlineLvl w:val="2"/>
        <w:rPr>
          <w:rFonts w:eastAsia="黑体"/>
          <w:b/>
          <w:sz w:val="28"/>
          <w:szCs w:val="28"/>
        </w:rPr>
      </w:pPr>
    </w:p>
    <w:p w14:paraId="4F92CC8C">
      <w:pPr>
        <w:keepLines/>
        <w:autoSpaceDE w:val="0"/>
        <w:autoSpaceDN w:val="0"/>
        <w:snapToGrid w:val="0"/>
        <w:spacing w:line="360" w:lineRule="auto"/>
        <w:jc w:val="center"/>
        <w:textAlignment w:val="baseline"/>
        <w:outlineLvl w:val="2"/>
        <w:rPr>
          <w:rFonts w:eastAsia="黑体"/>
          <w:b/>
          <w:sz w:val="28"/>
          <w:szCs w:val="28"/>
        </w:rPr>
      </w:pPr>
    </w:p>
    <w:p w14:paraId="6FC34255">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55275C6F">
      <w:pPr>
        <w:numPr>
          <w:ilvl w:val="0"/>
          <w:numId w:val="0"/>
        </w:numPr>
        <w:spacing w:line="360" w:lineRule="auto"/>
        <w:ind w:leftChars="0"/>
        <w:jc w:val="both"/>
        <w:rPr>
          <w:rFonts w:hint="eastAsia"/>
          <w:b/>
          <w:sz w:val="48"/>
        </w:rPr>
      </w:pPr>
    </w:p>
    <w:p w14:paraId="41F7ACCF">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182574E6">
      <w:pPr>
        <w:spacing w:line="360" w:lineRule="auto"/>
        <w:jc w:val="center"/>
        <w:rPr>
          <w:rFonts w:hint="eastAsia" w:ascii="宋体" w:hAnsi="宋体"/>
          <w:b/>
          <w:sz w:val="32"/>
          <w:szCs w:val="32"/>
        </w:rPr>
      </w:pPr>
    </w:p>
    <w:p w14:paraId="6C66CD09">
      <w:pPr>
        <w:pStyle w:val="71"/>
        <w:rPr>
          <w:rFonts w:hint="eastAsia"/>
        </w:rPr>
      </w:pPr>
    </w:p>
    <w:p w14:paraId="64A0BCC7">
      <w:pPr>
        <w:pStyle w:val="71"/>
        <w:rPr>
          <w:rFonts w:hint="eastAsia"/>
        </w:rPr>
      </w:pPr>
    </w:p>
    <w:p w14:paraId="07C71BFF">
      <w:pPr>
        <w:pStyle w:val="71"/>
        <w:rPr>
          <w:rFonts w:hint="eastAsia"/>
        </w:rPr>
      </w:pPr>
    </w:p>
    <w:p w14:paraId="412F3953">
      <w:pPr>
        <w:pStyle w:val="71"/>
        <w:rPr>
          <w:rFonts w:hint="eastAsia"/>
        </w:rPr>
      </w:pPr>
    </w:p>
    <w:p w14:paraId="120D9A66">
      <w:pPr>
        <w:pStyle w:val="71"/>
        <w:rPr>
          <w:rFonts w:hint="eastAsia"/>
        </w:rPr>
      </w:pPr>
    </w:p>
    <w:p w14:paraId="6903F9D3">
      <w:pPr>
        <w:pStyle w:val="71"/>
        <w:rPr>
          <w:rFonts w:hint="eastAsia"/>
        </w:rPr>
      </w:pPr>
    </w:p>
    <w:p w14:paraId="099DDEB4">
      <w:pPr>
        <w:pStyle w:val="71"/>
        <w:rPr>
          <w:rFonts w:hint="eastAsia"/>
        </w:rPr>
      </w:pPr>
    </w:p>
    <w:p w14:paraId="3DCA09A7">
      <w:pPr>
        <w:pStyle w:val="71"/>
        <w:rPr>
          <w:rFonts w:hint="eastAsia"/>
        </w:rPr>
      </w:pPr>
    </w:p>
    <w:p w14:paraId="432D5B14">
      <w:pPr>
        <w:pStyle w:val="71"/>
        <w:rPr>
          <w:rFonts w:hint="eastAsia"/>
        </w:rPr>
      </w:pPr>
    </w:p>
    <w:p w14:paraId="6BBC0FA0">
      <w:pPr>
        <w:pStyle w:val="71"/>
        <w:rPr>
          <w:rFonts w:hint="eastAsia"/>
        </w:rPr>
      </w:pPr>
    </w:p>
    <w:p w14:paraId="36C3C9E6">
      <w:pPr>
        <w:pStyle w:val="71"/>
        <w:rPr>
          <w:rFonts w:hint="eastAsia"/>
        </w:rPr>
      </w:pPr>
    </w:p>
    <w:p w14:paraId="3128698A">
      <w:pPr>
        <w:pStyle w:val="71"/>
        <w:rPr>
          <w:rFonts w:hint="eastAsia"/>
        </w:rPr>
      </w:pPr>
    </w:p>
    <w:p w14:paraId="2986D43F">
      <w:pPr>
        <w:pStyle w:val="71"/>
        <w:rPr>
          <w:rFonts w:hint="eastAsia"/>
        </w:rPr>
      </w:pPr>
    </w:p>
    <w:p w14:paraId="2FD78CA6">
      <w:pPr>
        <w:pStyle w:val="71"/>
        <w:rPr>
          <w:rFonts w:hint="eastAsia"/>
        </w:rPr>
      </w:pPr>
    </w:p>
    <w:p w14:paraId="5F13552A">
      <w:pPr>
        <w:numPr>
          <w:ilvl w:val="0"/>
          <w:numId w:val="0"/>
        </w:numPr>
        <w:spacing w:line="360" w:lineRule="auto"/>
        <w:ind w:leftChars="0"/>
        <w:jc w:val="both"/>
        <w:rPr>
          <w:rFonts w:hint="eastAsia" w:ascii="宋体" w:hAnsi="宋体"/>
          <w:b/>
          <w:sz w:val="32"/>
          <w:szCs w:val="32"/>
        </w:rPr>
      </w:pPr>
    </w:p>
    <w:p w14:paraId="3AA887C4">
      <w:pPr>
        <w:numPr>
          <w:ilvl w:val="0"/>
          <w:numId w:val="0"/>
        </w:numPr>
        <w:spacing w:line="360" w:lineRule="auto"/>
        <w:ind w:leftChars="0"/>
        <w:jc w:val="both"/>
        <w:rPr>
          <w:rFonts w:hint="eastAsia" w:ascii="宋体" w:hAnsi="宋体"/>
          <w:b/>
          <w:sz w:val="32"/>
          <w:szCs w:val="32"/>
        </w:rPr>
      </w:pPr>
    </w:p>
    <w:p w14:paraId="52BBA7A1">
      <w:pPr>
        <w:numPr>
          <w:ilvl w:val="0"/>
          <w:numId w:val="0"/>
        </w:numPr>
        <w:spacing w:line="360" w:lineRule="auto"/>
        <w:ind w:leftChars="0"/>
        <w:jc w:val="both"/>
        <w:rPr>
          <w:rFonts w:hint="eastAsia" w:ascii="宋体" w:hAnsi="宋体"/>
          <w:b/>
          <w:sz w:val="32"/>
          <w:szCs w:val="32"/>
        </w:rPr>
      </w:pPr>
    </w:p>
    <w:p w14:paraId="223CFBCD">
      <w:pPr>
        <w:numPr>
          <w:ilvl w:val="0"/>
          <w:numId w:val="0"/>
        </w:numPr>
        <w:spacing w:line="360" w:lineRule="auto"/>
        <w:ind w:leftChars="0"/>
        <w:rPr>
          <w:rFonts w:hint="eastAsia" w:ascii="黑体" w:hAnsi="宋体" w:eastAsia="宋体"/>
          <w:b/>
          <w:sz w:val="32"/>
          <w:szCs w:val="32"/>
          <w:u w:val="single"/>
          <w:lang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黑体" w:hAnsi="宋体" w:eastAsia="黑体"/>
          <w:b/>
          <w:sz w:val="32"/>
          <w:szCs w:val="32"/>
          <w:u w:val="single"/>
          <w:lang w:eastAsia="zh-CN"/>
        </w:rPr>
        <w:t>宁海县长街镇长街村教堂后边坡治理工程</w:t>
      </w:r>
    </w:p>
    <w:p w14:paraId="2A57A4BD">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宁海县长街镇人民政府</w:t>
      </w:r>
      <w:r>
        <w:rPr>
          <w:rFonts w:hint="eastAsia" w:ascii="黑体" w:hAnsi="宋体" w:eastAsia="黑体"/>
          <w:b/>
          <w:sz w:val="32"/>
          <w:szCs w:val="32"/>
          <w:u w:val="single"/>
        </w:rPr>
        <w:t xml:space="preserve">                       </w:t>
      </w:r>
      <w:r>
        <w:rPr>
          <w:rFonts w:hint="eastAsia" w:ascii="宋体" w:hAnsi="宋体"/>
          <w:b/>
          <w:sz w:val="32"/>
          <w:szCs w:val="32"/>
        </w:rPr>
        <w:t xml:space="preserve"> </w:t>
      </w:r>
    </w:p>
    <w:p w14:paraId="6CFABC2D">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63584CBE">
      <w:pPr>
        <w:pStyle w:val="3"/>
        <w:numPr>
          <w:ilvl w:val="0"/>
          <w:numId w:val="2"/>
        </w:numPr>
        <w:jc w:val="center"/>
        <w:rPr>
          <w:rFonts w:ascii="黑体" w:hAnsi="华文中宋"/>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4DDF8EB">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3882FCF2">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宁海县长街镇人民政府</w:t>
      </w:r>
    </w:p>
    <w:p w14:paraId="7A6212D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14:paraId="1612BF52">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 xml:space="preserve"> 宁海县长街镇长街村教堂后边坡治理工程</w:t>
      </w:r>
      <w:r>
        <w:rPr>
          <w:rFonts w:hint="eastAsia" w:asciiTheme="majorEastAsia" w:hAnsiTheme="majorEastAsia" w:eastAsiaTheme="majorEastAsia" w:cstheme="majorEastAsia"/>
          <w:color w:val="000000"/>
          <w:sz w:val="21"/>
          <w:szCs w:val="21"/>
        </w:rPr>
        <w:t>施工及有关事项协商一致，共同达成如下协议：</w:t>
      </w:r>
    </w:p>
    <w:p w14:paraId="03F4D43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1" w:name="_Toc386638593"/>
      <w:r>
        <w:rPr>
          <w:rFonts w:hint="eastAsia" w:asciiTheme="majorEastAsia" w:hAnsiTheme="majorEastAsia" w:eastAsiaTheme="majorEastAsia" w:cstheme="majorEastAsia"/>
          <w:b w:val="0"/>
          <w:color w:val="000000"/>
          <w:sz w:val="21"/>
          <w:szCs w:val="21"/>
        </w:rPr>
        <w:t>一、工程概况</w:t>
      </w:r>
      <w:bookmarkEnd w:id="431"/>
    </w:p>
    <w:p w14:paraId="0BA905D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 xml:space="preserve"> 宁海县长街镇长街村教堂后边坡治理工程</w:t>
      </w:r>
      <w:r>
        <w:rPr>
          <w:rFonts w:hint="eastAsia" w:asciiTheme="majorEastAsia" w:hAnsiTheme="majorEastAsia" w:eastAsiaTheme="majorEastAsia" w:cstheme="majorEastAsia"/>
          <w:color w:val="000000"/>
          <w:sz w:val="21"/>
          <w:szCs w:val="21"/>
          <w:u w:val="single"/>
        </w:rPr>
        <w:t xml:space="preserve">  </w:t>
      </w:r>
    </w:p>
    <w:p w14:paraId="1DCA9B91">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宁海县长街镇</w:t>
      </w:r>
      <w:r>
        <w:rPr>
          <w:rFonts w:hint="eastAsia" w:asciiTheme="majorEastAsia" w:hAnsiTheme="majorEastAsia" w:eastAsiaTheme="majorEastAsia" w:cstheme="majorEastAsia"/>
          <w:color w:val="000000"/>
          <w:sz w:val="21"/>
          <w:szCs w:val="21"/>
          <w:u w:val="single"/>
        </w:rPr>
        <w:t xml:space="preserve">   </w:t>
      </w:r>
    </w:p>
    <w:p w14:paraId="1706879C">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14:paraId="3AAEE9AF">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 xml:space="preserve">自筹 </w:t>
      </w:r>
    </w:p>
    <w:p w14:paraId="26C1934F">
      <w:pPr>
        <w:keepNext w:val="0"/>
        <w:keepLines w:val="0"/>
        <w:pageBreakBefore w:val="0"/>
        <w:widowControl w:val="0"/>
        <w:tabs>
          <w:tab w:val="left" w:pos="5954"/>
        </w:tabs>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bCs/>
          <w:color w:val="000000"/>
          <w:sz w:val="21"/>
          <w:szCs w:val="21"/>
          <w:u w:val="single"/>
          <w:lang w:eastAsia="zh-CN"/>
        </w:rPr>
        <w:t>本工程主要建设内容为</w:t>
      </w:r>
      <w:r>
        <w:rPr>
          <w:rFonts w:hint="eastAsia" w:asciiTheme="majorEastAsia" w:hAnsiTheme="majorEastAsia" w:eastAsiaTheme="majorEastAsia" w:cstheme="majorEastAsia"/>
          <w:bCs/>
          <w:color w:val="000000"/>
          <w:sz w:val="21"/>
          <w:szCs w:val="21"/>
          <w:u w:val="single"/>
          <w:lang w:val="en-US" w:eastAsia="zh-CN"/>
        </w:rPr>
        <w:t>山体削坡约5720m3，原有挡墙拆除约108m3，防护挡墙修筑约228m3，防护网安装约620m2，绿化约1100m2等项目。</w:t>
      </w:r>
    </w:p>
    <w:p w14:paraId="5E322540">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群体工程应附《承包人承揽工程项目一览表》（附件1）。</w:t>
      </w:r>
    </w:p>
    <w:p w14:paraId="7122EAF9">
      <w:pPr>
        <w:keepNext w:val="0"/>
        <w:keepLines w:val="0"/>
        <w:pageBreakBefore w:val="0"/>
        <w:widowControl w:val="0"/>
        <w:numPr>
          <w:ilvl w:val="0"/>
          <w:numId w:val="10"/>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 xml:space="preserve">施工图范围内本工程的施工总承包（详见工程预算书） </w:t>
      </w:r>
      <w:r>
        <w:rPr>
          <w:rFonts w:hint="eastAsia" w:asciiTheme="majorEastAsia" w:hAnsiTheme="majorEastAsia" w:eastAsiaTheme="majorEastAsia" w:cstheme="majorEastAsia"/>
          <w:color w:val="000000"/>
          <w:sz w:val="21"/>
          <w:szCs w:val="21"/>
        </w:rPr>
        <w:t>。</w:t>
      </w:r>
    </w:p>
    <w:p w14:paraId="174CF09C">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32" w:name="_Toc386638594"/>
      <w:r>
        <w:rPr>
          <w:rFonts w:hint="eastAsia" w:asciiTheme="majorEastAsia" w:hAnsiTheme="majorEastAsia" w:eastAsiaTheme="majorEastAsia" w:cstheme="majorEastAsia"/>
          <w:color w:val="000000"/>
          <w:sz w:val="21"/>
          <w:szCs w:val="21"/>
        </w:rPr>
        <w:t>二、合同工期</w:t>
      </w:r>
      <w:bookmarkEnd w:id="432"/>
    </w:p>
    <w:p w14:paraId="7E9F6F09">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rPr>
        <w:t>202</w:t>
      </w:r>
      <w:r>
        <w:rPr>
          <w:rFonts w:hint="eastAsia" w:asciiTheme="majorEastAsia" w:hAnsiTheme="majorEastAsia" w:eastAsiaTheme="majorEastAsia" w:cstheme="majorEastAsia"/>
          <w:color w:val="000000"/>
          <w:sz w:val="21"/>
          <w:szCs w:val="21"/>
          <w:u w:val="single"/>
          <w:lang w:val="en-US" w:eastAsia="zh-CN"/>
        </w:rPr>
        <w:t>5</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14:paraId="0E9878DB">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14:paraId="5D265536">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 150日历天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14:paraId="6EB4619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3" w:name="_Toc386638595"/>
      <w:r>
        <w:rPr>
          <w:rFonts w:hint="eastAsia" w:asciiTheme="majorEastAsia" w:hAnsiTheme="majorEastAsia" w:eastAsiaTheme="majorEastAsia" w:cstheme="majorEastAsia"/>
          <w:b w:val="0"/>
          <w:color w:val="000000"/>
          <w:sz w:val="21"/>
          <w:szCs w:val="21"/>
        </w:rPr>
        <w:t>三、质量标准</w:t>
      </w:r>
      <w:bookmarkEnd w:id="433"/>
    </w:p>
    <w:p w14:paraId="25F68CDD">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p>
    <w:p w14:paraId="1FEC351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4" w:name="_Toc386638596"/>
      <w:r>
        <w:rPr>
          <w:rFonts w:hint="eastAsia" w:asciiTheme="majorEastAsia" w:hAnsiTheme="majorEastAsia" w:eastAsiaTheme="majorEastAsia" w:cstheme="majorEastAsia"/>
          <w:b w:val="0"/>
          <w:color w:val="000000"/>
          <w:sz w:val="21"/>
          <w:szCs w:val="21"/>
        </w:rPr>
        <w:t>四、签约合同价与合同价格形式</w:t>
      </w:r>
      <w:bookmarkEnd w:id="434"/>
      <w:r>
        <w:rPr>
          <w:rFonts w:hint="eastAsia" w:asciiTheme="majorEastAsia" w:hAnsiTheme="majorEastAsia" w:eastAsiaTheme="majorEastAsia" w:cstheme="majorEastAsia"/>
          <w:b w:val="0"/>
          <w:color w:val="000000"/>
          <w:sz w:val="21"/>
          <w:szCs w:val="21"/>
        </w:rPr>
        <w:tab/>
      </w:r>
    </w:p>
    <w:p w14:paraId="362A2CD2">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14:paraId="6DC18127">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3FDFF0C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14:paraId="28969F9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14:paraId="13DA8039">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061E906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14:paraId="0AF88A62">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5F7FB73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14:paraId="03F04717">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22742C80">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14:paraId="112FED2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30F93572">
      <w:pPr>
        <w:keepNext w:val="0"/>
        <w:keepLines w:val="0"/>
        <w:pageBreakBefore w:val="0"/>
        <w:widowControl w:val="0"/>
        <w:numPr>
          <w:ilvl w:val="0"/>
          <w:numId w:val="11"/>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5" w:name="_Toc386638597"/>
    </w:p>
    <w:p w14:paraId="33305EC3">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5"/>
    </w:p>
    <w:p w14:paraId="335190B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6" w:name="_Toc386638598"/>
    </w:p>
    <w:p w14:paraId="5F95133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6"/>
    </w:p>
    <w:p w14:paraId="02CDBE0F">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14:paraId="330A395A">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14:paraId="22C52796">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14:paraId="36A74E7A">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14:paraId="245750B3">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14:paraId="39979224">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14:paraId="486704A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14:paraId="31C8FC66">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14:paraId="14F17B14">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14:paraId="29854051">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14:paraId="590C1EB3">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25DE53CB">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7" w:name="_Toc386638599"/>
      <w:r>
        <w:rPr>
          <w:rFonts w:hint="eastAsia" w:asciiTheme="majorEastAsia" w:hAnsiTheme="majorEastAsia" w:eastAsiaTheme="majorEastAsia" w:cstheme="majorEastAsia"/>
          <w:b w:val="0"/>
          <w:color w:val="000000"/>
          <w:sz w:val="21"/>
          <w:szCs w:val="21"/>
        </w:rPr>
        <w:t>七、承诺</w:t>
      </w:r>
      <w:bookmarkEnd w:id="437"/>
    </w:p>
    <w:p w14:paraId="3AA1F202">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14:paraId="7F71BA34">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3479F7CC">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14:paraId="4BC35CA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14:paraId="09F30EBC">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8" w:name="_Toc386638600"/>
    </w:p>
    <w:p w14:paraId="7A16252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8"/>
    </w:p>
    <w:p w14:paraId="4940CC8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9" w:name="_Toc386638601"/>
    </w:p>
    <w:p w14:paraId="71CF95FC">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9"/>
    </w:p>
    <w:p w14:paraId="0472B68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40" w:name="_Toc386638602"/>
    </w:p>
    <w:p w14:paraId="2219DB06">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40"/>
    </w:p>
    <w:p w14:paraId="428B535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41" w:name="_Toc386638603"/>
    </w:p>
    <w:p w14:paraId="29C714F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41"/>
    </w:p>
    <w:p w14:paraId="5942FC84">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14:paraId="575160F3">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42" w:name="_Toc386638604"/>
      <w:r>
        <w:rPr>
          <w:rFonts w:hint="eastAsia" w:asciiTheme="majorEastAsia" w:hAnsiTheme="majorEastAsia" w:eastAsiaTheme="majorEastAsia" w:cstheme="majorEastAsia"/>
          <w:b w:val="0"/>
          <w:color w:val="000000"/>
          <w:sz w:val="21"/>
          <w:szCs w:val="21"/>
        </w:rPr>
        <w:t>十三、合同份数</w:t>
      </w:r>
      <w:bookmarkEnd w:id="442"/>
    </w:p>
    <w:p w14:paraId="17E58B46">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14:paraId="20D5F073">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发包人：  (公章)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 xml:space="preserve"> 承包人：  (公章)</w:t>
      </w:r>
    </w:p>
    <w:p w14:paraId="486CD2B4">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14:paraId="7F1FC11F">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法定代表人或其委托代理人：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法定代表人或其委托代理人：</w:t>
      </w:r>
    </w:p>
    <w:p w14:paraId="16E9CA65">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（签字）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 xml:space="preserve"> （签字）</w:t>
      </w:r>
    </w:p>
    <w:p w14:paraId="1C04D9FB">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u w:val="single"/>
        </w:rPr>
      </w:pPr>
    </w:p>
    <w:p w14:paraId="2ADA7472">
      <w:pPr>
        <w:keepNext w:val="0"/>
        <w:keepLines w:val="0"/>
        <w:pageBreakBefore w:val="0"/>
        <w:widowControl w:val="0"/>
        <w:tabs>
          <w:tab w:val="left" w:pos="4410"/>
        </w:tabs>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14:paraId="3FFF30F1">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      </w:t>
      </w:r>
    </w:p>
    <w:p w14:paraId="778C88C8">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w:t>
      </w:r>
    </w:p>
    <w:p w14:paraId="344C1AE1">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p>
    <w:p w14:paraId="6957EBDD">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p>
    <w:p w14:paraId="4C0BD648">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p>
    <w:p w14:paraId="6A23CBA0">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   </w:t>
      </w:r>
    </w:p>
    <w:p w14:paraId="77BD6CB0">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p>
    <w:p w14:paraId="1E39216A">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p>
    <w:p w14:paraId="16CF05F2">
      <w:pPr>
        <w:keepNext w:val="0"/>
        <w:keepLines w:val="0"/>
        <w:pageBreakBefore w:val="0"/>
        <w:widowControl w:val="0"/>
        <w:kinsoku/>
        <w:wordWrap/>
        <w:overflowPunct/>
        <w:topLinePunct w:val="0"/>
        <w:bidi w:val="0"/>
        <w:adjustRightInd w:val="0"/>
        <w:snapToGrid/>
        <w:spacing w:line="300" w:lineRule="exact"/>
        <w:jc w:val="both"/>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w:t>
      </w:r>
    </w:p>
    <w:p w14:paraId="367FFBB9">
      <w:pPr>
        <w:pStyle w:val="4"/>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43" w:name="_Toc386638605"/>
      <w:r>
        <w:rPr>
          <w:rFonts w:ascii="黑体" w:hAnsi="宋体" w:eastAsia="黑体"/>
          <w:color w:val="000000"/>
        </w:rPr>
        <w:t>第二部分 通用合同条款</w:t>
      </w:r>
      <w:bookmarkEnd w:id="443"/>
      <w:bookmarkStart w:id="444" w:name="_Toc337558727"/>
    </w:p>
    <w:p w14:paraId="4AA3AE94">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4"/>
    <w:p w14:paraId="050F488B">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5" w:name="_Toc411083384"/>
      <w:bookmarkStart w:id="446" w:name="_Toc297120463"/>
      <w:bookmarkStart w:id="447" w:name="_Toc296503163"/>
      <w:bookmarkStart w:id="448" w:name="_Toc297048349"/>
      <w:bookmarkStart w:id="449" w:name="_Toc296891203"/>
      <w:bookmarkStart w:id="450" w:name="_Toc296890991"/>
      <w:bookmarkStart w:id="451" w:name="_Toc292559367"/>
      <w:bookmarkStart w:id="452" w:name="_Toc296347162"/>
      <w:bookmarkStart w:id="453" w:name="_Toc296944502"/>
      <w:bookmarkStart w:id="454" w:name="_Toc296346664"/>
      <w:bookmarkStart w:id="455" w:name="_Toc292559872"/>
    </w:p>
    <w:p w14:paraId="493110F1">
      <w:pPr>
        <w:pageBreakBefore w:val="0"/>
        <w:numPr>
          <w:ilvl w:val="0"/>
          <w:numId w:val="12"/>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5"/>
      <w:bookmarkStart w:id="456" w:name="_Toc351203633"/>
      <w:bookmarkStart w:id="457" w:name="_Toc386638607"/>
      <w:bookmarkStart w:id="458" w:name="_Toc296346657"/>
      <w:bookmarkStart w:id="459" w:name="_Toc296891196"/>
      <w:bookmarkStart w:id="460" w:name="_Toc297048342"/>
      <w:bookmarkStart w:id="461" w:name="_Toc297120456"/>
      <w:bookmarkStart w:id="462" w:name="_Toc292559866"/>
      <w:bookmarkStart w:id="463" w:name="_Toc296503156"/>
      <w:bookmarkStart w:id="464" w:name="_Toc296890984"/>
      <w:bookmarkStart w:id="465" w:name="_Toc296347155"/>
      <w:bookmarkStart w:id="466" w:name="_Toc292559361"/>
      <w:bookmarkStart w:id="467" w:name="_Toc296944495"/>
    </w:p>
    <w:p w14:paraId="49833A65">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6"/>
      <w:bookmarkEnd w:id="457"/>
    </w:p>
    <w:bookmarkEnd w:id="458"/>
    <w:bookmarkEnd w:id="459"/>
    <w:bookmarkEnd w:id="460"/>
    <w:bookmarkEnd w:id="461"/>
    <w:bookmarkEnd w:id="462"/>
    <w:bookmarkEnd w:id="463"/>
    <w:bookmarkEnd w:id="464"/>
    <w:bookmarkEnd w:id="465"/>
    <w:bookmarkEnd w:id="466"/>
    <w:bookmarkEnd w:id="467"/>
    <w:p w14:paraId="4025FEF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14:paraId="62890FB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14:paraId="69BF97B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14:paraId="282523D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14:paraId="7EC9F8D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14:paraId="77947A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09B3FB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5FCB85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838CE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14:paraId="6C4DCC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33BFD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14:paraId="1644BE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D63DD1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1DB0C5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2D32C6E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EC11CD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0E3E23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14:paraId="5E2953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FE2178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14:paraId="6F10AF7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63432C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14:paraId="1527894D">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14:paraId="038B42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14:paraId="12AE4C7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14:paraId="2123625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14:paraId="4816ECFD">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9C3597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8494A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EF4E98">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14:paraId="06358C90">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5684D1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14:paraId="402D8D5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14:paraId="5A1192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48697B5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14:paraId="2E7D58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14:paraId="2556696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14:paraId="3872956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14:paraId="6AE4AE0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14:paraId="0E94B632">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14:paraId="586FED9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14:paraId="4218BE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14:paraId="51CFAF0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14:paraId="50B58CB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14:paraId="1937680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14:paraId="667F610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14:paraId="1781764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14:paraId="6FB441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14:paraId="552F25D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14:paraId="17A358C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05CCC3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14:paraId="3B9AD86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6D16D4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14:paraId="45F8094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661DB7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14:paraId="1FAA843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8" w:name="_Toc318581155"/>
      <w:bookmarkStart w:id="469" w:name="_Toc312677986"/>
      <w:bookmarkStart w:id="470" w:name="_Toc304295521"/>
      <w:bookmarkStart w:id="471" w:name="_Toc300934943"/>
      <w:bookmarkStart w:id="472" w:name="_Toc303539100"/>
      <w:r>
        <w:rPr>
          <w:rFonts w:hint="eastAsia" w:ascii="宋体" w:hAnsi="宋体" w:cs="宋体"/>
          <w:color w:val="000000"/>
          <w:sz w:val="21"/>
          <w:szCs w:val="21"/>
        </w:rPr>
        <w:t>.10.1 出入现场的权利</w:t>
      </w:r>
    </w:p>
    <w:p w14:paraId="5F56AF0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8"/>
    <w:bookmarkEnd w:id="469"/>
    <w:bookmarkEnd w:id="470"/>
    <w:bookmarkEnd w:id="471"/>
    <w:bookmarkEnd w:id="472"/>
    <w:p w14:paraId="6657918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3" w:name="_Toc312677987"/>
      <w:bookmarkStart w:id="474" w:name="_Toc318581156"/>
      <w:bookmarkStart w:id="475" w:name="_Toc300934944"/>
      <w:bookmarkStart w:id="476" w:name="_Toc304295522"/>
      <w:bookmarkStart w:id="477" w:name="_Toc303539101"/>
      <w:r>
        <w:rPr>
          <w:rFonts w:hint="eastAsia" w:ascii="宋体" w:hAnsi="宋体" w:cs="宋体"/>
          <w:color w:val="000000"/>
          <w:sz w:val="21"/>
          <w:szCs w:val="21"/>
        </w:rPr>
        <w:t>.10.3 场内交通</w:t>
      </w:r>
    </w:p>
    <w:p w14:paraId="31CCF47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14:paraId="74E60FC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73"/>
      <w:bookmarkEnd w:id="474"/>
      <w:bookmarkEnd w:id="475"/>
      <w:bookmarkEnd w:id="476"/>
      <w:bookmarkEnd w:id="477"/>
      <w:r>
        <w:rPr>
          <w:rFonts w:hint="eastAsia" w:ascii="宋体" w:hAnsi="宋体" w:cs="宋体"/>
          <w:color w:val="000000"/>
          <w:sz w:val="21"/>
          <w:szCs w:val="21"/>
        </w:rPr>
        <w:t xml:space="preserve">  </w:t>
      </w:r>
      <w:bookmarkStart w:id="478" w:name="_Toc318581157"/>
    </w:p>
    <w:p w14:paraId="6CA53A9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14:paraId="3D20AD5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8"/>
    <w:p w14:paraId="7A4594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14:paraId="60127A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B901B6E">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F6A6964">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C181DA0">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AC927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4838B934">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9" w:name="_Toc351203634"/>
      <w:bookmarkStart w:id="480" w:name="_Toc386638608"/>
      <w:r>
        <w:rPr>
          <w:rFonts w:ascii="宋体" w:hAnsi="宋体"/>
          <w:color w:val="000000"/>
          <w:sz w:val="21"/>
          <w:szCs w:val="21"/>
        </w:rPr>
        <w:t>1.13工程量清单错误的修正</w:t>
      </w:r>
    </w:p>
    <w:p w14:paraId="105B88D9">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14:paraId="7CE9AFF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14:paraId="0B96A00E">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81" w:name="_Toc296890985"/>
      <w:bookmarkStart w:id="482" w:name="_Toc297120457"/>
      <w:bookmarkStart w:id="483" w:name="_Toc296346658"/>
      <w:bookmarkStart w:id="484" w:name="_Toc296503157"/>
      <w:bookmarkStart w:id="485" w:name="_Toc296891197"/>
      <w:bookmarkStart w:id="486" w:name="_Toc296347156"/>
      <w:bookmarkStart w:id="487" w:name="_Toc292559362"/>
      <w:bookmarkStart w:id="488" w:name="_Toc292559867"/>
      <w:bookmarkStart w:id="489" w:name="_Toc297048343"/>
      <w:bookmarkStart w:id="490" w:name="_Toc296944496"/>
      <w:r>
        <w:rPr>
          <w:rFonts w:hint="eastAsia" w:ascii="宋体" w:hAnsi="宋体" w:eastAsia="宋体" w:cs="宋体"/>
          <w:b w:val="0"/>
          <w:color w:val="000000"/>
          <w:sz w:val="21"/>
          <w:szCs w:val="21"/>
        </w:rPr>
        <w:t>. 发包人</w:t>
      </w:r>
      <w:bookmarkEnd w:id="479"/>
      <w:bookmarkEnd w:id="480"/>
    </w:p>
    <w:bookmarkEnd w:id="481"/>
    <w:bookmarkEnd w:id="482"/>
    <w:bookmarkEnd w:id="483"/>
    <w:bookmarkEnd w:id="484"/>
    <w:bookmarkEnd w:id="485"/>
    <w:bookmarkEnd w:id="486"/>
    <w:bookmarkEnd w:id="487"/>
    <w:bookmarkEnd w:id="488"/>
    <w:bookmarkEnd w:id="489"/>
    <w:bookmarkEnd w:id="490"/>
    <w:p w14:paraId="39CBD39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14:paraId="4F85638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14:paraId="011564C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14D934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FDAF18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157594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7AFD69D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3CF0ABA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A3AB46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14:paraId="67A3F5F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14:paraId="0B91AE3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14:paraId="498948F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D4D4B6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14:paraId="4AF99F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14:paraId="4DC46D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A15D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14:paraId="770E3D8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6BE39D4C">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91" w:name="_Toc386638609"/>
      <w:bookmarkStart w:id="492" w:name="_Toc351203635"/>
      <w:r>
        <w:rPr>
          <w:rFonts w:hint="eastAsia" w:ascii="宋体" w:hAnsi="宋体" w:eastAsia="宋体" w:cs="宋体"/>
          <w:b w:val="0"/>
          <w:color w:val="000000"/>
          <w:sz w:val="21"/>
          <w:szCs w:val="21"/>
        </w:rPr>
        <w:t>3</w:t>
      </w:r>
      <w:bookmarkStart w:id="493" w:name="_Toc296944497"/>
      <w:bookmarkStart w:id="494" w:name="_Toc296346659"/>
      <w:bookmarkStart w:id="495" w:name="_Toc296503158"/>
      <w:bookmarkStart w:id="496" w:name="_Toc292559363"/>
      <w:bookmarkStart w:id="497" w:name="_Toc297120458"/>
      <w:bookmarkStart w:id="498" w:name="_Toc297048344"/>
      <w:bookmarkStart w:id="499" w:name="_Toc296890986"/>
      <w:bookmarkStart w:id="500" w:name="_Toc292559868"/>
      <w:bookmarkStart w:id="501" w:name="_Toc296347157"/>
      <w:bookmarkStart w:id="502" w:name="_Toc296891198"/>
      <w:r>
        <w:rPr>
          <w:rFonts w:hint="eastAsia" w:ascii="宋体" w:hAnsi="宋体" w:eastAsia="宋体" w:cs="宋体"/>
          <w:b w:val="0"/>
          <w:color w:val="000000"/>
          <w:sz w:val="21"/>
          <w:szCs w:val="21"/>
        </w:rPr>
        <w:t>. 承包人</w:t>
      </w:r>
      <w:bookmarkEnd w:id="491"/>
      <w:bookmarkEnd w:id="492"/>
    </w:p>
    <w:bookmarkEnd w:id="493"/>
    <w:bookmarkEnd w:id="494"/>
    <w:bookmarkEnd w:id="495"/>
    <w:bookmarkEnd w:id="496"/>
    <w:bookmarkEnd w:id="497"/>
    <w:bookmarkEnd w:id="498"/>
    <w:bookmarkEnd w:id="499"/>
    <w:bookmarkEnd w:id="500"/>
    <w:bookmarkEnd w:id="501"/>
    <w:bookmarkEnd w:id="502"/>
    <w:p w14:paraId="6B75549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14:paraId="4EAD038C">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按宁海县城建档案归档要求提交竣工资料</w:t>
      </w:r>
      <w:r>
        <w:rPr>
          <w:rFonts w:hint="eastAsia" w:ascii="宋体" w:hAnsi="宋体" w:cs="宋体"/>
          <w:color w:val="000000"/>
          <w:sz w:val="21"/>
          <w:szCs w:val="21"/>
        </w:rPr>
        <w:t>。</w:t>
      </w:r>
    </w:p>
    <w:p w14:paraId="281AB9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14:paraId="364305D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14:paraId="610653DF">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14:paraId="07C16E2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14:paraId="023BAF41">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14:paraId="6E5ECA65">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3B89C758">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14:paraId="46C55DEF">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14:paraId="5D91F2C8">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14:paraId="5F38B54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14:paraId="205082C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14:paraId="0A52E3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14:paraId="2264123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3F6E1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7211DE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73BDB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68641F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2D5177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75F1BE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2D2052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439F0A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01143C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14:paraId="2C0C3B2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14:paraId="1E3D55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14:paraId="3BA7F472">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14:paraId="35E78B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534A90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14:paraId="54856DE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承包人应在合同备案前将项目管理机构及施工现场管理人员报招标代理机构审查，并报发包人备案。(详见附表二：项目部关键岗位人员配备表) 。</w:t>
      </w:r>
    </w:p>
    <w:p w14:paraId="69FFD7D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14:paraId="1CDA69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14:paraId="522755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14:paraId="4319C8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03" w:name="_Toc297123492"/>
      <w:bookmarkStart w:id="504" w:name="_Toc297048345"/>
      <w:bookmarkStart w:id="505" w:name="_Toc296890987"/>
      <w:bookmarkStart w:id="506" w:name="_Toc297216151"/>
      <w:bookmarkStart w:id="507" w:name="_Toc292559869"/>
      <w:bookmarkStart w:id="508" w:name="_Toc312677988"/>
      <w:bookmarkStart w:id="509" w:name="_Toc296503159"/>
      <w:bookmarkStart w:id="510" w:name="_Toc296891199"/>
      <w:bookmarkStart w:id="511" w:name="_Toc303539102"/>
      <w:bookmarkStart w:id="512" w:name="_Toc292559364"/>
      <w:bookmarkStart w:id="513" w:name="_Toc297120459"/>
      <w:bookmarkStart w:id="514" w:name="_Toc296346660"/>
      <w:bookmarkStart w:id="515" w:name="_Toc296347158"/>
      <w:bookmarkStart w:id="516" w:name="_Toc300934945"/>
      <w:bookmarkStart w:id="517" w:name="_Toc296944498"/>
      <w:bookmarkStart w:id="518" w:name="_Toc304295523"/>
      <w:r>
        <w:rPr>
          <w:rFonts w:hint="eastAsia" w:ascii="宋体" w:hAnsi="宋体" w:cs="宋体"/>
          <w:color w:val="000000"/>
          <w:sz w:val="21"/>
          <w:szCs w:val="21"/>
        </w:rPr>
        <w:t>.5 分包</w:t>
      </w:r>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6D4D8C9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9" w:name="_Toc312677989"/>
      <w:bookmarkStart w:id="520" w:name="_Toc297120460"/>
      <w:bookmarkStart w:id="521" w:name="_Toc318581158"/>
      <w:bookmarkStart w:id="522" w:name="_Toc296891200"/>
      <w:bookmarkStart w:id="523" w:name="_Toc292559870"/>
      <w:bookmarkStart w:id="524" w:name="_Toc296890988"/>
      <w:bookmarkStart w:id="525" w:name="_Toc292559365"/>
      <w:bookmarkStart w:id="526" w:name="_Toc300934946"/>
      <w:bookmarkStart w:id="527" w:name="_Toc297123493"/>
      <w:bookmarkStart w:id="528" w:name="_Toc296347159"/>
      <w:bookmarkStart w:id="529" w:name="_Toc297048346"/>
      <w:bookmarkStart w:id="530" w:name="_Toc296503160"/>
      <w:bookmarkStart w:id="531" w:name="_Toc296944499"/>
      <w:bookmarkStart w:id="532" w:name="_Toc303539103"/>
      <w:bookmarkStart w:id="533" w:name="_Toc297216152"/>
      <w:bookmarkStart w:id="534" w:name="_Toc296346661"/>
      <w:bookmarkStart w:id="535" w:name="_Toc304295524"/>
      <w:r>
        <w:rPr>
          <w:rFonts w:hint="eastAsia" w:ascii="宋体" w:hAnsi="宋体" w:cs="宋体"/>
          <w:color w:val="000000"/>
          <w:sz w:val="21"/>
          <w:szCs w:val="21"/>
        </w:rPr>
        <w:t>.5.1 分包的一般约定</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hint="eastAsia" w:ascii="宋体" w:hAnsi="宋体" w:cs="宋体"/>
          <w:color w:val="000000"/>
          <w:sz w:val="21"/>
          <w:szCs w:val="21"/>
        </w:rPr>
        <w:t>：</w:t>
      </w:r>
    </w:p>
    <w:p w14:paraId="7739A1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14:paraId="56DA612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418FBE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6" w:name="_Toc318581159"/>
      <w:bookmarkStart w:id="537" w:name="_Toc312677990"/>
      <w:r>
        <w:rPr>
          <w:rFonts w:hint="eastAsia" w:ascii="宋体" w:hAnsi="宋体" w:cs="宋体"/>
          <w:color w:val="000000"/>
          <w:sz w:val="21"/>
          <w:szCs w:val="21"/>
        </w:rPr>
        <w:t>.5.2分包的确定</w:t>
      </w:r>
    </w:p>
    <w:p w14:paraId="4462BF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E0BB5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6"/>
    <w:bookmarkEnd w:id="537"/>
    <w:p w14:paraId="7B26CE6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14:paraId="3EB127C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14:paraId="72D151E0">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8" w:name="_Toc351203636"/>
      <w:bookmarkStart w:id="539" w:name="_Toc386638610"/>
      <w:r>
        <w:rPr>
          <w:rFonts w:ascii="宋体" w:hAnsi="宋体"/>
          <w:color w:val="000000"/>
          <w:sz w:val="21"/>
          <w:szCs w:val="21"/>
        </w:rPr>
        <w:t>3.7 履约担保</w:t>
      </w:r>
    </w:p>
    <w:p w14:paraId="71098CE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14:paraId="7E95391D">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14:paraId="3C53B1DE">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7天内承包人向发包人提供符合本合同附件 8《履约保函》格式的银行保函一份或与保险公司签订的履约保证保险合同一份。</w:t>
      </w:r>
    </w:p>
    <w:p w14:paraId="488D3228">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14:paraId="3039510D">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7C087CFC">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5A4E8CCA">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14:paraId="16C8C5BB">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40" w:name="_Toc292559871"/>
      <w:bookmarkStart w:id="541" w:name="_Toc296347161"/>
      <w:bookmarkStart w:id="542" w:name="_Toc296891202"/>
      <w:bookmarkStart w:id="543" w:name="_Toc296503162"/>
      <w:bookmarkStart w:id="544" w:name="_Toc296890990"/>
      <w:bookmarkStart w:id="545" w:name="_Toc297120462"/>
      <w:bookmarkStart w:id="546" w:name="_Toc292559366"/>
      <w:bookmarkStart w:id="547" w:name="_Toc296346663"/>
      <w:bookmarkStart w:id="548" w:name="_Toc297048348"/>
      <w:bookmarkStart w:id="549" w:name="_Toc267251413"/>
      <w:bookmarkStart w:id="550" w:name="_Toc296944501"/>
      <w:r>
        <w:rPr>
          <w:rFonts w:hint="eastAsia" w:ascii="宋体" w:hAnsi="宋体" w:eastAsia="宋体" w:cs="宋体"/>
          <w:b w:val="0"/>
          <w:color w:val="000000"/>
          <w:sz w:val="21"/>
          <w:szCs w:val="21"/>
        </w:rPr>
        <w:t>. 监</w:t>
      </w:r>
      <w:bookmarkEnd w:id="540"/>
      <w:bookmarkEnd w:id="541"/>
      <w:bookmarkEnd w:id="542"/>
      <w:bookmarkEnd w:id="543"/>
      <w:bookmarkEnd w:id="544"/>
      <w:bookmarkEnd w:id="545"/>
      <w:bookmarkEnd w:id="546"/>
      <w:bookmarkEnd w:id="547"/>
      <w:bookmarkEnd w:id="548"/>
      <w:bookmarkEnd w:id="549"/>
      <w:bookmarkEnd w:id="550"/>
      <w:r>
        <w:rPr>
          <w:rFonts w:hint="eastAsia" w:ascii="宋体" w:hAnsi="宋体" w:eastAsia="宋体" w:cs="宋体"/>
          <w:b w:val="0"/>
          <w:color w:val="000000"/>
          <w:sz w:val="21"/>
          <w:szCs w:val="21"/>
        </w:rPr>
        <w:t>理人</w:t>
      </w:r>
      <w:bookmarkEnd w:id="538"/>
      <w:bookmarkEnd w:id="539"/>
    </w:p>
    <w:p w14:paraId="56EF707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14:paraId="24B24A3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14:paraId="5149A58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14:paraId="608B306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46B59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14:paraId="65A43E4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14:paraId="79B0F2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03877D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595964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3C1D514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08A1F4E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6A5EFF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8AAE1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E4CA2D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14:paraId="26BFCD4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41B4C673">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51" w:name="_Toc267251418"/>
      <w:bookmarkStart w:id="552" w:name="_Toc386638611"/>
      <w:bookmarkStart w:id="553" w:name="_Toc351203637"/>
      <w:r>
        <w:rPr>
          <w:rFonts w:hint="eastAsia" w:ascii="宋体" w:hAnsi="宋体" w:eastAsia="宋体" w:cs="宋体"/>
          <w:b w:val="0"/>
          <w:color w:val="000000"/>
          <w:sz w:val="21"/>
          <w:szCs w:val="21"/>
        </w:rPr>
        <w:t>5</w:t>
      </w:r>
      <w:bookmarkEnd w:id="551"/>
      <w:r>
        <w:rPr>
          <w:rFonts w:hint="eastAsia" w:ascii="宋体" w:hAnsi="宋体" w:eastAsia="宋体" w:cs="宋体"/>
          <w:b w:val="0"/>
          <w:color w:val="000000"/>
          <w:sz w:val="21"/>
          <w:szCs w:val="21"/>
        </w:rPr>
        <w:t>. 工程质量</w:t>
      </w:r>
      <w:bookmarkEnd w:id="552"/>
      <w:bookmarkEnd w:id="553"/>
    </w:p>
    <w:p w14:paraId="0DF4B82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14:paraId="4590D5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14:paraId="06D3FE3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4" w:name="_Toc318581164"/>
      <w:bookmarkStart w:id="555" w:name="_Toc303539106"/>
      <w:bookmarkStart w:id="556" w:name="_Toc300934949"/>
      <w:bookmarkStart w:id="557" w:name="_Toc297123496"/>
      <w:bookmarkStart w:id="558" w:name="_Toc297216155"/>
      <w:bookmarkStart w:id="559" w:name="_Toc312677997"/>
      <w:bookmarkStart w:id="560" w:name="_Toc304295527"/>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35888AA">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14:paraId="69E6887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14:paraId="22089CC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14:paraId="3AEB1C4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14:paraId="7AED275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14:paraId="488512D4">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1" w:name="_Toc386638612"/>
      <w:bookmarkStart w:id="562" w:name="_Toc351203638"/>
      <w:r>
        <w:rPr>
          <w:rFonts w:hint="eastAsia" w:ascii="宋体" w:hAnsi="宋体" w:eastAsia="宋体" w:cs="宋体"/>
          <w:b w:val="0"/>
          <w:color w:val="000000"/>
          <w:sz w:val="21"/>
          <w:szCs w:val="21"/>
        </w:rPr>
        <w:t>6. 安全文明施工与环境保护</w:t>
      </w:r>
      <w:bookmarkEnd w:id="561"/>
      <w:bookmarkEnd w:id="562"/>
    </w:p>
    <w:p w14:paraId="2E0976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14:paraId="57B4F5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C1DC2B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83925E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16A07B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14:paraId="303F845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14:paraId="061E732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4"/>
    <w:bookmarkEnd w:id="555"/>
    <w:bookmarkEnd w:id="556"/>
    <w:bookmarkEnd w:id="557"/>
    <w:bookmarkEnd w:id="558"/>
    <w:bookmarkEnd w:id="559"/>
    <w:bookmarkEnd w:id="560"/>
    <w:p w14:paraId="0078CFC3">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3" w:name="_Toc386638613"/>
      <w:bookmarkStart w:id="564" w:name="_Toc351203639"/>
      <w:r>
        <w:rPr>
          <w:rFonts w:hint="eastAsia" w:ascii="宋体" w:hAnsi="宋体" w:eastAsia="宋体" w:cs="宋体"/>
          <w:b w:val="0"/>
          <w:color w:val="000000"/>
          <w:sz w:val="21"/>
          <w:szCs w:val="21"/>
        </w:rPr>
        <w:t>7. 工期和进度</w:t>
      </w:r>
      <w:bookmarkEnd w:id="563"/>
      <w:bookmarkEnd w:id="564"/>
    </w:p>
    <w:p w14:paraId="25E5386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14:paraId="16EBC264">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14:paraId="6B0AEAB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14:paraId="256DB3B4">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14:paraId="1614FC3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715EBAB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5" w:name="_Toc300934966"/>
      <w:bookmarkStart w:id="566" w:name="_Toc297123514"/>
      <w:bookmarkStart w:id="567" w:name="_Toc304295541"/>
      <w:bookmarkStart w:id="568" w:name="_Toc297216173"/>
      <w:bookmarkStart w:id="569" w:name="_Toc303539123"/>
      <w:bookmarkStart w:id="570" w:name="_Toc312677479"/>
      <w:bookmarkStart w:id="571" w:name="_Toc312678005"/>
      <w:r>
        <w:rPr>
          <w:rFonts w:hint="eastAsia" w:ascii="宋体" w:hAnsi="宋体" w:cs="宋体"/>
          <w:color w:val="000000"/>
          <w:sz w:val="21"/>
          <w:szCs w:val="21"/>
        </w:rPr>
        <w:t>.2 施工进度计划</w:t>
      </w:r>
    </w:p>
    <w:p w14:paraId="79D50BA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14:paraId="4882A73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49EA66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14:paraId="12388AB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14:paraId="3BEB849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14:paraId="0A75387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14:paraId="407BBE8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5"/>
    <w:bookmarkEnd w:id="566"/>
    <w:bookmarkEnd w:id="567"/>
    <w:bookmarkEnd w:id="568"/>
    <w:bookmarkEnd w:id="569"/>
    <w:bookmarkEnd w:id="570"/>
    <w:bookmarkEnd w:id="571"/>
    <w:p w14:paraId="524009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14:paraId="534A4E5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14:paraId="15CDD58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2" w:name="_Toc297123516"/>
      <w:bookmarkStart w:id="573" w:name="_Toc312677484"/>
      <w:bookmarkStart w:id="574" w:name="_Toc300934968"/>
      <w:bookmarkStart w:id="575" w:name="_Toc297216175"/>
      <w:bookmarkStart w:id="576" w:name="_Toc303539125"/>
      <w:bookmarkStart w:id="577" w:name="_Toc304295546"/>
      <w:bookmarkStart w:id="578" w:name="_Toc312678010"/>
      <w:r>
        <w:rPr>
          <w:rFonts w:hint="eastAsia" w:ascii="宋体" w:hAnsi="宋体" w:cs="宋体"/>
          <w:color w:val="000000"/>
          <w:sz w:val="21"/>
          <w:szCs w:val="21"/>
        </w:rPr>
        <w:t>.5 工期延误</w:t>
      </w:r>
    </w:p>
    <w:bookmarkEnd w:id="572"/>
    <w:bookmarkEnd w:id="573"/>
    <w:bookmarkEnd w:id="574"/>
    <w:bookmarkEnd w:id="575"/>
    <w:bookmarkEnd w:id="576"/>
    <w:bookmarkEnd w:id="577"/>
    <w:bookmarkEnd w:id="578"/>
    <w:p w14:paraId="3C7ACBC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14:paraId="3FB6A712">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61B08D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9" w:name="_Toc312678012"/>
      <w:bookmarkStart w:id="580" w:name="_Toc312677486"/>
      <w:bookmarkStart w:id="581" w:name="_Toc318581169"/>
      <w:bookmarkStart w:id="582" w:name="_Toc303539127"/>
      <w:bookmarkStart w:id="583" w:name="_Toc297216177"/>
      <w:bookmarkStart w:id="584" w:name="_Toc297123518"/>
      <w:bookmarkStart w:id="585" w:name="_Toc304295548"/>
      <w:bookmarkStart w:id="586" w:name="_Toc300934970"/>
      <w:r>
        <w:rPr>
          <w:rFonts w:hint="eastAsia" w:ascii="宋体" w:hAnsi="宋体" w:cs="宋体"/>
          <w:color w:val="000000"/>
          <w:sz w:val="21"/>
          <w:szCs w:val="21"/>
        </w:rPr>
        <w:t>.5.2 因承包人原因导致工期延误</w:t>
      </w:r>
    </w:p>
    <w:bookmarkEnd w:id="579"/>
    <w:bookmarkEnd w:id="580"/>
    <w:bookmarkEnd w:id="581"/>
    <w:p w14:paraId="3339D43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7" w:name="_Toc312677487"/>
      <w:bookmarkStart w:id="588" w:name="_Toc312678013"/>
      <w:bookmarkStart w:id="589"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82"/>
      <w:bookmarkEnd w:id="583"/>
      <w:bookmarkEnd w:id="584"/>
      <w:bookmarkEnd w:id="585"/>
      <w:bookmarkEnd w:id="586"/>
      <w:bookmarkEnd w:id="587"/>
      <w:bookmarkEnd w:id="588"/>
    </w:p>
    <w:bookmarkEnd w:id="589"/>
    <w:p w14:paraId="1E4C878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90" w:name="_Toc312678014"/>
      <w:bookmarkStart w:id="591" w:name="_Toc318581171"/>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90"/>
    <w:bookmarkEnd w:id="591"/>
    <w:p w14:paraId="22EF359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92" w:name="_Toc297216178"/>
      <w:bookmarkStart w:id="593" w:name="_Toc312678015"/>
      <w:bookmarkStart w:id="594" w:name="_Toc304295549"/>
      <w:bookmarkStart w:id="595" w:name="_Toc297123519"/>
      <w:bookmarkStart w:id="596" w:name="_Toc303539128"/>
      <w:bookmarkStart w:id="597" w:name="_Toc300934971"/>
      <w:r>
        <w:rPr>
          <w:rFonts w:hint="eastAsia" w:ascii="宋体" w:hAnsi="宋体" w:cs="宋体"/>
          <w:color w:val="000000"/>
          <w:sz w:val="21"/>
          <w:szCs w:val="21"/>
        </w:rPr>
        <w:t>.6 不</w:t>
      </w:r>
      <w:bookmarkEnd w:id="592"/>
      <w:bookmarkEnd w:id="593"/>
      <w:bookmarkEnd w:id="594"/>
      <w:bookmarkEnd w:id="595"/>
      <w:bookmarkEnd w:id="596"/>
      <w:bookmarkEnd w:id="597"/>
      <w:r>
        <w:rPr>
          <w:rFonts w:hint="eastAsia" w:ascii="宋体" w:hAnsi="宋体" w:cs="宋体"/>
          <w:color w:val="000000"/>
          <w:sz w:val="21"/>
          <w:szCs w:val="21"/>
        </w:rPr>
        <w:t>利物质条件</w:t>
      </w:r>
    </w:p>
    <w:p w14:paraId="299C9A1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8" w:name="_Toc297123520"/>
      <w:bookmarkStart w:id="599" w:name="_Toc304295550"/>
      <w:bookmarkStart w:id="600" w:name="_Toc312678016"/>
      <w:bookmarkStart w:id="601" w:name="_Toc300934972"/>
      <w:bookmarkStart w:id="602" w:name="_Toc318581172"/>
      <w:bookmarkStart w:id="603" w:name="_Toc303539129"/>
      <w:bookmarkStart w:id="604" w:name="_Toc297216179"/>
      <w:r>
        <w:rPr>
          <w:rFonts w:hint="eastAsia" w:ascii="宋体" w:hAnsi="宋体" w:cs="宋体"/>
          <w:color w:val="000000"/>
          <w:sz w:val="21"/>
          <w:szCs w:val="21"/>
        </w:rPr>
        <w:t>不利物质条件的其他情形和有关约定：</w:t>
      </w:r>
      <w:bookmarkEnd w:id="598"/>
      <w:bookmarkEnd w:id="599"/>
      <w:bookmarkEnd w:id="600"/>
      <w:bookmarkEnd w:id="601"/>
      <w:bookmarkEnd w:id="602"/>
      <w:bookmarkEnd w:id="603"/>
      <w:bookmarkEnd w:id="604"/>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CDA18B1">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5" w:name="_Toc312678017"/>
      <w:bookmarkStart w:id="606" w:name="_Toc297216180"/>
      <w:bookmarkStart w:id="607" w:name="_Toc304295551"/>
      <w:bookmarkStart w:id="608" w:name="_Toc303539130"/>
      <w:bookmarkStart w:id="609" w:name="_Toc300934973"/>
      <w:bookmarkStart w:id="610" w:name="_Toc297123521"/>
      <w:r>
        <w:rPr>
          <w:rFonts w:hint="eastAsia" w:ascii="宋体" w:hAnsi="宋体" w:cs="宋体"/>
          <w:color w:val="000000"/>
          <w:sz w:val="21"/>
          <w:szCs w:val="21"/>
        </w:rPr>
        <w:t>.7异常恶劣的气候条件</w:t>
      </w:r>
      <w:bookmarkEnd w:id="605"/>
      <w:bookmarkEnd w:id="606"/>
      <w:bookmarkEnd w:id="607"/>
      <w:bookmarkEnd w:id="608"/>
      <w:bookmarkEnd w:id="609"/>
      <w:bookmarkEnd w:id="61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E818DA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14:paraId="03FE6C8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C7B4437">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11" w:name="_Toc351203640"/>
      <w:bookmarkStart w:id="612" w:name="_Toc386638614"/>
      <w:r>
        <w:rPr>
          <w:rFonts w:hint="eastAsia" w:ascii="宋体" w:hAnsi="宋体" w:eastAsia="宋体" w:cs="宋体"/>
          <w:b w:val="0"/>
          <w:color w:val="000000"/>
          <w:sz w:val="21"/>
          <w:szCs w:val="21"/>
        </w:rPr>
        <w:t>8. 材料与设备</w:t>
      </w:r>
      <w:bookmarkEnd w:id="611"/>
      <w:bookmarkEnd w:id="612"/>
    </w:p>
    <w:bookmarkEnd w:id="446"/>
    <w:bookmarkEnd w:id="447"/>
    <w:bookmarkEnd w:id="448"/>
    <w:bookmarkEnd w:id="449"/>
    <w:bookmarkEnd w:id="450"/>
    <w:bookmarkEnd w:id="451"/>
    <w:bookmarkEnd w:id="452"/>
    <w:bookmarkEnd w:id="453"/>
    <w:bookmarkEnd w:id="454"/>
    <w:bookmarkEnd w:id="455"/>
    <w:p w14:paraId="24A7BF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14:paraId="1FA84B7F">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2BA0F0F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33FFD3F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13" w:name="_Toc304295556"/>
      <w:bookmarkStart w:id="614" w:name="_Toc280868654"/>
      <w:bookmarkStart w:id="615" w:name="_Toc292559877"/>
      <w:bookmarkStart w:id="616" w:name="_Toc312678019"/>
      <w:bookmarkStart w:id="617" w:name="_Toc296890995"/>
      <w:bookmarkStart w:id="618" w:name="_Toc292559372"/>
      <w:bookmarkStart w:id="619" w:name="_Toc297216186"/>
      <w:bookmarkStart w:id="620" w:name="_Toc312677493"/>
      <w:bookmarkStart w:id="621" w:name="_Toc296347166"/>
      <w:bookmarkStart w:id="622" w:name="_Toc296891207"/>
      <w:bookmarkStart w:id="623" w:name="_Toc296346668"/>
      <w:bookmarkStart w:id="624" w:name="_Toc300934979"/>
      <w:bookmarkStart w:id="625" w:name="_Toc303539136"/>
      <w:bookmarkStart w:id="626" w:name="_Toc297120467"/>
      <w:bookmarkStart w:id="627" w:name="_Toc296944506"/>
      <w:bookmarkStart w:id="628" w:name="_Toc296503167"/>
      <w:bookmarkStart w:id="629" w:name="_Toc297048353"/>
      <w:bookmarkStart w:id="630" w:name="_Toc297123527"/>
      <w:bookmarkStart w:id="631" w:name="_Toc280868655"/>
      <w:bookmarkStart w:id="632" w:name="_Toc280868656"/>
      <w:bookmarkStart w:id="633" w:name="_Toc267251424"/>
      <w:r>
        <w:rPr>
          <w:rFonts w:hint="eastAsia" w:ascii="宋体" w:hAnsi="宋体" w:cs="宋体"/>
          <w:color w:val="000000"/>
          <w:sz w:val="21"/>
          <w:szCs w:val="21"/>
        </w:rPr>
        <w:t>.4材料与工程设备的保管与使用</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5F34BC6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4" w:name="_Toc292559373"/>
      <w:bookmarkStart w:id="635" w:name="_Toc292559878"/>
      <w:bookmarkStart w:id="636" w:name="_Toc296890996"/>
      <w:bookmarkStart w:id="637" w:name="_Toc297216187"/>
      <w:bookmarkStart w:id="638" w:name="_Toc296944507"/>
      <w:bookmarkStart w:id="639" w:name="_Toc296891208"/>
      <w:bookmarkStart w:id="640" w:name="_Toc296347167"/>
      <w:bookmarkStart w:id="641" w:name="_Toc312677494"/>
      <w:bookmarkStart w:id="642" w:name="_Toc312678020"/>
      <w:bookmarkStart w:id="643" w:name="_Toc304295557"/>
      <w:bookmarkStart w:id="644" w:name="_Toc300934980"/>
      <w:bookmarkStart w:id="645" w:name="_Toc303539137"/>
      <w:bookmarkStart w:id="646" w:name="_Toc296503168"/>
      <w:bookmarkStart w:id="647" w:name="_Toc296346669"/>
      <w:bookmarkStart w:id="648" w:name="_Toc297048354"/>
      <w:bookmarkStart w:id="649" w:name="_Toc297123528"/>
      <w:bookmarkStart w:id="650" w:name="_Toc318581173"/>
      <w:bookmarkStart w:id="651" w:name="_Toc297120468"/>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4"/>
      <w:bookmarkEnd w:id="635"/>
    </w:p>
    <w:p w14:paraId="2A8E282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14:paraId="4590E3E5">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14:paraId="02689D9E">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14:paraId="3A68A1D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14:paraId="3CC14A0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14:paraId="35714888">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14:paraId="42BD0AE9">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514DB4F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52" w:name="_Toc351203641"/>
      <w:bookmarkStart w:id="653" w:name="_Toc386638615"/>
      <w:r>
        <w:rPr>
          <w:rFonts w:hint="eastAsia" w:ascii="宋体" w:hAnsi="宋体" w:eastAsia="宋体" w:cs="宋体"/>
          <w:b w:val="0"/>
          <w:color w:val="000000"/>
          <w:sz w:val="21"/>
          <w:szCs w:val="21"/>
        </w:rPr>
        <w:t>9</w:t>
      </w:r>
      <w:bookmarkEnd w:id="631"/>
      <w:bookmarkEnd w:id="632"/>
      <w:bookmarkEnd w:id="633"/>
      <w:bookmarkStart w:id="654" w:name="_Toc297216192"/>
      <w:bookmarkStart w:id="655" w:name="_Toc312678021"/>
      <w:bookmarkStart w:id="656" w:name="_Toc312677495"/>
      <w:bookmarkStart w:id="657" w:name="_Toc303539139"/>
      <w:bookmarkStart w:id="658" w:name="_Toc304295559"/>
      <w:bookmarkStart w:id="659" w:name="_Toc300934982"/>
      <w:bookmarkStart w:id="660" w:name="_Toc297123533"/>
      <w:bookmarkStart w:id="661" w:name="_Toc296503173"/>
      <w:bookmarkStart w:id="662" w:name="_Toc296944512"/>
      <w:bookmarkStart w:id="663" w:name="_Toc297048359"/>
      <w:bookmarkStart w:id="664" w:name="_Toc267251428"/>
      <w:bookmarkStart w:id="665" w:name="_Toc296891001"/>
      <w:bookmarkStart w:id="666" w:name="_Toc292559378"/>
      <w:bookmarkStart w:id="667" w:name="_Toc296891213"/>
      <w:bookmarkStart w:id="668" w:name="_Toc296347172"/>
      <w:bookmarkStart w:id="669" w:name="_Toc292559883"/>
      <w:bookmarkStart w:id="670" w:name="_Toc267251427"/>
      <w:bookmarkStart w:id="671" w:name="_Toc296346674"/>
      <w:bookmarkStart w:id="672" w:name="_Toc297120473"/>
      <w:r>
        <w:rPr>
          <w:rFonts w:hint="eastAsia" w:ascii="宋体" w:hAnsi="宋体" w:eastAsia="宋体" w:cs="宋体"/>
          <w:b w:val="0"/>
          <w:color w:val="000000"/>
          <w:sz w:val="21"/>
          <w:szCs w:val="21"/>
        </w:rPr>
        <w:t>. 试验与检验</w:t>
      </w:r>
      <w:bookmarkEnd w:id="652"/>
      <w:bookmarkEnd w:id="653"/>
    </w:p>
    <w:bookmarkEnd w:id="654"/>
    <w:bookmarkEnd w:id="655"/>
    <w:bookmarkEnd w:id="656"/>
    <w:bookmarkEnd w:id="657"/>
    <w:bookmarkEnd w:id="658"/>
    <w:bookmarkEnd w:id="659"/>
    <w:bookmarkEnd w:id="660"/>
    <w:p w14:paraId="59C1BA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3" w:name="_Toc312678022"/>
      <w:bookmarkStart w:id="674" w:name="_Toc303539140"/>
      <w:bookmarkStart w:id="675" w:name="_Toc297123534"/>
      <w:bookmarkStart w:id="676" w:name="_Toc300934983"/>
      <w:bookmarkStart w:id="677" w:name="_Toc304295560"/>
      <w:bookmarkStart w:id="678" w:name="_Toc297216193"/>
      <w:bookmarkStart w:id="679" w:name="_Toc312677496"/>
      <w:r>
        <w:rPr>
          <w:rFonts w:hint="eastAsia" w:ascii="宋体" w:hAnsi="宋体" w:cs="宋体"/>
          <w:color w:val="000000"/>
          <w:sz w:val="21"/>
          <w:szCs w:val="21"/>
        </w:rPr>
        <w:t>.1试验设备与试验人员</w:t>
      </w:r>
    </w:p>
    <w:bookmarkEnd w:id="673"/>
    <w:bookmarkEnd w:id="674"/>
    <w:bookmarkEnd w:id="675"/>
    <w:bookmarkEnd w:id="676"/>
    <w:bookmarkEnd w:id="677"/>
    <w:bookmarkEnd w:id="678"/>
    <w:bookmarkEnd w:id="679"/>
    <w:p w14:paraId="1C2C6C5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80" w:name="_Toc300934984"/>
      <w:bookmarkStart w:id="681" w:name="_Toc312678023"/>
      <w:bookmarkStart w:id="682" w:name="_Toc297216194"/>
      <w:bookmarkStart w:id="683" w:name="_Toc312677497"/>
      <w:bookmarkStart w:id="684" w:name="_Toc304295561"/>
      <w:bookmarkStart w:id="685" w:name="_Toc303539141"/>
      <w:bookmarkStart w:id="686" w:name="_Toc297123535"/>
      <w:bookmarkStart w:id="687" w:name="_Toc318581174"/>
      <w:r>
        <w:rPr>
          <w:rFonts w:hint="eastAsia" w:ascii="宋体" w:hAnsi="宋体" w:cs="宋体"/>
          <w:color w:val="000000"/>
          <w:sz w:val="21"/>
          <w:szCs w:val="21"/>
        </w:rPr>
        <w:t>.1.2 试验设备</w:t>
      </w:r>
    </w:p>
    <w:p w14:paraId="2981477F">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80"/>
      <w:bookmarkEnd w:id="681"/>
      <w:bookmarkEnd w:id="682"/>
      <w:bookmarkEnd w:id="683"/>
      <w:bookmarkEnd w:id="684"/>
      <w:bookmarkEnd w:id="685"/>
      <w:bookmarkEnd w:id="686"/>
      <w:bookmarkStart w:id="688" w:name="_Toc297123536"/>
      <w:bookmarkStart w:id="689" w:name="_Toc303539142"/>
      <w:bookmarkStart w:id="690" w:name="_Toc304295562"/>
      <w:bookmarkStart w:id="691" w:name="_Toc300934985"/>
      <w:bookmarkStart w:id="692" w:name="_Toc312677498"/>
      <w:bookmarkStart w:id="693" w:name="_Toc297216195"/>
      <w:bookmarkStart w:id="694" w:name="_Toc312678024"/>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4C88014E">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B6E22C8">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6E9216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14:paraId="60B8DA13">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87"/>
    <w:bookmarkEnd w:id="688"/>
    <w:bookmarkEnd w:id="689"/>
    <w:bookmarkEnd w:id="690"/>
    <w:bookmarkEnd w:id="691"/>
    <w:bookmarkEnd w:id="692"/>
    <w:bookmarkEnd w:id="693"/>
    <w:bookmarkEnd w:id="694"/>
    <w:p w14:paraId="603BF3FF">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5" w:name="_Toc386638616"/>
      <w:bookmarkStart w:id="696" w:name="_Toc351203642"/>
      <w:bookmarkStart w:id="697" w:name="_Toc267251433"/>
      <w:bookmarkStart w:id="698" w:name="_Toc267251442"/>
      <w:bookmarkStart w:id="699" w:name="_Toc267251440"/>
      <w:bookmarkStart w:id="700" w:name="_Toc267251441"/>
      <w:bookmarkStart w:id="701" w:name="_Toc267251439"/>
      <w:bookmarkStart w:id="702" w:name="_Toc267251437"/>
      <w:bookmarkStart w:id="703" w:name="_Toc267251435"/>
      <w:r>
        <w:rPr>
          <w:rFonts w:hint="eastAsia" w:ascii="宋体" w:hAnsi="宋体" w:eastAsia="宋体" w:cs="宋体"/>
          <w:b w:val="0"/>
          <w:color w:val="000000"/>
          <w:sz w:val="21"/>
          <w:szCs w:val="21"/>
        </w:rPr>
        <w:t>1</w:t>
      </w:r>
      <w:bookmarkStart w:id="704" w:name="_Toc304295566"/>
      <w:bookmarkStart w:id="705" w:name="_Toc297216199"/>
      <w:bookmarkStart w:id="706" w:name="_Toc296503193"/>
      <w:bookmarkStart w:id="707" w:name="_Toc292559398"/>
      <w:bookmarkStart w:id="708" w:name="_Toc296944532"/>
      <w:bookmarkStart w:id="709" w:name="_Toc296891021"/>
      <w:bookmarkStart w:id="710" w:name="_Toc292559903"/>
      <w:bookmarkStart w:id="711" w:name="_Toc296346694"/>
      <w:bookmarkStart w:id="712" w:name="_Toc297120493"/>
      <w:bookmarkStart w:id="713" w:name="_Toc303539146"/>
      <w:bookmarkStart w:id="714" w:name="_Toc297123540"/>
      <w:bookmarkStart w:id="715" w:name="_Toc300934989"/>
      <w:bookmarkStart w:id="716" w:name="_Toc296347192"/>
      <w:bookmarkStart w:id="717" w:name="_Toc297048379"/>
      <w:bookmarkStart w:id="718" w:name="_Toc296891233"/>
      <w:bookmarkStart w:id="719" w:name="_Toc312677499"/>
      <w:bookmarkStart w:id="720" w:name="_Toc312678025"/>
      <w:r>
        <w:rPr>
          <w:rFonts w:hint="eastAsia" w:ascii="宋体" w:hAnsi="宋体" w:eastAsia="宋体" w:cs="宋体"/>
          <w:b w:val="0"/>
          <w:color w:val="000000"/>
          <w:sz w:val="21"/>
          <w:szCs w:val="21"/>
        </w:rPr>
        <w:t>0. 变更</w:t>
      </w:r>
      <w:bookmarkEnd w:id="695"/>
      <w:bookmarkEnd w:id="696"/>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End w:id="719"/>
    <w:bookmarkEnd w:id="720"/>
    <w:p w14:paraId="74FBEA8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21" w:name="_Toc297120494"/>
      <w:bookmarkStart w:id="722" w:name="_Toc297123541"/>
      <w:bookmarkStart w:id="723" w:name="_Toc297048380"/>
      <w:bookmarkStart w:id="724" w:name="_Toc297216200"/>
      <w:bookmarkStart w:id="725" w:name="_Toc296503194"/>
      <w:bookmarkStart w:id="726" w:name="_Toc300934990"/>
      <w:bookmarkStart w:id="727" w:name="_Toc296891234"/>
      <w:bookmarkStart w:id="728" w:name="_Toc303539147"/>
      <w:bookmarkStart w:id="729" w:name="_Toc312678026"/>
      <w:bookmarkStart w:id="730" w:name="_Toc296347193"/>
      <w:bookmarkStart w:id="731" w:name="_Toc292559904"/>
      <w:bookmarkStart w:id="732" w:name="_Toc312677500"/>
      <w:bookmarkStart w:id="733" w:name="_Toc296891022"/>
      <w:bookmarkStart w:id="734" w:name="_Toc296346695"/>
      <w:bookmarkStart w:id="735" w:name="_Toc304295567"/>
      <w:bookmarkStart w:id="736" w:name="_Toc296944533"/>
      <w:bookmarkStart w:id="737" w:name="_Toc292559399"/>
      <w:r>
        <w:rPr>
          <w:rFonts w:hint="eastAsia" w:ascii="宋体" w:hAnsi="宋体" w:cs="宋体"/>
          <w:color w:val="000000"/>
          <w:sz w:val="21"/>
          <w:szCs w:val="21"/>
        </w:rPr>
        <w:t>0.1变更的范围</w:t>
      </w:r>
    </w:p>
    <w:p w14:paraId="424A038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14:paraId="41E574B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14:paraId="7D67125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u w:val="single"/>
        </w:rPr>
      </w:pPr>
      <w:r>
        <w:rPr>
          <w:rFonts w:hint="eastAsia" w:ascii="宋体" w:hAnsi="宋体" w:cs="宋体"/>
          <w:sz w:val="21"/>
          <w:szCs w:val="21"/>
          <w:u w:val="single"/>
        </w:rPr>
        <w:t>合同履行过程中发生工程变更的，工程变更权限按以下文件执行：</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和建设单位工程变更管理办法。</w:t>
      </w:r>
    </w:p>
    <w:p w14:paraId="438CC61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7"/>
    <w:bookmarkEnd w:id="698"/>
    <w:bookmarkEnd w:id="699"/>
    <w:bookmarkEnd w:id="700"/>
    <w:bookmarkEnd w:id="701"/>
    <w:bookmarkEnd w:id="702"/>
    <w:bookmarkEnd w:id="703"/>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14:paraId="2BFD0490">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bookmarkStart w:id="738" w:name="_Toc386638619"/>
      <w:bookmarkStart w:id="739" w:name="_Toc351203645"/>
      <w:bookmarkStart w:id="740" w:name="_Toc296891047"/>
      <w:bookmarkStart w:id="741" w:name="_Toc304295593"/>
      <w:bookmarkStart w:id="742" w:name="_Toc296503219"/>
      <w:bookmarkStart w:id="743" w:name="_Toc292559424"/>
      <w:bookmarkStart w:id="744" w:name="_Toc296346720"/>
      <w:bookmarkStart w:id="745" w:name="_Toc297048405"/>
      <w:bookmarkStart w:id="746" w:name="_Toc296944558"/>
      <w:bookmarkStart w:id="747" w:name="_Toc297123564"/>
      <w:bookmarkStart w:id="748" w:name="_Toc303539172"/>
      <w:bookmarkStart w:id="749" w:name="_Toc312678053"/>
      <w:bookmarkStart w:id="750" w:name="_Toc296347218"/>
      <w:bookmarkStart w:id="751" w:name="_Toc297120519"/>
      <w:bookmarkStart w:id="752" w:name="_Toc300935015"/>
      <w:bookmarkStart w:id="753" w:name="_Toc296891259"/>
      <w:bookmarkStart w:id="754" w:name="_Toc292559929"/>
      <w:bookmarkStart w:id="755" w:name="_Toc297216223"/>
      <w:r>
        <w:rPr>
          <w:rFonts w:hint="eastAsia" w:ascii="宋体" w:hAnsi="宋体" w:cs="宋体"/>
          <w:sz w:val="21"/>
          <w:szCs w:val="21"/>
        </w:rPr>
        <w:t>合同履行</w:t>
      </w:r>
      <w:r>
        <w:rPr>
          <w:rFonts w:hint="eastAsia" w:ascii="宋体" w:hAnsi="宋体"/>
          <w:sz w:val="21"/>
          <w:szCs w:val="21"/>
        </w:rPr>
        <w:t>过程中发生工程</w:t>
      </w:r>
      <w:r>
        <w:rPr>
          <w:rFonts w:hint="eastAsia" w:ascii="宋体" w:hAnsi="宋体" w:cs="宋体"/>
          <w:sz w:val="21"/>
          <w:szCs w:val="21"/>
        </w:rPr>
        <w:t>变更的，工程变更按</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规定的</w:t>
      </w:r>
      <w:r>
        <w:rPr>
          <w:rFonts w:hint="eastAsia" w:ascii="宋体" w:hAnsi="宋体" w:cs="宋体"/>
          <w:sz w:val="21"/>
          <w:szCs w:val="21"/>
          <w:u w:val="single"/>
        </w:rPr>
        <w:t>程序和建设单位工程变更程序办理。</w:t>
      </w:r>
    </w:p>
    <w:p w14:paraId="5727DE9D">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14:paraId="58259B2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14:paraId="5B4812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14:paraId="3BB426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14:paraId="5073C8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14:paraId="3D149550">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14:paraId="3AE01261">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14:paraId="7851510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49DD100F">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14:paraId="0A02B3E1">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（1）非承包人原因引起的工程量偏差，该项工程量变化幅度在规定范围以内的，应执行合同原有的综合单价；  </w:t>
      </w:r>
    </w:p>
    <w:p w14:paraId="7A9AAC7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合价金额占合同总价2%及以上的分部分项清单项目其工程量增减超过本项工程量15%及以上，或合价金额占合同总价不到2%的分部分项清单项目，但其工程量增减超过本项目工程数量</w:t>
      </w:r>
      <w:r>
        <w:rPr>
          <w:rFonts w:hint="eastAsia" w:ascii="宋体" w:hAnsi="宋体"/>
          <w:kern w:val="0"/>
          <w:sz w:val="21"/>
          <w:szCs w:val="21"/>
          <w:lang w:val="en-US" w:eastAsia="zh-CN"/>
        </w:rPr>
        <w:t>2</w:t>
      </w:r>
      <w:r>
        <w:rPr>
          <w:rFonts w:hint="eastAsia" w:ascii="宋体" w:hAnsi="宋体"/>
          <w:kern w:val="0"/>
          <w:sz w:val="21"/>
          <w:szCs w:val="21"/>
        </w:rPr>
        <w:t>5%及以上时，则超过部分应重新确定综合单价。综合单价由承包人按合同约定(招标文件)的计价依据并取费结合《关于明确政府投资建设工程要素价格风险的通知》(宁发改［2014］24 号)文件按招标文件约定下浮率（总价下浮</w:t>
      </w:r>
      <w:r>
        <w:rPr>
          <w:rFonts w:hint="eastAsia" w:ascii="宋体" w:hAnsi="宋体"/>
          <w:kern w:val="0"/>
          <w:sz w:val="21"/>
          <w:szCs w:val="21"/>
          <w:u w:val="single"/>
          <w:lang w:val="en-US" w:eastAsia="zh-CN"/>
        </w:rPr>
        <w:t xml:space="preserve">    %</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市政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14:paraId="6D566B08">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［减少后剩余部分工程量是指工程量减少超过15%以上部分。例：原清单某项工程量为100m3，①实际结算工程量为65 m3，即减少超过15%以上部份工程量20 m3；②实际结算工程量零，即减少超过15%工程量为85 m3］</w:t>
      </w:r>
    </w:p>
    <w:p w14:paraId="56C4B3DC">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（2）因施工中出现施工图纸与工程量清单项目特征描述不符、分部分项工程量清单项目缺项(或漏项)、非承包人原因的工程变更等，引起新的工程项目，其相应的综合单价按以下方法确定：</w:t>
      </w:r>
    </w:p>
    <w:p w14:paraId="1D78C773">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14:paraId="745D2295">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3E2679F8">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招标文件约定下浮率（下浮</w:t>
      </w:r>
      <w:r>
        <w:rPr>
          <w:rFonts w:hint="eastAsia" w:ascii="宋体" w:hAnsi="宋体"/>
          <w:kern w:val="0"/>
          <w:sz w:val="21"/>
          <w:szCs w:val="21"/>
          <w:u w:val="single"/>
          <w:lang w:val="en-US" w:eastAsia="zh-CN"/>
        </w:rPr>
        <w:t xml:space="preserve">    </w:t>
      </w:r>
      <w:r>
        <w:rPr>
          <w:rFonts w:hint="eastAsia" w:ascii="宋体" w:hAnsi="宋体"/>
          <w:kern w:val="0"/>
          <w:sz w:val="21"/>
          <w:szCs w:val="21"/>
          <w:lang w:eastAsia="zh-CN"/>
        </w:rPr>
        <w:t>%</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市政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14:paraId="1E4F4135">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14:paraId="7887584C">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55A3D2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%或新增项目均不作调整；新增的单项或单位工程施工组织措施费按相应工程计取。</w:t>
      </w:r>
    </w:p>
    <w:p w14:paraId="0BA15F94">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14:paraId="0C17AB14">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14:paraId="39F7FEC0">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6" w:name="_Toc292559402"/>
      <w:bookmarkStart w:id="757" w:name="_Toc297123544"/>
      <w:bookmarkStart w:id="758" w:name="_Toc297120497"/>
      <w:bookmarkStart w:id="759" w:name="_Toc297216203"/>
      <w:bookmarkStart w:id="760" w:name="_Toc296944536"/>
      <w:bookmarkStart w:id="761" w:name="_Toc296891237"/>
      <w:bookmarkStart w:id="762" w:name="_Toc296347196"/>
      <w:bookmarkStart w:id="763" w:name="_Toc297048383"/>
      <w:bookmarkStart w:id="764" w:name="_Toc296346698"/>
      <w:bookmarkStart w:id="765" w:name="_Toc303539150"/>
      <w:bookmarkStart w:id="766" w:name="_Toc296891025"/>
      <w:bookmarkStart w:id="767" w:name="_Toc292559907"/>
      <w:bookmarkStart w:id="768" w:name="_Toc300934993"/>
      <w:bookmarkStart w:id="769" w:name="_Toc296503197"/>
      <w:bookmarkStart w:id="770" w:name="_Toc312677503"/>
      <w:bookmarkStart w:id="771" w:name="_Toc304295570"/>
      <w:bookmarkStart w:id="772" w:name="_Toc312678029"/>
      <w:r>
        <w:rPr>
          <w:rFonts w:ascii="宋体" w:hAnsi="宋体"/>
          <w:color w:val="000000"/>
          <w:sz w:val="21"/>
          <w:szCs w:val="21"/>
        </w:rPr>
        <w:t>0.5承</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Start w:id="773" w:name="_Toc297123545"/>
      <w:bookmarkStart w:id="774" w:name="_Toc297048389"/>
      <w:bookmarkStart w:id="775" w:name="_Toc300934994"/>
      <w:bookmarkStart w:id="776" w:name="_Toc296346704"/>
      <w:bookmarkStart w:id="777" w:name="_Toc303539151"/>
      <w:bookmarkStart w:id="778" w:name="_Toc297120503"/>
      <w:bookmarkStart w:id="779" w:name="_Toc296944542"/>
      <w:bookmarkStart w:id="780" w:name="_Toc296347202"/>
      <w:bookmarkStart w:id="781" w:name="_Toc296891031"/>
      <w:bookmarkStart w:id="782" w:name="_Toc292559913"/>
      <w:bookmarkStart w:id="783" w:name="_Toc292559408"/>
      <w:bookmarkStart w:id="784" w:name="_Toc297216204"/>
      <w:bookmarkStart w:id="785" w:name="_Toc296891243"/>
      <w:bookmarkStart w:id="786" w:name="_Toc296503203"/>
      <w:r>
        <w:rPr>
          <w:rFonts w:ascii="宋体" w:hAnsi="宋体"/>
          <w:color w:val="000000"/>
          <w:sz w:val="21"/>
          <w:szCs w:val="21"/>
        </w:rPr>
        <w:t>包人的合理化建议</w:t>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6AC22A8F">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1E3D22B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192ABAB8">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7" w:name="_Toc312677504"/>
      <w:bookmarkStart w:id="788" w:name="_Toc318581175"/>
      <w:bookmarkStart w:id="789" w:name="_Toc296944543"/>
      <w:bookmarkStart w:id="790" w:name="_Toc300934995"/>
      <w:bookmarkStart w:id="791" w:name="_Toc296891032"/>
      <w:bookmarkStart w:id="792" w:name="_Toc297120504"/>
      <w:bookmarkStart w:id="793" w:name="_Toc297216205"/>
      <w:bookmarkStart w:id="794" w:name="_Toc312678030"/>
      <w:bookmarkStart w:id="795" w:name="_Toc297048390"/>
      <w:bookmarkStart w:id="796" w:name="_Toc304295571"/>
      <w:bookmarkStart w:id="797" w:name="_Toc296347203"/>
      <w:bookmarkStart w:id="798" w:name="_Toc296891244"/>
      <w:bookmarkStart w:id="799" w:name="_Toc296346705"/>
      <w:bookmarkStart w:id="800" w:name="_Toc296503204"/>
      <w:bookmarkStart w:id="801" w:name="_Toc303539152"/>
      <w:bookmarkStart w:id="802" w:name="_Toc297123546"/>
      <w:bookmarkStart w:id="803" w:name="_Toc292559914"/>
      <w:bookmarkStart w:id="804" w:name="_Toc292559409"/>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14:paraId="1023AC9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5" w:name="_Toc312678034"/>
      <w:bookmarkStart w:id="806" w:name="_Toc318581176"/>
      <w:bookmarkStart w:id="807" w:name="_Toc312677508"/>
      <w:r>
        <w:rPr>
          <w:rFonts w:ascii="宋体" w:hAnsi="宋体"/>
          <w:color w:val="000000"/>
          <w:sz w:val="21"/>
          <w:szCs w:val="21"/>
        </w:rPr>
        <w:t>1</w:t>
      </w:r>
      <w:bookmarkStart w:id="808" w:name="_Toc312678033"/>
      <w:bookmarkStart w:id="809" w:name="_Toc296891027"/>
      <w:bookmarkStart w:id="810" w:name="_Toc297216207"/>
      <w:bookmarkStart w:id="811" w:name="_Toc297048385"/>
      <w:bookmarkStart w:id="812" w:name="_Toc292559404"/>
      <w:bookmarkStart w:id="813" w:name="_Toc296346700"/>
      <w:bookmarkStart w:id="814" w:name="_Toc297123548"/>
      <w:bookmarkStart w:id="815" w:name="_Toc296347198"/>
      <w:bookmarkStart w:id="816" w:name="_Toc312677507"/>
      <w:bookmarkStart w:id="817" w:name="_Toc297120499"/>
      <w:bookmarkStart w:id="818" w:name="_Toc296891239"/>
      <w:bookmarkStart w:id="819" w:name="_Toc296503199"/>
      <w:bookmarkStart w:id="820" w:name="_Toc292559909"/>
      <w:bookmarkStart w:id="821" w:name="_Toc296944538"/>
      <w:bookmarkStart w:id="822" w:name="_Toc300934997"/>
      <w:bookmarkStart w:id="823" w:name="_Toc303539154"/>
      <w:bookmarkStart w:id="824" w:name="_Toc304295574"/>
      <w:r>
        <w:rPr>
          <w:rFonts w:ascii="宋体" w:hAnsi="宋体"/>
          <w:color w:val="000000"/>
          <w:sz w:val="21"/>
          <w:szCs w:val="21"/>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749DB2F8">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暂估价材料和工程设备的明细详见附件</w:t>
      </w:r>
      <w:r>
        <w:rPr>
          <w:rFonts w:hint="eastAsia" w:ascii="宋体" w:hAnsi="宋体"/>
          <w:color w:val="000000"/>
          <w:kern w:val="0"/>
          <w:sz w:val="21"/>
          <w:szCs w:val="21"/>
        </w:rPr>
        <w:t>13-1和13-3：《材料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14:paraId="023F8054">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14:paraId="26270A29">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14:paraId="75DBCB0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14:paraId="02B6463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14:paraId="50AADF47">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ascii="宋体" w:hAnsi="宋体"/>
          <w:color w:val="000000"/>
          <w:sz w:val="21"/>
          <w:szCs w:val="21"/>
        </w:rPr>
        <w:t>第3种方式：</w:t>
      </w:r>
      <w:r>
        <w:rPr>
          <w:rFonts w:ascii="宋体" w:hAnsi="宋体"/>
          <w:color w:val="000000"/>
          <w:kern w:val="0"/>
          <w:sz w:val="21"/>
          <w:szCs w:val="21"/>
        </w:rPr>
        <w:t>承包人直接实施的暂估价项目</w:t>
      </w:r>
      <w:bookmarkEnd w:id="805"/>
      <w:bookmarkEnd w:id="806"/>
      <w:bookmarkEnd w:id="807"/>
      <w:r>
        <w:rPr>
          <w:rFonts w:hint="eastAsia" w:ascii="宋体" w:hAnsi="宋体"/>
          <w:color w:val="000000"/>
          <w:kern w:val="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w:t>
      </w:r>
    </w:p>
    <w:p w14:paraId="1943AE5D">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14:paraId="761E7079">
      <w:pPr>
        <w:pageBreakBefore w:val="0"/>
        <w:kinsoku/>
        <w:wordWrap/>
        <w:overflowPunct/>
        <w:topLinePunct w:val="0"/>
        <w:autoSpaceDE w:val="0"/>
        <w:autoSpaceDN w:val="0"/>
        <w:bidi w:val="0"/>
        <w:adjustRightInd w:val="0"/>
        <w:snapToGrid/>
        <w:spacing w:line="320" w:lineRule="exact"/>
        <w:ind w:firstLine="525" w:firstLineChars="250"/>
        <w:jc w:val="left"/>
        <w:textAlignment w:val="auto"/>
        <w:rPr>
          <w:rFonts w:ascii="宋体" w:hAnsi="宋体"/>
          <w:color w:val="000000"/>
          <w:kern w:val="0"/>
          <w:sz w:val="21"/>
          <w:szCs w:val="21"/>
        </w:rPr>
      </w:pPr>
      <w:r>
        <w:rPr>
          <w:rFonts w:hint="eastAsia" w:ascii="宋体" w:hAnsi="宋体"/>
          <w:color w:val="000000"/>
          <w:kern w:val="0"/>
          <w:sz w:val="21"/>
          <w:szCs w:val="21"/>
        </w:rPr>
        <w:t>合同当事人关于暂列金额使用的约定：</w:t>
      </w:r>
      <w:r>
        <w:rPr>
          <w:rFonts w:hint="eastAsia" w:ascii="宋体" w:hAnsi="宋体"/>
          <w:color w:val="000000"/>
          <w:sz w:val="21"/>
          <w:szCs w:val="21"/>
          <w:u w:val="single"/>
        </w:rPr>
        <w:t xml:space="preserve">                          </w:t>
      </w:r>
      <w:r>
        <w:rPr>
          <w:rFonts w:hint="eastAsia" w:ascii="宋体" w:hAnsi="宋体"/>
          <w:color w:val="000000"/>
          <w:kern w:val="0"/>
          <w:sz w:val="21"/>
          <w:szCs w:val="21"/>
        </w:rPr>
        <w:t>。</w:t>
      </w:r>
    </w:p>
    <w:p w14:paraId="1D9C67E2">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5" w:name="_Toc386638617"/>
      <w:bookmarkStart w:id="826" w:name="_Toc351203643"/>
      <w:r>
        <w:rPr>
          <w:rFonts w:hint="eastAsia" w:ascii="宋体" w:hAnsi="宋体" w:eastAsia="宋体" w:cs="宋体"/>
          <w:b w:val="0"/>
          <w:color w:val="000000"/>
          <w:sz w:val="21"/>
          <w:szCs w:val="21"/>
        </w:rPr>
        <w:t>11. 价格调整</w:t>
      </w:r>
      <w:bookmarkEnd w:id="825"/>
      <w:bookmarkEnd w:id="826"/>
    </w:p>
    <w:p w14:paraId="7273FC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7" w:name="_Toc300935000"/>
      <w:bookmarkStart w:id="828" w:name="_Toc303539157"/>
      <w:bookmarkStart w:id="829" w:name="_Toc304295577"/>
      <w:bookmarkStart w:id="830" w:name="_Toc297216209"/>
      <w:bookmarkStart w:id="831" w:name="_Toc297048387"/>
      <w:bookmarkStart w:id="832" w:name="_Toc296891029"/>
      <w:bookmarkStart w:id="833" w:name="_Toc296503201"/>
      <w:bookmarkStart w:id="834" w:name="_Toc297123550"/>
      <w:bookmarkStart w:id="835" w:name="_Toc292559406"/>
      <w:bookmarkStart w:id="836" w:name="_Toc296891241"/>
      <w:bookmarkStart w:id="837" w:name="_Toc292559911"/>
      <w:bookmarkStart w:id="838" w:name="_Toc312678039"/>
      <w:bookmarkStart w:id="839" w:name="_Toc296346702"/>
      <w:bookmarkStart w:id="840" w:name="_Toc297120501"/>
      <w:bookmarkStart w:id="841" w:name="_Toc296347200"/>
      <w:bookmarkStart w:id="842" w:name="_Toc296944540"/>
      <w:r>
        <w:rPr>
          <w:rFonts w:hint="eastAsia" w:ascii="宋体" w:hAnsi="宋体" w:cs="宋体"/>
          <w:sz w:val="21"/>
          <w:szCs w:val="21"/>
        </w:rPr>
        <w:t>11.1 市场价格波动引起的调整</w:t>
      </w:r>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2B9FE407">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14:paraId="7B2BE3FF">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14:paraId="600156B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14:paraId="23FB3DA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14:paraId="35C87E7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0A065C05">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14:paraId="57766D4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6E3B6F6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14:paraId="61975AC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14:paraId="08186B8E">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ascii="宋体" w:hAnsi="宋体"/>
          <w:b w:val="0"/>
          <w:sz w:val="21"/>
          <w:szCs w:val="21"/>
        </w:rPr>
      </w:pPr>
      <w:bookmarkStart w:id="843" w:name="_Toc296346706"/>
      <w:bookmarkStart w:id="844" w:name="_Toc296891245"/>
      <w:bookmarkStart w:id="845" w:name="_Toc296891033"/>
      <w:bookmarkStart w:id="846" w:name="_Toc296347204"/>
      <w:bookmarkStart w:id="847" w:name="_Toc297120505"/>
      <w:bookmarkStart w:id="848" w:name="_Toc297048391"/>
      <w:bookmarkStart w:id="849" w:name="_Toc296503205"/>
      <w:bookmarkStart w:id="850" w:name="_Toc296944544"/>
      <w:bookmarkStart w:id="851" w:name="_Toc292559915"/>
      <w:bookmarkStart w:id="852" w:name="_Toc292559410"/>
      <w:bookmarkStart w:id="853" w:name="_Toc351203644"/>
      <w:bookmarkStart w:id="854" w:name="_Toc386638618"/>
      <w:bookmarkStart w:id="855" w:name="_Toc297216211"/>
      <w:bookmarkStart w:id="856" w:name="_Toc300935002"/>
      <w:bookmarkStart w:id="857" w:name="_Toc297123552"/>
      <w:bookmarkStart w:id="858" w:name="_Toc312678040"/>
      <w:bookmarkStart w:id="859" w:name="_Toc304295579"/>
      <w:bookmarkStart w:id="860" w:name="_Toc303539159"/>
      <w:bookmarkStart w:id="861" w:name="_Toc300935004"/>
      <w:bookmarkStart w:id="862" w:name="_Toc312678042"/>
      <w:bookmarkStart w:id="863" w:name="_Toc303539161"/>
      <w:bookmarkStart w:id="864" w:name="_Toc297216213"/>
      <w:bookmarkStart w:id="865" w:name="_Toc297123554"/>
      <w:bookmarkStart w:id="866" w:name="_Toc304295581"/>
      <w:bookmarkStart w:id="867" w:name="_Toc292559412"/>
      <w:bookmarkStart w:id="868" w:name="_Toc296347206"/>
      <w:bookmarkStart w:id="869" w:name="_Toc297120507"/>
      <w:bookmarkStart w:id="870" w:name="_Toc296503207"/>
      <w:bookmarkStart w:id="871" w:name="_Toc296891035"/>
      <w:bookmarkStart w:id="872" w:name="_Toc296891247"/>
      <w:bookmarkStart w:id="873" w:name="_Toc292559917"/>
      <w:bookmarkStart w:id="874" w:name="_Toc297048393"/>
      <w:bookmarkStart w:id="875" w:name="_Toc296944546"/>
      <w:bookmarkStart w:id="876" w:name="_Toc296346708"/>
      <w:r>
        <w:rPr>
          <w:rFonts w:ascii="宋体" w:hAnsi="宋体"/>
          <w:b w:val="0"/>
          <w:sz w:val="21"/>
          <w:szCs w:val="21"/>
        </w:rPr>
        <w:t xml:space="preserve">12. </w:t>
      </w:r>
      <w:bookmarkEnd w:id="843"/>
      <w:bookmarkEnd w:id="844"/>
      <w:bookmarkEnd w:id="845"/>
      <w:bookmarkEnd w:id="846"/>
      <w:bookmarkEnd w:id="847"/>
      <w:bookmarkEnd w:id="848"/>
      <w:bookmarkEnd w:id="849"/>
      <w:bookmarkEnd w:id="850"/>
      <w:bookmarkEnd w:id="851"/>
      <w:bookmarkEnd w:id="852"/>
      <w:r>
        <w:rPr>
          <w:rFonts w:ascii="宋体" w:hAnsi="宋体"/>
          <w:b w:val="0"/>
          <w:sz w:val="21"/>
          <w:szCs w:val="21"/>
        </w:rPr>
        <w:t>合同价格、计量与支付</w:t>
      </w:r>
      <w:bookmarkEnd w:id="853"/>
      <w:bookmarkEnd w:id="854"/>
    </w:p>
    <w:bookmarkEnd w:id="855"/>
    <w:bookmarkEnd w:id="856"/>
    <w:bookmarkEnd w:id="857"/>
    <w:bookmarkEnd w:id="858"/>
    <w:bookmarkEnd w:id="859"/>
    <w:bookmarkEnd w:id="860"/>
    <w:p w14:paraId="35395B8F">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7" w:name="_Toc292559411"/>
      <w:bookmarkStart w:id="878" w:name="_Toc292559916"/>
      <w:bookmarkStart w:id="879" w:name="_Toc267251461"/>
      <w:bookmarkStart w:id="880" w:name="_Toc296944545"/>
      <w:bookmarkStart w:id="881" w:name="_Toc297048392"/>
      <w:bookmarkStart w:id="882" w:name="_Toc296346707"/>
      <w:bookmarkStart w:id="883" w:name="_Toc296891034"/>
      <w:bookmarkStart w:id="884" w:name="_Toc296347205"/>
      <w:bookmarkStart w:id="885" w:name="_Toc296503206"/>
      <w:bookmarkStart w:id="886" w:name="_Toc297120506"/>
      <w:bookmarkStart w:id="887" w:name="_Toc296891246"/>
      <w:bookmarkStart w:id="888" w:name="_Toc297216212"/>
      <w:bookmarkStart w:id="889" w:name="_Toc300935003"/>
      <w:bookmarkStart w:id="890" w:name="_Toc312678041"/>
      <w:bookmarkStart w:id="891" w:name="_Toc297123553"/>
      <w:bookmarkStart w:id="892" w:name="_Toc304295580"/>
      <w:bookmarkStart w:id="893" w:name="_Toc303539160"/>
      <w:r>
        <w:rPr>
          <w:rFonts w:ascii="宋体" w:hAnsi="宋体"/>
          <w:sz w:val="21"/>
          <w:szCs w:val="21"/>
        </w:rPr>
        <w:t>12.1 合</w:t>
      </w:r>
      <w:bookmarkEnd w:id="877"/>
      <w:bookmarkEnd w:id="878"/>
      <w:bookmarkEnd w:id="879"/>
      <w:r>
        <w:rPr>
          <w:rFonts w:ascii="宋体" w:hAnsi="宋体"/>
          <w:sz w:val="21"/>
          <w:szCs w:val="21"/>
        </w:rPr>
        <w:t>同价</w:t>
      </w:r>
      <w:bookmarkEnd w:id="880"/>
      <w:bookmarkEnd w:id="881"/>
      <w:bookmarkEnd w:id="882"/>
      <w:bookmarkEnd w:id="883"/>
      <w:bookmarkEnd w:id="884"/>
      <w:bookmarkEnd w:id="885"/>
      <w:bookmarkEnd w:id="886"/>
      <w:bookmarkEnd w:id="887"/>
      <w:r>
        <w:rPr>
          <w:rFonts w:ascii="宋体" w:hAnsi="宋体"/>
          <w:sz w:val="21"/>
          <w:szCs w:val="21"/>
        </w:rPr>
        <w:t>格形式</w:t>
      </w:r>
    </w:p>
    <w:bookmarkEnd w:id="888"/>
    <w:bookmarkEnd w:id="889"/>
    <w:bookmarkEnd w:id="890"/>
    <w:bookmarkEnd w:id="891"/>
    <w:bookmarkEnd w:id="892"/>
    <w:bookmarkEnd w:id="893"/>
    <w:p w14:paraId="6ACF4A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14:paraId="3DD2027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14:paraId="1FB505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招标控制价编制根据《宁波建设工程造价信息》（综合版）202</w:t>
      </w:r>
      <w:r>
        <w:rPr>
          <w:rFonts w:hint="eastAsia" w:ascii="宋体" w:hAnsi="宋体"/>
          <w:sz w:val="21"/>
          <w:szCs w:val="21"/>
          <w:u w:val="single"/>
          <w:lang w:val="en-US" w:eastAsia="zh-CN"/>
        </w:rPr>
        <w:t>5</w:t>
      </w:r>
      <w:r>
        <w:rPr>
          <w:rFonts w:hint="eastAsia" w:ascii="宋体" w:hAnsi="宋体"/>
          <w:sz w:val="21"/>
          <w:szCs w:val="21"/>
          <w:u w:val="single"/>
        </w:rPr>
        <w:t>年第</w:t>
      </w:r>
      <w:r>
        <w:rPr>
          <w:rFonts w:hint="eastAsia" w:ascii="宋体" w:hAnsi="宋体"/>
          <w:sz w:val="21"/>
          <w:szCs w:val="21"/>
          <w:u w:val="single"/>
          <w:lang w:val="en-US" w:eastAsia="zh-CN"/>
        </w:rPr>
        <w:t>5</w:t>
      </w:r>
      <w:r>
        <w:rPr>
          <w:rFonts w:hint="eastAsia" w:ascii="宋体" w:hAnsi="宋体"/>
          <w:sz w:val="21"/>
          <w:szCs w:val="21"/>
          <w:u w:val="single"/>
        </w:rPr>
        <w:t>期信息价计入（宁海县优先），宁波市区信息价没有的材料，按202</w:t>
      </w:r>
      <w:r>
        <w:rPr>
          <w:rFonts w:hint="eastAsia" w:ascii="宋体" w:hAnsi="宋体"/>
          <w:sz w:val="21"/>
          <w:szCs w:val="21"/>
          <w:u w:val="single"/>
          <w:lang w:val="en-US" w:eastAsia="zh-CN"/>
        </w:rPr>
        <w:t>5</w:t>
      </w:r>
      <w:r>
        <w:rPr>
          <w:rFonts w:hint="eastAsia" w:ascii="宋体" w:hAnsi="宋体"/>
          <w:sz w:val="21"/>
          <w:szCs w:val="21"/>
          <w:u w:val="single"/>
        </w:rPr>
        <w:t>年第</w:t>
      </w:r>
      <w:r>
        <w:rPr>
          <w:rFonts w:hint="eastAsia" w:ascii="宋体" w:hAnsi="宋体"/>
          <w:sz w:val="21"/>
          <w:szCs w:val="21"/>
          <w:u w:val="single"/>
          <w:lang w:val="en-US" w:eastAsia="zh-CN"/>
        </w:rPr>
        <w:t>5</w:t>
      </w:r>
      <w:r>
        <w:rPr>
          <w:rFonts w:hint="eastAsia" w:ascii="宋体" w:hAnsi="宋体"/>
          <w:sz w:val="21"/>
          <w:szCs w:val="21"/>
          <w:u w:val="single"/>
        </w:rPr>
        <w:t>期《浙江造价信息》信息价计入，无信息价材料参照市场价取定，上述材料价均为除税价，无信息价材料参照市场价取定。</w:t>
      </w:r>
    </w:p>
    <w:p w14:paraId="5A197178">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14:paraId="46A2479B">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256ACAA4">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3AF4581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14:paraId="40B3C12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646B2C4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14:paraId="3DC48DA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14:paraId="74D23726">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14:paraId="419875B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rPr>
        <w:t>2、本合同采用的计价依据：《关于颁发浙江省建设工程计价依据（2018版）的通知》(浙建建﹝2018﹞61号)、《建设工程工程量清单计价规范（GB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14:paraId="105BCF3D">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61"/>
    <w:bookmarkEnd w:id="862"/>
    <w:bookmarkEnd w:id="863"/>
    <w:bookmarkEnd w:id="864"/>
    <w:bookmarkEnd w:id="865"/>
    <w:bookmarkEnd w:id="866"/>
    <w:p w14:paraId="1BB1D4B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14:paraId="2FDFB17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00"/>
          <w:sz w:val="21"/>
          <w:szCs w:val="21"/>
          <w:u w:val="single"/>
        </w:rPr>
        <w:t>开工报告批准后7工作日内，发包人支付给承包人合同价的</w:t>
      </w:r>
      <w:r>
        <w:rPr>
          <w:rFonts w:hint="eastAsia" w:ascii="宋体" w:hAnsi="宋体"/>
          <w:color w:val="000000"/>
          <w:sz w:val="21"/>
          <w:szCs w:val="21"/>
          <w:u w:val="single"/>
          <w:lang w:val="en-US" w:eastAsia="zh-CN"/>
        </w:rPr>
        <w:t>40</w:t>
      </w:r>
      <w:r>
        <w:rPr>
          <w:rFonts w:hint="eastAsia" w:ascii="宋体" w:hAnsi="宋体"/>
          <w:color w:val="000000"/>
          <w:sz w:val="21"/>
          <w:szCs w:val="21"/>
          <w:u w:val="single"/>
        </w:rPr>
        <w:t>%作为工程预付款。</w:t>
      </w:r>
    </w:p>
    <w:bookmarkEnd w:id="867"/>
    <w:bookmarkEnd w:id="868"/>
    <w:bookmarkEnd w:id="869"/>
    <w:bookmarkEnd w:id="870"/>
    <w:bookmarkEnd w:id="871"/>
    <w:bookmarkEnd w:id="872"/>
    <w:bookmarkEnd w:id="873"/>
    <w:bookmarkEnd w:id="874"/>
    <w:bookmarkEnd w:id="875"/>
    <w:bookmarkEnd w:id="876"/>
    <w:p w14:paraId="4B8D7EAB">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14:paraId="314FBE49">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14:paraId="03F5A54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14:paraId="5733669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14:paraId="5E3C4747">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14:paraId="1A5431D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14:paraId="38A437C0">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0BED56C">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14:paraId="2D65669F">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14:paraId="4215FC61">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14:paraId="6BE98942">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14:paraId="659ED561">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14:paraId="0D53A32E">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14:paraId="5245040C">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关于付款的约定：</w:t>
      </w:r>
      <w:r>
        <w:rPr>
          <w:rFonts w:hint="eastAsia" w:ascii="宋体" w:hAnsi="宋体" w:cs="宋体"/>
          <w:sz w:val="21"/>
          <w:szCs w:val="21"/>
          <w:lang w:val="en-US" w:eastAsia="zh-CN"/>
        </w:rPr>
        <w:t>（1）</w:t>
      </w:r>
      <w:r>
        <w:rPr>
          <w:rFonts w:hint="eastAsia" w:ascii="宋体" w:hAnsi="宋体" w:cs="宋体"/>
          <w:sz w:val="21"/>
          <w:szCs w:val="21"/>
        </w:rPr>
        <w:t>合同生效及具备实施条件后7个工作日内，</w:t>
      </w:r>
      <w:r>
        <w:rPr>
          <w:rFonts w:hint="eastAsia" w:ascii="宋体" w:hAnsi="宋体" w:cs="宋体"/>
          <w:sz w:val="21"/>
          <w:szCs w:val="21"/>
          <w:lang w:val="en-US" w:eastAsia="zh-CN"/>
        </w:rPr>
        <w:t>发包人</w:t>
      </w:r>
      <w:r>
        <w:rPr>
          <w:rFonts w:hint="eastAsia" w:ascii="宋体" w:hAnsi="宋体" w:cs="宋体"/>
          <w:sz w:val="21"/>
          <w:szCs w:val="21"/>
        </w:rPr>
        <w:t>支付合同总价的40%；</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工程验收合格后7个工作日内，采购人支付至合同总价的80%；</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工程竣工验收（终验）合格后，根据相关部门核准的决算价，付清尾款。</w:t>
      </w:r>
    </w:p>
    <w:p w14:paraId="35278C9D">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注：具体条款以双方签订的合同约定为准。</w:t>
      </w:r>
    </w:p>
    <w:p w14:paraId="0D8F1EC2">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bookmarkStart w:id="894" w:name="_Hlk89721287"/>
      <w:r>
        <w:rPr>
          <w:rFonts w:hint="eastAsia" w:ascii="宋体" w:hAnsi="宋体" w:cs="宋体"/>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94"/>
    <w:p w14:paraId="4EAD2A0A">
      <w:pPr>
        <w:pageBreakBefore w:val="0"/>
        <w:widowControl/>
        <w:kinsoku/>
        <w:wordWrap/>
        <w:overflowPunct/>
        <w:topLinePunct w:val="0"/>
        <w:bidi w:val="0"/>
        <w:adjustRightInd w:val="0"/>
        <w:snapToGrid/>
        <w:spacing w:line="320" w:lineRule="exact"/>
        <w:ind w:firstLine="480"/>
        <w:contextualSpacing/>
        <w:textAlignment w:val="auto"/>
        <w:rPr>
          <w:rFonts w:hint="eastAsia" w:ascii="宋体" w:hAnsi="宋体"/>
          <w:b/>
          <w:color w:val="000000"/>
          <w:sz w:val="21"/>
          <w:szCs w:val="21"/>
        </w:rPr>
      </w:pPr>
      <w:r>
        <w:rPr>
          <w:rFonts w:hint="eastAsia" w:ascii="宋体" w:hAnsi="宋体"/>
          <w:b/>
          <w:color w:val="000000"/>
          <w:sz w:val="21"/>
          <w:szCs w:val="21"/>
        </w:rPr>
        <w:t>规定程序指</w:t>
      </w:r>
      <w:r>
        <w:rPr>
          <w:rFonts w:hint="eastAsia" w:ascii="宋体" w:hAnsi="宋体"/>
          <w:b/>
          <w:color w:val="000000"/>
          <w:sz w:val="21"/>
          <w:szCs w:val="21"/>
          <w:lang w:eastAsia="zh-CN"/>
        </w:rPr>
        <w:t>《宁海县政府投资项目工程造价管控办法》（宁发改（2023）51号）</w:t>
      </w:r>
      <w:r>
        <w:rPr>
          <w:rFonts w:hint="eastAsia" w:ascii="宋体" w:hAnsi="宋体"/>
          <w:b/>
          <w:color w:val="000000"/>
          <w:sz w:val="21"/>
          <w:szCs w:val="21"/>
        </w:rPr>
        <w:t>及发包人相应工程变更管理办法。</w:t>
      </w:r>
    </w:p>
    <w:p w14:paraId="6C57DDB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8"/>
      <w:bookmarkEnd w:id="739"/>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14:paraId="5B27FDF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14:paraId="1559968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14:paraId="3B82380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14:paraId="1BE6305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895" w:name="_Toc292559428"/>
      <w:bookmarkStart w:id="896" w:name="_Toc297048409"/>
      <w:bookmarkStart w:id="897" w:name="_Toc300935016"/>
      <w:bookmarkStart w:id="898" w:name="_Toc297216224"/>
      <w:bookmarkStart w:id="899" w:name="_Toc292559933"/>
      <w:bookmarkStart w:id="900" w:name="_Toc296503223"/>
      <w:bookmarkStart w:id="901" w:name="_Toc296346724"/>
      <w:bookmarkStart w:id="902" w:name="_Toc296891263"/>
      <w:bookmarkStart w:id="903" w:name="_Toc297120523"/>
      <w:bookmarkStart w:id="904" w:name="_Toc303539173"/>
      <w:bookmarkStart w:id="905" w:name="_Toc296347222"/>
      <w:bookmarkStart w:id="906" w:name="_Toc312678056"/>
      <w:bookmarkStart w:id="907" w:name="_Toc296891051"/>
      <w:bookmarkStart w:id="908" w:name="_Toc304295596"/>
      <w:bookmarkStart w:id="909" w:name="_Toc296944562"/>
      <w:bookmarkStart w:id="910" w:name="_Toc297123565"/>
      <w:bookmarkStart w:id="911" w:name="_Toc267251476"/>
      <w:bookmarkStart w:id="912" w:name="_Toc267251475"/>
      <w:bookmarkStart w:id="913" w:name="_Toc267251472"/>
      <w:bookmarkStart w:id="914" w:name="_Toc267251474"/>
      <w:bookmarkStart w:id="915" w:name="_Toc267251471"/>
      <w:bookmarkStart w:id="916" w:name="_Toc267251473"/>
      <w:bookmarkStart w:id="917" w:name="_Toc267251470"/>
      <w:r>
        <w:rPr>
          <w:rFonts w:hint="eastAsia" w:ascii="宋体" w:hAnsi="宋体" w:cs="宋体"/>
          <w:color w:val="000000"/>
          <w:sz w:val="21"/>
          <w:szCs w:val="21"/>
        </w:rPr>
        <w:t>13.2 竣工验收</w:t>
      </w:r>
    </w:p>
    <w:p w14:paraId="492C54E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14:paraId="562AF06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14:paraId="1B802DA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14:paraId="10776C3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14:paraId="0A582E5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14:paraId="403ACB1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18" w:name="_Toc280868704"/>
      <w:bookmarkStart w:id="919" w:name="_Toc280868705"/>
      <w:bookmarkStart w:id="920" w:name="_Toc280868706"/>
      <w:bookmarkStart w:id="921" w:name="_Toc280868707"/>
      <w:bookmarkStart w:id="922" w:name="_Toc280868708"/>
      <w:bookmarkStart w:id="923" w:name="_Toc280868709"/>
      <w:r>
        <w:rPr>
          <w:rFonts w:hint="eastAsia" w:ascii="宋体" w:hAnsi="宋体" w:cs="宋体"/>
          <w:color w:val="000000"/>
          <w:sz w:val="21"/>
          <w:szCs w:val="21"/>
        </w:rPr>
        <w:t>13.2.2竣工验收程序</w:t>
      </w:r>
    </w:p>
    <w:bookmarkEnd w:id="918"/>
    <w:p w14:paraId="41C3B9D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77C1579">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14:paraId="77F5D300">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19"/>
    <w:p w14:paraId="238C275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0"/>
    <w:p w14:paraId="29DC9E0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14:paraId="12D3B3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14:paraId="7D0A037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21"/>
    <w:p w14:paraId="39DCF6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22"/>
    <w:p w14:paraId="5330DFC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14:paraId="26988AB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4EF921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4282A49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1E541C9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14:paraId="6BA5D61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8B2741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14:paraId="1409BC2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14:paraId="01D5648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11"/>
    <w:bookmarkEnd w:id="912"/>
    <w:bookmarkEnd w:id="913"/>
    <w:bookmarkEnd w:id="914"/>
    <w:bookmarkEnd w:id="915"/>
    <w:bookmarkEnd w:id="916"/>
    <w:bookmarkEnd w:id="917"/>
    <w:bookmarkEnd w:id="923"/>
    <w:p w14:paraId="5A6A8460">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24" w:name="_Toc351203646"/>
      <w:bookmarkStart w:id="925" w:name="_Toc386638620"/>
      <w:bookmarkStart w:id="926" w:name="_Toc386638621"/>
      <w:bookmarkStart w:id="927" w:name="_Toc351203647"/>
      <w:bookmarkStart w:id="928" w:name="_Toc267251483"/>
      <w:bookmarkStart w:id="929" w:name="_Toc267251482"/>
      <w:bookmarkStart w:id="930" w:name="_Toc267251484"/>
      <w:bookmarkStart w:id="931" w:name="_Toc267251485"/>
      <w:bookmarkStart w:id="932" w:name="_Toc267251486"/>
      <w:bookmarkStart w:id="933" w:name="_Toc267251488"/>
      <w:bookmarkStart w:id="934" w:name="_Toc267251490"/>
      <w:bookmarkStart w:id="935" w:name="_Toc267251489"/>
      <w:bookmarkStart w:id="936" w:name="_Toc267251495"/>
      <w:bookmarkStart w:id="937" w:name="_Toc267251498"/>
      <w:bookmarkStart w:id="938" w:name="_Toc267251499"/>
      <w:bookmarkStart w:id="939" w:name="_Toc267251493"/>
      <w:bookmarkStart w:id="940" w:name="_Toc267251502"/>
      <w:bookmarkStart w:id="941" w:name="_Toc267251501"/>
      <w:bookmarkStart w:id="942" w:name="_Toc267251491"/>
      <w:bookmarkStart w:id="943" w:name="_Toc267251494"/>
      <w:bookmarkStart w:id="944" w:name="_Toc267251492"/>
      <w:bookmarkStart w:id="945" w:name="_Toc267251497"/>
      <w:bookmarkStart w:id="946" w:name="_Toc267251496"/>
      <w:bookmarkStart w:id="947" w:name="_Toc267251503"/>
      <w:bookmarkStart w:id="948" w:name="_Toc267251513"/>
      <w:bookmarkStart w:id="949" w:name="_Toc267251509"/>
      <w:bookmarkStart w:id="950" w:name="_Toc267251511"/>
      <w:bookmarkStart w:id="951" w:name="_Toc267251514"/>
      <w:bookmarkStart w:id="952" w:name="_Toc267251507"/>
      <w:bookmarkStart w:id="953" w:name="_Toc267251506"/>
      <w:bookmarkStart w:id="954" w:name="_Toc267251510"/>
      <w:bookmarkStart w:id="955" w:name="_Toc267251504"/>
      <w:bookmarkStart w:id="956" w:name="_Toc267251515"/>
      <w:bookmarkStart w:id="957" w:name="_Toc267251508"/>
      <w:r>
        <w:rPr>
          <w:rFonts w:hint="eastAsia" w:ascii="宋体" w:hAnsi="宋体" w:eastAsia="宋体" w:cs="宋体"/>
          <w:b w:val="0"/>
          <w:color w:val="000000"/>
          <w:sz w:val="21"/>
          <w:szCs w:val="21"/>
        </w:rPr>
        <w:t>14. 竣工结算</w:t>
      </w:r>
      <w:bookmarkEnd w:id="924"/>
      <w:bookmarkEnd w:id="925"/>
    </w:p>
    <w:p w14:paraId="2D3C2AC7">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14:paraId="657333D3">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14:paraId="4F29FF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14:paraId="079691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14:paraId="2BB7D6B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14:paraId="6D34285C">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14:paraId="2531999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14:paraId="66579474">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14:paraId="5D242D1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14:paraId="00E7F8A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14:paraId="22C2875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7BF978C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14:paraId="377CE6A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2F7B3A3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14:paraId="6717AF08">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14:paraId="2D1BE89D">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26"/>
      <w:bookmarkEnd w:id="927"/>
    </w:p>
    <w:p w14:paraId="2FB8F0F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28"/>
    </w:p>
    <w:p w14:paraId="55717F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14:paraId="54BDC37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29"/>
    <w:bookmarkEnd w:id="930"/>
    <w:p w14:paraId="649B8561">
      <w:pPr>
        <w:spacing w:line="460" w:lineRule="exact"/>
        <w:ind w:firstLine="420" w:firstLineChars="200"/>
        <w:rPr>
          <w:rFonts w:hint="eastAsia" w:ascii="宋体" w:hAnsi="宋体" w:cs="宋体"/>
          <w:sz w:val="21"/>
          <w:szCs w:val="21"/>
          <w:highlight w:val="none"/>
        </w:rPr>
      </w:pPr>
      <w:r>
        <w:rPr>
          <w:rFonts w:hint="eastAsia" w:ascii="宋体" w:hAnsi="宋体"/>
          <w:color w:val="000000"/>
          <w:sz w:val="21"/>
          <w:szCs w:val="21"/>
        </w:rPr>
        <w:t>15.3 质量保证金</w:t>
      </w:r>
      <w:r>
        <w:rPr>
          <w:rFonts w:hint="eastAsia" w:ascii="宋体" w:hAnsi="宋体"/>
          <w:color w:val="000000"/>
          <w:sz w:val="21"/>
          <w:szCs w:val="21"/>
          <w:lang w:val="en-US" w:eastAsia="zh-CN"/>
        </w:rPr>
        <w:t xml:space="preserve"> ：</w:t>
      </w:r>
      <w:r>
        <w:rPr>
          <w:rFonts w:hint="eastAsia" w:ascii="宋体" w:hAnsi="宋体" w:cs="宋体"/>
          <w:sz w:val="21"/>
          <w:szCs w:val="21"/>
          <w:highlight w:val="none"/>
        </w:rPr>
        <w:t>关于是否扣留质量保证金的约定：按《关于印发宁海县房屋建筑和市政基础设施工程担保管理办法（试行）的通知》（宁建〔2014〕67号）规定并结合</w:t>
      </w:r>
      <w:r>
        <w:rPr>
          <w:rFonts w:hint="eastAsia" w:ascii="宋体" w:hAnsi="宋体" w:cs="宋体"/>
          <w:b/>
          <w:bCs/>
          <w:sz w:val="21"/>
          <w:szCs w:val="21"/>
          <w:highlight w:val="none"/>
        </w:rPr>
        <w:t>《宁波市住房和城乡建设委员会关于进一步优化建筑业发展环境减轻建筑企业负担的通知》（甬建函</w:t>
      </w:r>
      <w:r>
        <w:rPr>
          <w:rFonts w:hint="eastAsia" w:ascii="宋体" w:hAnsi="宋体" w:cs="宋体"/>
          <w:b/>
          <w:sz w:val="21"/>
          <w:szCs w:val="21"/>
          <w:highlight w:val="none"/>
        </w:rPr>
        <w:t>〔2017〕</w:t>
      </w:r>
      <w:r>
        <w:rPr>
          <w:rFonts w:hint="eastAsia" w:ascii="宋体" w:hAnsi="宋体" w:cs="宋体"/>
          <w:b/>
          <w:bCs/>
          <w:sz w:val="21"/>
          <w:szCs w:val="21"/>
          <w:highlight w:val="none"/>
        </w:rPr>
        <w:t>96 号）、《关于在全省工程建设领域改革保证金制度的通知》（浙建〔2020〕7号）及宁海县住建局颁发《关于进一步推动落实建筑业惠企减负政策的通知》的文件</w:t>
      </w:r>
      <w:r>
        <w:rPr>
          <w:rFonts w:hint="eastAsia" w:ascii="宋体" w:hAnsi="宋体" w:cs="宋体"/>
          <w:sz w:val="21"/>
          <w:szCs w:val="21"/>
          <w:highlight w:val="none"/>
        </w:rPr>
        <w:t>，承包人向发包人提供。</w:t>
      </w:r>
    </w:p>
    <w:p w14:paraId="2DD2BFEC">
      <w:pPr>
        <w:spacing w:line="46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（1）承包人提供的质量保证担保形式为</w:t>
      </w:r>
      <w:r>
        <w:rPr>
          <w:rFonts w:hint="eastAsia" w:ascii="宋体" w:hAnsi="宋体" w:cs="宋体"/>
          <w:b/>
          <w:bCs/>
          <w:sz w:val="21"/>
          <w:szCs w:val="21"/>
          <w:highlight w:val="none"/>
          <w:u w:val="single"/>
        </w:rPr>
        <w:t>银行保函或保险机构保证保险保单</w:t>
      </w:r>
      <w:r>
        <w:rPr>
          <w:rFonts w:hint="eastAsia" w:ascii="宋体" w:hAnsi="宋体" w:cs="宋体"/>
          <w:b/>
          <w:bCs/>
          <w:sz w:val="21"/>
          <w:szCs w:val="21"/>
          <w:highlight w:val="none"/>
        </w:rPr>
        <w:t>。</w:t>
      </w:r>
    </w:p>
    <w:p w14:paraId="26A8F883">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（2）质量保证金保函担保时间或质量保证金扣留期限与第15.2款约定的缺陷责任期保持一致。</w:t>
      </w:r>
    </w:p>
    <w:p w14:paraId="2607FD4A">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（3）质量保证金额为工程结算价的</w:t>
      </w:r>
      <w:r>
        <w:rPr>
          <w:rFonts w:hint="eastAsia" w:ascii="宋体" w:hAnsi="宋体" w:cs="宋体"/>
          <w:sz w:val="21"/>
          <w:szCs w:val="21"/>
          <w:highlight w:val="none"/>
          <w:u w:val="single"/>
          <w:lang w:val="en-US" w:eastAsia="zh-CN"/>
        </w:rPr>
        <w:t xml:space="preserve"> 1.5%</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079CA631">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14:paraId="380E6667">
      <w:pPr>
        <w:spacing w:line="360" w:lineRule="auto"/>
        <w:ind w:firstLine="441" w:firstLineChars="210"/>
        <w:rPr>
          <w:rFonts w:hint="eastAsia" w:ascii="宋体" w:hAnsi="宋体" w:cs="宋体"/>
          <w:color w:val="000000"/>
          <w:sz w:val="21"/>
          <w:szCs w:val="21"/>
          <w:highlight w:val="none"/>
        </w:rPr>
      </w:pPr>
      <w:r>
        <w:rPr>
          <w:rFonts w:hint="eastAsia" w:ascii="宋体" w:hAnsi="宋体" w:cs="宋体"/>
          <w:color w:val="000000"/>
          <w:sz w:val="21"/>
          <w:szCs w:val="21"/>
          <w:highlight w:val="none"/>
        </w:rPr>
        <w:t>15.3.3 质量保修金的退还</w:t>
      </w:r>
    </w:p>
    <w:p w14:paraId="1848BE2F">
      <w:pPr>
        <w:autoSpaceDE w:val="0"/>
        <w:autoSpaceDN w:val="0"/>
        <w:adjustRightInd w:val="0"/>
        <w:spacing w:line="360" w:lineRule="auto"/>
        <w:ind w:firstLine="420" w:firstLineChars="200"/>
        <w:rPr>
          <w:rFonts w:hint="default" w:ascii="宋体" w:hAnsi="宋体" w:eastAsia="宋体"/>
          <w:color w:val="000000"/>
          <w:sz w:val="21"/>
          <w:szCs w:val="21"/>
          <w:u w:val="single"/>
          <w:lang w:val="en-US" w:eastAsia="zh-CN"/>
        </w:rPr>
      </w:pPr>
      <w:r>
        <w:rPr>
          <w:rFonts w:hint="eastAsia" w:ascii="宋体" w:hAnsi="宋体"/>
          <w:sz w:val="21"/>
          <w:szCs w:val="21"/>
          <w:highlight w:val="none"/>
          <w:u w:val="single"/>
        </w:rPr>
        <w:t>发包人应按约定退还质量保修金，质量保修金保留期为</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1"/>
          <w:szCs w:val="21"/>
          <w:highlight w:val="none"/>
          <w:u w:val="single"/>
          <w:lang w:eastAsia="zh-CN"/>
        </w:rPr>
        <w:t>。</w:t>
      </w:r>
      <w:r>
        <w:rPr>
          <w:rFonts w:hint="eastAsia" w:ascii="宋体" w:hAnsi="宋体"/>
          <w:sz w:val="21"/>
          <w:szCs w:val="21"/>
          <w:highlight w:val="none"/>
          <w:u w:val="single"/>
        </w:rPr>
        <w:t>保修期内保修金不计息。</w:t>
      </w:r>
    </w:p>
    <w:p w14:paraId="3CAFEEF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15.4保修</w:t>
      </w:r>
    </w:p>
    <w:bookmarkEnd w:id="931"/>
    <w:p w14:paraId="3F439CC5">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15.4.1 保修责任</w:t>
      </w:r>
    </w:p>
    <w:p w14:paraId="55F215A2">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14:paraId="3BDDF7D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14:paraId="4E361A7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14:paraId="2578A2B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14:paraId="6ADE196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14:paraId="5988CC3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14:paraId="721FC0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14:paraId="68AF5ED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w:t>
      </w:r>
      <w:r>
        <w:rPr>
          <w:rFonts w:hint="eastAsia" w:ascii="宋体" w:hAnsi="宋体" w:cs="宋体"/>
          <w:color w:val="000000"/>
          <w:sz w:val="21"/>
          <w:szCs w:val="21"/>
          <w:u w:val="single"/>
          <w:lang w:val="en-US" w:eastAsia="zh-CN"/>
        </w:rPr>
        <w:t>2</w:t>
      </w:r>
      <w:r>
        <w:rPr>
          <w:rFonts w:hint="eastAsia" w:ascii="宋体" w:hAnsi="宋体" w:cs="宋体"/>
          <w:color w:val="000000"/>
          <w:sz w:val="21"/>
          <w:szCs w:val="21"/>
          <w:u w:val="single"/>
        </w:rPr>
        <w:t>年</w:t>
      </w:r>
      <w:r>
        <w:rPr>
          <w:rFonts w:hint="eastAsia" w:ascii="宋体" w:hAnsi="宋体"/>
          <w:color w:val="000000"/>
          <w:sz w:val="21"/>
          <w:szCs w:val="21"/>
          <w:u w:val="single"/>
        </w:rPr>
        <w:t>。</w:t>
      </w:r>
    </w:p>
    <w:p w14:paraId="07FB4394">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15.4.3 修复通知</w:t>
      </w:r>
    </w:p>
    <w:p w14:paraId="2D9CB97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32"/>
    <w:bookmarkEnd w:id="933"/>
    <w:bookmarkEnd w:id="934"/>
    <w:bookmarkEnd w:id="935"/>
    <w:p w14:paraId="14DF8B79">
      <w:pPr>
        <w:pStyle w:val="6"/>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58" w:name="_Toc386638622"/>
      <w:bookmarkStart w:id="959" w:name="_Toc351203648"/>
      <w:bookmarkStart w:id="960" w:name="_Toc280868717"/>
      <w:bookmarkStart w:id="961" w:name="_Toc280868718"/>
      <w:r>
        <w:rPr>
          <w:rFonts w:hint="eastAsia" w:ascii="宋体" w:hAnsi="宋体" w:eastAsia="宋体" w:cs="宋体"/>
          <w:b w:val="0"/>
          <w:color w:val="000000"/>
          <w:sz w:val="21"/>
          <w:szCs w:val="21"/>
        </w:rPr>
        <w:t>16. 违约</w:t>
      </w:r>
      <w:bookmarkEnd w:id="958"/>
      <w:bookmarkEnd w:id="959"/>
    </w:p>
    <w:p w14:paraId="04801CD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14:paraId="04B7140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14:paraId="3FA0E543">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47FCD83">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14:paraId="5A04CA7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14:paraId="036B83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9A4D6D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6759A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97C600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4CFE8D1">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8A312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014584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45429C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14:paraId="0B879392">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14:paraId="6281C2C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14:paraId="3790EA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14:paraId="11B538C2">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14:paraId="1B3440A3">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14:paraId="53988A8A">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14:paraId="0E4A910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14:paraId="17AC9E8E">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14:paraId="15BA9D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14:paraId="08AEF61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14:paraId="5B518630">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14:paraId="6B3421E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14:paraId="5C6345C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03195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14:paraId="60D75363">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2" w:name="_Toc351203649"/>
      <w:bookmarkStart w:id="963" w:name="_Toc386638623"/>
      <w:r>
        <w:rPr>
          <w:rFonts w:hint="eastAsia" w:ascii="宋体" w:hAnsi="宋体" w:eastAsia="宋体" w:cs="宋体"/>
          <w:b w:val="0"/>
          <w:color w:val="000000"/>
          <w:sz w:val="21"/>
          <w:szCs w:val="21"/>
        </w:rPr>
        <w:t>17. 不可抗力</w:t>
      </w:r>
      <w:bookmarkEnd w:id="962"/>
      <w:bookmarkEnd w:id="963"/>
      <w:r>
        <w:rPr>
          <w:rFonts w:hint="eastAsia" w:ascii="宋体" w:hAnsi="宋体" w:eastAsia="宋体" w:cs="宋体"/>
          <w:b w:val="0"/>
          <w:color w:val="000000"/>
          <w:sz w:val="21"/>
          <w:szCs w:val="21"/>
        </w:rPr>
        <w:t xml:space="preserve"> </w:t>
      </w:r>
      <w:bookmarkEnd w:id="960"/>
    </w:p>
    <w:p w14:paraId="056A92E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14:paraId="2AF1EBE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E9354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14:paraId="396D9C7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14:paraId="2675141A">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4" w:name="_Toc351203650"/>
      <w:bookmarkStart w:id="965" w:name="_Toc386638624"/>
      <w:r>
        <w:rPr>
          <w:rFonts w:hint="eastAsia" w:ascii="宋体" w:hAnsi="宋体" w:eastAsia="宋体" w:cs="宋体"/>
          <w:b w:val="0"/>
          <w:color w:val="000000"/>
          <w:sz w:val="21"/>
          <w:szCs w:val="21"/>
        </w:rPr>
        <w:t>18. 保险</w:t>
      </w:r>
      <w:bookmarkEnd w:id="964"/>
      <w:bookmarkEnd w:id="965"/>
    </w:p>
    <w:bookmarkEnd w:id="936"/>
    <w:bookmarkEnd w:id="937"/>
    <w:bookmarkEnd w:id="938"/>
    <w:bookmarkEnd w:id="939"/>
    <w:bookmarkEnd w:id="940"/>
    <w:bookmarkEnd w:id="941"/>
    <w:bookmarkEnd w:id="942"/>
    <w:bookmarkEnd w:id="943"/>
    <w:bookmarkEnd w:id="944"/>
    <w:bookmarkEnd w:id="945"/>
    <w:bookmarkEnd w:id="946"/>
    <w:bookmarkEnd w:id="947"/>
    <w:bookmarkEnd w:id="961"/>
    <w:p w14:paraId="4FBB058B">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66" w:name="_Toc386638625"/>
      <w:bookmarkStart w:id="967" w:name="_Toc351203651"/>
      <w:r>
        <w:rPr>
          <w:rFonts w:ascii="宋体" w:hAnsi="宋体"/>
          <w:sz w:val="21"/>
          <w:szCs w:val="21"/>
        </w:rPr>
        <w:t>18.1 工程保险</w:t>
      </w:r>
    </w:p>
    <w:p w14:paraId="7A486F85">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14:paraId="7FF7A501">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14:paraId="50D2F8E2">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14:paraId="0D03EB36">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249064A1">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14:paraId="330815AB">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668C00EE">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14:paraId="325462CB">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7E8E33F4">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14:paraId="586A05AA">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14:paraId="259FEB06">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0537ED5D">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64878A6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14:paraId="3C507D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7240162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14:paraId="1E37795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1CE5E6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B0066B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1DC622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7C4E5C2">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14:paraId="0D426CC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9CBC97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14:paraId="49EAA23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14:paraId="5C381C6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14:paraId="555E8FB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14:paraId="25339D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14:paraId="7AAD89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14:paraId="31FB030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14:paraId="176BF420">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14:paraId="09929FD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14:paraId="60D6108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14:paraId="60259B7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14:paraId="0F93883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21.4根据《宁海县人民政府办公室关于印发2013年建设工程扬尘综合整治专项行动实施方案的通知》(宁政办发［2013］83号)文件规定，中标人应做好防止扬尘污染环境等相关工作，该费用已包括在合同价中。</w:t>
      </w:r>
    </w:p>
    <w:p w14:paraId="1FDBDE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14:paraId="0EE3879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14:paraId="3CDB3B9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14:paraId="6B3CB33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14:paraId="65F4C75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091DBC5B">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14:paraId="4163F2E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48"/>
    <w:bookmarkEnd w:id="949"/>
    <w:bookmarkEnd w:id="950"/>
    <w:bookmarkEnd w:id="951"/>
    <w:bookmarkEnd w:id="952"/>
    <w:bookmarkEnd w:id="953"/>
    <w:bookmarkEnd w:id="954"/>
    <w:bookmarkEnd w:id="955"/>
    <w:bookmarkEnd w:id="956"/>
    <w:bookmarkEnd w:id="957"/>
    <w:bookmarkEnd w:id="966"/>
    <w:bookmarkEnd w:id="967"/>
    <w:p w14:paraId="54AD7E8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21.12外墙涂料颜色中标后由业主指定，投标人需无条件接受。</w:t>
      </w:r>
    </w:p>
    <w:p w14:paraId="6609293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14:paraId="51F15B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21.14工程预算书中提供的三个品牌供各投标人自行选择；实际施工过程中如因品牌缺货或有其他特殊情况，经招标人和监理同意后，可以更换同档次或优于提供品牌的产品，其价格不作调整。</w:t>
      </w:r>
    </w:p>
    <w:p w14:paraId="1F7804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21.15本合同未尽事宜，由双方协商解决。</w:t>
      </w:r>
    </w:p>
    <w:p w14:paraId="60A84F55">
      <w:pPr>
        <w:pageBreakBefore w:val="0"/>
        <w:kinsoku/>
        <w:wordWrap/>
        <w:overflowPunct/>
        <w:topLinePunct w:val="0"/>
        <w:bidi w:val="0"/>
        <w:adjustRightInd w:val="0"/>
        <w:snapToGrid/>
        <w:spacing w:line="320" w:lineRule="exact"/>
        <w:textAlignment w:val="auto"/>
        <w:rPr>
          <w:rFonts w:ascii="宋体" w:hAnsi="宋体" w:cs="宋体"/>
          <w:b/>
          <w:bCs/>
          <w:color w:val="000000"/>
          <w:sz w:val="21"/>
          <w:szCs w:val="21"/>
          <w:lang w:bidi="ar"/>
        </w:rPr>
      </w:pPr>
      <w:r>
        <w:rPr>
          <w:rFonts w:hint="eastAsia" w:ascii="宋体" w:hAnsi="宋体" w:cs="宋体"/>
          <w:b/>
          <w:color w:val="000000"/>
          <w:sz w:val="21"/>
          <w:szCs w:val="21"/>
        </w:rPr>
        <w:br w:type="page"/>
      </w:r>
    </w:p>
    <w:bookmarkEnd w:id="65"/>
    <w:p w14:paraId="0211BD55">
      <w:pPr>
        <w:spacing w:line="360" w:lineRule="auto"/>
        <w:jc w:val="both"/>
        <w:outlineLvl w:val="0"/>
        <w:rPr>
          <w:rFonts w:hint="eastAsia" w:ascii="仿宋" w:hAnsi="仿宋" w:eastAsia="仿宋" w:cs="仿宋"/>
          <w:b/>
          <w:sz w:val="21"/>
          <w:szCs w:val="21"/>
        </w:rPr>
      </w:pPr>
      <w:bookmarkStart w:id="968" w:name="第五部分"/>
      <w:bookmarkStart w:id="969" w:name="_Toc20617"/>
      <w:bookmarkStart w:id="970" w:name="_Toc86217003"/>
    </w:p>
    <w:p w14:paraId="63AFE537">
      <w:pPr>
        <w:spacing w:line="410" w:lineRule="exact"/>
        <w:ind w:left="120" w:leftChars="57" w:firstLine="640" w:firstLineChars="200"/>
        <w:jc w:val="center"/>
        <w:rPr>
          <w:rFonts w:hint="eastAsia" w:ascii="黑体" w:hAnsi="宋体" w:eastAsia="黑体" w:cs="宋体"/>
          <w:color w:val="000000"/>
          <w:sz w:val="32"/>
          <w:szCs w:val="32"/>
          <w:lang w:val="zh-CN"/>
        </w:rPr>
      </w:pPr>
      <w:bookmarkStart w:id="971" w:name="_Toc24679"/>
      <w:r>
        <w:rPr>
          <w:rFonts w:hint="eastAsia" w:ascii="黑体" w:hAnsi="宋体" w:eastAsia="黑体" w:cs="宋体"/>
          <w:color w:val="000000"/>
          <w:sz w:val="32"/>
          <w:szCs w:val="32"/>
          <w:lang w:val="zh-CN"/>
        </w:rPr>
        <w:t>工程项目廉政合同</w:t>
      </w:r>
    </w:p>
    <w:p w14:paraId="24D8404E">
      <w:pPr>
        <w:autoSpaceDE w:val="0"/>
        <w:autoSpaceDN w:val="0"/>
        <w:adjustRightInd w:val="0"/>
        <w:spacing w:line="480" w:lineRule="exact"/>
        <w:jc w:val="center"/>
        <w:outlineLvl w:val="1"/>
        <w:rPr>
          <w:rFonts w:hint="eastAsia" w:ascii="黑体" w:hAnsi="宋体" w:eastAsia="黑体" w:cs="宋体"/>
          <w:color w:val="000000"/>
          <w:sz w:val="21"/>
          <w:szCs w:val="21"/>
          <w:lang w:val="zh-CN"/>
        </w:rPr>
      </w:pPr>
    </w:p>
    <w:p w14:paraId="1628E3C0">
      <w:pPr>
        <w:autoSpaceDE w:val="0"/>
        <w:autoSpaceDN w:val="0"/>
        <w:adjustRightInd w:val="0"/>
        <w:spacing w:line="360" w:lineRule="auto"/>
        <w:jc w:val="left"/>
        <w:rPr>
          <w:rFonts w:hint="eastAsia" w:ascii="宋体" w:hAnsi="宋体" w:cs="宋体"/>
          <w:color w:val="000000"/>
          <w:sz w:val="21"/>
          <w:szCs w:val="21"/>
          <w:u w:val="single"/>
        </w:rPr>
      </w:pPr>
      <w:r>
        <w:rPr>
          <w:rFonts w:hint="eastAsia" w:ascii="宋体" w:hAnsi="宋体" w:cs="宋体"/>
          <w:color w:val="000000"/>
          <w:sz w:val="21"/>
          <w:szCs w:val="21"/>
          <w:lang w:val="zh-CN"/>
        </w:rPr>
        <w:t>工程项目名称：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14:paraId="09BEFA13">
      <w:pPr>
        <w:autoSpaceDE w:val="0"/>
        <w:autoSpaceDN w:val="0"/>
        <w:adjustRightInd w:val="0"/>
        <w:spacing w:line="360" w:lineRule="auto"/>
        <w:jc w:val="left"/>
        <w:rPr>
          <w:rFonts w:hint="eastAsia" w:ascii="宋体" w:hAnsi="宋体" w:cs="宋体"/>
          <w:color w:val="000000"/>
          <w:sz w:val="21"/>
          <w:szCs w:val="21"/>
          <w:lang w:val="zh-CN"/>
        </w:rPr>
      </w:pPr>
      <w:r>
        <w:rPr>
          <w:rFonts w:hint="eastAsia" w:ascii="宋体" w:hAnsi="宋体" w:cs="宋体"/>
          <w:color w:val="000000"/>
          <w:sz w:val="21"/>
          <w:szCs w:val="21"/>
          <w:lang w:val="zh-CN"/>
        </w:rPr>
        <w:t>发包人名称(以下称甲方)：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14:paraId="5F8E8ECC">
      <w:pPr>
        <w:spacing w:line="360" w:lineRule="auto"/>
        <w:rPr>
          <w:rFonts w:hint="eastAsia" w:ascii="宋体" w:hAnsi="宋体" w:cs="宋体"/>
          <w:color w:val="000000"/>
          <w:sz w:val="21"/>
          <w:szCs w:val="21"/>
          <w:lang w:val="zh-CN"/>
        </w:rPr>
      </w:pPr>
      <w:r>
        <w:rPr>
          <w:rFonts w:hint="eastAsia" w:ascii="宋体" w:hAnsi="宋体" w:cs="宋体"/>
          <w:color w:val="000000"/>
          <w:sz w:val="21"/>
          <w:szCs w:val="21"/>
          <w:lang w:val="zh-CN"/>
        </w:rPr>
        <w:t>承包人名称(以下称乙方)：</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 xml:space="preserve">  </w:t>
      </w:r>
    </w:p>
    <w:p w14:paraId="7E184A04">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571887A4">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第一条  甲乙双方的权利和义务    </w:t>
      </w:r>
    </w:p>
    <w:p w14:paraId="1CD0539D">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52186D9C">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(二)严格执行本项目发包承包双方签订的 (施工合同、监理合同、勘测设计合同、采购合同、代理合同等)合同，自觉按合同办事。    </w:t>
      </w:r>
    </w:p>
    <w:p w14:paraId="0D5CE2B4">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04C9D9AA">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452DF22A">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第二条  甲方的责任    </w:t>
      </w:r>
    </w:p>
    <w:p w14:paraId="4EECC2F8">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甲方的负责人和从事该工程项目的工作人员，在工程项目的事前、事中、事后应遵守以下规定：    </w:t>
      </w:r>
    </w:p>
    <w:p w14:paraId="480E1F6E">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(一)不以任何理由向乙方索要或接受回扣、礼金、有价证券、贵重物品和好处费、感谢费等；不在乙方报销应由甲方或个人支付的费用。    </w:t>
      </w:r>
    </w:p>
    <w:p w14:paraId="10CF0A9E">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(二)不参加乙方安排的宴请及其他消费活动；不接受乙方提供的通讯工具、交通工具、高档办公用品等。    </w:t>
      </w:r>
    </w:p>
    <w:p w14:paraId="100A0EAA">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(三)不要求、暗示和接受乙方为个人装修住房、为配偶子女的工作安排以及本人或亲属旅游、出国(境)等提供方便。    </w:t>
      </w:r>
    </w:p>
    <w:p w14:paraId="375F005F">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(四)配偶、子女不得从事与乙方承包工程有关的设备材料供应、工程分包、劳务等经济活动。    </w:t>
      </w:r>
    </w:p>
    <w:p w14:paraId="7E1E864E">
      <w:pPr>
        <w:autoSpaceDE w:val="0"/>
        <w:autoSpaceDN w:val="0"/>
        <w:adjustRightInd w:val="0"/>
        <w:spacing w:line="360" w:lineRule="auto"/>
        <w:ind w:firstLine="315" w:firstLineChars="150"/>
        <w:jc w:val="left"/>
        <w:rPr>
          <w:rFonts w:hint="eastAsia" w:ascii="宋体" w:hAnsi="宋体" w:cs="宋体"/>
          <w:color w:val="000000"/>
          <w:sz w:val="21"/>
          <w:szCs w:val="21"/>
          <w:lang w:val="zh-CN"/>
        </w:rPr>
      </w:pPr>
      <w:r>
        <w:rPr>
          <w:rFonts w:hint="eastAsia" w:ascii="宋体" w:hAnsi="宋体" w:cs="宋体"/>
          <w:color w:val="000000"/>
          <w:sz w:val="21"/>
          <w:szCs w:val="21"/>
          <w:lang w:val="zh-CN"/>
        </w:rPr>
        <w:t>（五)不以任何理由向乙方推荐分包人或要求乙方购买项目合同规定以外的材料、设备和服务等。</w:t>
      </w:r>
    </w:p>
    <w:p w14:paraId="1DE1B7BC">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第三条  乙方的责任</w:t>
      </w:r>
    </w:p>
    <w:p w14:paraId="578D93E1">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084BDA31">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(一)不以任何理由向甲方及其工作人员行贿或赠送礼金、有价证券、贵重物品。    </w:t>
      </w:r>
    </w:p>
    <w:p w14:paraId="3CD11245">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(二)不以任何名义为甲方及其工作人员报销应由对方支付的费用。    </w:t>
      </w:r>
    </w:p>
    <w:p w14:paraId="041C36D7">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(三)不以任何理由宴请甲方工作人员或安排其他消费活动。    </w:t>
      </w:r>
    </w:p>
    <w:p w14:paraId="5B546D65">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(四)不为甲方和工作人员购置或提供通讯工具、交通工具、高档办公用品和装修住房等。 </w:t>
      </w:r>
    </w:p>
    <w:p w14:paraId="6E795A90">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第四条  违约责任 </w:t>
      </w:r>
    </w:p>
    <w:p w14:paraId="361A5EED">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46366162">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2B3433D0">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10693A21">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第五条  双方约定：在自觉履行合同的同时，由甲、乙双方的监督单位负责对本合同履行情况进行监督检查。</w:t>
      </w:r>
    </w:p>
    <w:p w14:paraId="49D30075">
      <w:pPr>
        <w:spacing w:line="360" w:lineRule="auto"/>
        <w:ind w:firstLine="403" w:firstLineChars="192"/>
        <w:rPr>
          <w:rFonts w:hint="eastAsia" w:ascii="宋体" w:hAnsi="宋体" w:cs="宋体"/>
          <w:color w:val="000000"/>
          <w:sz w:val="21"/>
          <w:szCs w:val="21"/>
          <w:lang w:val="zh-CN"/>
        </w:rPr>
      </w:pPr>
      <w:r>
        <w:rPr>
          <w:rFonts w:hint="eastAsia" w:ascii="宋体" w:hAnsi="宋体" w:cs="宋体"/>
          <w:color w:val="000000"/>
          <w:sz w:val="21"/>
          <w:szCs w:val="21"/>
          <w:lang w:val="zh-CN"/>
        </w:rPr>
        <w:t>第六条  本合同作为</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u w:val="single"/>
        </w:rPr>
        <w:t xml:space="preserve">  </w:t>
      </w:r>
      <w:r>
        <w:rPr>
          <w:rFonts w:hint="eastAsia" w:ascii="宋体" w:hAnsi="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施工合同的附件，与主合同具有</w:t>
      </w:r>
      <w:r>
        <w:rPr>
          <w:rFonts w:hint="eastAsia" w:ascii="宋体" w:hAnsi="宋体" w:cs="宋体"/>
          <w:color w:val="000000"/>
          <w:sz w:val="21"/>
          <w:szCs w:val="21"/>
          <w:lang w:val="zh-CN"/>
        </w:rPr>
        <w:t>同等法律效力。甲乙双方签署后立即生效。</w:t>
      </w:r>
    </w:p>
    <w:p w14:paraId="71AA56F2">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第七条  本合同的有效期为双方签署之日起至该工程项目竣工验收合格时止。    </w:t>
      </w:r>
    </w:p>
    <w:p w14:paraId="67518413">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第八条  本合同一式五份，由甲、乙双方各执一份，送交甲、乙双方的监督单位各一份，送宁海县公共资源交管办一份备案。</w:t>
      </w:r>
    </w:p>
    <w:p w14:paraId="2D29F3C5">
      <w:pPr>
        <w:spacing w:line="360" w:lineRule="auto"/>
        <w:ind w:firstLine="420" w:firstLineChars="200"/>
        <w:rPr>
          <w:rFonts w:hint="eastAsia" w:ascii="宋体" w:hAnsi="宋体" w:cs="宋体"/>
          <w:color w:val="000000"/>
          <w:sz w:val="21"/>
          <w:szCs w:val="21"/>
        </w:rPr>
      </w:pPr>
    </w:p>
    <w:p w14:paraId="163F8AD4">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甲方（盖章）：</w:t>
      </w:r>
      <w:r>
        <w:rPr>
          <w:rFonts w:hint="eastAsia" w:ascii="宋体" w:hAnsi="宋体" w:cs="宋体"/>
          <w:color w:val="000000"/>
          <w:sz w:val="21"/>
          <w:szCs w:val="21"/>
        </w:rPr>
        <w:tab/>
      </w:r>
      <w:r>
        <w:rPr>
          <w:rFonts w:hint="eastAsia" w:ascii="宋体" w:hAnsi="宋体" w:cs="宋体"/>
          <w:color w:val="000000"/>
          <w:sz w:val="21"/>
          <w:szCs w:val="21"/>
        </w:rPr>
        <w:t>乙方（盖章）：</w:t>
      </w:r>
    </w:p>
    <w:p w14:paraId="3F1670B1">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rPr>
        <w:tab/>
      </w:r>
      <w:r>
        <w:rPr>
          <w:rFonts w:hint="eastAsia" w:ascii="宋体" w:hAnsi="宋体" w:cs="宋体"/>
          <w:color w:val="000000"/>
          <w:sz w:val="21"/>
          <w:szCs w:val="21"/>
        </w:rPr>
        <w:t>法定代表人：</w:t>
      </w:r>
    </w:p>
    <w:p w14:paraId="37B177C3">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rPr>
        <w:tab/>
      </w:r>
      <w:r>
        <w:rPr>
          <w:rFonts w:hint="eastAsia" w:ascii="宋体" w:hAnsi="宋体" w:cs="宋体"/>
          <w:color w:val="000000"/>
          <w:sz w:val="21"/>
          <w:szCs w:val="21"/>
        </w:rPr>
        <w:t>地址：</w:t>
      </w:r>
    </w:p>
    <w:p w14:paraId="5ACD51D7">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电话：</w:t>
      </w:r>
      <w:r>
        <w:rPr>
          <w:rFonts w:hint="eastAsia" w:ascii="宋体" w:hAnsi="宋体" w:cs="宋体"/>
          <w:color w:val="000000"/>
          <w:sz w:val="21"/>
          <w:szCs w:val="21"/>
        </w:rPr>
        <w:tab/>
      </w:r>
      <w:r>
        <w:rPr>
          <w:rFonts w:hint="eastAsia" w:ascii="宋体" w:hAnsi="宋体" w:cs="宋体"/>
          <w:color w:val="000000"/>
          <w:sz w:val="21"/>
          <w:szCs w:val="21"/>
        </w:rPr>
        <w:t>电话：</w:t>
      </w:r>
    </w:p>
    <w:p w14:paraId="3ED6C781">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年   月   日</w:t>
      </w:r>
      <w:r>
        <w:rPr>
          <w:rFonts w:hint="eastAsia" w:ascii="宋体" w:hAnsi="宋体" w:cs="宋体"/>
          <w:color w:val="000000"/>
          <w:sz w:val="21"/>
          <w:szCs w:val="21"/>
        </w:rPr>
        <w:tab/>
      </w:r>
      <w:r>
        <w:rPr>
          <w:rFonts w:hint="eastAsia" w:ascii="宋体" w:hAnsi="宋体" w:cs="宋体"/>
          <w:color w:val="000000"/>
          <w:sz w:val="21"/>
          <w:szCs w:val="21"/>
        </w:rPr>
        <w:t>年   月   日</w:t>
      </w:r>
    </w:p>
    <w:p w14:paraId="1201DEFE">
      <w:pPr>
        <w:tabs>
          <w:tab w:val="left" w:pos="4962"/>
        </w:tabs>
        <w:spacing w:line="360" w:lineRule="auto"/>
        <w:ind w:firstLine="420" w:firstLineChars="200"/>
        <w:rPr>
          <w:rFonts w:hint="eastAsia" w:ascii="宋体" w:hAnsi="宋体" w:cs="宋体"/>
          <w:color w:val="000000"/>
          <w:sz w:val="21"/>
          <w:szCs w:val="21"/>
        </w:rPr>
      </w:pPr>
    </w:p>
    <w:p w14:paraId="5A24E0A0">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甲方监督单位（盖章）</w:t>
      </w:r>
      <w:r>
        <w:rPr>
          <w:rFonts w:hint="eastAsia" w:ascii="宋体" w:hAnsi="宋体" w:cs="宋体"/>
          <w:color w:val="000000"/>
          <w:sz w:val="21"/>
          <w:szCs w:val="21"/>
        </w:rPr>
        <w:tab/>
      </w:r>
      <w:r>
        <w:rPr>
          <w:rFonts w:hint="eastAsia" w:ascii="宋体" w:hAnsi="宋体" w:cs="宋体"/>
          <w:color w:val="000000"/>
          <w:sz w:val="21"/>
          <w:szCs w:val="21"/>
        </w:rPr>
        <w:t>乙方监督单位（盖章）</w:t>
      </w:r>
    </w:p>
    <w:p w14:paraId="777DF98B">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r>
        <w:rPr>
          <w:rFonts w:hint="eastAsia" w:ascii="宋体" w:hAnsi="宋体" w:cs="宋体"/>
          <w:color w:val="000000"/>
          <w:sz w:val="21"/>
          <w:szCs w:val="21"/>
        </w:rPr>
        <w:t xml:space="preserve">年   月   日                         年   月  日 </w:t>
      </w:r>
      <w:r>
        <w:rPr>
          <w:rFonts w:hint="eastAsia" w:ascii="宋体" w:hAnsi="宋体" w:cs="宋体"/>
          <w:b/>
          <w:color w:val="000000"/>
          <w:sz w:val="21"/>
          <w:szCs w:val="21"/>
        </w:rPr>
        <w:br w:type="page"/>
      </w:r>
    </w:p>
    <w:p w14:paraId="3D5208F2">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078E8C7">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7BDA34D3">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1B60613E">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78FCD967">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A74872E">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53C9051">
      <w:pPr>
        <w:pStyle w:val="41"/>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第五部分  附件</w:t>
      </w:r>
      <w:bookmarkEnd w:id="971"/>
    </w:p>
    <w:p w14:paraId="3F0F6A34">
      <w:pPr>
        <w:spacing w:line="440" w:lineRule="exact"/>
        <w:outlineLvl w:val="9"/>
        <w:rPr>
          <w:rFonts w:hint="eastAsia" w:ascii="宋体" w:hAnsi="宋体" w:cs="Arial"/>
          <w:b/>
          <w:bCs/>
          <w:color w:val="000000"/>
          <w:sz w:val="30"/>
          <w:szCs w:val="30"/>
          <w:highlight w:val="none"/>
        </w:rPr>
      </w:pPr>
    </w:p>
    <w:p w14:paraId="1E8EF6BA">
      <w:pPr>
        <w:pStyle w:val="24"/>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18551DAA">
      <w:pPr>
        <w:pStyle w:val="24"/>
        <w:ind w:firstLine="0"/>
        <w:jc w:val="both"/>
        <w:rPr>
          <w:rFonts w:hint="eastAsia" w:ascii="宋体" w:eastAsia="宋体"/>
          <w:b/>
          <w:color w:val="000000"/>
          <w:sz w:val="28"/>
          <w:highlight w:val="none"/>
        </w:rPr>
      </w:pPr>
    </w:p>
    <w:p w14:paraId="6F972634">
      <w:pPr>
        <w:pStyle w:val="24"/>
        <w:ind w:firstLine="0"/>
        <w:jc w:val="both"/>
        <w:rPr>
          <w:rFonts w:hint="eastAsia" w:ascii="宋体" w:eastAsia="宋体"/>
          <w:b/>
          <w:color w:val="000000"/>
          <w:sz w:val="28"/>
          <w:highlight w:val="none"/>
        </w:rPr>
      </w:pPr>
    </w:p>
    <w:p w14:paraId="36B26C02">
      <w:pPr>
        <w:pStyle w:val="24"/>
        <w:ind w:firstLine="0"/>
        <w:jc w:val="both"/>
        <w:rPr>
          <w:rFonts w:hint="eastAsia" w:ascii="宋体" w:eastAsia="宋体"/>
          <w:b/>
          <w:color w:val="000000"/>
          <w:sz w:val="28"/>
          <w:highlight w:val="none"/>
        </w:rPr>
      </w:pPr>
    </w:p>
    <w:p w14:paraId="6CC06406">
      <w:pPr>
        <w:pStyle w:val="24"/>
        <w:ind w:firstLine="0"/>
        <w:jc w:val="both"/>
        <w:rPr>
          <w:rFonts w:hint="eastAsia" w:ascii="宋体" w:eastAsia="宋体"/>
          <w:b/>
          <w:color w:val="000000"/>
          <w:sz w:val="28"/>
          <w:highlight w:val="none"/>
        </w:rPr>
      </w:pPr>
    </w:p>
    <w:p w14:paraId="5ED9953F">
      <w:pPr>
        <w:pStyle w:val="24"/>
        <w:ind w:firstLine="0"/>
        <w:jc w:val="both"/>
        <w:rPr>
          <w:rFonts w:hint="eastAsia" w:ascii="宋体" w:eastAsia="宋体"/>
          <w:b/>
          <w:color w:val="000000"/>
          <w:sz w:val="28"/>
          <w:highlight w:val="none"/>
        </w:rPr>
      </w:pPr>
    </w:p>
    <w:p w14:paraId="5016A94A">
      <w:pPr>
        <w:pStyle w:val="24"/>
        <w:ind w:firstLine="0"/>
        <w:jc w:val="both"/>
        <w:rPr>
          <w:rFonts w:hint="eastAsia" w:ascii="宋体" w:eastAsia="宋体"/>
          <w:b/>
          <w:color w:val="000000"/>
          <w:sz w:val="28"/>
          <w:highlight w:val="none"/>
        </w:rPr>
      </w:pPr>
    </w:p>
    <w:p w14:paraId="2A33C43A">
      <w:pPr>
        <w:pStyle w:val="24"/>
        <w:ind w:firstLine="0"/>
        <w:jc w:val="both"/>
        <w:rPr>
          <w:rFonts w:hint="eastAsia" w:ascii="宋体" w:eastAsia="宋体"/>
          <w:b/>
          <w:color w:val="000000"/>
          <w:sz w:val="28"/>
          <w:highlight w:val="none"/>
        </w:rPr>
      </w:pPr>
    </w:p>
    <w:p w14:paraId="659F58CE">
      <w:pPr>
        <w:pStyle w:val="24"/>
        <w:ind w:firstLine="0"/>
        <w:jc w:val="both"/>
        <w:rPr>
          <w:rFonts w:hint="eastAsia" w:ascii="宋体" w:eastAsia="宋体"/>
          <w:b/>
          <w:color w:val="000000"/>
          <w:sz w:val="28"/>
          <w:highlight w:val="none"/>
        </w:rPr>
      </w:pPr>
    </w:p>
    <w:p w14:paraId="1CAC901E">
      <w:pPr>
        <w:pStyle w:val="24"/>
        <w:ind w:firstLine="0"/>
        <w:jc w:val="both"/>
        <w:rPr>
          <w:rFonts w:hint="eastAsia" w:ascii="宋体" w:eastAsia="宋体"/>
          <w:b/>
          <w:color w:val="000000"/>
          <w:sz w:val="28"/>
          <w:highlight w:val="none"/>
        </w:rPr>
      </w:pPr>
    </w:p>
    <w:p w14:paraId="5EC21A48">
      <w:pPr>
        <w:pStyle w:val="24"/>
        <w:ind w:firstLine="0"/>
        <w:jc w:val="both"/>
        <w:rPr>
          <w:rFonts w:hint="eastAsia" w:ascii="宋体" w:eastAsia="宋体"/>
          <w:b/>
          <w:color w:val="000000"/>
          <w:sz w:val="28"/>
          <w:highlight w:val="none"/>
        </w:rPr>
      </w:pPr>
    </w:p>
    <w:p w14:paraId="3A784D2D">
      <w:pPr>
        <w:pStyle w:val="24"/>
        <w:ind w:firstLine="0"/>
        <w:jc w:val="both"/>
        <w:rPr>
          <w:rFonts w:hint="eastAsia" w:ascii="宋体" w:eastAsia="宋体"/>
          <w:b/>
          <w:color w:val="000000"/>
          <w:sz w:val="28"/>
          <w:highlight w:val="none"/>
        </w:rPr>
      </w:pPr>
    </w:p>
    <w:p w14:paraId="292D29C9">
      <w:pPr>
        <w:pStyle w:val="24"/>
        <w:ind w:firstLine="0"/>
        <w:jc w:val="both"/>
        <w:rPr>
          <w:rFonts w:hint="eastAsia" w:ascii="宋体" w:eastAsia="宋体"/>
          <w:b/>
          <w:color w:val="000000"/>
          <w:sz w:val="28"/>
          <w:highlight w:val="none"/>
        </w:rPr>
      </w:pPr>
    </w:p>
    <w:p w14:paraId="643BCC7F">
      <w:pPr>
        <w:pStyle w:val="24"/>
        <w:ind w:firstLine="0"/>
        <w:jc w:val="both"/>
        <w:rPr>
          <w:rFonts w:hint="eastAsia" w:ascii="宋体" w:eastAsia="宋体"/>
          <w:b/>
          <w:color w:val="000000"/>
          <w:sz w:val="28"/>
          <w:highlight w:val="none"/>
        </w:rPr>
      </w:pPr>
    </w:p>
    <w:p w14:paraId="673ECA18">
      <w:pPr>
        <w:pStyle w:val="24"/>
        <w:ind w:firstLine="0"/>
        <w:jc w:val="both"/>
        <w:rPr>
          <w:rFonts w:hint="eastAsia" w:ascii="宋体" w:eastAsia="宋体"/>
          <w:b/>
          <w:color w:val="000000"/>
          <w:sz w:val="28"/>
          <w:highlight w:val="none"/>
        </w:rPr>
      </w:pPr>
    </w:p>
    <w:p w14:paraId="6DEE81D0">
      <w:pPr>
        <w:pStyle w:val="24"/>
        <w:ind w:firstLine="0"/>
        <w:jc w:val="both"/>
        <w:rPr>
          <w:rFonts w:hint="eastAsia" w:ascii="宋体" w:eastAsia="宋体"/>
          <w:b/>
          <w:color w:val="000000"/>
          <w:sz w:val="28"/>
          <w:highlight w:val="none"/>
        </w:rPr>
      </w:pPr>
    </w:p>
    <w:p w14:paraId="2B44C3BE">
      <w:pPr>
        <w:pStyle w:val="24"/>
        <w:ind w:firstLine="0"/>
        <w:jc w:val="both"/>
        <w:rPr>
          <w:rFonts w:hint="eastAsia" w:ascii="宋体" w:eastAsia="宋体"/>
          <w:b/>
          <w:color w:val="000000"/>
          <w:sz w:val="28"/>
          <w:highlight w:val="none"/>
        </w:rPr>
      </w:pPr>
    </w:p>
    <w:p w14:paraId="7D59700E">
      <w:pPr>
        <w:pStyle w:val="24"/>
        <w:ind w:firstLine="0"/>
        <w:jc w:val="both"/>
        <w:rPr>
          <w:rFonts w:hint="eastAsia" w:ascii="宋体" w:eastAsia="宋体"/>
          <w:b/>
          <w:color w:val="000000"/>
          <w:sz w:val="28"/>
          <w:highlight w:val="none"/>
        </w:rPr>
      </w:pPr>
    </w:p>
    <w:p w14:paraId="27F247F7">
      <w:pPr>
        <w:pStyle w:val="24"/>
        <w:ind w:left="0" w:leftChars="0" w:firstLine="0" w:firstLineChars="0"/>
        <w:jc w:val="both"/>
        <w:rPr>
          <w:rFonts w:hint="eastAsia" w:ascii="宋体" w:eastAsia="宋体"/>
          <w:b/>
          <w:color w:val="000000"/>
          <w:sz w:val="28"/>
          <w:highlight w:val="none"/>
        </w:rPr>
      </w:pPr>
    </w:p>
    <w:p w14:paraId="7F4A84C4">
      <w:pPr>
        <w:pStyle w:val="24"/>
        <w:ind w:firstLine="0"/>
        <w:jc w:val="both"/>
        <w:rPr>
          <w:rFonts w:hint="eastAsia" w:ascii="宋体" w:eastAsia="宋体"/>
          <w:b/>
          <w:color w:val="000000"/>
          <w:sz w:val="28"/>
          <w:highlight w:val="none"/>
        </w:rPr>
      </w:pPr>
    </w:p>
    <w:p w14:paraId="2232DF62">
      <w:pPr>
        <w:pStyle w:val="24"/>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14:paraId="19C060F8">
      <w:pPr>
        <w:pStyle w:val="24"/>
        <w:ind w:firstLine="0"/>
        <w:rPr>
          <w:rFonts w:hint="eastAsia" w:ascii="宋体" w:eastAsia="宋体"/>
          <w:b/>
          <w:color w:val="000000"/>
          <w:sz w:val="28"/>
          <w:highlight w:val="none"/>
        </w:rPr>
      </w:pPr>
    </w:p>
    <w:p w14:paraId="5EEAB1F8">
      <w:pPr>
        <w:pStyle w:val="24"/>
        <w:ind w:firstLine="0"/>
        <w:rPr>
          <w:rFonts w:hint="eastAsia" w:ascii="宋体" w:eastAsia="宋体"/>
          <w:color w:val="000000"/>
          <w:highlight w:val="none"/>
        </w:rPr>
      </w:pPr>
    </w:p>
    <w:p w14:paraId="5A448C55">
      <w:pPr>
        <w:pStyle w:val="24"/>
        <w:ind w:firstLine="0"/>
        <w:jc w:val="center"/>
        <w:outlineLvl w:val="0"/>
        <w:rPr>
          <w:rFonts w:hint="eastAsia" w:ascii="宋体" w:eastAsia="宋体"/>
          <w:b/>
          <w:color w:val="000000"/>
          <w:sz w:val="28"/>
          <w:highlight w:val="none"/>
        </w:rPr>
      </w:pPr>
      <w:bookmarkStart w:id="972" w:name="_Toc7254"/>
      <w:r>
        <w:rPr>
          <w:rFonts w:hint="eastAsia" w:ascii="宋体" w:eastAsia="宋体"/>
          <w:b/>
          <w:color w:val="000000"/>
          <w:sz w:val="28"/>
          <w:highlight w:val="none"/>
        </w:rPr>
        <w:t>（一）  营业执照</w:t>
      </w:r>
      <w:bookmarkEnd w:id="972"/>
    </w:p>
    <w:p w14:paraId="1F0A8BA7">
      <w:pPr>
        <w:pStyle w:val="24"/>
        <w:ind w:firstLine="0"/>
        <w:jc w:val="center"/>
        <w:rPr>
          <w:rFonts w:hint="eastAsia" w:ascii="宋体" w:eastAsia="宋体"/>
          <w:color w:val="000000"/>
          <w:highlight w:val="none"/>
        </w:rPr>
      </w:pPr>
    </w:p>
    <w:p w14:paraId="1D36F767">
      <w:pPr>
        <w:pStyle w:val="24"/>
        <w:ind w:firstLine="0"/>
        <w:jc w:val="center"/>
        <w:rPr>
          <w:rFonts w:hint="eastAsia" w:ascii="宋体" w:eastAsia="宋体"/>
          <w:color w:val="000000"/>
          <w:highlight w:val="none"/>
        </w:rPr>
      </w:pPr>
      <w:r>
        <w:rPr>
          <w:rFonts w:hint="eastAsia" w:ascii="宋体" w:eastAsia="宋体"/>
          <w:color w:val="000000"/>
          <w:highlight w:val="none"/>
        </w:rPr>
        <w:t>（复印件并加盖公章）</w:t>
      </w:r>
    </w:p>
    <w:p w14:paraId="7A24290B">
      <w:pPr>
        <w:pStyle w:val="24"/>
        <w:ind w:firstLine="0"/>
        <w:rPr>
          <w:rFonts w:hint="eastAsia" w:ascii="宋体" w:eastAsia="宋体"/>
          <w:color w:val="000000"/>
          <w:highlight w:val="none"/>
        </w:rPr>
      </w:pPr>
    </w:p>
    <w:p w14:paraId="12AF85DA">
      <w:pPr>
        <w:pStyle w:val="24"/>
        <w:ind w:firstLine="0"/>
        <w:rPr>
          <w:rFonts w:hint="eastAsia" w:ascii="宋体" w:eastAsia="宋体"/>
          <w:color w:val="000000"/>
          <w:highlight w:val="none"/>
        </w:rPr>
      </w:pPr>
    </w:p>
    <w:p w14:paraId="559F3A6A">
      <w:pPr>
        <w:pStyle w:val="24"/>
        <w:ind w:firstLine="0"/>
        <w:rPr>
          <w:rFonts w:hint="eastAsia" w:ascii="宋体" w:eastAsia="宋体"/>
          <w:color w:val="000000"/>
          <w:highlight w:val="none"/>
        </w:rPr>
      </w:pPr>
    </w:p>
    <w:p w14:paraId="0F071F41">
      <w:pPr>
        <w:pStyle w:val="24"/>
        <w:ind w:firstLine="0"/>
        <w:rPr>
          <w:rFonts w:hint="eastAsia" w:ascii="宋体" w:eastAsia="宋体"/>
          <w:color w:val="000000"/>
          <w:highlight w:val="none"/>
        </w:rPr>
      </w:pPr>
    </w:p>
    <w:p w14:paraId="081D4A56">
      <w:pPr>
        <w:pStyle w:val="24"/>
        <w:ind w:firstLine="0"/>
        <w:rPr>
          <w:rFonts w:hint="eastAsia" w:ascii="宋体" w:eastAsia="宋体"/>
          <w:color w:val="000000"/>
          <w:highlight w:val="none"/>
        </w:rPr>
      </w:pPr>
    </w:p>
    <w:p w14:paraId="2C98098F">
      <w:pPr>
        <w:pStyle w:val="24"/>
        <w:ind w:firstLine="0"/>
        <w:rPr>
          <w:rFonts w:hint="eastAsia" w:ascii="宋体" w:eastAsia="宋体"/>
          <w:color w:val="000000"/>
          <w:highlight w:val="none"/>
        </w:rPr>
      </w:pPr>
    </w:p>
    <w:p w14:paraId="75B9E7F4">
      <w:pPr>
        <w:pStyle w:val="24"/>
        <w:ind w:firstLine="0"/>
        <w:rPr>
          <w:rFonts w:hint="eastAsia" w:ascii="宋体" w:eastAsia="宋体"/>
          <w:color w:val="000000"/>
          <w:highlight w:val="none"/>
        </w:rPr>
      </w:pPr>
    </w:p>
    <w:p w14:paraId="270C9A0E">
      <w:pPr>
        <w:pStyle w:val="24"/>
        <w:ind w:firstLine="0"/>
        <w:rPr>
          <w:rFonts w:hint="eastAsia" w:ascii="宋体" w:eastAsia="宋体"/>
          <w:color w:val="000000"/>
          <w:highlight w:val="none"/>
        </w:rPr>
      </w:pPr>
    </w:p>
    <w:p w14:paraId="36876A18">
      <w:pPr>
        <w:pStyle w:val="24"/>
        <w:ind w:firstLine="0"/>
        <w:rPr>
          <w:rFonts w:hint="eastAsia" w:ascii="宋体" w:eastAsia="宋体"/>
          <w:color w:val="000000"/>
          <w:highlight w:val="none"/>
        </w:rPr>
      </w:pPr>
    </w:p>
    <w:p w14:paraId="33319469">
      <w:pPr>
        <w:pStyle w:val="24"/>
        <w:ind w:firstLine="0"/>
        <w:rPr>
          <w:rFonts w:hint="eastAsia" w:ascii="宋体" w:eastAsia="宋体"/>
          <w:color w:val="000000"/>
          <w:highlight w:val="none"/>
        </w:rPr>
      </w:pPr>
    </w:p>
    <w:p w14:paraId="240714C8">
      <w:pPr>
        <w:pStyle w:val="24"/>
        <w:ind w:firstLine="0"/>
        <w:rPr>
          <w:rFonts w:hint="eastAsia" w:ascii="宋体" w:eastAsia="宋体"/>
          <w:color w:val="000000"/>
          <w:highlight w:val="none"/>
        </w:rPr>
      </w:pPr>
    </w:p>
    <w:p w14:paraId="5E7F98FF">
      <w:pPr>
        <w:pStyle w:val="24"/>
        <w:ind w:firstLine="0"/>
        <w:rPr>
          <w:rFonts w:hint="eastAsia" w:ascii="宋体" w:eastAsia="宋体"/>
          <w:color w:val="000000"/>
          <w:highlight w:val="none"/>
        </w:rPr>
      </w:pPr>
    </w:p>
    <w:p w14:paraId="4353680A">
      <w:pPr>
        <w:pStyle w:val="24"/>
        <w:ind w:firstLine="0"/>
        <w:rPr>
          <w:rFonts w:hint="eastAsia" w:ascii="宋体" w:eastAsia="宋体"/>
          <w:color w:val="000000"/>
          <w:highlight w:val="none"/>
        </w:rPr>
      </w:pPr>
    </w:p>
    <w:p w14:paraId="09EAE8FF">
      <w:pPr>
        <w:pStyle w:val="24"/>
        <w:ind w:firstLine="0"/>
        <w:rPr>
          <w:rFonts w:hint="eastAsia" w:ascii="宋体" w:eastAsia="宋体"/>
          <w:color w:val="000000"/>
          <w:highlight w:val="none"/>
        </w:rPr>
      </w:pPr>
    </w:p>
    <w:p w14:paraId="0DCE78E3">
      <w:pPr>
        <w:pStyle w:val="24"/>
        <w:ind w:firstLine="0"/>
        <w:rPr>
          <w:rFonts w:hint="eastAsia" w:ascii="宋体" w:eastAsia="宋体"/>
          <w:color w:val="000000"/>
          <w:highlight w:val="none"/>
        </w:rPr>
      </w:pPr>
    </w:p>
    <w:p w14:paraId="57B19EE0">
      <w:pPr>
        <w:pStyle w:val="24"/>
        <w:ind w:firstLine="0"/>
        <w:rPr>
          <w:rFonts w:hint="eastAsia" w:ascii="宋体" w:eastAsia="宋体"/>
          <w:color w:val="000000"/>
          <w:highlight w:val="none"/>
        </w:rPr>
      </w:pPr>
    </w:p>
    <w:p w14:paraId="7AAE2EB0">
      <w:pPr>
        <w:pStyle w:val="24"/>
        <w:ind w:firstLine="0"/>
        <w:rPr>
          <w:rFonts w:hint="eastAsia" w:ascii="宋体" w:eastAsia="宋体"/>
          <w:color w:val="000000"/>
          <w:highlight w:val="none"/>
        </w:rPr>
      </w:pPr>
    </w:p>
    <w:p w14:paraId="4771424E">
      <w:pPr>
        <w:pStyle w:val="24"/>
        <w:ind w:firstLine="0"/>
        <w:rPr>
          <w:rFonts w:hint="eastAsia" w:ascii="宋体" w:eastAsia="宋体"/>
          <w:color w:val="000000"/>
          <w:highlight w:val="none"/>
        </w:rPr>
      </w:pPr>
    </w:p>
    <w:p w14:paraId="0EEF374E">
      <w:pPr>
        <w:pStyle w:val="24"/>
        <w:ind w:firstLine="0"/>
        <w:rPr>
          <w:rFonts w:hint="eastAsia" w:ascii="宋体" w:eastAsia="宋体"/>
          <w:color w:val="000000"/>
          <w:highlight w:val="none"/>
        </w:rPr>
      </w:pPr>
    </w:p>
    <w:p w14:paraId="28F14E80">
      <w:pPr>
        <w:pStyle w:val="24"/>
        <w:ind w:firstLine="0"/>
        <w:rPr>
          <w:rFonts w:hint="eastAsia" w:ascii="宋体" w:eastAsia="宋体"/>
          <w:color w:val="000000"/>
          <w:highlight w:val="none"/>
        </w:rPr>
      </w:pPr>
    </w:p>
    <w:p w14:paraId="0827ECE4">
      <w:pPr>
        <w:pStyle w:val="24"/>
        <w:ind w:firstLine="0"/>
        <w:rPr>
          <w:rFonts w:hint="eastAsia" w:ascii="宋体" w:eastAsia="宋体"/>
          <w:color w:val="000000"/>
          <w:highlight w:val="none"/>
        </w:rPr>
      </w:pPr>
    </w:p>
    <w:p w14:paraId="5D88EF41">
      <w:pPr>
        <w:pStyle w:val="24"/>
        <w:ind w:firstLine="0"/>
        <w:rPr>
          <w:rFonts w:hint="eastAsia" w:ascii="宋体" w:eastAsia="宋体"/>
          <w:color w:val="000000"/>
          <w:highlight w:val="none"/>
        </w:rPr>
      </w:pPr>
    </w:p>
    <w:p w14:paraId="58188F13">
      <w:pPr>
        <w:pStyle w:val="24"/>
        <w:ind w:firstLine="0"/>
        <w:rPr>
          <w:rFonts w:hint="eastAsia" w:ascii="宋体" w:eastAsia="宋体"/>
          <w:color w:val="000000"/>
          <w:highlight w:val="none"/>
        </w:rPr>
      </w:pPr>
    </w:p>
    <w:p w14:paraId="3B5A1699">
      <w:pPr>
        <w:pStyle w:val="24"/>
        <w:ind w:firstLine="0"/>
        <w:rPr>
          <w:rFonts w:hint="eastAsia" w:ascii="宋体" w:eastAsia="宋体"/>
          <w:color w:val="000000"/>
          <w:highlight w:val="none"/>
        </w:rPr>
      </w:pPr>
    </w:p>
    <w:p w14:paraId="196C2CA8">
      <w:pPr>
        <w:snapToGrid w:val="0"/>
        <w:spacing w:line="360" w:lineRule="auto"/>
        <w:jc w:val="center"/>
        <w:rPr>
          <w:rFonts w:hint="eastAsia" w:cs="宋体" w:asciiTheme="minorEastAsia" w:hAnsiTheme="minorEastAsia" w:eastAsiaTheme="minorEastAsia"/>
          <w:b/>
          <w:bCs/>
          <w:kern w:val="0"/>
          <w:sz w:val="28"/>
          <w:szCs w:val="28"/>
        </w:rPr>
      </w:pPr>
    </w:p>
    <w:p w14:paraId="6D7D678A">
      <w:pPr>
        <w:numPr>
          <w:ilvl w:val="0"/>
          <w:numId w:val="13"/>
        </w:numPr>
        <w:snapToGrid w:val="0"/>
        <w:spacing w:line="360" w:lineRule="auto"/>
        <w:jc w:val="center"/>
        <w:rPr>
          <w:rFonts w:hint="eastAsia"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合格供应商的资格承诺书</w:t>
      </w:r>
    </w:p>
    <w:p w14:paraId="5BF87BCA">
      <w:pPr>
        <w:pStyle w:val="71"/>
        <w:numPr>
          <w:ilvl w:val="0"/>
          <w:numId w:val="0"/>
        </w:numPr>
      </w:pPr>
    </w:p>
    <w:p w14:paraId="7324FB22">
      <w:pPr>
        <w:pStyle w:val="71"/>
        <w:numPr>
          <w:ilvl w:val="0"/>
          <w:numId w:val="0"/>
        </w:numPr>
      </w:pPr>
    </w:p>
    <w:p w14:paraId="16A84C96">
      <w:pPr>
        <w:pStyle w:val="71"/>
        <w:numPr>
          <w:ilvl w:val="0"/>
          <w:numId w:val="0"/>
        </w:numPr>
      </w:pPr>
    </w:p>
    <w:p w14:paraId="2B2C4CB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51121B0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128E22E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419FAB9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2138693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6CE2509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07B789F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1C50DA3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49E3772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7C7075E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267FEEA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3662EDC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2B692E4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0A7D562A">
      <w:pPr>
        <w:snapToGrid w:val="0"/>
        <w:spacing w:line="360" w:lineRule="auto"/>
        <w:rPr>
          <w:rFonts w:cs="宋体" w:asciiTheme="minorEastAsia" w:hAnsiTheme="minorEastAsia" w:eastAsiaTheme="minorEastAsia"/>
          <w:kern w:val="0"/>
          <w:sz w:val="24"/>
        </w:rPr>
      </w:pPr>
    </w:p>
    <w:p w14:paraId="6859E103">
      <w:pPr>
        <w:snapToGrid w:val="0"/>
        <w:spacing w:line="360" w:lineRule="auto"/>
        <w:rPr>
          <w:rFonts w:cs="宋体" w:asciiTheme="minorEastAsia" w:hAnsiTheme="minorEastAsia" w:eastAsiaTheme="minorEastAsia"/>
          <w:kern w:val="0"/>
          <w:sz w:val="24"/>
        </w:rPr>
      </w:pPr>
    </w:p>
    <w:p w14:paraId="45EEE73C">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14:paraId="107EF4CB">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2E5B3FDC">
      <w:pPr>
        <w:snapToGrid w:val="0"/>
        <w:spacing w:line="360" w:lineRule="auto"/>
        <w:ind w:right="480"/>
        <w:jc w:val="center"/>
        <w:rPr>
          <w:rFonts w:cs="仿宋_GB2312" w:asciiTheme="minorEastAsia" w:hAnsiTheme="minorEastAsia" w:eastAsiaTheme="minorEastAsia"/>
          <w:b/>
          <w:kern w:val="0"/>
          <w:sz w:val="32"/>
          <w:szCs w:val="32"/>
        </w:rPr>
      </w:pPr>
    </w:p>
    <w:p w14:paraId="1F34C6E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BD9E43C">
      <w:pPr>
        <w:spacing w:before="120" w:beforeLines="50"/>
        <w:rPr>
          <w:rFonts w:hint="eastAsia" w:ascii="宋体"/>
          <w:color w:val="000000"/>
          <w:sz w:val="24"/>
          <w:highlight w:val="none"/>
          <w:u w:val="single"/>
        </w:rPr>
      </w:pPr>
    </w:p>
    <w:p w14:paraId="7A772E9B">
      <w:pPr>
        <w:spacing w:line="600" w:lineRule="exact"/>
        <w:jc w:val="center"/>
        <w:outlineLvl w:val="9"/>
        <w:rPr>
          <w:rFonts w:hint="eastAsia" w:ascii="仿宋" w:hAnsi="仿宋" w:eastAsia="仿宋" w:cs="仿宋"/>
          <w:b/>
          <w:color w:val="000000"/>
          <w:kern w:val="0"/>
          <w:sz w:val="32"/>
          <w:szCs w:val="32"/>
          <w:highlight w:val="none"/>
        </w:rPr>
      </w:pPr>
    </w:p>
    <w:p w14:paraId="6C3F0634">
      <w:pPr>
        <w:spacing w:line="600" w:lineRule="exact"/>
        <w:jc w:val="center"/>
        <w:outlineLvl w:val="0"/>
        <w:rPr>
          <w:rFonts w:hint="eastAsia" w:ascii="宋体"/>
          <w:b/>
          <w:color w:val="000000"/>
          <w:sz w:val="28"/>
          <w:szCs w:val="22"/>
          <w:highlight w:val="none"/>
        </w:rPr>
      </w:pPr>
      <w:bookmarkStart w:id="973" w:name="_Toc14217"/>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本项目特定资格要求</w:t>
      </w:r>
      <w:bookmarkEnd w:id="973"/>
    </w:p>
    <w:p w14:paraId="244BF9E4">
      <w:pPr>
        <w:pStyle w:val="637"/>
        <w:rPr>
          <w:rFonts w:hint="eastAsia"/>
          <w:color w:val="000000"/>
          <w:sz w:val="24"/>
          <w:szCs w:val="24"/>
          <w:highlight w:val="none"/>
        </w:rPr>
      </w:pPr>
    </w:p>
    <w:p w14:paraId="01CB5F59">
      <w:pPr>
        <w:pStyle w:val="637"/>
        <w:rPr>
          <w:rFonts w:hint="eastAsia"/>
          <w:color w:val="000000"/>
          <w:sz w:val="24"/>
          <w:szCs w:val="24"/>
          <w:highlight w:val="none"/>
        </w:rPr>
      </w:pPr>
    </w:p>
    <w:p w14:paraId="7AEF4F18">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color w:val="000000"/>
          <w:sz w:val="24"/>
          <w:szCs w:val="24"/>
          <w:highlight w:val="none"/>
        </w:rPr>
      </w:pPr>
      <w:r>
        <w:rPr>
          <w:rFonts w:hint="eastAsia" w:ascii="Cambria" w:hAnsi="Cambria" w:eastAsia="宋体" w:cs="Cambria"/>
          <w:color w:val="auto"/>
          <w:sz w:val="24"/>
          <w:szCs w:val="24"/>
          <w:highlight w:val="none"/>
          <w:lang w:val="en-US" w:eastAsia="zh-CN"/>
        </w:rPr>
        <w:t>供应商具备</w:t>
      </w:r>
      <w:r>
        <w:rPr>
          <w:rFonts w:hint="eastAsia" w:ascii="Cambria" w:hAnsi="Cambria" w:cs="Cambria"/>
          <w:color w:val="auto"/>
          <w:sz w:val="24"/>
          <w:szCs w:val="24"/>
          <w:highlight w:val="none"/>
          <w:lang w:val="en-US" w:eastAsia="zh-CN"/>
        </w:rPr>
        <w:t>市政公用工程</w:t>
      </w:r>
      <w:r>
        <w:rPr>
          <w:rFonts w:hint="eastAsia" w:ascii="Cambria" w:hAnsi="Cambria" w:eastAsia="宋体" w:cs="Cambria"/>
          <w:color w:val="auto"/>
          <w:sz w:val="24"/>
          <w:szCs w:val="24"/>
          <w:highlight w:val="none"/>
          <w:lang w:val="en-US" w:eastAsia="zh-CN"/>
        </w:rPr>
        <w:t>专业承包叁级及以上资质、安全生产许可证</w:t>
      </w:r>
      <w:r>
        <w:rPr>
          <w:rFonts w:hint="eastAsia" w:ascii="Cambria" w:hAnsi="Cambria" w:eastAsia="宋体" w:cs="Cambria"/>
          <w:color w:val="auto"/>
          <w:sz w:val="24"/>
          <w:szCs w:val="24"/>
          <w:highlight w:val="none"/>
        </w:rPr>
        <w:t>（提供证书复印件盖公章）</w:t>
      </w:r>
      <w:r>
        <w:rPr>
          <w:rFonts w:hint="eastAsia" w:ascii="Cambria" w:hAnsi="Cambria" w:eastAsia="宋体" w:cs="Cambria"/>
          <w:color w:val="auto"/>
          <w:sz w:val="24"/>
          <w:szCs w:val="24"/>
          <w:highlight w:val="none"/>
        </w:rPr>
        <w:br w:type="page"/>
      </w:r>
    </w:p>
    <w:p w14:paraId="535EA270">
      <w:pPr>
        <w:pStyle w:val="24"/>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1E7D2F91">
      <w:pPr>
        <w:pStyle w:val="5"/>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14:paraId="337E27F3">
      <w:pPr>
        <w:pStyle w:val="5"/>
        <w:ind w:firstLine="0" w:firstLineChars="0"/>
        <w:rPr>
          <w:rFonts w:hint="eastAsia"/>
          <w:b/>
          <w:color w:val="000000"/>
          <w:sz w:val="28"/>
          <w:szCs w:val="28"/>
          <w:highlight w:val="none"/>
        </w:rPr>
      </w:pPr>
    </w:p>
    <w:p w14:paraId="5CAB6C95">
      <w:pPr>
        <w:pStyle w:val="24"/>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444EB612">
      <w:pPr>
        <w:spacing w:line="300" w:lineRule="exact"/>
        <w:ind w:firstLine="240" w:firstLineChars="100"/>
        <w:jc w:val="left"/>
        <w:rPr>
          <w:rFonts w:hint="eastAsia"/>
          <w:bCs/>
          <w:color w:val="000000"/>
          <w:sz w:val="24"/>
          <w:szCs w:val="24"/>
          <w:highlight w:val="none"/>
          <w:lang w:val="zh-CN"/>
        </w:rPr>
      </w:pPr>
    </w:p>
    <w:p w14:paraId="4DDC8E51">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2D24BFA2">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26B5C671">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25D78A3E">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D2F5100">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100E07D">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3B824733">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14:paraId="3A32DBC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48F6E870">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200CFCFC">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CE51F7B">
            <w:pPr>
              <w:spacing w:line="300" w:lineRule="exact"/>
              <w:jc w:val="center"/>
              <w:rPr>
                <w:color w:val="000000"/>
                <w:sz w:val="24"/>
                <w:szCs w:val="24"/>
                <w:highlight w:val="none"/>
              </w:rPr>
            </w:pPr>
            <w:r>
              <w:rPr>
                <w:color w:val="000000"/>
                <w:sz w:val="24"/>
                <w:szCs w:val="24"/>
                <w:highlight w:val="none"/>
              </w:rPr>
              <w:t>见（  ）页</w:t>
            </w:r>
          </w:p>
        </w:tc>
      </w:tr>
      <w:tr w14:paraId="2A3F5BA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703A50DA">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69BB123A">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28981760">
            <w:pPr>
              <w:spacing w:line="300" w:lineRule="exact"/>
              <w:jc w:val="center"/>
              <w:rPr>
                <w:color w:val="000000"/>
                <w:sz w:val="24"/>
                <w:szCs w:val="24"/>
                <w:highlight w:val="none"/>
              </w:rPr>
            </w:pPr>
            <w:r>
              <w:rPr>
                <w:color w:val="000000"/>
                <w:sz w:val="24"/>
                <w:szCs w:val="24"/>
                <w:highlight w:val="none"/>
              </w:rPr>
              <w:t>见（  ）页</w:t>
            </w:r>
          </w:p>
        </w:tc>
      </w:tr>
      <w:tr w14:paraId="11A3CEB6">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605337E1">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30EE6E9">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236DA576">
            <w:pPr>
              <w:spacing w:line="300" w:lineRule="exact"/>
              <w:jc w:val="center"/>
              <w:rPr>
                <w:color w:val="000000"/>
                <w:sz w:val="24"/>
                <w:szCs w:val="24"/>
                <w:highlight w:val="none"/>
              </w:rPr>
            </w:pPr>
            <w:r>
              <w:rPr>
                <w:color w:val="000000"/>
                <w:sz w:val="24"/>
                <w:szCs w:val="24"/>
                <w:highlight w:val="none"/>
              </w:rPr>
              <w:t>见（  ）页</w:t>
            </w:r>
          </w:p>
        </w:tc>
      </w:tr>
      <w:tr w14:paraId="1E401CC6">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08F53FC0">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4BC98F45">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6AC9529">
            <w:pPr>
              <w:spacing w:line="300" w:lineRule="exact"/>
              <w:jc w:val="center"/>
              <w:rPr>
                <w:color w:val="000000"/>
                <w:sz w:val="24"/>
                <w:szCs w:val="24"/>
                <w:highlight w:val="none"/>
              </w:rPr>
            </w:pPr>
            <w:r>
              <w:rPr>
                <w:color w:val="000000"/>
                <w:sz w:val="24"/>
                <w:szCs w:val="24"/>
                <w:highlight w:val="none"/>
              </w:rPr>
              <w:t>见（  ）页</w:t>
            </w:r>
          </w:p>
        </w:tc>
      </w:tr>
      <w:tr w14:paraId="02F94B08">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7364F4E1">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0D62E0C2">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02BDF310">
            <w:pPr>
              <w:spacing w:line="300" w:lineRule="exact"/>
              <w:jc w:val="center"/>
              <w:rPr>
                <w:color w:val="000000"/>
                <w:sz w:val="24"/>
                <w:szCs w:val="24"/>
                <w:highlight w:val="none"/>
              </w:rPr>
            </w:pPr>
            <w:r>
              <w:rPr>
                <w:color w:val="000000"/>
                <w:sz w:val="24"/>
                <w:szCs w:val="24"/>
                <w:highlight w:val="none"/>
              </w:rPr>
              <w:t>见（  ）页</w:t>
            </w:r>
          </w:p>
        </w:tc>
      </w:tr>
      <w:tr w14:paraId="5C8F624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DD8CDA0">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F7455BB">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6ACD514B">
            <w:pPr>
              <w:spacing w:line="300" w:lineRule="exact"/>
              <w:jc w:val="center"/>
              <w:rPr>
                <w:color w:val="000000"/>
                <w:sz w:val="24"/>
                <w:szCs w:val="24"/>
                <w:highlight w:val="none"/>
              </w:rPr>
            </w:pPr>
            <w:r>
              <w:rPr>
                <w:color w:val="000000"/>
                <w:sz w:val="24"/>
                <w:szCs w:val="24"/>
                <w:highlight w:val="none"/>
              </w:rPr>
              <w:t>见（  ）页</w:t>
            </w:r>
          </w:p>
        </w:tc>
      </w:tr>
      <w:tr w14:paraId="4FB7BCDC">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290BC757">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7370C5E">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3DC20FE0">
            <w:pPr>
              <w:spacing w:line="300" w:lineRule="exact"/>
              <w:jc w:val="center"/>
              <w:rPr>
                <w:color w:val="000000"/>
                <w:sz w:val="24"/>
                <w:szCs w:val="24"/>
                <w:highlight w:val="none"/>
              </w:rPr>
            </w:pPr>
            <w:r>
              <w:rPr>
                <w:color w:val="000000"/>
                <w:sz w:val="24"/>
                <w:szCs w:val="24"/>
                <w:highlight w:val="none"/>
              </w:rPr>
              <w:t>见（  ）页</w:t>
            </w:r>
          </w:p>
        </w:tc>
      </w:tr>
      <w:tr w14:paraId="7BFB6123">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7382FFD">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CFEC4BE">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22632214">
            <w:pPr>
              <w:spacing w:line="300" w:lineRule="exact"/>
              <w:jc w:val="center"/>
              <w:rPr>
                <w:color w:val="000000"/>
                <w:sz w:val="24"/>
                <w:szCs w:val="24"/>
                <w:highlight w:val="none"/>
              </w:rPr>
            </w:pPr>
            <w:r>
              <w:rPr>
                <w:color w:val="000000"/>
                <w:sz w:val="24"/>
                <w:szCs w:val="24"/>
                <w:highlight w:val="none"/>
              </w:rPr>
              <w:t>见（  ）页</w:t>
            </w:r>
          </w:p>
        </w:tc>
      </w:tr>
    </w:tbl>
    <w:p w14:paraId="725636B1">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2DA84D3B">
      <w:pPr>
        <w:spacing w:line="300" w:lineRule="exact"/>
        <w:rPr>
          <w:rFonts w:hint="eastAsia"/>
          <w:color w:val="000000"/>
          <w:sz w:val="24"/>
          <w:szCs w:val="24"/>
          <w:highlight w:val="none"/>
        </w:rPr>
      </w:pPr>
    </w:p>
    <w:p w14:paraId="43FA6FA8">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14:paraId="4CEF0DC7">
      <w:pPr>
        <w:spacing w:before="120" w:beforeLines="50" w:line="400" w:lineRule="exact"/>
        <w:ind w:firstLine="6300" w:firstLineChars="2625"/>
        <w:rPr>
          <w:color w:val="000000"/>
          <w:sz w:val="24"/>
          <w:szCs w:val="24"/>
          <w:highlight w:val="none"/>
        </w:rPr>
      </w:pPr>
      <w:r>
        <w:rPr>
          <w:color w:val="000000"/>
          <w:sz w:val="24"/>
          <w:szCs w:val="24"/>
          <w:highlight w:val="none"/>
        </w:rPr>
        <w:t>日      期：</w:t>
      </w:r>
    </w:p>
    <w:p w14:paraId="3A2BA084">
      <w:pPr>
        <w:pStyle w:val="5"/>
        <w:ind w:firstLine="0" w:firstLineChars="0"/>
        <w:rPr>
          <w:rFonts w:hint="eastAsia"/>
          <w:b/>
          <w:color w:val="000000"/>
          <w:sz w:val="28"/>
          <w:szCs w:val="28"/>
          <w:highlight w:val="none"/>
        </w:rPr>
      </w:pPr>
    </w:p>
    <w:p w14:paraId="1B118BF7">
      <w:pPr>
        <w:pStyle w:val="5"/>
        <w:ind w:firstLine="0" w:firstLineChars="0"/>
        <w:rPr>
          <w:rFonts w:hint="eastAsia"/>
          <w:color w:val="000000"/>
          <w:highlight w:val="none"/>
        </w:rPr>
      </w:pPr>
      <w:r>
        <w:rPr>
          <w:color w:val="000000"/>
          <w:highlight w:val="none"/>
        </w:rPr>
        <w:br w:type="page"/>
      </w:r>
    </w:p>
    <w:p w14:paraId="03D65E73">
      <w:pPr>
        <w:pStyle w:val="24"/>
        <w:ind w:firstLine="0"/>
        <w:rPr>
          <w:rFonts w:hint="eastAsia" w:ascii="宋体" w:eastAsia="宋体"/>
          <w:color w:val="000000"/>
          <w:sz w:val="28"/>
          <w:szCs w:val="28"/>
          <w:highlight w:val="none"/>
        </w:rPr>
      </w:pPr>
    </w:p>
    <w:p w14:paraId="0DFE3D10">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二、符合性自查表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14:paraId="70D1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65520D07">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14:paraId="1D35C1CE">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14:paraId="4E3E2112">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14:paraId="1120CD32">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14:paraId="0AF7E73F">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14:paraId="265EA75E">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14:paraId="0929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AAB2F13">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14:paraId="203A3164">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14:paraId="10473165">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14:paraId="01AB44BA">
            <w:pPr>
              <w:spacing w:line="360" w:lineRule="auto"/>
              <w:rPr>
                <w:rFonts w:ascii="仿宋" w:hAnsi="仿宋" w:eastAsia="仿宋" w:cs="仿宋"/>
                <w:sz w:val="24"/>
              </w:rPr>
            </w:pPr>
            <w:r>
              <w:rPr>
                <w:rFonts w:hint="eastAsia" w:ascii="仿宋" w:hAnsi="仿宋" w:eastAsia="仿宋" w:cs="仿宋"/>
                <w:sz w:val="24"/>
              </w:rPr>
              <w:t xml:space="preserve">□通过 </w:t>
            </w:r>
          </w:p>
          <w:p w14:paraId="6CBD531D">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14D8367">
            <w:pPr>
              <w:spacing w:line="360" w:lineRule="auto"/>
              <w:rPr>
                <w:rFonts w:ascii="仿宋" w:hAnsi="仿宋" w:eastAsia="仿宋" w:cs="仿宋"/>
                <w:sz w:val="24"/>
              </w:rPr>
            </w:pPr>
            <w:r>
              <w:rPr>
                <w:rFonts w:hint="eastAsia" w:ascii="仿宋" w:hAnsi="仿宋" w:eastAsia="仿宋" w:cs="仿宋"/>
                <w:sz w:val="24"/>
              </w:rPr>
              <w:t>见响应文件</w:t>
            </w:r>
          </w:p>
          <w:p w14:paraId="66DBD190">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3A2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6E7A779F">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14:paraId="6D2CA8EE">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14:paraId="04A9E025">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14:paraId="1FE1C906">
            <w:pPr>
              <w:spacing w:line="360" w:lineRule="auto"/>
              <w:rPr>
                <w:rFonts w:ascii="仿宋" w:hAnsi="仿宋" w:eastAsia="仿宋" w:cs="仿宋"/>
                <w:sz w:val="24"/>
              </w:rPr>
            </w:pPr>
            <w:r>
              <w:rPr>
                <w:rFonts w:hint="eastAsia" w:ascii="仿宋" w:hAnsi="仿宋" w:eastAsia="仿宋" w:cs="仿宋"/>
                <w:sz w:val="24"/>
              </w:rPr>
              <w:t xml:space="preserve">□通过 </w:t>
            </w:r>
          </w:p>
          <w:p w14:paraId="55A054D4">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277DDB51">
            <w:pPr>
              <w:spacing w:line="360" w:lineRule="auto"/>
              <w:rPr>
                <w:rFonts w:ascii="仿宋" w:hAnsi="仿宋" w:eastAsia="仿宋" w:cs="仿宋"/>
                <w:sz w:val="24"/>
              </w:rPr>
            </w:pPr>
            <w:r>
              <w:rPr>
                <w:rFonts w:hint="eastAsia" w:ascii="仿宋" w:hAnsi="仿宋" w:eastAsia="仿宋" w:cs="仿宋"/>
                <w:sz w:val="24"/>
              </w:rPr>
              <w:t>见响应文件</w:t>
            </w:r>
          </w:p>
          <w:p w14:paraId="1155FDF3">
            <w:pPr>
              <w:pStyle w:val="3"/>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5F3F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45CCFEE8">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14:paraId="15AC601A">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14:paraId="465735E4">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14:paraId="486B9F2C">
            <w:pPr>
              <w:spacing w:line="360" w:lineRule="auto"/>
              <w:rPr>
                <w:rFonts w:ascii="仿宋" w:hAnsi="仿宋" w:eastAsia="仿宋" w:cs="仿宋"/>
                <w:sz w:val="24"/>
              </w:rPr>
            </w:pPr>
            <w:r>
              <w:rPr>
                <w:rFonts w:hint="eastAsia" w:ascii="仿宋" w:hAnsi="仿宋" w:eastAsia="仿宋" w:cs="仿宋"/>
                <w:sz w:val="24"/>
              </w:rPr>
              <w:t xml:space="preserve">□通过 </w:t>
            </w:r>
          </w:p>
          <w:p w14:paraId="13779A91">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32B5B15C">
            <w:pPr>
              <w:spacing w:line="360" w:lineRule="auto"/>
              <w:rPr>
                <w:rFonts w:ascii="仿宋" w:hAnsi="仿宋" w:eastAsia="仿宋" w:cs="仿宋"/>
                <w:sz w:val="24"/>
              </w:rPr>
            </w:pPr>
            <w:r>
              <w:rPr>
                <w:rFonts w:hint="eastAsia" w:ascii="仿宋" w:hAnsi="仿宋" w:eastAsia="仿宋" w:cs="仿宋"/>
                <w:sz w:val="24"/>
              </w:rPr>
              <w:t>见响应文件</w:t>
            </w:r>
          </w:p>
          <w:p w14:paraId="2B6858FE">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644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5BA9ABA1">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14:paraId="0B853B11">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14:paraId="1BD9492A">
            <w:pPr>
              <w:spacing w:line="360" w:lineRule="auto"/>
              <w:rPr>
                <w:rFonts w:ascii="仿宋" w:hAnsi="仿宋" w:eastAsia="仿宋" w:cs="仿宋"/>
                <w:sz w:val="24"/>
              </w:rPr>
            </w:pPr>
          </w:p>
        </w:tc>
        <w:tc>
          <w:tcPr>
            <w:tcW w:w="1234" w:type="dxa"/>
            <w:vAlign w:val="center"/>
          </w:tcPr>
          <w:p w14:paraId="02C15396">
            <w:pPr>
              <w:spacing w:line="360" w:lineRule="auto"/>
              <w:rPr>
                <w:rFonts w:ascii="仿宋" w:hAnsi="仿宋" w:eastAsia="仿宋" w:cs="仿宋"/>
                <w:sz w:val="24"/>
              </w:rPr>
            </w:pPr>
            <w:r>
              <w:rPr>
                <w:rFonts w:hint="eastAsia" w:ascii="仿宋" w:hAnsi="仿宋" w:eastAsia="仿宋" w:cs="仿宋"/>
                <w:sz w:val="24"/>
              </w:rPr>
              <w:t xml:space="preserve">□通过 </w:t>
            </w:r>
          </w:p>
          <w:p w14:paraId="3EEBC0D2">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D621B12">
            <w:pPr>
              <w:spacing w:line="360" w:lineRule="auto"/>
              <w:rPr>
                <w:rFonts w:ascii="仿宋" w:hAnsi="仿宋" w:eastAsia="仿宋" w:cs="仿宋"/>
                <w:sz w:val="24"/>
              </w:rPr>
            </w:pPr>
            <w:r>
              <w:rPr>
                <w:rFonts w:hint="eastAsia" w:ascii="仿宋" w:hAnsi="仿宋" w:eastAsia="仿宋" w:cs="仿宋"/>
                <w:sz w:val="24"/>
              </w:rPr>
              <w:t>见响应文件</w:t>
            </w:r>
          </w:p>
          <w:p w14:paraId="7C2025B8">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589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73EFD545">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14:paraId="5CF17E53">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14:paraId="37F6FC05">
            <w:pPr>
              <w:spacing w:line="360" w:lineRule="auto"/>
              <w:rPr>
                <w:rFonts w:ascii="仿宋" w:hAnsi="仿宋" w:eastAsia="仿宋" w:cs="仿宋"/>
                <w:sz w:val="24"/>
              </w:rPr>
            </w:pPr>
          </w:p>
        </w:tc>
        <w:tc>
          <w:tcPr>
            <w:tcW w:w="1234" w:type="dxa"/>
            <w:vAlign w:val="center"/>
          </w:tcPr>
          <w:p w14:paraId="147B26DC">
            <w:pPr>
              <w:spacing w:line="360" w:lineRule="auto"/>
              <w:rPr>
                <w:rFonts w:ascii="仿宋" w:hAnsi="仿宋" w:eastAsia="仿宋" w:cs="仿宋"/>
                <w:sz w:val="24"/>
              </w:rPr>
            </w:pPr>
            <w:r>
              <w:rPr>
                <w:rFonts w:hint="eastAsia" w:ascii="仿宋" w:hAnsi="仿宋" w:eastAsia="仿宋" w:cs="仿宋"/>
                <w:sz w:val="24"/>
              </w:rPr>
              <w:t xml:space="preserve">□通过 </w:t>
            </w:r>
          </w:p>
          <w:p w14:paraId="688193F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D6ABA78">
            <w:pPr>
              <w:spacing w:line="360" w:lineRule="auto"/>
              <w:rPr>
                <w:rFonts w:ascii="仿宋" w:hAnsi="仿宋" w:eastAsia="仿宋" w:cs="仿宋"/>
                <w:sz w:val="24"/>
              </w:rPr>
            </w:pPr>
            <w:r>
              <w:rPr>
                <w:rFonts w:hint="eastAsia" w:ascii="仿宋" w:hAnsi="仿宋" w:eastAsia="仿宋" w:cs="仿宋"/>
                <w:sz w:val="24"/>
              </w:rPr>
              <w:t>见响应文件</w:t>
            </w:r>
          </w:p>
          <w:p w14:paraId="0AD4A964">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34463D22">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14:paraId="2E90D9D4">
      <w:pPr>
        <w:pStyle w:val="24"/>
        <w:ind w:firstLine="0"/>
        <w:jc w:val="center"/>
        <w:rPr>
          <w:rFonts w:hint="eastAsia" w:ascii="宋体" w:eastAsia="宋体"/>
          <w:b/>
          <w:color w:val="000000"/>
          <w:sz w:val="28"/>
          <w:szCs w:val="28"/>
          <w:highlight w:val="none"/>
          <w:lang w:eastAsia="zh-CN"/>
        </w:rPr>
      </w:pPr>
    </w:p>
    <w:p w14:paraId="47AF13F6">
      <w:pPr>
        <w:pStyle w:val="24"/>
        <w:ind w:firstLine="0"/>
        <w:jc w:val="center"/>
        <w:rPr>
          <w:rFonts w:hint="eastAsia" w:ascii="宋体" w:eastAsia="宋体"/>
          <w:b/>
          <w:color w:val="000000"/>
          <w:sz w:val="28"/>
          <w:szCs w:val="28"/>
          <w:highlight w:val="none"/>
          <w:lang w:eastAsia="zh-CN"/>
        </w:rPr>
      </w:pPr>
    </w:p>
    <w:p w14:paraId="18FBE491">
      <w:pPr>
        <w:pStyle w:val="24"/>
        <w:ind w:firstLine="0"/>
        <w:jc w:val="center"/>
        <w:rPr>
          <w:rFonts w:hint="eastAsia" w:ascii="宋体" w:eastAsia="宋体"/>
          <w:b/>
          <w:color w:val="000000"/>
          <w:sz w:val="28"/>
          <w:szCs w:val="28"/>
          <w:highlight w:val="none"/>
          <w:lang w:eastAsia="zh-CN"/>
        </w:rPr>
      </w:pPr>
    </w:p>
    <w:p w14:paraId="6B5B1486">
      <w:pPr>
        <w:pStyle w:val="24"/>
        <w:ind w:firstLine="0"/>
        <w:jc w:val="center"/>
        <w:rPr>
          <w:rFonts w:hint="eastAsia" w:ascii="宋体" w:eastAsia="宋体"/>
          <w:b/>
          <w:color w:val="000000"/>
          <w:sz w:val="28"/>
          <w:szCs w:val="28"/>
          <w:highlight w:val="none"/>
          <w:lang w:eastAsia="zh-CN"/>
        </w:rPr>
      </w:pPr>
    </w:p>
    <w:p w14:paraId="054F4980">
      <w:pPr>
        <w:pStyle w:val="24"/>
        <w:ind w:firstLine="0"/>
        <w:jc w:val="center"/>
        <w:rPr>
          <w:rFonts w:hint="eastAsia" w:ascii="宋体" w:eastAsia="宋体"/>
          <w:b/>
          <w:color w:val="000000"/>
          <w:sz w:val="28"/>
          <w:szCs w:val="28"/>
          <w:highlight w:val="none"/>
          <w:lang w:eastAsia="zh-CN"/>
        </w:rPr>
      </w:pPr>
    </w:p>
    <w:p w14:paraId="137BEC4E">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（三）</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14:paraId="2BE91BEB">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14:paraId="4975799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034E8B6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3E6314A8">
      <w:pPr>
        <w:pStyle w:val="107"/>
        <w:numPr>
          <w:ilvl w:val="0"/>
          <w:numId w:val="14"/>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65F47E9B">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6CCE813">
      <w:pPr>
        <w:numPr>
          <w:ilvl w:val="0"/>
          <w:numId w:val="14"/>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3FC4A1DF">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3420F04B">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14120A19">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35D9C5D6">
      <w:pPr>
        <w:numPr>
          <w:ilvl w:val="0"/>
          <w:numId w:val="14"/>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B71169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006C67DD">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7112882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5D63B82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79DCA5F3">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24DC9E85">
      <w:pPr>
        <w:numPr>
          <w:ilvl w:val="0"/>
          <w:numId w:val="14"/>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3B4537C3">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252E29D4">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239BE9A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666B7F36">
      <w:pPr>
        <w:spacing w:line="360" w:lineRule="auto"/>
        <w:jc w:val="center"/>
        <w:rPr>
          <w:rFonts w:cs="宋体" w:asciiTheme="minorEastAsia" w:hAnsiTheme="minorEastAsia" w:eastAsiaTheme="minorEastAsia"/>
          <w:sz w:val="24"/>
        </w:rPr>
      </w:pPr>
    </w:p>
    <w:p w14:paraId="56A34849">
      <w:pPr>
        <w:spacing w:line="360" w:lineRule="auto"/>
        <w:jc w:val="center"/>
        <w:rPr>
          <w:rFonts w:cs="宋体" w:asciiTheme="minorEastAsia" w:hAnsiTheme="minorEastAsia" w:eastAsiaTheme="minorEastAsia"/>
          <w:sz w:val="24"/>
        </w:rPr>
      </w:pPr>
    </w:p>
    <w:p w14:paraId="02147820">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14:paraId="08A18D64">
      <w:pPr>
        <w:spacing w:line="360" w:lineRule="auto"/>
        <w:rPr>
          <w:rFonts w:ascii="仿宋" w:hAnsi="仿宋" w:eastAsia="仿宋" w:cs="仿宋"/>
          <w:b/>
          <w:sz w:val="32"/>
          <w:szCs w:val="32"/>
        </w:rPr>
      </w:pPr>
    </w:p>
    <w:p w14:paraId="520DD9D1">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E7B44F5">
      <w:pPr>
        <w:snapToGrid w:val="0"/>
        <w:spacing w:line="360" w:lineRule="auto"/>
        <w:jc w:val="center"/>
        <w:outlineLvl w:val="0"/>
        <w:rPr>
          <w:rFonts w:hint="eastAsia" w:ascii="仿宋" w:hAnsi="仿宋" w:eastAsia="仿宋" w:cs="仿宋"/>
          <w:b/>
          <w:kern w:val="0"/>
          <w:sz w:val="32"/>
          <w:szCs w:val="32"/>
        </w:rPr>
      </w:pPr>
    </w:p>
    <w:p w14:paraId="0907E71F">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14:paraId="723391E6">
      <w:pPr>
        <w:pStyle w:val="71"/>
        <w:rPr>
          <w:rFonts w:hint="eastAsia" w:ascii="仿宋" w:hAnsi="仿宋" w:eastAsia="仿宋" w:cs="仿宋"/>
          <w:b/>
          <w:kern w:val="0"/>
          <w:sz w:val="32"/>
          <w:szCs w:val="32"/>
        </w:rPr>
      </w:pPr>
    </w:p>
    <w:p w14:paraId="66306B38">
      <w:pPr>
        <w:pStyle w:val="71"/>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14:paraId="63B66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14:paraId="460BD9E6">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14:paraId="1B6A28E5">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14:paraId="5FCB4098">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14:paraId="25F77276">
            <w:pPr>
              <w:jc w:val="center"/>
              <w:rPr>
                <w:rFonts w:ascii="仿宋" w:hAnsi="仿宋" w:eastAsia="仿宋" w:cs="仿宋"/>
                <w:kern w:val="0"/>
                <w:sz w:val="24"/>
              </w:rPr>
            </w:pPr>
            <w:r>
              <w:rPr>
                <w:rFonts w:hint="eastAsia" w:ascii="仿宋" w:hAnsi="仿宋" w:eastAsia="仿宋" w:cs="仿宋"/>
                <w:kern w:val="0"/>
                <w:sz w:val="24"/>
              </w:rPr>
              <w:t>供应商响应</w:t>
            </w:r>
          </w:p>
        </w:tc>
      </w:tr>
      <w:tr w14:paraId="1D00C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14:paraId="2DD9BAFC">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14:paraId="5AEAC1A0">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14:paraId="3A84D5F7">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14:paraId="17CB6CBC">
            <w:pPr>
              <w:jc w:val="center"/>
              <w:rPr>
                <w:rFonts w:ascii="仿宋" w:hAnsi="仿宋" w:eastAsia="仿宋" w:cs="仿宋"/>
                <w:kern w:val="0"/>
                <w:sz w:val="24"/>
              </w:rPr>
            </w:pPr>
          </w:p>
        </w:tc>
      </w:tr>
      <w:tr w14:paraId="0EC2D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14:paraId="0E289214">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14:paraId="749234A4">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14:paraId="59CAF2CA">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150</w:t>
            </w:r>
            <w:r>
              <w:rPr>
                <w:rFonts w:hint="eastAsia" w:ascii="宋体" w:hAnsi="宋体" w:cs="宋体"/>
                <w:bCs/>
                <w:szCs w:val="21"/>
                <w:u w:val="single"/>
              </w:rPr>
              <w:t xml:space="preserve"> 日历天</w:t>
            </w:r>
          </w:p>
        </w:tc>
        <w:tc>
          <w:tcPr>
            <w:tcW w:w="1633" w:type="dxa"/>
            <w:tcBorders>
              <w:top w:val="single" w:color="auto" w:sz="4" w:space="0"/>
              <w:left w:val="single" w:color="auto" w:sz="4" w:space="0"/>
              <w:bottom w:val="single" w:color="auto" w:sz="4" w:space="0"/>
              <w:right w:val="single" w:color="auto" w:sz="4" w:space="0"/>
            </w:tcBorders>
            <w:vAlign w:val="center"/>
          </w:tcPr>
          <w:p w14:paraId="5F9F3772">
            <w:pPr>
              <w:jc w:val="center"/>
              <w:rPr>
                <w:rFonts w:ascii="仿宋" w:hAnsi="仿宋" w:eastAsia="仿宋" w:cs="仿宋"/>
                <w:kern w:val="0"/>
                <w:sz w:val="24"/>
              </w:rPr>
            </w:pPr>
          </w:p>
        </w:tc>
      </w:tr>
      <w:tr w14:paraId="59908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14:paraId="6F9668D6">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14:paraId="0A33B6DF">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14:paraId="4B157C2E">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14:paraId="712E4B0C">
            <w:pPr>
              <w:jc w:val="center"/>
              <w:rPr>
                <w:rFonts w:ascii="仿宋" w:hAnsi="仿宋" w:eastAsia="仿宋" w:cs="仿宋"/>
                <w:kern w:val="0"/>
                <w:sz w:val="24"/>
              </w:rPr>
            </w:pPr>
          </w:p>
        </w:tc>
      </w:tr>
      <w:tr w14:paraId="55837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14:paraId="7145E144">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14:paraId="17FF7C65">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14:paraId="1DE57D1E">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14:paraId="22B182F7">
            <w:pPr>
              <w:jc w:val="center"/>
              <w:rPr>
                <w:rFonts w:ascii="仿宋" w:hAnsi="仿宋" w:eastAsia="仿宋" w:cs="仿宋"/>
                <w:kern w:val="0"/>
                <w:sz w:val="24"/>
              </w:rPr>
            </w:pPr>
          </w:p>
        </w:tc>
      </w:tr>
      <w:tr w14:paraId="07A59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14:paraId="209E8493">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14:paraId="4A93F51A">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14:paraId="533A1C48">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14:paraId="5FED7E3B">
            <w:pPr>
              <w:jc w:val="center"/>
              <w:rPr>
                <w:rFonts w:ascii="仿宋" w:hAnsi="仿宋" w:eastAsia="仿宋" w:cs="仿宋"/>
                <w:kern w:val="0"/>
                <w:sz w:val="24"/>
              </w:rPr>
            </w:pPr>
          </w:p>
        </w:tc>
      </w:tr>
      <w:tr w14:paraId="49E96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14:paraId="4B6D68CB">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14:paraId="0E268933">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14:paraId="3C409C4A">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14:paraId="2E554B09">
            <w:pPr>
              <w:jc w:val="center"/>
              <w:rPr>
                <w:rFonts w:ascii="仿宋" w:hAnsi="仿宋" w:eastAsia="仿宋" w:cs="仿宋"/>
                <w:kern w:val="0"/>
                <w:sz w:val="24"/>
              </w:rPr>
            </w:pPr>
          </w:p>
        </w:tc>
      </w:tr>
      <w:tr w14:paraId="4D4BB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CF79FB0">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14:paraId="7063DA8B">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14:paraId="53248562">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14:paraId="2CDEDF5D">
            <w:pPr>
              <w:jc w:val="center"/>
              <w:rPr>
                <w:rFonts w:ascii="仿宋" w:hAnsi="仿宋" w:eastAsia="仿宋" w:cs="仿宋"/>
                <w:kern w:val="0"/>
                <w:sz w:val="24"/>
              </w:rPr>
            </w:pPr>
          </w:p>
        </w:tc>
      </w:tr>
      <w:tr w14:paraId="20185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2B704F8A">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14:paraId="2CD61F9B">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14:paraId="3BC77B2F">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05D0C1F">
            <w:pPr>
              <w:jc w:val="center"/>
              <w:rPr>
                <w:rFonts w:ascii="仿宋" w:hAnsi="仿宋" w:eastAsia="仿宋" w:cs="仿宋"/>
                <w:kern w:val="0"/>
                <w:sz w:val="24"/>
              </w:rPr>
            </w:pPr>
          </w:p>
        </w:tc>
      </w:tr>
      <w:tr w14:paraId="392E2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D637247">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14:paraId="62FDE244">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14:paraId="7F82AA36">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D6BE75C">
            <w:pPr>
              <w:jc w:val="center"/>
              <w:rPr>
                <w:rFonts w:ascii="仿宋" w:hAnsi="仿宋" w:eastAsia="仿宋" w:cs="仿宋"/>
                <w:kern w:val="0"/>
                <w:sz w:val="24"/>
              </w:rPr>
            </w:pPr>
          </w:p>
        </w:tc>
      </w:tr>
    </w:tbl>
    <w:p w14:paraId="5F564865">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14:paraId="010B66E6">
      <w:pPr>
        <w:snapToGrid w:val="0"/>
        <w:spacing w:line="360" w:lineRule="auto"/>
        <w:jc w:val="center"/>
        <w:outlineLvl w:val="0"/>
        <w:rPr>
          <w:rFonts w:ascii="仿宋" w:hAnsi="仿宋" w:eastAsia="仿宋" w:cs="仿宋"/>
          <w:b/>
          <w:kern w:val="0"/>
          <w:sz w:val="32"/>
          <w:szCs w:val="32"/>
          <w:lang w:val="zh-CN"/>
        </w:rPr>
      </w:pPr>
    </w:p>
    <w:p w14:paraId="3ED76F81">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733E0FAA">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46B1EB4B">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57C45432">
      <w:pPr>
        <w:snapToGrid w:val="0"/>
        <w:spacing w:line="360" w:lineRule="auto"/>
        <w:outlineLvl w:val="0"/>
        <w:rPr>
          <w:rFonts w:ascii="仿宋" w:hAnsi="仿宋" w:eastAsia="仿宋" w:cs="仿宋"/>
          <w:b/>
          <w:kern w:val="0"/>
          <w:sz w:val="32"/>
          <w:szCs w:val="32"/>
          <w:lang w:val="zh-CN"/>
        </w:rPr>
      </w:pPr>
    </w:p>
    <w:p w14:paraId="5E3FB780">
      <w:pPr>
        <w:pStyle w:val="23"/>
        <w:ind w:firstLine="482"/>
        <w:rPr>
          <w:color w:val="000000"/>
          <w:highlight w:val="none"/>
        </w:rPr>
      </w:pPr>
    </w:p>
    <w:p w14:paraId="6C21BCB0">
      <w:pPr>
        <w:pStyle w:val="23"/>
        <w:ind w:firstLine="482"/>
        <w:rPr>
          <w:color w:val="000000"/>
          <w:highlight w:val="none"/>
        </w:rPr>
      </w:pPr>
    </w:p>
    <w:p w14:paraId="201212E9">
      <w:pPr>
        <w:pStyle w:val="24"/>
        <w:ind w:firstLine="0"/>
        <w:rPr>
          <w:rFonts w:hint="eastAsia" w:ascii="宋体" w:eastAsia="宋体"/>
          <w:b/>
          <w:color w:val="000000"/>
          <w:sz w:val="28"/>
          <w:szCs w:val="28"/>
          <w:highlight w:val="none"/>
        </w:rPr>
      </w:pPr>
    </w:p>
    <w:p w14:paraId="73E78948">
      <w:pPr>
        <w:jc w:val="center"/>
        <w:rPr>
          <w:rFonts w:hint="eastAsia" w:ascii="宋体"/>
          <w:b/>
          <w:color w:val="000000"/>
          <w:sz w:val="28"/>
          <w:highlight w:val="none"/>
        </w:rPr>
      </w:pPr>
    </w:p>
    <w:p w14:paraId="43F78F55">
      <w:pPr>
        <w:jc w:val="center"/>
        <w:rPr>
          <w:rFonts w:hint="eastAsia" w:ascii="宋体"/>
          <w:b/>
          <w:color w:val="000000"/>
          <w:sz w:val="28"/>
          <w:highlight w:val="none"/>
        </w:rPr>
      </w:pPr>
    </w:p>
    <w:p w14:paraId="20C84B5F">
      <w:pPr>
        <w:pStyle w:val="71"/>
        <w:rPr>
          <w:rFonts w:hint="eastAsia" w:ascii="宋体"/>
          <w:b/>
          <w:color w:val="000000"/>
          <w:sz w:val="28"/>
          <w:highlight w:val="none"/>
        </w:rPr>
      </w:pPr>
    </w:p>
    <w:p w14:paraId="397E1A8D">
      <w:pPr>
        <w:pStyle w:val="71"/>
        <w:rPr>
          <w:rFonts w:hint="eastAsia" w:ascii="宋体"/>
          <w:b/>
          <w:color w:val="000000"/>
          <w:sz w:val="28"/>
          <w:highlight w:val="none"/>
        </w:rPr>
      </w:pPr>
    </w:p>
    <w:p w14:paraId="045116BC">
      <w:pPr>
        <w:pStyle w:val="71"/>
        <w:rPr>
          <w:rFonts w:hint="eastAsia" w:ascii="宋体"/>
          <w:b/>
          <w:color w:val="000000"/>
          <w:sz w:val="28"/>
          <w:highlight w:val="none"/>
        </w:rPr>
      </w:pPr>
    </w:p>
    <w:p w14:paraId="4C53273C">
      <w:pPr>
        <w:pStyle w:val="71"/>
        <w:rPr>
          <w:rFonts w:hint="eastAsia" w:ascii="宋体"/>
          <w:b/>
          <w:color w:val="000000"/>
          <w:sz w:val="28"/>
          <w:highlight w:val="none"/>
        </w:rPr>
      </w:pPr>
    </w:p>
    <w:p w14:paraId="37BE3B33">
      <w:pPr>
        <w:pStyle w:val="71"/>
        <w:ind w:left="0" w:leftChars="0" w:firstLine="0" w:firstLineChars="0"/>
        <w:rPr>
          <w:rFonts w:hint="eastAsia" w:ascii="宋体"/>
          <w:b/>
          <w:color w:val="000000"/>
          <w:sz w:val="28"/>
          <w:highlight w:val="none"/>
        </w:rPr>
      </w:pPr>
    </w:p>
    <w:p w14:paraId="46869C1C">
      <w:pPr>
        <w:pStyle w:val="71"/>
        <w:rPr>
          <w:rFonts w:hint="eastAsia" w:ascii="宋体"/>
          <w:b/>
          <w:color w:val="000000"/>
          <w:sz w:val="28"/>
          <w:highlight w:val="none"/>
        </w:rPr>
      </w:pPr>
    </w:p>
    <w:p w14:paraId="6C3A9741">
      <w:pPr>
        <w:pStyle w:val="71"/>
        <w:rPr>
          <w:rFonts w:hint="eastAsia" w:ascii="宋体"/>
          <w:b/>
          <w:color w:val="000000"/>
          <w:sz w:val="28"/>
          <w:highlight w:val="none"/>
        </w:rPr>
      </w:pPr>
    </w:p>
    <w:p w14:paraId="332DB559">
      <w:pPr>
        <w:pStyle w:val="71"/>
        <w:rPr>
          <w:rFonts w:hint="eastAsia" w:ascii="宋体"/>
          <w:b/>
          <w:color w:val="000000"/>
          <w:sz w:val="28"/>
          <w:highlight w:val="none"/>
        </w:rPr>
      </w:pPr>
    </w:p>
    <w:p w14:paraId="4A14659C">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四</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14:paraId="21F07D99">
      <w:pPr>
        <w:rPr>
          <w:rFonts w:hint="eastAsia" w:ascii="宋体"/>
          <w:color w:val="000000"/>
          <w:szCs w:val="21"/>
          <w:highlight w:val="none"/>
        </w:rPr>
      </w:pPr>
    </w:p>
    <w:p w14:paraId="4E28E1F0">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14:paraId="4CE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01AC9B44">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14:paraId="61714159">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14:paraId="0F02AE4C">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14:paraId="4CB20B35">
            <w:pPr>
              <w:jc w:val="center"/>
              <w:rPr>
                <w:rFonts w:hint="eastAsia" w:ascii="宋体"/>
                <w:color w:val="000000"/>
                <w:sz w:val="24"/>
                <w:highlight w:val="none"/>
              </w:rPr>
            </w:pPr>
            <w:r>
              <w:rPr>
                <w:rFonts w:hint="eastAsia" w:ascii="宋体"/>
                <w:color w:val="000000"/>
                <w:sz w:val="24"/>
                <w:highlight w:val="none"/>
              </w:rPr>
              <w:t>偏离说明</w:t>
            </w:r>
          </w:p>
        </w:tc>
      </w:tr>
      <w:tr w14:paraId="104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C4781FF">
            <w:pPr>
              <w:jc w:val="center"/>
              <w:rPr>
                <w:rFonts w:hint="eastAsia" w:ascii="宋体"/>
                <w:color w:val="000000"/>
                <w:sz w:val="24"/>
                <w:highlight w:val="none"/>
              </w:rPr>
            </w:pPr>
          </w:p>
        </w:tc>
        <w:tc>
          <w:tcPr>
            <w:tcW w:w="4766" w:type="dxa"/>
            <w:noWrap w:val="0"/>
            <w:vAlign w:val="center"/>
          </w:tcPr>
          <w:p w14:paraId="608ABF0E">
            <w:pPr>
              <w:jc w:val="center"/>
              <w:rPr>
                <w:rFonts w:hint="eastAsia" w:ascii="宋体"/>
                <w:color w:val="000000"/>
                <w:sz w:val="24"/>
                <w:highlight w:val="none"/>
              </w:rPr>
            </w:pPr>
          </w:p>
        </w:tc>
        <w:tc>
          <w:tcPr>
            <w:tcW w:w="2228" w:type="dxa"/>
            <w:noWrap w:val="0"/>
            <w:vAlign w:val="center"/>
          </w:tcPr>
          <w:p w14:paraId="5A5A0726">
            <w:pPr>
              <w:jc w:val="center"/>
              <w:rPr>
                <w:rFonts w:hint="eastAsia" w:ascii="宋体"/>
                <w:color w:val="000000"/>
                <w:sz w:val="24"/>
                <w:highlight w:val="none"/>
              </w:rPr>
            </w:pPr>
          </w:p>
        </w:tc>
        <w:tc>
          <w:tcPr>
            <w:tcW w:w="1487" w:type="dxa"/>
            <w:noWrap w:val="0"/>
            <w:vAlign w:val="center"/>
          </w:tcPr>
          <w:p w14:paraId="4E5125A4">
            <w:pPr>
              <w:jc w:val="center"/>
              <w:rPr>
                <w:rFonts w:hint="eastAsia" w:ascii="宋体"/>
                <w:color w:val="000000"/>
                <w:sz w:val="24"/>
                <w:highlight w:val="none"/>
              </w:rPr>
            </w:pPr>
          </w:p>
        </w:tc>
      </w:tr>
      <w:tr w14:paraId="6E2A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750096D">
            <w:pPr>
              <w:jc w:val="center"/>
              <w:rPr>
                <w:rFonts w:hint="eastAsia" w:ascii="宋体"/>
                <w:color w:val="000000"/>
                <w:sz w:val="24"/>
                <w:highlight w:val="none"/>
              </w:rPr>
            </w:pPr>
          </w:p>
        </w:tc>
        <w:tc>
          <w:tcPr>
            <w:tcW w:w="4766" w:type="dxa"/>
            <w:noWrap w:val="0"/>
            <w:vAlign w:val="center"/>
          </w:tcPr>
          <w:p w14:paraId="1E85C171">
            <w:pPr>
              <w:jc w:val="center"/>
              <w:rPr>
                <w:rFonts w:hint="eastAsia" w:ascii="宋体"/>
                <w:color w:val="000000"/>
                <w:sz w:val="24"/>
                <w:highlight w:val="none"/>
              </w:rPr>
            </w:pPr>
          </w:p>
        </w:tc>
        <w:tc>
          <w:tcPr>
            <w:tcW w:w="2228" w:type="dxa"/>
            <w:noWrap w:val="0"/>
            <w:vAlign w:val="center"/>
          </w:tcPr>
          <w:p w14:paraId="66F5799F">
            <w:pPr>
              <w:jc w:val="center"/>
              <w:rPr>
                <w:rFonts w:hint="eastAsia" w:ascii="宋体"/>
                <w:color w:val="000000"/>
                <w:sz w:val="24"/>
                <w:highlight w:val="none"/>
              </w:rPr>
            </w:pPr>
          </w:p>
        </w:tc>
        <w:tc>
          <w:tcPr>
            <w:tcW w:w="1487" w:type="dxa"/>
            <w:noWrap w:val="0"/>
            <w:vAlign w:val="center"/>
          </w:tcPr>
          <w:p w14:paraId="569AEEC7">
            <w:pPr>
              <w:jc w:val="center"/>
              <w:rPr>
                <w:rFonts w:hint="eastAsia" w:ascii="宋体"/>
                <w:color w:val="000000"/>
                <w:sz w:val="24"/>
                <w:highlight w:val="none"/>
              </w:rPr>
            </w:pPr>
          </w:p>
        </w:tc>
      </w:tr>
      <w:tr w14:paraId="2F99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3CB184C">
            <w:pPr>
              <w:jc w:val="center"/>
              <w:rPr>
                <w:rFonts w:hint="eastAsia" w:ascii="宋体"/>
                <w:color w:val="000000"/>
                <w:sz w:val="24"/>
                <w:highlight w:val="none"/>
              </w:rPr>
            </w:pPr>
          </w:p>
        </w:tc>
        <w:tc>
          <w:tcPr>
            <w:tcW w:w="4766" w:type="dxa"/>
            <w:noWrap w:val="0"/>
            <w:vAlign w:val="center"/>
          </w:tcPr>
          <w:p w14:paraId="6030BE0E">
            <w:pPr>
              <w:jc w:val="center"/>
              <w:rPr>
                <w:rFonts w:hint="eastAsia" w:ascii="宋体"/>
                <w:color w:val="000000"/>
                <w:sz w:val="24"/>
                <w:highlight w:val="none"/>
              </w:rPr>
            </w:pPr>
          </w:p>
        </w:tc>
        <w:tc>
          <w:tcPr>
            <w:tcW w:w="2228" w:type="dxa"/>
            <w:noWrap w:val="0"/>
            <w:vAlign w:val="center"/>
          </w:tcPr>
          <w:p w14:paraId="31EE6982">
            <w:pPr>
              <w:jc w:val="center"/>
              <w:rPr>
                <w:rFonts w:hint="eastAsia" w:ascii="宋体"/>
                <w:color w:val="000000"/>
                <w:sz w:val="24"/>
                <w:highlight w:val="none"/>
              </w:rPr>
            </w:pPr>
          </w:p>
        </w:tc>
        <w:tc>
          <w:tcPr>
            <w:tcW w:w="1487" w:type="dxa"/>
            <w:noWrap w:val="0"/>
            <w:vAlign w:val="center"/>
          </w:tcPr>
          <w:p w14:paraId="6FFDD874">
            <w:pPr>
              <w:jc w:val="center"/>
              <w:rPr>
                <w:rFonts w:hint="eastAsia" w:ascii="宋体"/>
                <w:color w:val="000000"/>
                <w:sz w:val="24"/>
                <w:highlight w:val="none"/>
              </w:rPr>
            </w:pPr>
          </w:p>
        </w:tc>
      </w:tr>
      <w:tr w14:paraId="5B06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AAE1811">
            <w:pPr>
              <w:jc w:val="center"/>
              <w:rPr>
                <w:rFonts w:hint="eastAsia" w:ascii="宋体"/>
                <w:color w:val="000000"/>
                <w:sz w:val="24"/>
                <w:highlight w:val="none"/>
              </w:rPr>
            </w:pPr>
          </w:p>
        </w:tc>
        <w:tc>
          <w:tcPr>
            <w:tcW w:w="4766" w:type="dxa"/>
            <w:noWrap w:val="0"/>
            <w:vAlign w:val="center"/>
          </w:tcPr>
          <w:p w14:paraId="55CAA4F2">
            <w:pPr>
              <w:jc w:val="center"/>
              <w:rPr>
                <w:rFonts w:hint="eastAsia" w:ascii="宋体"/>
                <w:color w:val="000000"/>
                <w:sz w:val="24"/>
                <w:highlight w:val="none"/>
              </w:rPr>
            </w:pPr>
          </w:p>
        </w:tc>
        <w:tc>
          <w:tcPr>
            <w:tcW w:w="2228" w:type="dxa"/>
            <w:noWrap w:val="0"/>
            <w:vAlign w:val="center"/>
          </w:tcPr>
          <w:p w14:paraId="344F354D">
            <w:pPr>
              <w:jc w:val="center"/>
              <w:rPr>
                <w:rFonts w:hint="eastAsia" w:ascii="宋体"/>
                <w:color w:val="000000"/>
                <w:sz w:val="24"/>
                <w:highlight w:val="none"/>
              </w:rPr>
            </w:pPr>
          </w:p>
        </w:tc>
        <w:tc>
          <w:tcPr>
            <w:tcW w:w="1487" w:type="dxa"/>
            <w:noWrap w:val="0"/>
            <w:vAlign w:val="center"/>
          </w:tcPr>
          <w:p w14:paraId="09AB1A7A">
            <w:pPr>
              <w:jc w:val="center"/>
              <w:rPr>
                <w:rFonts w:hint="eastAsia" w:ascii="宋体"/>
                <w:color w:val="000000"/>
                <w:sz w:val="24"/>
                <w:highlight w:val="none"/>
              </w:rPr>
            </w:pPr>
          </w:p>
        </w:tc>
      </w:tr>
      <w:tr w14:paraId="40BD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68E5DECC">
            <w:pPr>
              <w:jc w:val="center"/>
              <w:rPr>
                <w:rFonts w:hint="eastAsia" w:ascii="宋体"/>
                <w:color w:val="000000"/>
                <w:sz w:val="24"/>
                <w:highlight w:val="none"/>
              </w:rPr>
            </w:pPr>
          </w:p>
        </w:tc>
        <w:tc>
          <w:tcPr>
            <w:tcW w:w="4766" w:type="dxa"/>
            <w:noWrap w:val="0"/>
            <w:vAlign w:val="center"/>
          </w:tcPr>
          <w:p w14:paraId="2C68C3FD">
            <w:pPr>
              <w:jc w:val="center"/>
              <w:rPr>
                <w:rFonts w:hint="eastAsia" w:ascii="宋体"/>
                <w:color w:val="000000"/>
                <w:sz w:val="24"/>
                <w:highlight w:val="none"/>
              </w:rPr>
            </w:pPr>
          </w:p>
        </w:tc>
        <w:tc>
          <w:tcPr>
            <w:tcW w:w="2228" w:type="dxa"/>
            <w:noWrap w:val="0"/>
            <w:vAlign w:val="center"/>
          </w:tcPr>
          <w:p w14:paraId="2663448E">
            <w:pPr>
              <w:jc w:val="center"/>
              <w:rPr>
                <w:rFonts w:hint="eastAsia" w:ascii="宋体"/>
                <w:color w:val="000000"/>
                <w:sz w:val="24"/>
                <w:highlight w:val="none"/>
              </w:rPr>
            </w:pPr>
          </w:p>
        </w:tc>
        <w:tc>
          <w:tcPr>
            <w:tcW w:w="1487" w:type="dxa"/>
            <w:noWrap w:val="0"/>
            <w:vAlign w:val="center"/>
          </w:tcPr>
          <w:p w14:paraId="44257CDF">
            <w:pPr>
              <w:jc w:val="center"/>
              <w:rPr>
                <w:rFonts w:hint="eastAsia" w:ascii="宋体"/>
                <w:color w:val="000000"/>
                <w:sz w:val="24"/>
                <w:highlight w:val="none"/>
              </w:rPr>
            </w:pPr>
          </w:p>
        </w:tc>
      </w:tr>
      <w:tr w14:paraId="3321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543051F">
            <w:pPr>
              <w:jc w:val="center"/>
              <w:rPr>
                <w:rFonts w:hint="eastAsia" w:ascii="宋体"/>
                <w:color w:val="000000"/>
                <w:sz w:val="24"/>
                <w:highlight w:val="none"/>
              </w:rPr>
            </w:pPr>
          </w:p>
        </w:tc>
        <w:tc>
          <w:tcPr>
            <w:tcW w:w="4766" w:type="dxa"/>
            <w:noWrap w:val="0"/>
            <w:vAlign w:val="center"/>
          </w:tcPr>
          <w:p w14:paraId="03777B6B">
            <w:pPr>
              <w:jc w:val="center"/>
              <w:rPr>
                <w:rFonts w:hint="eastAsia" w:ascii="宋体"/>
                <w:color w:val="000000"/>
                <w:sz w:val="24"/>
                <w:highlight w:val="none"/>
              </w:rPr>
            </w:pPr>
          </w:p>
        </w:tc>
        <w:tc>
          <w:tcPr>
            <w:tcW w:w="2228" w:type="dxa"/>
            <w:noWrap w:val="0"/>
            <w:vAlign w:val="center"/>
          </w:tcPr>
          <w:p w14:paraId="232618B0">
            <w:pPr>
              <w:jc w:val="center"/>
              <w:rPr>
                <w:rFonts w:hint="eastAsia" w:ascii="宋体"/>
                <w:color w:val="000000"/>
                <w:sz w:val="24"/>
                <w:highlight w:val="none"/>
              </w:rPr>
            </w:pPr>
          </w:p>
        </w:tc>
        <w:tc>
          <w:tcPr>
            <w:tcW w:w="1487" w:type="dxa"/>
            <w:noWrap w:val="0"/>
            <w:vAlign w:val="center"/>
          </w:tcPr>
          <w:p w14:paraId="1CDAF261">
            <w:pPr>
              <w:jc w:val="center"/>
              <w:rPr>
                <w:rFonts w:hint="eastAsia" w:ascii="宋体"/>
                <w:color w:val="000000"/>
                <w:sz w:val="24"/>
                <w:highlight w:val="none"/>
              </w:rPr>
            </w:pPr>
          </w:p>
        </w:tc>
      </w:tr>
      <w:tr w14:paraId="6FA1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24119711">
            <w:pPr>
              <w:jc w:val="center"/>
              <w:rPr>
                <w:rFonts w:hint="eastAsia" w:ascii="宋体"/>
                <w:color w:val="000000"/>
                <w:sz w:val="24"/>
                <w:highlight w:val="none"/>
              </w:rPr>
            </w:pPr>
          </w:p>
        </w:tc>
        <w:tc>
          <w:tcPr>
            <w:tcW w:w="4766" w:type="dxa"/>
            <w:noWrap w:val="0"/>
            <w:vAlign w:val="center"/>
          </w:tcPr>
          <w:p w14:paraId="0D72501F">
            <w:pPr>
              <w:jc w:val="center"/>
              <w:rPr>
                <w:rFonts w:hint="eastAsia" w:ascii="宋体"/>
                <w:color w:val="000000"/>
                <w:sz w:val="24"/>
                <w:highlight w:val="none"/>
              </w:rPr>
            </w:pPr>
          </w:p>
        </w:tc>
        <w:tc>
          <w:tcPr>
            <w:tcW w:w="2228" w:type="dxa"/>
            <w:noWrap w:val="0"/>
            <w:vAlign w:val="center"/>
          </w:tcPr>
          <w:p w14:paraId="43FA76D7">
            <w:pPr>
              <w:jc w:val="center"/>
              <w:rPr>
                <w:rFonts w:hint="eastAsia" w:ascii="宋体"/>
                <w:color w:val="000000"/>
                <w:sz w:val="24"/>
                <w:highlight w:val="none"/>
              </w:rPr>
            </w:pPr>
          </w:p>
        </w:tc>
        <w:tc>
          <w:tcPr>
            <w:tcW w:w="1487" w:type="dxa"/>
            <w:noWrap w:val="0"/>
            <w:vAlign w:val="center"/>
          </w:tcPr>
          <w:p w14:paraId="288A396D">
            <w:pPr>
              <w:jc w:val="center"/>
              <w:rPr>
                <w:rFonts w:hint="eastAsia" w:ascii="宋体"/>
                <w:color w:val="000000"/>
                <w:sz w:val="24"/>
                <w:highlight w:val="none"/>
              </w:rPr>
            </w:pPr>
          </w:p>
        </w:tc>
      </w:tr>
      <w:tr w14:paraId="69FD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CB36730">
            <w:pPr>
              <w:jc w:val="center"/>
              <w:rPr>
                <w:rFonts w:hint="eastAsia" w:ascii="宋体"/>
                <w:color w:val="000000"/>
                <w:sz w:val="24"/>
                <w:highlight w:val="none"/>
              </w:rPr>
            </w:pPr>
          </w:p>
        </w:tc>
        <w:tc>
          <w:tcPr>
            <w:tcW w:w="4766" w:type="dxa"/>
            <w:noWrap w:val="0"/>
            <w:vAlign w:val="center"/>
          </w:tcPr>
          <w:p w14:paraId="3C798805">
            <w:pPr>
              <w:jc w:val="center"/>
              <w:rPr>
                <w:rFonts w:hint="eastAsia" w:ascii="宋体"/>
                <w:color w:val="000000"/>
                <w:sz w:val="24"/>
                <w:highlight w:val="none"/>
              </w:rPr>
            </w:pPr>
          </w:p>
        </w:tc>
        <w:tc>
          <w:tcPr>
            <w:tcW w:w="2228" w:type="dxa"/>
            <w:noWrap w:val="0"/>
            <w:vAlign w:val="center"/>
          </w:tcPr>
          <w:p w14:paraId="267DA954">
            <w:pPr>
              <w:jc w:val="center"/>
              <w:rPr>
                <w:rFonts w:hint="eastAsia" w:ascii="宋体"/>
                <w:color w:val="000000"/>
                <w:sz w:val="24"/>
                <w:highlight w:val="none"/>
              </w:rPr>
            </w:pPr>
          </w:p>
        </w:tc>
        <w:tc>
          <w:tcPr>
            <w:tcW w:w="1487" w:type="dxa"/>
            <w:noWrap w:val="0"/>
            <w:vAlign w:val="center"/>
          </w:tcPr>
          <w:p w14:paraId="74541311">
            <w:pPr>
              <w:jc w:val="center"/>
              <w:rPr>
                <w:rFonts w:hint="eastAsia" w:ascii="宋体"/>
                <w:color w:val="000000"/>
                <w:sz w:val="24"/>
                <w:highlight w:val="none"/>
              </w:rPr>
            </w:pPr>
          </w:p>
        </w:tc>
      </w:tr>
      <w:tr w14:paraId="4011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6885354">
            <w:pPr>
              <w:jc w:val="center"/>
              <w:rPr>
                <w:rFonts w:hint="eastAsia" w:ascii="宋体"/>
                <w:color w:val="000000"/>
                <w:sz w:val="24"/>
                <w:highlight w:val="none"/>
              </w:rPr>
            </w:pPr>
          </w:p>
        </w:tc>
        <w:tc>
          <w:tcPr>
            <w:tcW w:w="4766" w:type="dxa"/>
            <w:noWrap w:val="0"/>
            <w:vAlign w:val="center"/>
          </w:tcPr>
          <w:p w14:paraId="29D218DF">
            <w:pPr>
              <w:jc w:val="center"/>
              <w:rPr>
                <w:rFonts w:hint="eastAsia" w:ascii="宋体"/>
                <w:color w:val="000000"/>
                <w:sz w:val="24"/>
                <w:highlight w:val="none"/>
              </w:rPr>
            </w:pPr>
          </w:p>
        </w:tc>
        <w:tc>
          <w:tcPr>
            <w:tcW w:w="2228" w:type="dxa"/>
            <w:noWrap w:val="0"/>
            <w:vAlign w:val="center"/>
          </w:tcPr>
          <w:p w14:paraId="6C2BBCCC">
            <w:pPr>
              <w:jc w:val="center"/>
              <w:rPr>
                <w:rFonts w:hint="eastAsia" w:ascii="宋体"/>
                <w:color w:val="000000"/>
                <w:sz w:val="24"/>
                <w:highlight w:val="none"/>
              </w:rPr>
            </w:pPr>
          </w:p>
        </w:tc>
        <w:tc>
          <w:tcPr>
            <w:tcW w:w="1487" w:type="dxa"/>
            <w:noWrap w:val="0"/>
            <w:vAlign w:val="center"/>
          </w:tcPr>
          <w:p w14:paraId="22B74305">
            <w:pPr>
              <w:jc w:val="center"/>
              <w:rPr>
                <w:rFonts w:hint="eastAsia" w:ascii="宋体"/>
                <w:color w:val="000000"/>
                <w:sz w:val="24"/>
                <w:highlight w:val="none"/>
              </w:rPr>
            </w:pPr>
          </w:p>
        </w:tc>
      </w:tr>
    </w:tbl>
    <w:p w14:paraId="431DFD73">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584529BE">
      <w:pPr>
        <w:pStyle w:val="24"/>
        <w:spacing w:before="120" w:beforeLines="50" w:line="360" w:lineRule="exact"/>
        <w:ind w:firstLine="0"/>
        <w:rPr>
          <w:rFonts w:hint="eastAsia" w:eastAsia="宋体"/>
          <w:color w:val="000000"/>
          <w:szCs w:val="24"/>
          <w:highlight w:val="none"/>
        </w:rPr>
      </w:pPr>
    </w:p>
    <w:p w14:paraId="1E7727C3">
      <w:pPr>
        <w:pStyle w:val="24"/>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14:paraId="244073B7">
      <w:pPr>
        <w:pStyle w:val="24"/>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2D47F59C">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5F944F7C">
      <w:pPr>
        <w:pStyle w:val="23"/>
        <w:ind w:firstLine="482"/>
        <w:rPr>
          <w:color w:val="000000"/>
          <w:highlight w:val="none"/>
        </w:rPr>
      </w:pPr>
    </w:p>
    <w:p w14:paraId="7A4D1BA3">
      <w:pPr>
        <w:pStyle w:val="24"/>
        <w:ind w:firstLine="0"/>
        <w:rPr>
          <w:rFonts w:eastAsia="宋体"/>
          <w:color w:val="000000"/>
          <w:highlight w:val="none"/>
        </w:rPr>
      </w:pPr>
      <w:r>
        <w:rPr>
          <w:rFonts w:eastAsia="宋体"/>
          <w:color w:val="000000"/>
          <w:highlight w:val="none"/>
        </w:rPr>
        <w:br w:type="page"/>
      </w:r>
    </w:p>
    <w:p w14:paraId="633A6D99">
      <w:pPr>
        <w:pStyle w:val="24"/>
        <w:ind w:firstLine="0"/>
        <w:rPr>
          <w:rFonts w:hint="eastAsia" w:ascii="宋体" w:eastAsia="宋体"/>
          <w:b/>
          <w:color w:val="000000"/>
          <w:sz w:val="28"/>
          <w:szCs w:val="28"/>
          <w:highlight w:val="none"/>
        </w:rPr>
      </w:pPr>
    </w:p>
    <w:p w14:paraId="61BB0908">
      <w:pPr>
        <w:rPr>
          <w:rFonts w:hint="eastAsia" w:ascii="宋体"/>
          <w:b/>
          <w:color w:val="000000"/>
          <w:sz w:val="28"/>
          <w:highlight w:val="none"/>
        </w:rPr>
      </w:pPr>
    </w:p>
    <w:p w14:paraId="707274CC">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五</w:t>
      </w:r>
      <w:r>
        <w:rPr>
          <w:rFonts w:hint="eastAsia" w:ascii="宋体"/>
          <w:b/>
          <w:color w:val="000000"/>
          <w:sz w:val="28"/>
          <w:highlight w:val="none"/>
          <w:lang w:eastAsia="zh-CN"/>
        </w:rPr>
        <w:t>）</w:t>
      </w:r>
      <w:r>
        <w:rPr>
          <w:rFonts w:hint="eastAsia" w:ascii="宋体"/>
          <w:b/>
          <w:color w:val="000000"/>
          <w:sz w:val="28"/>
          <w:highlight w:val="none"/>
        </w:rPr>
        <w:t>商务条款偏离表</w:t>
      </w:r>
    </w:p>
    <w:p w14:paraId="449E2304">
      <w:pPr>
        <w:rPr>
          <w:rFonts w:hint="eastAsia" w:ascii="宋体"/>
          <w:color w:val="000000"/>
          <w:sz w:val="24"/>
          <w:szCs w:val="24"/>
          <w:highlight w:val="none"/>
        </w:rPr>
      </w:pPr>
    </w:p>
    <w:p w14:paraId="0DFF168F">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14:paraId="1F2C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F9010F2">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14:paraId="56EA2EC0">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14:paraId="17AE3735">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14:paraId="09DFDEC4">
            <w:pPr>
              <w:jc w:val="center"/>
              <w:rPr>
                <w:rFonts w:hint="eastAsia" w:ascii="宋体"/>
                <w:color w:val="000000"/>
                <w:sz w:val="24"/>
                <w:highlight w:val="none"/>
              </w:rPr>
            </w:pPr>
            <w:r>
              <w:rPr>
                <w:rFonts w:hint="eastAsia" w:ascii="宋体"/>
                <w:color w:val="000000"/>
                <w:sz w:val="24"/>
                <w:highlight w:val="none"/>
              </w:rPr>
              <w:t>偏离说明</w:t>
            </w:r>
          </w:p>
        </w:tc>
      </w:tr>
      <w:tr w14:paraId="1CA5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533ADE61">
            <w:pPr>
              <w:jc w:val="center"/>
              <w:rPr>
                <w:rFonts w:hint="eastAsia" w:ascii="宋体"/>
                <w:color w:val="000000"/>
                <w:sz w:val="24"/>
                <w:highlight w:val="none"/>
              </w:rPr>
            </w:pPr>
          </w:p>
        </w:tc>
        <w:tc>
          <w:tcPr>
            <w:tcW w:w="5167" w:type="dxa"/>
            <w:noWrap w:val="0"/>
            <w:vAlign w:val="center"/>
          </w:tcPr>
          <w:p w14:paraId="32F8987E">
            <w:pPr>
              <w:spacing w:line="400" w:lineRule="exact"/>
              <w:jc w:val="left"/>
              <w:rPr>
                <w:rFonts w:hint="eastAsia" w:ascii="宋体"/>
                <w:color w:val="000000"/>
                <w:sz w:val="24"/>
                <w:highlight w:val="none"/>
              </w:rPr>
            </w:pPr>
          </w:p>
        </w:tc>
        <w:tc>
          <w:tcPr>
            <w:tcW w:w="2025" w:type="dxa"/>
            <w:noWrap w:val="0"/>
            <w:vAlign w:val="center"/>
          </w:tcPr>
          <w:p w14:paraId="31CB65FF">
            <w:pPr>
              <w:jc w:val="center"/>
              <w:rPr>
                <w:rFonts w:hint="eastAsia" w:ascii="宋体"/>
                <w:color w:val="000000"/>
                <w:sz w:val="24"/>
                <w:highlight w:val="none"/>
              </w:rPr>
            </w:pPr>
          </w:p>
        </w:tc>
        <w:tc>
          <w:tcPr>
            <w:tcW w:w="1538" w:type="dxa"/>
            <w:noWrap w:val="0"/>
            <w:vAlign w:val="center"/>
          </w:tcPr>
          <w:p w14:paraId="1D3125CD">
            <w:pPr>
              <w:jc w:val="center"/>
              <w:rPr>
                <w:rFonts w:hint="eastAsia" w:ascii="宋体"/>
                <w:color w:val="000000"/>
                <w:sz w:val="24"/>
                <w:highlight w:val="none"/>
              </w:rPr>
            </w:pPr>
          </w:p>
        </w:tc>
      </w:tr>
      <w:tr w14:paraId="7D4F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8" w:type="dxa"/>
            <w:noWrap w:val="0"/>
            <w:vAlign w:val="center"/>
          </w:tcPr>
          <w:p w14:paraId="56B173C4">
            <w:pPr>
              <w:jc w:val="center"/>
              <w:rPr>
                <w:rFonts w:hint="eastAsia" w:ascii="宋体"/>
                <w:color w:val="000000"/>
                <w:sz w:val="24"/>
                <w:highlight w:val="none"/>
              </w:rPr>
            </w:pPr>
          </w:p>
        </w:tc>
        <w:tc>
          <w:tcPr>
            <w:tcW w:w="5167" w:type="dxa"/>
            <w:noWrap w:val="0"/>
            <w:vAlign w:val="center"/>
          </w:tcPr>
          <w:p w14:paraId="59992D6D">
            <w:pPr>
              <w:spacing w:line="400" w:lineRule="exact"/>
              <w:jc w:val="left"/>
              <w:rPr>
                <w:rFonts w:hint="eastAsia" w:ascii="宋体"/>
                <w:color w:val="000000"/>
                <w:sz w:val="24"/>
                <w:highlight w:val="none"/>
              </w:rPr>
            </w:pPr>
          </w:p>
        </w:tc>
        <w:tc>
          <w:tcPr>
            <w:tcW w:w="2025" w:type="dxa"/>
            <w:noWrap w:val="0"/>
            <w:vAlign w:val="center"/>
          </w:tcPr>
          <w:p w14:paraId="28AD844E">
            <w:pPr>
              <w:jc w:val="center"/>
              <w:rPr>
                <w:rFonts w:hint="eastAsia" w:ascii="宋体"/>
                <w:color w:val="000000"/>
                <w:sz w:val="24"/>
                <w:highlight w:val="none"/>
              </w:rPr>
            </w:pPr>
          </w:p>
        </w:tc>
        <w:tc>
          <w:tcPr>
            <w:tcW w:w="1538" w:type="dxa"/>
            <w:noWrap w:val="0"/>
            <w:vAlign w:val="center"/>
          </w:tcPr>
          <w:p w14:paraId="6D9B1732">
            <w:pPr>
              <w:jc w:val="center"/>
              <w:rPr>
                <w:rFonts w:hint="eastAsia" w:ascii="宋体"/>
                <w:color w:val="000000"/>
                <w:sz w:val="24"/>
                <w:highlight w:val="none"/>
              </w:rPr>
            </w:pPr>
          </w:p>
        </w:tc>
      </w:tr>
      <w:tr w14:paraId="5A10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1798B78C">
            <w:pPr>
              <w:jc w:val="center"/>
              <w:rPr>
                <w:rFonts w:hint="eastAsia" w:ascii="宋体"/>
                <w:color w:val="000000"/>
                <w:sz w:val="24"/>
                <w:highlight w:val="none"/>
              </w:rPr>
            </w:pPr>
          </w:p>
        </w:tc>
        <w:tc>
          <w:tcPr>
            <w:tcW w:w="5167" w:type="dxa"/>
            <w:noWrap w:val="0"/>
            <w:vAlign w:val="center"/>
          </w:tcPr>
          <w:p w14:paraId="7E44D5C9">
            <w:pPr>
              <w:spacing w:line="400" w:lineRule="exact"/>
              <w:jc w:val="left"/>
              <w:rPr>
                <w:rFonts w:hint="eastAsia" w:ascii="宋体"/>
                <w:color w:val="000000"/>
                <w:sz w:val="24"/>
                <w:highlight w:val="none"/>
              </w:rPr>
            </w:pPr>
          </w:p>
        </w:tc>
        <w:tc>
          <w:tcPr>
            <w:tcW w:w="2025" w:type="dxa"/>
            <w:noWrap w:val="0"/>
            <w:vAlign w:val="center"/>
          </w:tcPr>
          <w:p w14:paraId="338F13D1">
            <w:pPr>
              <w:jc w:val="center"/>
              <w:rPr>
                <w:rFonts w:hint="eastAsia" w:ascii="宋体"/>
                <w:color w:val="000000"/>
                <w:sz w:val="24"/>
                <w:highlight w:val="none"/>
              </w:rPr>
            </w:pPr>
          </w:p>
        </w:tc>
        <w:tc>
          <w:tcPr>
            <w:tcW w:w="1538" w:type="dxa"/>
            <w:noWrap w:val="0"/>
            <w:vAlign w:val="center"/>
          </w:tcPr>
          <w:p w14:paraId="5D982B9A">
            <w:pPr>
              <w:jc w:val="center"/>
              <w:rPr>
                <w:rFonts w:hint="eastAsia" w:ascii="宋体"/>
                <w:color w:val="000000"/>
                <w:sz w:val="24"/>
                <w:highlight w:val="none"/>
              </w:rPr>
            </w:pPr>
          </w:p>
        </w:tc>
      </w:tr>
      <w:tr w14:paraId="499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AF6D5E1">
            <w:pPr>
              <w:jc w:val="center"/>
              <w:rPr>
                <w:rFonts w:hint="eastAsia" w:ascii="宋体"/>
                <w:color w:val="000000"/>
                <w:sz w:val="24"/>
                <w:highlight w:val="none"/>
              </w:rPr>
            </w:pPr>
          </w:p>
        </w:tc>
        <w:tc>
          <w:tcPr>
            <w:tcW w:w="5167" w:type="dxa"/>
            <w:noWrap w:val="0"/>
            <w:vAlign w:val="center"/>
          </w:tcPr>
          <w:p w14:paraId="14C5081B">
            <w:pPr>
              <w:spacing w:line="400" w:lineRule="exact"/>
              <w:jc w:val="left"/>
              <w:rPr>
                <w:rFonts w:hint="eastAsia" w:ascii="宋体"/>
                <w:color w:val="000000"/>
                <w:sz w:val="24"/>
                <w:highlight w:val="none"/>
              </w:rPr>
            </w:pPr>
          </w:p>
        </w:tc>
        <w:tc>
          <w:tcPr>
            <w:tcW w:w="2025" w:type="dxa"/>
            <w:noWrap w:val="0"/>
            <w:vAlign w:val="center"/>
          </w:tcPr>
          <w:p w14:paraId="6D7A0CD7">
            <w:pPr>
              <w:jc w:val="center"/>
              <w:rPr>
                <w:rFonts w:hint="eastAsia" w:ascii="宋体"/>
                <w:color w:val="000000"/>
                <w:sz w:val="24"/>
                <w:highlight w:val="none"/>
              </w:rPr>
            </w:pPr>
          </w:p>
        </w:tc>
        <w:tc>
          <w:tcPr>
            <w:tcW w:w="1538" w:type="dxa"/>
            <w:noWrap w:val="0"/>
            <w:vAlign w:val="center"/>
          </w:tcPr>
          <w:p w14:paraId="2BCA6708">
            <w:pPr>
              <w:jc w:val="center"/>
              <w:rPr>
                <w:rFonts w:hint="eastAsia" w:ascii="宋体"/>
                <w:color w:val="000000"/>
                <w:sz w:val="24"/>
                <w:highlight w:val="none"/>
              </w:rPr>
            </w:pPr>
          </w:p>
        </w:tc>
      </w:tr>
      <w:tr w14:paraId="201D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00DF5927">
            <w:pPr>
              <w:jc w:val="center"/>
              <w:rPr>
                <w:rFonts w:hint="eastAsia" w:ascii="宋体"/>
                <w:color w:val="000000"/>
                <w:sz w:val="24"/>
                <w:highlight w:val="none"/>
              </w:rPr>
            </w:pPr>
          </w:p>
        </w:tc>
        <w:tc>
          <w:tcPr>
            <w:tcW w:w="5167" w:type="dxa"/>
            <w:noWrap w:val="0"/>
            <w:vAlign w:val="center"/>
          </w:tcPr>
          <w:p w14:paraId="709FD5E0">
            <w:pPr>
              <w:spacing w:line="400" w:lineRule="exact"/>
              <w:jc w:val="left"/>
              <w:rPr>
                <w:rFonts w:hint="eastAsia" w:ascii="宋体"/>
                <w:color w:val="000000"/>
                <w:sz w:val="24"/>
                <w:highlight w:val="none"/>
              </w:rPr>
            </w:pPr>
          </w:p>
        </w:tc>
        <w:tc>
          <w:tcPr>
            <w:tcW w:w="2025" w:type="dxa"/>
            <w:noWrap w:val="0"/>
            <w:vAlign w:val="center"/>
          </w:tcPr>
          <w:p w14:paraId="785BC251">
            <w:pPr>
              <w:jc w:val="center"/>
              <w:rPr>
                <w:rFonts w:hint="eastAsia" w:ascii="宋体"/>
                <w:color w:val="000000"/>
                <w:sz w:val="24"/>
                <w:highlight w:val="none"/>
              </w:rPr>
            </w:pPr>
          </w:p>
        </w:tc>
        <w:tc>
          <w:tcPr>
            <w:tcW w:w="1538" w:type="dxa"/>
            <w:noWrap w:val="0"/>
            <w:vAlign w:val="center"/>
          </w:tcPr>
          <w:p w14:paraId="26B1FD9B">
            <w:pPr>
              <w:jc w:val="center"/>
              <w:rPr>
                <w:rFonts w:hint="eastAsia" w:ascii="宋体"/>
                <w:color w:val="000000"/>
                <w:sz w:val="24"/>
                <w:highlight w:val="none"/>
              </w:rPr>
            </w:pPr>
          </w:p>
        </w:tc>
      </w:tr>
      <w:tr w14:paraId="4D41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2F4EE9E">
            <w:pPr>
              <w:jc w:val="center"/>
              <w:rPr>
                <w:rFonts w:hint="eastAsia" w:ascii="宋体"/>
                <w:color w:val="000000"/>
                <w:sz w:val="24"/>
                <w:highlight w:val="none"/>
              </w:rPr>
            </w:pPr>
          </w:p>
        </w:tc>
        <w:tc>
          <w:tcPr>
            <w:tcW w:w="5167" w:type="dxa"/>
            <w:noWrap w:val="0"/>
            <w:vAlign w:val="center"/>
          </w:tcPr>
          <w:p w14:paraId="26DE3B18">
            <w:pPr>
              <w:spacing w:line="400" w:lineRule="exact"/>
              <w:jc w:val="left"/>
              <w:rPr>
                <w:rFonts w:hint="eastAsia" w:ascii="宋体"/>
                <w:color w:val="000000"/>
                <w:sz w:val="24"/>
                <w:highlight w:val="none"/>
              </w:rPr>
            </w:pPr>
          </w:p>
        </w:tc>
        <w:tc>
          <w:tcPr>
            <w:tcW w:w="2025" w:type="dxa"/>
            <w:noWrap w:val="0"/>
            <w:vAlign w:val="center"/>
          </w:tcPr>
          <w:p w14:paraId="3EA84A3F">
            <w:pPr>
              <w:jc w:val="center"/>
              <w:rPr>
                <w:rFonts w:hint="eastAsia" w:ascii="宋体"/>
                <w:color w:val="000000"/>
                <w:sz w:val="24"/>
                <w:highlight w:val="none"/>
              </w:rPr>
            </w:pPr>
          </w:p>
        </w:tc>
        <w:tc>
          <w:tcPr>
            <w:tcW w:w="1538" w:type="dxa"/>
            <w:noWrap w:val="0"/>
            <w:vAlign w:val="center"/>
          </w:tcPr>
          <w:p w14:paraId="431A81BA">
            <w:pPr>
              <w:jc w:val="center"/>
              <w:rPr>
                <w:rFonts w:hint="eastAsia" w:ascii="宋体"/>
                <w:color w:val="000000"/>
                <w:sz w:val="24"/>
                <w:highlight w:val="none"/>
              </w:rPr>
            </w:pPr>
          </w:p>
        </w:tc>
      </w:tr>
    </w:tbl>
    <w:p w14:paraId="29BA785B">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56B62BD0">
      <w:pPr>
        <w:rPr>
          <w:rFonts w:hint="eastAsia" w:ascii="宋体"/>
          <w:color w:val="000000"/>
          <w:sz w:val="24"/>
          <w:highlight w:val="none"/>
        </w:rPr>
      </w:pPr>
    </w:p>
    <w:p w14:paraId="31606AD5">
      <w:pPr>
        <w:pStyle w:val="24"/>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14:paraId="4C8E806F">
      <w:pPr>
        <w:pStyle w:val="24"/>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17323F1C">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329D2989">
      <w:pPr>
        <w:pStyle w:val="24"/>
        <w:ind w:firstLine="0"/>
        <w:rPr>
          <w:rFonts w:hint="eastAsia"/>
          <w:color w:val="000000"/>
          <w:szCs w:val="24"/>
          <w:highlight w:val="none"/>
        </w:rPr>
      </w:pPr>
      <w:r>
        <w:rPr>
          <w:rFonts w:hint="eastAsia"/>
          <w:color w:val="000000"/>
          <w:szCs w:val="24"/>
          <w:highlight w:val="none"/>
        </w:rPr>
        <w:br w:type="page"/>
      </w:r>
    </w:p>
    <w:p w14:paraId="361E0CED">
      <w:pPr>
        <w:pStyle w:val="24"/>
        <w:ind w:firstLine="0"/>
        <w:outlineLvl w:val="9"/>
        <w:rPr>
          <w:rFonts w:hint="eastAsia" w:ascii="宋体" w:eastAsia="宋体"/>
          <w:b/>
          <w:color w:val="000000"/>
          <w:sz w:val="28"/>
          <w:szCs w:val="28"/>
          <w:highlight w:val="none"/>
        </w:rPr>
      </w:pPr>
    </w:p>
    <w:p w14:paraId="0737B5A5">
      <w:pPr>
        <w:pStyle w:val="24"/>
        <w:ind w:firstLine="0"/>
        <w:jc w:val="center"/>
        <w:outlineLvl w:val="0"/>
        <w:rPr>
          <w:rFonts w:hint="eastAsia" w:ascii="宋体" w:eastAsia="宋体"/>
          <w:b/>
          <w:color w:val="000000"/>
          <w:sz w:val="28"/>
          <w:szCs w:val="28"/>
          <w:highlight w:val="none"/>
        </w:rPr>
      </w:pPr>
      <w:bookmarkStart w:id="974"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六</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74"/>
    </w:p>
    <w:p w14:paraId="7E68F746">
      <w:pPr>
        <w:pStyle w:val="24"/>
        <w:ind w:firstLine="0"/>
        <w:outlineLvl w:val="9"/>
        <w:rPr>
          <w:rFonts w:hint="eastAsia" w:ascii="宋体" w:eastAsia="宋体"/>
          <w:b/>
          <w:color w:val="000000"/>
          <w:sz w:val="28"/>
          <w:szCs w:val="28"/>
          <w:highlight w:val="none"/>
        </w:rPr>
      </w:pPr>
    </w:p>
    <w:p w14:paraId="7E734FF0">
      <w:pPr>
        <w:pStyle w:val="24"/>
        <w:ind w:firstLine="3654" w:firstLineChars="1300"/>
        <w:outlineLvl w:val="0"/>
        <w:rPr>
          <w:rFonts w:hint="eastAsia" w:ascii="宋体" w:eastAsia="宋体"/>
          <w:b/>
          <w:color w:val="000000"/>
          <w:sz w:val="28"/>
          <w:highlight w:val="none"/>
        </w:rPr>
      </w:pPr>
      <w:bookmarkStart w:id="975" w:name="_Toc19549"/>
      <w:r>
        <w:rPr>
          <w:rFonts w:hint="eastAsia" w:ascii="宋体" w:eastAsia="宋体"/>
          <w:b/>
          <w:color w:val="000000"/>
          <w:sz w:val="28"/>
          <w:highlight w:val="none"/>
        </w:rPr>
        <w:t>法定代表人授权书</w:t>
      </w:r>
      <w:bookmarkEnd w:id="975"/>
    </w:p>
    <w:p w14:paraId="4E21C384">
      <w:pPr>
        <w:pStyle w:val="24"/>
        <w:ind w:firstLine="0"/>
        <w:jc w:val="center"/>
        <w:rPr>
          <w:rFonts w:hint="eastAsia" w:ascii="宋体" w:eastAsia="宋体"/>
          <w:color w:val="000000"/>
          <w:highlight w:val="none"/>
        </w:rPr>
      </w:pPr>
    </w:p>
    <w:p w14:paraId="40C11A07">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14:paraId="5BCBC38B">
      <w:pPr>
        <w:pStyle w:val="24"/>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14:paraId="6B1138AB">
      <w:pPr>
        <w:pStyle w:val="24"/>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14:paraId="0E644868">
      <w:pPr>
        <w:pStyle w:val="24"/>
        <w:spacing w:line="440" w:lineRule="exact"/>
        <w:ind w:right="380" w:rightChars="181" w:firstLine="0"/>
        <w:rPr>
          <w:rFonts w:hint="eastAsia" w:ascii="宋体" w:eastAsia="宋体"/>
          <w:color w:val="000000"/>
          <w:highlight w:val="none"/>
        </w:rPr>
      </w:pPr>
    </w:p>
    <w:p w14:paraId="7994E403">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3B522438">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14:paraId="5B16D31E">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14:paraId="0B11228A">
      <w:pPr>
        <w:pStyle w:val="24"/>
        <w:spacing w:line="400" w:lineRule="exact"/>
        <w:ind w:right="380" w:rightChars="181" w:firstLine="0"/>
        <w:rPr>
          <w:rFonts w:hint="eastAsia" w:ascii="宋体" w:eastAsia="宋体"/>
          <w:color w:val="000000"/>
          <w:highlight w:val="none"/>
        </w:rPr>
      </w:pPr>
    </w:p>
    <w:p w14:paraId="27BF385F">
      <w:pPr>
        <w:pStyle w:val="24"/>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14:paraId="52A28B5D">
      <w:pPr>
        <w:pStyle w:val="24"/>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78B659C6">
      <w:pPr>
        <w:pStyle w:val="24"/>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14:paraId="08A1E3D6">
      <w:pPr>
        <w:pStyle w:val="24"/>
        <w:spacing w:line="400" w:lineRule="exact"/>
        <w:ind w:right="380" w:rightChars="181" w:firstLine="0"/>
        <w:rPr>
          <w:rFonts w:hint="eastAsia" w:ascii="宋体" w:eastAsia="宋体"/>
          <w:color w:val="000000"/>
          <w:highlight w:val="none"/>
        </w:rPr>
      </w:pPr>
    </w:p>
    <w:p w14:paraId="7E955261">
      <w:pPr>
        <w:pStyle w:val="24"/>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14:paraId="0603B7D4">
      <w:pPr>
        <w:pStyle w:val="24"/>
        <w:spacing w:line="400" w:lineRule="exact"/>
        <w:ind w:right="380" w:rightChars="181" w:firstLine="0"/>
        <w:rPr>
          <w:rFonts w:hint="eastAsia" w:ascii="宋体" w:eastAsia="宋体"/>
          <w:b/>
          <w:color w:val="000000"/>
          <w:highlight w:val="none"/>
        </w:rPr>
      </w:pPr>
    </w:p>
    <w:p w14:paraId="160BCF94">
      <w:pPr>
        <w:pStyle w:val="24"/>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14:paraId="513A1FE5">
      <w:pPr>
        <w:pStyle w:val="24"/>
        <w:spacing w:line="400" w:lineRule="exact"/>
        <w:ind w:right="380" w:rightChars="181" w:firstLine="0"/>
        <w:rPr>
          <w:rFonts w:hint="eastAsia" w:ascii="宋体" w:eastAsia="宋体"/>
          <w:b/>
          <w:color w:val="000000"/>
          <w:highlight w:val="none"/>
        </w:rPr>
      </w:pPr>
    </w:p>
    <w:p w14:paraId="43C194FD">
      <w:pPr>
        <w:rPr>
          <w:color w:val="000000"/>
          <w:highlight w:val="none"/>
        </w:rPr>
      </w:pPr>
      <w:r>
        <w:rPr>
          <w:color w:val="000000"/>
          <w:highlight w:val="none"/>
        </w:rPr>
        <w:br w:type="page"/>
      </w:r>
    </w:p>
    <w:p w14:paraId="6850E514">
      <w:pPr>
        <w:rPr>
          <w:rFonts w:hint="eastAsia" w:ascii="宋体"/>
          <w:b/>
          <w:color w:val="000000"/>
          <w:sz w:val="28"/>
          <w:highlight w:val="none"/>
        </w:rPr>
      </w:pPr>
    </w:p>
    <w:p w14:paraId="6ECA0B84">
      <w:pPr>
        <w:rPr>
          <w:rFonts w:hint="eastAsia" w:ascii="宋体"/>
          <w:b/>
          <w:color w:val="000000"/>
          <w:sz w:val="28"/>
          <w:highlight w:val="none"/>
        </w:rPr>
      </w:pPr>
    </w:p>
    <w:p w14:paraId="3D0BF415">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6108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FC1814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14:paraId="265A67C8">
            <w:pPr>
              <w:snapToGrid w:val="0"/>
              <w:spacing w:line="360" w:lineRule="auto"/>
              <w:rPr>
                <w:rFonts w:ascii="仿宋" w:hAnsi="仿宋" w:eastAsia="仿宋" w:cs="仿宋"/>
                <w:kern w:val="0"/>
                <w:sz w:val="24"/>
                <w:lang w:val="zh-CN"/>
              </w:rPr>
            </w:pPr>
          </w:p>
        </w:tc>
      </w:tr>
      <w:tr w14:paraId="2FCF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3E0A8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14:paraId="68D26217">
            <w:pPr>
              <w:snapToGrid w:val="0"/>
              <w:spacing w:line="360" w:lineRule="auto"/>
              <w:rPr>
                <w:rFonts w:ascii="仿宋" w:hAnsi="仿宋" w:eastAsia="仿宋" w:cs="仿宋"/>
                <w:kern w:val="0"/>
                <w:sz w:val="24"/>
                <w:lang w:val="zh-CN"/>
              </w:rPr>
            </w:pPr>
          </w:p>
        </w:tc>
        <w:tc>
          <w:tcPr>
            <w:tcW w:w="1786" w:type="dxa"/>
            <w:vAlign w:val="center"/>
          </w:tcPr>
          <w:p w14:paraId="14D614D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35EE11E2">
            <w:pPr>
              <w:snapToGrid w:val="0"/>
              <w:spacing w:line="360" w:lineRule="auto"/>
              <w:rPr>
                <w:rFonts w:ascii="仿宋" w:hAnsi="仿宋" w:eastAsia="仿宋" w:cs="仿宋"/>
                <w:kern w:val="0"/>
                <w:sz w:val="24"/>
                <w:lang w:val="zh-CN"/>
              </w:rPr>
            </w:pPr>
          </w:p>
        </w:tc>
      </w:tr>
      <w:tr w14:paraId="4522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4C10AE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14:paraId="687B99B0">
            <w:pPr>
              <w:snapToGrid w:val="0"/>
              <w:spacing w:line="360" w:lineRule="auto"/>
              <w:rPr>
                <w:rFonts w:ascii="仿宋" w:hAnsi="仿宋" w:eastAsia="仿宋" w:cs="仿宋"/>
                <w:kern w:val="0"/>
                <w:sz w:val="24"/>
                <w:lang w:val="zh-CN"/>
              </w:rPr>
            </w:pPr>
          </w:p>
        </w:tc>
        <w:tc>
          <w:tcPr>
            <w:tcW w:w="1786" w:type="dxa"/>
            <w:vAlign w:val="center"/>
          </w:tcPr>
          <w:p w14:paraId="5A93C74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12E60022">
            <w:pPr>
              <w:snapToGrid w:val="0"/>
              <w:spacing w:line="360" w:lineRule="auto"/>
              <w:rPr>
                <w:rFonts w:ascii="仿宋" w:hAnsi="仿宋" w:eastAsia="仿宋" w:cs="仿宋"/>
                <w:kern w:val="0"/>
                <w:sz w:val="24"/>
                <w:lang w:val="zh-CN"/>
              </w:rPr>
            </w:pPr>
          </w:p>
        </w:tc>
      </w:tr>
      <w:tr w14:paraId="2A42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255DAD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14:paraId="276A8F3E">
            <w:pPr>
              <w:snapToGrid w:val="0"/>
              <w:spacing w:line="360" w:lineRule="auto"/>
              <w:rPr>
                <w:rFonts w:ascii="仿宋" w:hAnsi="仿宋" w:eastAsia="仿宋" w:cs="仿宋"/>
                <w:kern w:val="0"/>
                <w:sz w:val="24"/>
                <w:lang w:val="zh-CN"/>
              </w:rPr>
            </w:pPr>
          </w:p>
        </w:tc>
        <w:tc>
          <w:tcPr>
            <w:tcW w:w="873" w:type="dxa"/>
            <w:vAlign w:val="center"/>
          </w:tcPr>
          <w:p w14:paraId="1F640D2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1933B467">
            <w:pPr>
              <w:snapToGrid w:val="0"/>
              <w:spacing w:line="360" w:lineRule="auto"/>
              <w:rPr>
                <w:rFonts w:ascii="仿宋" w:hAnsi="仿宋" w:eastAsia="仿宋" w:cs="仿宋"/>
                <w:kern w:val="0"/>
                <w:sz w:val="24"/>
                <w:lang w:val="zh-CN"/>
              </w:rPr>
            </w:pPr>
          </w:p>
        </w:tc>
        <w:tc>
          <w:tcPr>
            <w:tcW w:w="1200" w:type="dxa"/>
            <w:vAlign w:val="center"/>
          </w:tcPr>
          <w:p w14:paraId="226C239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56106171">
            <w:pPr>
              <w:snapToGrid w:val="0"/>
              <w:spacing w:line="360" w:lineRule="auto"/>
              <w:rPr>
                <w:rFonts w:ascii="仿宋" w:hAnsi="仿宋" w:eastAsia="仿宋" w:cs="仿宋"/>
                <w:kern w:val="0"/>
                <w:sz w:val="24"/>
                <w:lang w:val="zh-CN"/>
              </w:rPr>
            </w:pPr>
          </w:p>
        </w:tc>
      </w:tr>
      <w:tr w14:paraId="02E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1B0BD3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14:paraId="44F88F63">
            <w:pPr>
              <w:snapToGrid w:val="0"/>
              <w:spacing w:line="360" w:lineRule="auto"/>
              <w:rPr>
                <w:rFonts w:ascii="仿宋" w:hAnsi="仿宋" w:eastAsia="仿宋" w:cs="仿宋"/>
                <w:kern w:val="0"/>
                <w:sz w:val="24"/>
                <w:lang w:val="zh-CN"/>
              </w:rPr>
            </w:pPr>
          </w:p>
        </w:tc>
        <w:tc>
          <w:tcPr>
            <w:tcW w:w="873" w:type="dxa"/>
            <w:vAlign w:val="center"/>
          </w:tcPr>
          <w:p w14:paraId="39014A2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22EFAB39">
            <w:pPr>
              <w:snapToGrid w:val="0"/>
              <w:spacing w:line="360" w:lineRule="auto"/>
              <w:rPr>
                <w:rFonts w:ascii="仿宋" w:hAnsi="仿宋" w:eastAsia="仿宋" w:cs="仿宋"/>
                <w:kern w:val="0"/>
                <w:sz w:val="24"/>
                <w:lang w:val="zh-CN"/>
              </w:rPr>
            </w:pPr>
          </w:p>
        </w:tc>
        <w:tc>
          <w:tcPr>
            <w:tcW w:w="1200" w:type="dxa"/>
            <w:vAlign w:val="center"/>
          </w:tcPr>
          <w:p w14:paraId="7D545CF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7FAB7082">
            <w:pPr>
              <w:snapToGrid w:val="0"/>
              <w:spacing w:line="360" w:lineRule="auto"/>
              <w:rPr>
                <w:rFonts w:ascii="仿宋" w:hAnsi="仿宋" w:eastAsia="仿宋" w:cs="仿宋"/>
                <w:kern w:val="0"/>
                <w:sz w:val="24"/>
                <w:lang w:val="zh-CN"/>
              </w:rPr>
            </w:pPr>
          </w:p>
        </w:tc>
      </w:tr>
      <w:tr w14:paraId="2D5C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3CBE3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14:paraId="20C7353A">
            <w:pPr>
              <w:snapToGrid w:val="0"/>
              <w:spacing w:line="360" w:lineRule="auto"/>
              <w:rPr>
                <w:rFonts w:ascii="仿宋" w:hAnsi="仿宋" w:eastAsia="仿宋" w:cs="仿宋"/>
                <w:kern w:val="0"/>
                <w:sz w:val="24"/>
                <w:lang w:val="zh-CN"/>
              </w:rPr>
            </w:pPr>
          </w:p>
        </w:tc>
        <w:tc>
          <w:tcPr>
            <w:tcW w:w="873" w:type="dxa"/>
            <w:vAlign w:val="center"/>
          </w:tcPr>
          <w:p w14:paraId="09A2592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4CEF593C">
            <w:pPr>
              <w:snapToGrid w:val="0"/>
              <w:spacing w:line="360" w:lineRule="auto"/>
              <w:rPr>
                <w:rFonts w:ascii="仿宋" w:hAnsi="仿宋" w:eastAsia="仿宋" w:cs="仿宋"/>
                <w:kern w:val="0"/>
                <w:sz w:val="24"/>
                <w:lang w:val="zh-CN"/>
              </w:rPr>
            </w:pPr>
          </w:p>
        </w:tc>
        <w:tc>
          <w:tcPr>
            <w:tcW w:w="1200" w:type="dxa"/>
            <w:vAlign w:val="center"/>
          </w:tcPr>
          <w:p w14:paraId="7DD702D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213D59E6">
            <w:pPr>
              <w:snapToGrid w:val="0"/>
              <w:spacing w:line="360" w:lineRule="auto"/>
              <w:rPr>
                <w:rFonts w:ascii="仿宋" w:hAnsi="仿宋" w:eastAsia="仿宋" w:cs="仿宋"/>
                <w:kern w:val="0"/>
                <w:sz w:val="24"/>
                <w:lang w:val="zh-CN"/>
              </w:rPr>
            </w:pPr>
          </w:p>
        </w:tc>
      </w:tr>
      <w:tr w14:paraId="461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0DDC299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14:paraId="4D8EFE86">
            <w:pPr>
              <w:snapToGrid w:val="0"/>
              <w:spacing w:line="360" w:lineRule="auto"/>
              <w:rPr>
                <w:rFonts w:ascii="仿宋" w:hAnsi="仿宋" w:eastAsia="仿宋" w:cs="仿宋"/>
                <w:kern w:val="0"/>
                <w:sz w:val="24"/>
                <w:lang w:val="zh-CN"/>
              </w:rPr>
            </w:pPr>
          </w:p>
        </w:tc>
        <w:tc>
          <w:tcPr>
            <w:tcW w:w="873" w:type="dxa"/>
            <w:vMerge w:val="restart"/>
            <w:vAlign w:val="center"/>
          </w:tcPr>
          <w:p w14:paraId="60B8A47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324387C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4DBDDE8A">
            <w:pPr>
              <w:snapToGrid w:val="0"/>
              <w:spacing w:line="360" w:lineRule="auto"/>
              <w:rPr>
                <w:rFonts w:ascii="仿宋" w:hAnsi="仿宋" w:eastAsia="仿宋" w:cs="仿宋"/>
                <w:kern w:val="0"/>
                <w:sz w:val="24"/>
                <w:lang w:val="zh-CN"/>
              </w:rPr>
            </w:pPr>
          </w:p>
        </w:tc>
      </w:tr>
      <w:tr w14:paraId="1C3C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8F0114E">
            <w:pPr>
              <w:snapToGrid w:val="0"/>
              <w:spacing w:line="360" w:lineRule="auto"/>
              <w:rPr>
                <w:rFonts w:ascii="仿宋" w:hAnsi="仿宋" w:eastAsia="仿宋" w:cs="仿宋"/>
                <w:kern w:val="0"/>
                <w:sz w:val="24"/>
                <w:lang w:val="zh-CN"/>
              </w:rPr>
            </w:pPr>
          </w:p>
        </w:tc>
        <w:tc>
          <w:tcPr>
            <w:tcW w:w="1936" w:type="dxa"/>
            <w:vMerge w:val="continue"/>
            <w:vAlign w:val="center"/>
          </w:tcPr>
          <w:p w14:paraId="5BC7601C">
            <w:pPr>
              <w:snapToGrid w:val="0"/>
              <w:spacing w:line="360" w:lineRule="auto"/>
              <w:rPr>
                <w:rFonts w:ascii="仿宋" w:hAnsi="仿宋" w:eastAsia="仿宋" w:cs="仿宋"/>
                <w:kern w:val="0"/>
                <w:sz w:val="24"/>
                <w:lang w:val="zh-CN"/>
              </w:rPr>
            </w:pPr>
          </w:p>
        </w:tc>
        <w:tc>
          <w:tcPr>
            <w:tcW w:w="873" w:type="dxa"/>
            <w:vMerge w:val="continue"/>
            <w:vAlign w:val="center"/>
          </w:tcPr>
          <w:p w14:paraId="69CFF096">
            <w:pPr>
              <w:snapToGrid w:val="0"/>
              <w:spacing w:line="360" w:lineRule="auto"/>
              <w:rPr>
                <w:rFonts w:ascii="仿宋" w:hAnsi="仿宋" w:eastAsia="仿宋" w:cs="仿宋"/>
                <w:kern w:val="0"/>
                <w:sz w:val="24"/>
                <w:lang w:val="zh-CN"/>
              </w:rPr>
            </w:pPr>
          </w:p>
        </w:tc>
        <w:tc>
          <w:tcPr>
            <w:tcW w:w="1786" w:type="dxa"/>
            <w:vAlign w:val="center"/>
          </w:tcPr>
          <w:p w14:paraId="21BF95C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7AA928E6">
            <w:pPr>
              <w:snapToGrid w:val="0"/>
              <w:spacing w:line="360" w:lineRule="auto"/>
              <w:rPr>
                <w:rFonts w:ascii="仿宋" w:hAnsi="仿宋" w:eastAsia="仿宋" w:cs="仿宋"/>
                <w:kern w:val="0"/>
                <w:sz w:val="24"/>
                <w:lang w:val="zh-CN"/>
              </w:rPr>
            </w:pPr>
          </w:p>
        </w:tc>
      </w:tr>
      <w:tr w14:paraId="50BB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4830A06">
            <w:pPr>
              <w:snapToGrid w:val="0"/>
              <w:spacing w:line="360" w:lineRule="auto"/>
              <w:rPr>
                <w:rFonts w:ascii="仿宋" w:hAnsi="仿宋" w:eastAsia="仿宋" w:cs="仿宋"/>
                <w:kern w:val="0"/>
                <w:sz w:val="24"/>
                <w:lang w:val="zh-CN"/>
              </w:rPr>
            </w:pPr>
          </w:p>
        </w:tc>
        <w:tc>
          <w:tcPr>
            <w:tcW w:w="1936" w:type="dxa"/>
            <w:vMerge w:val="continue"/>
            <w:vAlign w:val="center"/>
          </w:tcPr>
          <w:p w14:paraId="0ECE467E">
            <w:pPr>
              <w:snapToGrid w:val="0"/>
              <w:spacing w:line="360" w:lineRule="auto"/>
              <w:rPr>
                <w:rFonts w:ascii="仿宋" w:hAnsi="仿宋" w:eastAsia="仿宋" w:cs="仿宋"/>
                <w:kern w:val="0"/>
                <w:sz w:val="24"/>
                <w:lang w:val="zh-CN"/>
              </w:rPr>
            </w:pPr>
          </w:p>
        </w:tc>
        <w:tc>
          <w:tcPr>
            <w:tcW w:w="873" w:type="dxa"/>
            <w:vMerge w:val="continue"/>
            <w:vAlign w:val="center"/>
          </w:tcPr>
          <w:p w14:paraId="2E9A5E96">
            <w:pPr>
              <w:snapToGrid w:val="0"/>
              <w:spacing w:line="360" w:lineRule="auto"/>
              <w:rPr>
                <w:rFonts w:ascii="仿宋" w:hAnsi="仿宋" w:eastAsia="仿宋" w:cs="仿宋"/>
                <w:kern w:val="0"/>
                <w:sz w:val="24"/>
                <w:lang w:val="zh-CN"/>
              </w:rPr>
            </w:pPr>
          </w:p>
        </w:tc>
        <w:tc>
          <w:tcPr>
            <w:tcW w:w="1786" w:type="dxa"/>
            <w:vAlign w:val="center"/>
          </w:tcPr>
          <w:p w14:paraId="1CD28D9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69718F3B">
            <w:pPr>
              <w:snapToGrid w:val="0"/>
              <w:spacing w:line="360" w:lineRule="auto"/>
              <w:rPr>
                <w:rFonts w:ascii="仿宋" w:hAnsi="仿宋" w:eastAsia="仿宋" w:cs="仿宋"/>
                <w:kern w:val="0"/>
                <w:sz w:val="24"/>
                <w:lang w:val="zh-CN"/>
              </w:rPr>
            </w:pPr>
          </w:p>
        </w:tc>
      </w:tr>
      <w:tr w14:paraId="4703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2DC111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14:paraId="58F1BD28">
            <w:pPr>
              <w:snapToGrid w:val="0"/>
              <w:spacing w:line="360" w:lineRule="auto"/>
              <w:rPr>
                <w:rFonts w:ascii="仿宋" w:hAnsi="仿宋" w:eastAsia="仿宋" w:cs="仿宋"/>
                <w:kern w:val="0"/>
                <w:sz w:val="24"/>
                <w:lang w:val="zh-CN"/>
              </w:rPr>
            </w:pPr>
          </w:p>
        </w:tc>
      </w:tr>
      <w:tr w14:paraId="3F2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3358D3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14:paraId="7454235E">
            <w:pPr>
              <w:snapToGrid w:val="0"/>
              <w:spacing w:line="360" w:lineRule="auto"/>
              <w:rPr>
                <w:rFonts w:ascii="仿宋" w:hAnsi="仿宋" w:eastAsia="仿宋" w:cs="仿宋"/>
                <w:kern w:val="0"/>
                <w:sz w:val="24"/>
                <w:lang w:val="zh-CN"/>
              </w:rPr>
            </w:pPr>
          </w:p>
        </w:tc>
      </w:tr>
      <w:tr w14:paraId="375B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0360A1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14:paraId="350C6E13">
            <w:pPr>
              <w:snapToGrid w:val="0"/>
              <w:spacing w:line="360" w:lineRule="auto"/>
              <w:rPr>
                <w:rFonts w:ascii="仿宋" w:hAnsi="仿宋" w:eastAsia="仿宋" w:cs="仿宋"/>
                <w:kern w:val="0"/>
                <w:sz w:val="24"/>
                <w:lang w:val="zh-CN"/>
              </w:rPr>
            </w:pPr>
          </w:p>
        </w:tc>
      </w:tr>
      <w:tr w14:paraId="4375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0A8E659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14:paraId="1F6EC283">
            <w:pPr>
              <w:snapToGrid w:val="0"/>
              <w:spacing w:line="360" w:lineRule="auto"/>
              <w:rPr>
                <w:rFonts w:ascii="仿宋" w:hAnsi="仿宋" w:eastAsia="仿宋" w:cs="仿宋"/>
                <w:kern w:val="0"/>
                <w:sz w:val="24"/>
                <w:lang w:val="zh-CN"/>
              </w:rPr>
            </w:pPr>
          </w:p>
        </w:tc>
      </w:tr>
    </w:tbl>
    <w:p w14:paraId="3B70B405">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0C50C4E8">
      <w:pPr>
        <w:snapToGrid w:val="0"/>
        <w:spacing w:line="360" w:lineRule="auto"/>
        <w:rPr>
          <w:rFonts w:ascii="仿宋" w:hAnsi="仿宋" w:eastAsia="仿宋" w:cs="仿宋"/>
          <w:kern w:val="0"/>
          <w:sz w:val="24"/>
          <w:lang w:val="zh-CN"/>
        </w:rPr>
      </w:pPr>
    </w:p>
    <w:p w14:paraId="09B898B0">
      <w:pPr>
        <w:pStyle w:val="634"/>
        <w:spacing w:line="360" w:lineRule="auto"/>
        <w:ind w:firstLine="560"/>
        <w:rPr>
          <w:rFonts w:ascii="仿宋" w:hAnsi="仿宋" w:eastAsia="仿宋" w:cs="仿宋"/>
          <w:lang w:val="zh-CN"/>
        </w:rPr>
      </w:pPr>
    </w:p>
    <w:p w14:paraId="1F407E7A">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45509A59">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B9FA0F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234A9090">
      <w:pPr>
        <w:keepNext/>
        <w:keepLines/>
        <w:spacing w:line="480" w:lineRule="auto"/>
        <w:outlineLvl w:val="2"/>
        <w:rPr>
          <w:b/>
          <w:bCs/>
          <w:sz w:val="28"/>
          <w:szCs w:val="28"/>
        </w:rPr>
      </w:pPr>
    </w:p>
    <w:p w14:paraId="50885644">
      <w:pPr>
        <w:pStyle w:val="41"/>
        <w:rPr>
          <w:b/>
          <w:bCs/>
          <w:sz w:val="28"/>
          <w:szCs w:val="28"/>
        </w:rPr>
      </w:pPr>
    </w:p>
    <w:p w14:paraId="14DE3F15"/>
    <w:p w14:paraId="3DE3A943">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0A3E7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6359C1D">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252261B4">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4114A0DE">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08981474">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7F021C7C">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1E27B946">
            <w:pPr>
              <w:shd w:val="clear" w:color="auto" w:fill="FFFFFF"/>
              <w:snapToGrid w:val="0"/>
              <w:jc w:val="center"/>
              <w:rPr>
                <w:snapToGrid w:val="0"/>
                <w:szCs w:val="21"/>
              </w:rPr>
            </w:pPr>
          </w:p>
        </w:tc>
      </w:tr>
      <w:tr w14:paraId="262A8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267A458B">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09C1BA97">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77149211">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6611ECC7">
            <w:pPr>
              <w:shd w:val="clear" w:color="auto" w:fill="FFFFFF"/>
              <w:snapToGrid w:val="0"/>
              <w:jc w:val="center"/>
              <w:rPr>
                <w:snapToGrid w:val="0"/>
                <w:szCs w:val="21"/>
              </w:rPr>
            </w:pPr>
          </w:p>
        </w:tc>
      </w:tr>
      <w:tr w14:paraId="479A6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3CB0A37D">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7A8C8A2B">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6C2CE978">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1246DFEF">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15308C2B">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5E915C4C">
            <w:pPr>
              <w:shd w:val="clear" w:color="auto" w:fill="FFFFFF"/>
              <w:snapToGrid w:val="0"/>
              <w:jc w:val="center"/>
              <w:rPr>
                <w:snapToGrid w:val="0"/>
                <w:szCs w:val="21"/>
              </w:rPr>
            </w:pPr>
          </w:p>
        </w:tc>
      </w:tr>
      <w:tr w14:paraId="11504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5192EB1">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408DE2CE">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3524C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1F6923B1">
            <w:pPr>
              <w:shd w:val="clear" w:color="auto" w:fill="FFFFFF"/>
              <w:snapToGrid w:val="0"/>
              <w:jc w:val="center"/>
              <w:rPr>
                <w:snapToGrid w:val="0"/>
                <w:szCs w:val="21"/>
              </w:rPr>
            </w:pPr>
            <w:r>
              <w:rPr>
                <w:rFonts w:hint="eastAsia"/>
                <w:snapToGrid w:val="0"/>
                <w:szCs w:val="21"/>
              </w:rPr>
              <w:t>主要施工管理经历</w:t>
            </w:r>
          </w:p>
        </w:tc>
      </w:tr>
      <w:tr w14:paraId="1EFD7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4424404">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6E5310C4">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5D8C9613">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53876676">
            <w:pPr>
              <w:shd w:val="clear" w:color="auto" w:fill="FFFFFF"/>
              <w:snapToGrid w:val="0"/>
              <w:jc w:val="center"/>
              <w:rPr>
                <w:snapToGrid w:val="0"/>
                <w:szCs w:val="21"/>
              </w:rPr>
            </w:pPr>
            <w:r>
              <w:rPr>
                <w:rFonts w:hint="eastAsia"/>
                <w:snapToGrid w:val="0"/>
                <w:szCs w:val="21"/>
              </w:rPr>
              <w:t>发包人及联系电话</w:t>
            </w:r>
          </w:p>
        </w:tc>
      </w:tr>
      <w:tr w14:paraId="228ED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640FF35">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73072AFA">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6E1D8C12">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66611CB3">
            <w:pPr>
              <w:shd w:val="clear" w:color="auto" w:fill="FFFFFF"/>
              <w:snapToGrid w:val="0"/>
              <w:jc w:val="center"/>
              <w:rPr>
                <w:snapToGrid w:val="0"/>
                <w:szCs w:val="21"/>
              </w:rPr>
            </w:pPr>
          </w:p>
        </w:tc>
      </w:tr>
      <w:tr w14:paraId="76540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47D9C03">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D918B8A">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3AF2033D">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2F3FFD35">
            <w:pPr>
              <w:shd w:val="clear" w:color="auto" w:fill="FFFFFF"/>
              <w:snapToGrid w:val="0"/>
              <w:jc w:val="center"/>
              <w:rPr>
                <w:snapToGrid w:val="0"/>
                <w:szCs w:val="21"/>
              </w:rPr>
            </w:pPr>
          </w:p>
        </w:tc>
      </w:tr>
      <w:tr w14:paraId="74763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5994747">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6B614281">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7B29255F">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3F576A9B">
            <w:pPr>
              <w:shd w:val="clear" w:color="auto" w:fill="FFFFFF"/>
              <w:snapToGrid w:val="0"/>
              <w:jc w:val="center"/>
              <w:rPr>
                <w:snapToGrid w:val="0"/>
                <w:szCs w:val="21"/>
              </w:rPr>
            </w:pPr>
          </w:p>
        </w:tc>
      </w:tr>
      <w:tr w14:paraId="6B685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76C87DD0">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2B447AA6">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271302F7">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567855B2">
            <w:pPr>
              <w:shd w:val="clear" w:color="auto" w:fill="FFFFFF"/>
              <w:snapToGrid w:val="0"/>
              <w:jc w:val="center"/>
              <w:rPr>
                <w:snapToGrid w:val="0"/>
                <w:szCs w:val="21"/>
              </w:rPr>
            </w:pPr>
          </w:p>
        </w:tc>
      </w:tr>
      <w:tr w14:paraId="481B8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EF4EB55">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5F8559C8">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87F8689">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709584AA">
            <w:pPr>
              <w:shd w:val="clear" w:color="auto" w:fill="FFFFFF"/>
              <w:snapToGrid w:val="0"/>
              <w:jc w:val="center"/>
              <w:rPr>
                <w:snapToGrid w:val="0"/>
                <w:szCs w:val="21"/>
              </w:rPr>
            </w:pPr>
          </w:p>
        </w:tc>
      </w:tr>
      <w:tr w14:paraId="64DFB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5E0FCFDB">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58516E80">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3BD8FEB9">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7715C795">
            <w:pPr>
              <w:shd w:val="clear" w:color="auto" w:fill="FFFFFF"/>
              <w:snapToGrid w:val="0"/>
              <w:jc w:val="center"/>
              <w:rPr>
                <w:snapToGrid w:val="0"/>
                <w:szCs w:val="21"/>
              </w:rPr>
            </w:pPr>
          </w:p>
        </w:tc>
      </w:tr>
      <w:tr w14:paraId="0BED4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5DEA6E7D">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049D05D7">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0AA1D68B">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71C1F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3AED5E3D">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18C3028D">
            <w:pPr>
              <w:shd w:val="clear" w:color="auto" w:fill="FFFFFF"/>
              <w:snapToGrid w:val="0"/>
              <w:jc w:val="center"/>
              <w:rPr>
                <w:snapToGrid w:val="0"/>
                <w:szCs w:val="21"/>
              </w:rPr>
            </w:pPr>
          </w:p>
        </w:tc>
      </w:tr>
    </w:tbl>
    <w:p w14:paraId="77DADAEF">
      <w:pPr>
        <w:pStyle w:val="41"/>
        <w:rPr>
          <w:lang w:val="zh-CN"/>
        </w:rPr>
      </w:pPr>
    </w:p>
    <w:p w14:paraId="7493B544">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23677669">
      <w:pPr>
        <w:snapToGrid w:val="0"/>
        <w:spacing w:line="360" w:lineRule="auto"/>
        <w:rPr>
          <w:rFonts w:ascii="仿宋" w:hAnsi="仿宋" w:eastAsia="仿宋" w:cs="仿宋"/>
          <w:kern w:val="0"/>
          <w:sz w:val="24"/>
          <w:lang w:val="zh-CN"/>
        </w:rPr>
      </w:pPr>
    </w:p>
    <w:p w14:paraId="504E3897">
      <w:pPr>
        <w:pStyle w:val="634"/>
        <w:spacing w:line="360" w:lineRule="auto"/>
        <w:ind w:firstLine="560"/>
        <w:rPr>
          <w:rFonts w:ascii="仿宋" w:hAnsi="仿宋" w:eastAsia="仿宋" w:cs="仿宋"/>
          <w:lang w:val="zh-CN"/>
        </w:rPr>
      </w:pPr>
    </w:p>
    <w:p w14:paraId="17493D4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5C96B9B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0833982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3C465B08">
      <w:pPr>
        <w:jc w:val="center"/>
        <w:rPr>
          <w:rFonts w:hint="eastAsia" w:ascii="宋体"/>
          <w:b/>
          <w:color w:val="000000"/>
          <w:sz w:val="28"/>
          <w:highlight w:val="none"/>
          <w:lang w:eastAsia="zh-CN"/>
        </w:rPr>
      </w:pPr>
    </w:p>
    <w:p w14:paraId="09CAD137">
      <w:pPr>
        <w:jc w:val="center"/>
        <w:rPr>
          <w:rFonts w:hint="eastAsia" w:ascii="宋体"/>
          <w:b/>
          <w:color w:val="000000"/>
          <w:sz w:val="28"/>
          <w:highlight w:val="none"/>
          <w:lang w:eastAsia="zh-CN"/>
        </w:rPr>
      </w:pPr>
    </w:p>
    <w:p w14:paraId="465443AC">
      <w:pPr>
        <w:jc w:val="center"/>
        <w:rPr>
          <w:rFonts w:hint="eastAsia" w:ascii="宋体"/>
          <w:b/>
          <w:color w:val="000000"/>
          <w:sz w:val="28"/>
          <w:highlight w:val="none"/>
          <w:lang w:eastAsia="zh-CN"/>
        </w:rPr>
      </w:pPr>
    </w:p>
    <w:p w14:paraId="02640CBB">
      <w:pPr>
        <w:jc w:val="center"/>
        <w:rPr>
          <w:rFonts w:hint="eastAsia" w:ascii="宋体"/>
          <w:b/>
          <w:color w:val="000000"/>
          <w:sz w:val="28"/>
          <w:highlight w:val="none"/>
          <w:lang w:eastAsia="zh-CN"/>
        </w:rPr>
      </w:pPr>
    </w:p>
    <w:p w14:paraId="0DF1DABF">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26545822">
      <w:pPr>
        <w:spacing w:line="360" w:lineRule="exact"/>
        <w:rPr>
          <w:rFonts w:hint="eastAsia" w:ascii="宋体"/>
          <w:color w:val="000000"/>
          <w:sz w:val="24"/>
          <w:szCs w:val="24"/>
          <w:highlight w:val="none"/>
        </w:rPr>
      </w:pPr>
    </w:p>
    <w:p w14:paraId="1C4BD224">
      <w:pPr>
        <w:spacing w:line="360" w:lineRule="exact"/>
        <w:rPr>
          <w:rFonts w:hint="eastAsia"/>
          <w:bCs/>
          <w:color w:val="000000"/>
          <w:sz w:val="24"/>
          <w:szCs w:val="24"/>
          <w:highlight w:val="none"/>
        </w:rPr>
      </w:pPr>
    </w:p>
    <w:p w14:paraId="7524F314">
      <w:pPr>
        <w:spacing w:line="360" w:lineRule="exact"/>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7DC433EA">
      <w:pPr>
        <w:spacing w:line="360" w:lineRule="exact"/>
        <w:rPr>
          <w:rFonts w:hint="eastAsia" w:ascii="宋体"/>
          <w:b/>
          <w:color w:val="000000"/>
          <w:sz w:val="28"/>
          <w:highlight w:val="none"/>
        </w:rPr>
      </w:pPr>
      <w:r>
        <w:rPr>
          <w:rFonts w:hint="eastAsia"/>
          <w:color w:val="000000"/>
          <w:szCs w:val="24"/>
          <w:highlight w:val="none"/>
        </w:rPr>
        <w:br w:type="page"/>
      </w:r>
    </w:p>
    <w:p w14:paraId="7E93ECC1">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14:paraId="1E0F36EB">
      <w:pPr>
        <w:snapToGrid w:val="0"/>
        <w:spacing w:line="360" w:lineRule="auto"/>
        <w:rPr>
          <w:rFonts w:hint="eastAsia" w:ascii="宋体" w:hAnsi="宋体" w:cs="宋体"/>
          <w:color w:val="000000"/>
          <w:sz w:val="24"/>
          <w:szCs w:val="24"/>
          <w:highlight w:val="none"/>
        </w:rPr>
      </w:pPr>
    </w:p>
    <w:p w14:paraId="7B1C0976">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30545C4D">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26483A50">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5EB53A95">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1E07E8CA">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3B701C41">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06A673EC">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1595F43A">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73D666DF">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5B44B0C8">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0E9BA757">
      <w:pPr>
        <w:autoSpaceDE w:val="0"/>
        <w:autoSpaceDN w:val="0"/>
        <w:spacing w:line="360" w:lineRule="auto"/>
        <w:ind w:left="2"/>
        <w:jc w:val="left"/>
        <w:rPr>
          <w:rFonts w:hint="eastAsia" w:ascii="宋体" w:hAnsi="宋体" w:cs="宋体"/>
          <w:color w:val="000000"/>
          <w:kern w:val="0"/>
          <w:sz w:val="24"/>
          <w:szCs w:val="24"/>
          <w:highlight w:val="none"/>
          <w:lang w:val="zh-CN"/>
        </w:rPr>
      </w:pPr>
    </w:p>
    <w:p w14:paraId="61FB84CE">
      <w:pPr>
        <w:autoSpaceDE w:val="0"/>
        <w:autoSpaceDN w:val="0"/>
        <w:spacing w:line="360" w:lineRule="auto"/>
        <w:ind w:left="2"/>
        <w:jc w:val="left"/>
        <w:rPr>
          <w:rFonts w:hint="eastAsia" w:ascii="宋体" w:hAnsi="宋体" w:cs="宋体"/>
          <w:color w:val="000000"/>
          <w:kern w:val="0"/>
          <w:sz w:val="24"/>
          <w:szCs w:val="24"/>
          <w:highlight w:val="none"/>
          <w:lang w:val="zh-CN"/>
        </w:rPr>
      </w:pPr>
    </w:p>
    <w:p w14:paraId="11B45CAE">
      <w:pPr>
        <w:pStyle w:val="24"/>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14:paraId="517C2CD2">
      <w:pPr>
        <w:pStyle w:val="24"/>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7A43DD36">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510F3B04">
      <w:pPr>
        <w:spacing w:line="360" w:lineRule="exact"/>
        <w:rPr>
          <w:rFonts w:hint="eastAsia"/>
          <w:bCs/>
          <w:color w:val="000000"/>
          <w:sz w:val="24"/>
          <w:szCs w:val="24"/>
          <w:highlight w:val="none"/>
        </w:rPr>
      </w:pPr>
      <w:r>
        <w:rPr>
          <w:rFonts w:hint="eastAsia"/>
          <w:color w:val="000000"/>
          <w:szCs w:val="24"/>
          <w:highlight w:val="none"/>
        </w:rPr>
        <w:br w:type="page"/>
      </w:r>
    </w:p>
    <w:p w14:paraId="11EB80CE">
      <w:pPr>
        <w:spacing w:line="360" w:lineRule="exact"/>
        <w:rPr>
          <w:rFonts w:hint="eastAsia"/>
          <w:bCs/>
          <w:color w:val="000000"/>
          <w:sz w:val="24"/>
          <w:szCs w:val="24"/>
          <w:highlight w:val="none"/>
        </w:rPr>
      </w:pPr>
    </w:p>
    <w:p w14:paraId="58B526E3">
      <w:pPr>
        <w:spacing w:line="360" w:lineRule="exact"/>
        <w:rPr>
          <w:rFonts w:hint="eastAsia"/>
          <w:bCs/>
          <w:color w:val="000000"/>
          <w:sz w:val="24"/>
          <w:szCs w:val="24"/>
          <w:highlight w:val="none"/>
        </w:rPr>
      </w:pPr>
    </w:p>
    <w:p w14:paraId="7405DB3B">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14:paraId="1E6BE5E6">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14:paraId="5AE1D7C2">
      <w:pPr>
        <w:pStyle w:val="24"/>
        <w:ind w:firstLine="0"/>
        <w:rPr>
          <w:rFonts w:hint="eastAsia" w:ascii="宋体" w:eastAsia="宋体"/>
          <w:b/>
          <w:color w:val="000000"/>
          <w:sz w:val="28"/>
          <w:highlight w:val="none"/>
        </w:rPr>
      </w:pPr>
    </w:p>
    <w:p w14:paraId="29686E1B">
      <w:pPr>
        <w:pStyle w:val="24"/>
        <w:ind w:firstLine="0"/>
        <w:rPr>
          <w:rFonts w:hint="eastAsia" w:ascii="宋体" w:eastAsia="宋体"/>
          <w:color w:val="000000"/>
          <w:highlight w:val="none"/>
        </w:rPr>
      </w:pPr>
      <w:r>
        <w:rPr>
          <w:rFonts w:hint="eastAsia" w:ascii="宋体" w:eastAsia="宋体"/>
          <w:b/>
          <w:color w:val="000000"/>
          <w:sz w:val="28"/>
          <w:highlight w:val="none"/>
        </w:rPr>
        <w:t xml:space="preserve"> </w:t>
      </w:r>
    </w:p>
    <w:p w14:paraId="56905B15">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020C61D5">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14:paraId="4F53640C">
      <w:pPr>
        <w:tabs>
          <w:tab w:val="left" w:pos="1494"/>
        </w:tabs>
        <w:spacing w:line="400" w:lineRule="exact"/>
        <w:rPr>
          <w:rFonts w:eastAsia="宋体"/>
          <w:color w:val="000000"/>
        </w:rPr>
      </w:pPr>
    </w:p>
    <w:p w14:paraId="4D58A830">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4996" w:type="pct"/>
        <w:tblInd w:w="0" w:type="dxa"/>
        <w:tblLayout w:type="autofit"/>
        <w:tblCellMar>
          <w:top w:w="0" w:type="dxa"/>
          <w:left w:w="0" w:type="dxa"/>
          <w:bottom w:w="0" w:type="dxa"/>
          <w:right w:w="0" w:type="dxa"/>
        </w:tblCellMar>
      </w:tblPr>
      <w:tblGrid>
        <w:gridCol w:w="675"/>
        <w:gridCol w:w="1232"/>
        <w:gridCol w:w="1554"/>
        <w:gridCol w:w="3477"/>
        <w:gridCol w:w="2996"/>
      </w:tblGrid>
      <w:tr w14:paraId="1EC63460">
        <w:tblPrEx>
          <w:tblCellMar>
            <w:top w:w="0" w:type="dxa"/>
            <w:left w:w="0" w:type="dxa"/>
            <w:bottom w:w="0" w:type="dxa"/>
            <w:right w:w="0" w:type="dxa"/>
          </w:tblCellMar>
        </w:tblPrEx>
        <w:trPr>
          <w:trHeight w:val="737" w:hRule="atLeast"/>
        </w:trPr>
        <w:tc>
          <w:tcPr>
            <w:tcW w:w="34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FF961A">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1402" w:type="pct"/>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955631">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7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44191F">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150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302A08">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42B50047">
        <w:tblPrEx>
          <w:tblCellMar>
            <w:top w:w="0" w:type="dxa"/>
            <w:left w:w="0" w:type="dxa"/>
            <w:bottom w:w="0" w:type="dxa"/>
            <w:right w:w="0" w:type="dxa"/>
          </w:tblCellMar>
        </w:tblPrEx>
        <w:trPr>
          <w:trHeight w:val="737" w:hRule="atLeast"/>
        </w:trPr>
        <w:tc>
          <w:tcPr>
            <w:tcW w:w="34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FE0F28">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1402" w:type="pct"/>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DB82E4">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75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7881C3">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1506"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388BF2">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706800</w:t>
            </w:r>
            <w:r>
              <w:rPr>
                <w:rFonts w:hint="eastAsia" w:ascii="宋体" w:hAnsi="宋体" w:eastAsia="宋体" w:cs="宋体"/>
                <w:color w:val="auto"/>
                <w:szCs w:val="21"/>
                <w:highlight w:val="none"/>
                <w:lang w:val="en-US" w:eastAsia="zh-CN"/>
              </w:rPr>
              <w:t>，超过最高限价的报价为无效报价</w:t>
            </w:r>
          </w:p>
        </w:tc>
      </w:tr>
      <w:tr w14:paraId="72004952">
        <w:tblPrEx>
          <w:tblCellMar>
            <w:top w:w="0" w:type="dxa"/>
            <w:left w:w="0" w:type="dxa"/>
            <w:bottom w:w="0" w:type="dxa"/>
            <w:right w:w="0" w:type="dxa"/>
          </w:tblCellMar>
        </w:tblPrEx>
        <w:trPr>
          <w:trHeight w:val="737" w:hRule="atLeast"/>
        </w:trPr>
        <w:tc>
          <w:tcPr>
            <w:tcW w:w="5000"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41AB1F">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元整（小写：￥） </w:t>
            </w:r>
          </w:p>
        </w:tc>
      </w:tr>
      <w:tr w14:paraId="2FAFD2A1">
        <w:tblPrEx>
          <w:tblCellMar>
            <w:top w:w="0" w:type="dxa"/>
            <w:left w:w="0" w:type="dxa"/>
            <w:bottom w:w="0" w:type="dxa"/>
            <w:right w:w="0" w:type="dxa"/>
          </w:tblCellMar>
        </w:tblPrEx>
        <w:trPr>
          <w:trHeight w:val="737" w:hRule="atLeast"/>
        </w:trPr>
        <w:tc>
          <w:tcPr>
            <w:tcW w:w="960" w:type="pct"/>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A269978">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4039" w:type="pct"/>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6E79FC5">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622DA94D">
        <w:tblPrEx>
          <w:tblCellMar>
            <w:top w:w="0" w:type="dxa"/>
            <w:left w:w="0" w:type="dxa"/>
            <w:bottom w:w="0" w:type="dxa"/>
            <w:right w:w="0" w:type="dxa"/>
          </w:tblCellMar>
        </w:tblPrEx>
        <w:trPr>
          <w:trHeight w:val="737" w:hRule="atLeast"/>
        </w:trPr>
        <w:tc>
          <w:tcPr>
            <w:tcW w:w="960" w:type="pct"/>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BBEE345">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4039" w:type="pct"/>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8EFD2F0">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0781718C">
        <w:tblPrEx>
          <w:tblCellMar>
            <w:top w:w="0" w:type="dxa"/>
            <w:left w:w="0" w:type="dxa"/>
            <w:bottom w:w="0" w:type="dxa"/>
            <w:right w:w="0" w:type="dxa"/>
          </w:tblCellMar>
        </w:tblPrEx>
        <w:trPr>
          <w:trHeight w:val="737" w:hRule="atLeast"/>
        </w:trPr>
        <w:tc>
          <w:tcPr>
            <w:tcW w:w="960" w:type="pct"/>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9AF7C0D">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4039" w:type="pct"/>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F994E2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434A897E">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5D74D79B">
      <w:pPr>
        <w:tabs>
          <w:tab w:val="left" w:pos="1494"/>
        </w:tabs>
        <w:jc w:val="both"/>
        <w:rPr>
          <w:rFonts w:eastAsia="宋体"/>
          <w:szCs w:val="22"/>
        </w:rPr>
      </w:pPr>
    </w:p>
    <w:p w14:paraId="6D72100D">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2A5FD2B">
      <w:pPr>
        <w:tabs>
          <w:tab w:val="left" w:pos="1494"/>
        </w:tabs>
        <w:jc w:val="both"/>
        <w:rPr>
          <w:rFonts w:eastAsia="宋体"/>
          <w:szCs w:val="22"/>
        </w:rPr>
      </w:pPr>
    </w:p>
    <w:p w14:paraId="46550BE5">
      <w:pPr>
        <w:tabs>
          <w:tab w:val="left" w:pos="1494"/>
        </w:tabs>
        <w:jc w:val="both"/>
        <w:rPr>
          <w:rFonts w:eastAsia="宋体"/>
          <w:b/>
          <w:sz w:val="36"/>
        </w:rPr>
      </w:pPr>
    </w:p>
    <w:p w14:paraId="2AFB7A55">
      <w:pPr>
        <w:tabs>
          <w:tab w:val="left" w:pos="1494"/>
        </w:tabs>
        <w:jc w:val="center"/>
        <w:rPr>
          <w:rFonts w:eastAsia="宋体"/>
          <w:b/>
          <w:sz w:val="36"/>
        </w:rPr>
      </w:pPr>
    </w:p>
    <w:p w14:paraId="47FE6A22">
      <w:pPr>
        <w:tabs>
          <w:tab w:val="left" w:pos="1494"/>
        </w:tabs>
        <w:jc w:val="center"/>
        <w:rPr>
          <w:rFonts w:eastAsia="宋体"/>
          <w:b/>
          <w:sz w:val="36"/>
        </w:rPr>
      </w:pPr>
    </w:p>
    <w:p w14:paraId="4017FD21">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14:paraId="21838377">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14:paraId="4C6A0D2C">
      <w:pPr>
        <w:rPr>
          <w:rFonts w:hint="eastAsia" w:eastAsia="宋体"/>
          <w:color w:val="000000"/>
          <w:highlight w:val="none"/>
        </w:rPr>
      </w:pPr>
    </w:p>
    <w:p w14:paraId="0FDA9F66">
      <w:pPr>
        <w:pStyle w:val="2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7035880A">
      <w:pPr>
        <w:pStyle w:val="22"/>
        <w:jc w:val="center"/>
        <w:rPr>
          <w:rFonts w:hint="eastAsia" w:ascii="宋体" w:eastAsia="宋体"/>
          <w:b/>
          <w:color w:val="000000"/>
          <w:sz w:val="28"/>
          <w:highlight w:val="none"/>
          <w:lang w:eastAsia="zh-CN"/>
        </w:rPr>
      </w:pPr>
    </w:p>
    <w:p w14:paraId="66CC334F">
      <w:pPr>
        <w:pStyle w:val="22"/>
        <w:jc w:val="center"/>
        <w:rPr>
          <w:rFonts w:hint="eastAsia" w:ascii="宋体" w:eastAsia="宋体"/>
          <w:b/>
          <w:color w:val="000000"/>
          <w:sz w:val="28"/>
          <w:highlight w:val="none"/>
          <w:lang w:eastAsia="zh-CN"/>
        </w:rPr>
      </w:pPr>
    </w:p>
    <w:p w14:paraId="77E7FFD5">
      <w:pPr>
        <w:pStyle w:val="2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14:paraId="5A32D87F">
      <w:pPr>
        <w:spacing w:line="400" w:lineRule="exact"/>
        <w:rPr>
          <w:rFonts w:hint="eastAsia" w:ascii="宋体"/>
          <w:b/>
          <w:color w:val="000000"/>
          <w:sz w:val="28"/>
          <w:highlight w:val="none"/>
        </w:rPr>
      </w:pPr>
    </w:p>
    <w:p w14:paraId="738FC585">
      <w:pPr>
        <w:spacing w:before="240" w:beforeLines="100" w:after="240" w:afterLines="100"/>
        <w:jc w:val="center"/>
        <w:rPr>
          <w:rFonts w:hint="eastAsia" w:ascii="宋体"/>
          <w:b/>
          <w:color w:val="000000"/>
          <w:sz w:val="28"/>
          <w:szCs w:val="22"/>
          <w:highlight w:val="none"/>
        </w:rPr>
      </w:pPr>
      <w:bookmarkStart w:id="976" w:name="_Toc23742"/>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中小企业声明函</w:t>
      </w:r>
    </w:p>
    <w:p w14:paraId="36A960B0">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1718ACF5">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szCs w:val="22"/>
          <w:highlight w:val="none"/>
          <w:u w:val="single"/>
          <w:lang w:eastAsia="zh-CN"/>
        </w:rPr>
        <w:t xml:space="preserve"> 宁海县长街镇长街村教堂后边坡治理工程</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color w:val="000000"/>
          <w:highlight w:val="none"/>
          <w:u w:val="single"/>
        </w:rPr>
        <w:t>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ED12C54">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026C17F7">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625F17B6">
      <w:pPr>
        <w:spacing w:line="440" w:lineRule="exact"/>
        <w:ind w:firstLine="4515" w:firstLineChars="2150"/>
        <w:rPr>
          <w:color w:val="000000"/>
          <w:highlight w:val="none"/>
        </w:rPr>
      </w:pPr>
      <w:r>
        <w:rPr>
          <w:color w:val="000000"/>
          <w:highlight w:val="none"/>
        </w:rPr>
        <w:t>企业名称（盖章）：</w:t>
      </w:r>
    </w:p>
    <w:p w14:paraId="6975542E">
      <w:pPr>
        <w:spacing w:line="440" w:lineRule="exact"/>
        <w:ind w:firstLine="4515" w:firstLineChars="2150"/>
        <w:rPr>
          <w:color w:val="000000"/>
          <w:highlight w:val="none"/>
        </w:rPr>
      </w:pPr>
      <w:r>
        <w:rPr>
          <w:color w:val="000000"/>
          <w:highlight w:val="none"/>
        </w:rPr>
        <w:t>日 期：</w:t>
      </w:r>
    </w:p>
    <w:p w14:paraId="12AEAA24">
      <w:pPr>
        <w:spacing w:line="360" w:lineRule="auto"/>
        <w:rPr>
          <w:rFonts w:hint="eastAsia"/>
          <w:color w:val="000000"/>
          <w:highlight w:val="none"/>
        </w:rPr>
      </w:pPr>
    </w:p>
    <w:p w14:paraId="1509485C">
      <w:pPr>
        <w:spacing w:line="360" w:lineRule="auto"/>
        <w:rPr>
          <w:rFonts w:hint="eastAsia"/>
          <w:color w:val="000000"/>
          <w:highlight w:val="none"/>
        </w:rPr>
      </w:pPr>
      <w:r>
        <w:rPr>
          <w:rFonts w:hint="eastAsia"/>
          <w:color w:val="000000"/>
          <w:highlight w:val="none"/>
        </w:rPr>
        <w:t>注：</w:t>
      </w:r>
    </w:p>
    <w:p w14:paraId="5B2E6844">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86D8B88">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16C65119">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33AB0D90">
      <w:pPr>
        <w:pStyle w:val="634"/>
        <w:rPr>
          <w:rFonts w:hint="eastAsia" w:ascii="宋体"/>
          <w:b/>
          <w:color w:val="000000"/>
          <w:sz w:val="28"/>
          <w:highlight w:val="none"/>
        </w:rPr>
      </w:pPr>
    </w:p>
    <w:tbl>
      <w:tblPr>
        <w:tblStyle w:val="6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5E3506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26E46537">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0D308FA2">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400AA712">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6C84418A">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7687CC86">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4563FA40">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4E045813">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578B9F82">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7D6FED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8A7925F">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76525D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0706AE9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3658D95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47FCC6D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4F3CE6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675BF16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2F4311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21C192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E3BA327">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67D5BF1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41107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4D1AAC9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37F80BF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16FB196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2BD03D6D">
      <w:pPr>
        <w:pStyle w:val="634"/>
        <w:rPr>
          <w:rFonts w:hint="eastAsia" w:ascii="宋体"/>
          <w:b/>
          <w:color w:val="000000"/>
          <w:sz w:val="28"/>
          <w:highlight w:val="none"/>
        </w:rPr>
      </w:pPr>
      <w:r>
        <w:rPr>
          <w:rFonts w:hint="eastAsia" w:ascii="宋体"/>
          <w:b/>
          <w:color w:val="000000"/>
          <w:sz w:val="28"/>
          <w:highlight w:val="none"/>
        </w:rPr>
        <w:br w:type="page"/>
      </w:r>
    </w:p>
    <w:p w14:paraId="57A6456B">
      <w:pPr>
        <w:rPr>
          <w:rFonts w:hint="eastAsia"/>
          <w:color w:val="000000"/>
          <w:highlight w:val="none"/>
        </w:rPr>
      </w:pPr>
    </w:p>
    <w:p w14:paraId="2879630F">
      <w:pPr>
        <w:jc w:val="center"/>
        <w:rPr>
          <w:rFonts w:hint="eastAsia"/>
          <w:b/>
          <w:color w:val="000000"/>
          <w:kern w:val="2"/>
          <w:sz w:val="28"/>
          <w:szCs w:val="28"/>
          <w:highlight w:val="none"/>
          <w:lang w:val="en-US" w:eastAsia="zh-CN" w:bidi="ar-SA"/>
        </w:rPr>
      </w:pPr>
    </w:p>
    <w:p w14:paraId="250854F2">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12FC7463">
      <w:pPr>
        <w:spacing w:line="380" w:lineRule="exact"/>
        <w:ind w:firstLine="420" w:firstLineChars="200"/>
        <w:rPr>
          <w:rFonts w:hint="eastAsia"/>
          <w:color w:val="000000"/>
          <w:highlight w:val="none"/>
        </w:rPr>
      </w:pPr>
    </w:p>
    <w:p w14:paraId="747334AE">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089CFE">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78305443">
      <w:pPr>
        <w:pStyle w:val="634"/>
        <w:rPr>
          <w:rFonts w:hint="eastAsia"/>
          <w:color w:val="000000"/>
          <w:highlight w:val="none"/>
        </w:rPr>
      </w:pPr>
    </w:p>
    <w:p w14:paraId="10E578C3">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14:paraId="1828B184">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14:paraId="2537DFD0">
      <w:pPr>
        <w:spacing w:line="600" w:lineRule="exact"/>
        <w:jc w:val="center"/>
        <w:outlineLvl w:val="9"/>
        <w:rPr>
          <w:rFonts w:hint="eastAsia" w:ascii="宋体"/>
          <w:b/>
          <w:color w:val="000000"/>
          <w:sz w:val="28"/>
          <w:highlight w:val="none"/>
        </w:rPr>
      </w:pPr>
    </w:p>
    <w:p w14:paraId="022A5C9D">
      <w:pPr>
        <w:pStyle w:val="634"/>
        <w:rPr>
          <w:rFonts w:hint="eastAsia"/>
          <w:color w:val="000000"/>
          <w:highlight w:val="none"/>
        </w:rPr>
      </w:pPr>
    </w:p>
    <w:p w14:paraId="0B496D76">
      <w:pPr>
        <w:pStyle w:val="5"/>
        <w:ind w:firstLine="0" w:firstLineChars="0"/>
        <w:jc w:val="center"/>
        <w:rPr>
          <w:rFonts w:hint="eastAsia"/>
          <w:b/>
          <w:color w:val="000000"/>
          <w:sz w:val="28"/>
          <w:szCs w:val="28"/>
          <w:highlight w:val="none"/>
          <w:lang w:val="en-US" w:eastAsia="zh-CN"/>
        </w:rPr>
      </w:pPr>
    </w:p>
    <w:p w14:paraId="512CB629">
      <w:pPr>
        <w:pStyle w:val="5"/>
        <w:ind w:firstLine="0" w:firstLineChars="0"/>
        <w:jc w:val="center"/>
        <w:rPr>
          <w:rFonts w:hint="eastAsia"/>
          <w:b/>
          <w:color w:val="000000"/>
          <w:sz w:val="28"/>
          <w:szCs w:val="28"/>
          <w:highlight w:val="none"/>
          <w:lang w:val="en-US" w:eastAsia="zh-CN"/>
        </w:rPr>
      </w:pPr>
    </w:p>
    <w:p w14:paraId="75F60E18">
      <w:pPr>
        <w:pStyle w:val="5"/>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2CE712CC">
      <w:pPr>
        <w:pStyle w:val="5"/>
        <w:ind w:firstLine="0" w:firstLineChars="0"/>
        <w:jc w:val="center"/>
        <w:rPr>
          <w:rFonts w:hint="eastAsia"/>
          <w:b/>
          <w:color w:val="000000"/>
          <w:kern w:val="2"/>
          <w:sz w:val="28"/>
          <w:szCs w:val="28"/>
          <w:highlight w:val="none"/>
          <w:lang w:val="en-US" w:eastAsia="zh-CN" w:bidi="ar-SA"/>
        </w:rPr>
      </w:pPr>
    </w:p>
    <w:p w14:paraId="77DBDD58">
      <w:pPr>
        <w:pStyle w:val="5"/>
        <w:ind w:firstLine="0" w:firstLineChars="0"/>
        <w:jc w:val="both"/>
        <w:rPr>
          <w:rFonts w:hint="eastAsia"/>
          <w:b w:val="0"/>
          <w:bCs/>
          <w:color w:val="000000"/>
          <w:kern w:val="2"/>
          <w:sz w:val="21"/>
          <w:szCs w:val="21"/>
          <w:highlight w:val="none"/>
          <w:lang w:val="en-US" w:eastAsia="zh-CN" w:bidi="ar-SA"/>
        </w:rPr>
      </w:pPr>
    </w:p>
    <w:p w14:paraId="5929F70C">
      <w:pPr>
        <w:pStyle w:val="5"/>
        <w:ind w:firstLine="0" w:firstLineChars="0"/>
        <w:jc w:val="both"/>
        <w:rPr>
          <w:rFonts w:hint="eastAsia"/>
          <w:b w:val="0"/>
          <w:bCs/>
          <w:color w:val="000000"/>
          <w:kern w:val="2"/>
          <w:sz w:val="21"/>
          <w:szCs w:val="21"/>
          <w:highlight w:val="none"/>
          <w:lang w:val="en-US" w:eastAsia="zh-CN" w:bidi="ar-SA"/>
        </w:rPr>
      </w:pPr>
    </w:p>
    <w:p w14:paraId="0B8217F0">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627047A1">
      <w:pPr>
        <w:spacing w:line="580" w:lineRule="exact"/>
        <w:jc w:val="center"/>
        <w:outlineLvl w:val="0"/>
        <w:rPr>
          <w:rFonts w:hint="eastAsia"/>
          <w:b w:val="0"/>
          <w:bCs/>
          <w:color w:val="000000"/>
          <w:kern w:val="2"/>
          <w:sz w:val="21"/>
          <w:szCs w:val="21"/>
          <w:highlight w:val="none"/>
          <w:lang w:val="en-US" w:eastAsia="zh-CN" w:bidi="ar-SA"/>
        </w:rPr>
      </w:pPr>
    </w:p>
    <w:p w14:paraId="3F41C68C">
      <w:pPr>
        <w:spacing w:line="580" w:lineRule="exact"/>
        <w:jc w:val="center"/>
        <w:outlineLvl w:val="0"/>
        <w:rPr>
          <w:rFonts w:hint="eastAsia"/>
          <w:b w:val="0"/>
          <w:bCs/>
          <w:color w:val="000000"/>
          <w:kern w:val="2"/>
          <w:sz w:val="21"/>
          <w:szCs w:val="21"/>
          <w:highlight w:val="none"/>
          <w:lang w:val="en-US" w:eastAsia="zh-CN" w:bidi="ar-SA"/>
        </w:rPr>
      </w:pPr>
    </w:p>
    <w:p w14:paraId="42FA88DB">
      <w:pPr>
        <w:spacing w:line="580" w:lineRule="exact"/>
        <w:jc w:val="center"/>
        <w:outlineLvl w:val="0"/>
        <w:rPr>
          <w:rFonts w:hint="eastAsia"/>
          <w:b w:val="0"/>
          <w:bCs/>
          <w:color w:val="000000"/>
          <w:kern w:val="2"/>
          <w:sz w:val="21"/>
          <w:szCs w:val="21"/>
          <w:highlight w:val="none"/>
          <w:lang w:val="en-US" w:eastAsia="zh-CN" w:bidi="ar-SA"/>
        </w:rPr>
      </w:pPr>
    </w:p>
    <w:p w14:paraId="2E73B4EE">
      <w:pPr>
        <w:spacing w:line="580" w:lineRule="exact"/>
        <w:jc w:val="center"/>
        <w:outlineLvl w:val="0"/>
        <w:rPr>
          <w:rFonts w:hint="eastAsia"/>
          <w:b w:val="0"/>
          <w:bCs/>
          <w:color w:val="000000"/>
          <w:kern w:val="2"/>
          <w:sz w:val="21"/>
          <w:szCs w:val="21"/>
          <w:highlight w:val="none"/>
          <w:lang w:val="en-US" w:eastAsia="zh-CN" w:bidi="ar-SA"/>
        </w:rPr>
      </w:pPr>
    </w:p>
    <w:p w14:paraId="43C32599">
      <w:pPr>
        <w:spacing w:line="580" w:lineRule="exact"/>
        <w:jc w:val="center"/>
        <w:outlineLvl w:val="0"/>
        <w:rPr>
          <w:rFonts w:hint="eastAsia"/>
          <w:b w:val="0"/>
          <w:bCs/>
          <w:color w:val="000000"/>
          <w:kern w:val="2"/>
          <w:sz w:val="21"/>
          <w:szCs w:val="21"/>
          <w:highlight w:val="none"/>
          <w:lang w:val="en-US" w:eastAsia="zh-CN" w:bidi="ar-SA"/>
        </w:rPr>
      </w:pPr>
    </w:p>
    <w:p w14:paraId="0A9FD95F">
      <w:pPr>
        <w:spacing w:line="580" w:lineRule="exact"/>
        <w:jc w:val="center"/>
        <w:outlineLvl w:val="0"/>
        <w:rPr>
          <w:rFonts w:hint="eastAsia"/>
          <w:b w:val="0"/>
          <w:bCs/>
          <w:color w:val="000000"/>
          <w:kern w:val="2"/>
          <w:sz w:val="21"/>
          <w:szCs w:val="21"/>
          <w:highlight w:val="none"/>
          <w:lang w:val="en-US" w:eastAsia="zh-CN" w:bidi="ar-SA"/>
        </w:rPr>
      </w:pPr>
    </w:p>
    <w:p w14:paraId="53E6BAD0">
      <w:pPr>
        <w:spacing w:line="580" w:lineRule="exact"/>
        <w:jc w:val="center"/>
        <w:outlineLvl w:val="0"/>
        <w:rPr>
          <w:rFonts w:hint="eastAsia"/>
          <w:b w:val="0"/>
          <w:bCs/>
          <w:color w:val="000000"/>
          <w:kern w:val="2"/>
          <w:sz w:val="21"/>
          <w:szCs w:val="21"/>
          <w:highlight w:val="none"/>
          <w:lang w:val="en-US" w:eastAsia="zh-CN" w:bidi="ar-SA"/>
        </w:rPr>
      </w:pPr>
    </w:p>
    <w:p w14:paraId="3A283C05">
      <w:pPr>
        <w:spacing w:line="580" w:lineRule="exact"/>
        <w:jc w:val="center"/>
        <w:outlineLvl w:val="0"/>
        <w:rPr>
          <w:rFonts w:hint="eastAsia" w:ascii="宋体"/>
          <w:b/>
          <w:color w:val="000000"/>
          <w:sz w:val="28"/>
          <w:highlight w:val="none"/>
          <w:lang w:eastAsia="zh-CN"/>
        </w:rPr>
      </w:pPr>
    </w:p>
    <w:p w14:paraId="0DE38687">
      <w:pPr>
        <w:spacing w:line="580" w:lineRule="exact"/>
        <w:jc w:val="center"/>
        <w:outlineLvl w:val="0"/>
        <w:rPr>
          <w:rFonts w:hint="eastAsia" w:ascii="宋体"/>
          <w:b/>
          <w:color w:val="000000"/>
          <w:sz w:val="28"/>
          <w:highlight w:val="none"/>
          <w:lang w:eastAsia="zh-CN"/>
        </w:rPr>
      </w:pPr>
    </w:p>
    <w:p w14:paraId="260A6324">
      <w:pPr>
        <w:spacing w:line="580" w:lineRule="exact"/>
        <w:jc w:val="center"/>
        <w:outlineLvl w:val="0"/>
        <w:rPr>
          <w:rFonts w:hint="eastAsia" w:ascii="宋体"/>
          <w:b/>
          <w:color w:val="000000"/>
          <w:sz w:val="28"/>
          <w:highlight w:val="none"/>
          <w:lang w:eastAsia="zh-CN"/>
        </w:rPr>
      </w:pPr>
    </w:p>
    <w:p w14:paraId="69E5D4C8">
      <w:pPr>
        <w:spacing w:line="580" w:lineRule="exact"/>
        <w:jc w:val="center"/>
        <w:outlineLvl w:val="0"/>
        <w:rPr>
          <w:rFonts w:hint="eastAsia" w:ascii="宋体" w:eastAsia="宋体"/>
          <w:b/>
          <w:color w:val="000000"/>
          <w:sz w:val="28"/>
          <w:highlight w:val="none"/>
          <w:lang w:eastAsia="zh-CN"/>
        </w:rPr>
      </w:pPr>
    </w:p>
    <w:p w14:paraId="730F3879">
      <w:pPr>
        <w:spacing w:line="580" w:lineRule="exact"/>
        <w:jc w:val="center"/>
        <w:outlineLvl w:val="0"/>
        <w:rPr>
          <w:rFonts w:hint="eastAsia" w:ascii="宋体" w:eastAsia="宋体"/>
          <w:b/>
          <w:color w:val="000000"/>
          <w:sz w:val="28"/>
          <w:highlight w:val="none"/>
          <w:lang w:eastAsia="zh-CN"/>
        </w:rPr>
      </w:pPr>
    </w:p>
    <w:p w14:paraId="6B38BB8A">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76"/>
    </w:p>
    <w:p w14:paraId="15B67DDC">
      <w:pPr>
        <w:pStyle w:val="56"/>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14:paraId="7A0B8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8F874AA">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14:paraId="6DBA2F5C">
            <w:pPr>
              <w:jc w:val="center"/>
              <w:rPr>
                <w:rFonts w:ascii="宋体" w:hAnsi="宋体"/>
                <w:bCs/>
                <w:color w:val="000000"/>
                <w:szCs w:val="21"/>
                <w:highlight w:val="none"/>
              </w:rPr>
            </w:pPr>
          </w:p>
        </w:tc>
      </w:tr>
      <w:tr w14:paraId="795F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029293E">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14:paraId="2AC61682">
            <w:pPr>
              <w:jc w:val="center"/>
              <w:rPr>
                <w:rFonts w:ascii="宋体" w:hAnsi="宋体"/>
                <w:bCs/>
                <w:color w:val="000000"/>
                <w:szCs w:val="21"/>
                <w:highlight w:val="none"/>
              </w:rPr>
            </w:pPr>
          </w:p>
        </w:tc>
      </w:tr>
      <w:tr w14:paraId="4DE8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CA327AB">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14:paraId="4A54486F">
            <w:pPr>
              <w:jc w:val="center"/>
              <w:rPr>
                <w:rFonts w:ascii="宋体" w:hAnsi="宋体"/>
                <w:bCs/>
                <w:color w:val="000000"/>
                <w:szCs w:val="21"/>
                <w:highlight w:val="none"/>
              </w:rPr>
            </w:pPr>
          </w:p>
        </w:tc>
      </w:tr>
      <w:tr w14:paraId="66745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A8F9E28">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14:paraId="7D099101">
            <w:pPr>
              <w:jc w:val="center"/>
              <w:rPr>
                <w:rFonts w:hint="eastAsia" w:ascii="宋体" w:hAnsi="宋体"/>
                <w:bCs/>
                <w:color w:val="000000"/>
                <w:szCs w:val="21"/>
                <w:highlight w:val="none"/>
              </w:rPr>
            </w:pPr>
          </w:p>
        </w:tc>
      </w:tr>
      <w:tr w14:paraId="1D9D4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C13C8A3">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14:paraId="6291046D">
            <w:pPr>
              <w:jc w:val="center"/>
              <w:rPr>
                <w:rFonts w:ascii="宋体" w:hAnsi="宋体"/>
                <w:bCs/>
                <w:color w:val="000000"/>
                <w:szCs w:val="21"/>
                <w:highlight w:val="none"/>
              </w:rPr>
            </w:pPr>
          </w:p>
        </w:tc>
      </w:tr>
      <w:tr w14:paraId="48EB1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667D447D">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14:paraId="60AB5711">
            <w:pPr>
              <w:jc w:val="center"/>
              <w:rPr>
                <w:rFonts w:ascii="宋体" w:hAnsi="宋体"/>
                <w:bCs/>
                <w:color w:val="000000"/>
                <w:szCs w:val="21"/>
                <w:highlight w:val="none"/>
              </w:rPr>
            </w:pPr>
          </w:p>
        </w:tc>
      </w:tr>
      <w:tr w14:paraId="46013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870EE37">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14:paraId="34CA1C22">
            <w:pPr>
              <w:jc w:val="center"/>
              <w:rPr>
                <w:rFonts w:ascii="宋体" w:hAnsi="宋体"/>
                <w:bCs/>
                <w:color w:val="000000"/>
                <w:szCs w:val="21"/>
                <w:highlight w:val="none"/>
              </w:rPr>
            </w:pPr>
          </w:p>
        </w:tc>
      </w:tr>
      <w:tr w14:paraId="2AFBA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D2AF757">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14:paraId="7F1DD22E">
            <w:pPr>
              <w:jc w:val="center"/>
              <w:rPr>
                <w:rFonts w:ascii="宋体" w:hAnsi="宋体"/>
                <w:bCs/>
                <w:color w:val="000000"/>
                <w:szCs w:val="21"/>
                <w:highlight w:val="none"/>
              </w:rPr>
            </w:pPr>
          </w:p>
        </w:tc>
      </w:tr>
      <w:tr w14:paraId="52772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9BD99CE">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14:paraId="108BFBE8">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54B2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7D11EA6">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14:paraId="6F9003B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4C8DD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AC03637">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14:paraId="2CA39B13">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1044C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44DEE84">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14:paraId="53854B16">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0FC5D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70A64C3">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14:paraId="667305CC">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31D9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29A7B87">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14:paraId="67BE8012">
            <w:pPr>
              <w:jc w:val="center"/>
              <w:rPr>
                <w:rFonts w:ascii="宋体" w:hAnsi="宋体"/>
                <w:bCs/>
                <w:color w:val="000000"/>
                <w:szCs w:val="21"/>
                <w:highlight w:val="none"/>
              </w:rPr>
            </w:pPr>
          </w:p>
        </w:tc>
      </w:tr>
    </w:tbl>
    <w:p w14:paraId="4CC7C25D">
      <w:pPr>
        <w:pStyle w:val="56"/>
        <w:rPr>
          <w:rFonts w:hint="eastAsia" w:ascii="ˎ̥" w:hAnsi="ˎ̥"/>
          <w:color w:val="000000"/>
          <w:sz w:val="26"/>
          <w:szCs w:val="26"/>
          <w:highlight w:val="none"/>
        </w:rPr>
      </w:pPr>
    </w:p>
    <w:p w14:paraId="10BC3E75">
      <w:pPr>
        <w:pStyle w:val="24"/>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14:paraId="7457D190">
      <w:pPr>
        <w:spacing w:line="400" w:lineRule="exact"/>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19383295">
      <w:pPr>
        <w:pStyle w:val="24"/>
        <w:spacing w:line="400" w:lineRule="exact"/>
        <w:ind w:firstLine="0"/>
        <w:rPr>
          <w:rFonts w:hint="eastAsia" w:ascii="宋体" w:eastAsia="宋体"/>
          <w:color w:val="000000"/>
          <w:highlight w:val="none"/>
        </w:rPr>
        <w:sectPr>
          <w:footerReference r:id="rId7" w:type="default"/>
          <w:pgSz w:w="11907" w:h="16840"/>
          <w:pgMar w:top="1021" w:right="851" w:bottom="851" w:left="1134" w:header="720" w:footer="720" w:gutter="0"/>
          <w:pgBorders>
            <w:top w:val="none" w:sz="0" w:space="0"/>
            <w:left w:val="none" w:sz="0" w:space="0"/>
            <w:bottom w:val="none" w:sz="0" w:space="0"/>
            <w:right w:val="none" w:sz="0" w:space="0"/>
          </w:pgBorders>
          <w:pgNumType w:fmt="decimal"/>
          <w:cols w:space="720" w:num="1"/>
          <w:docGrid w:linePitch="285" w:charSpace="0"/>
        </w:sectPr>
      </w:pPr>
    </w:p>
    <w:p w14:paraId="321EBB7D">
      <w:pPr>
        <w:spacing w:line="360" w:lineRule="auto"/>
        <w:ind w:firstLine="2168" w:firstLineChars="600"/>
        <w:jc w:val="both"/>
        <w:outlineLvl w:val="0"/>
        <w:rPr>
          <w:rFonts w:hint="eastAsia" w:ascii="仿宋" w:hAnsi="仿宋" w:eastAsia="仿宋" w:cs="仿宋"/>
          <w:b/>
          <w:sz w:val="36"/>
          <w:szCs w:val="20"/>
        </w:rPr>
      </w:pPr>
    </w:p>
    <w:p w14:paraId="0683CE1E">
      <w:pPr>
        <w:spacing w:line="360" w:lineRule="auto"/>
        <w:ind w:firstLine="2168" w:firstLineChars="600"/>
        <w:jc w:val="both"/>
        <w:outlineLvl w:val="0"/>
        <w:rPr>
          <w:rFonts w:hint="eastAsia" w:ascii="仿宋" w:hAnsi="仿宋" w:eastAsia="仿宋" w:cs="仿宋"/>
          <w:b/>
          <w:sz w:val="36"/>
          <w:szCs w:val="20"/>
        </w:rPr>
      </w:pPr>
    </w:p>
    <w:p w14:paraId="62E676C9">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图纸详见附件</w:t>
      </w:r>
    </w:p>
    <w:p w14:paraId="2BECA80A">
      <w:pPr>
        <w:spacing w:line="360" w:lineRule="auto"/>
        <w:ind w:left="720" w:firstLine="723" w:firstLineChars="200"/>
        <w:outlineLvl w:val="0"/>
        <w:rPr>
          <w:rFonts w:ascii="仿宋" w:hAnsi="仿宋" w:eastAsia="仿宋" w:cs="仿宋"/>
          <w:b/>
          <w:sz w:val="36"/>
          <w:szCs w:val="20"/>
        </w:rPr>
      </w:pPr>
    </w:p>
    <w:p w14:paraId="2D83F34E">
      <w:pPr>
        <w:spacing w:line="360" w:lineRule="auto"/>
        <w:ind w:left="720" w:firstLine="723" w:firstLineChars="200"/>
        <w:outlineLvl w:val="0"/>
        <w:rPr>
          <w:rFonts w:ascii="仿宋" w:hAnsi="仿宋" w:eastAsia="仿宋" w:cs="仿宋"/>
          <w:b/>
          <w:sz w:val="36"/>
          <w:szCs w:val="20"/>
        </w:rPr>
      </w:pPr>
    </w:p>
    <w:p w14:paraId="05EAA8EC">
      <w:pPr>
        <w:spacing w:line="360" w:lineRule="auto"/>
        <w:ind w:left="720" w:firstLine="723" w:firstLineChars="200"/>
        <w:outlineLvl w:val="0"/>
        <w:rPr>
          <w:rFonts w:ascii="仿宋" w:hAnsi="仿宋" w:eastAsia="仿宋" w:cs="仿宋"/>
          <w:b/>
          <w:sz w:val="36"/>
          <w:szCs w:val="20"/>
        </w:rPr>
      </w:pPr>
    </w:p>
    <w:p w14:paraId="723A45B5">
      <w:pPr>
        <w:spacing w:line="360" w:lineRule="auto"/>
        <w:ind w:left="720" w:firstLine="723" w:firstLineChars="200"/>
        <w:outlineLvl w:val="0"/>
        <w:rPr>
          <w:rFonts w:ascii="仿宋" w:hAnsi="仿宋" w:eastAsia="仿宋" w:cs="仿宋"/>
          <w:b/>
          <w:sz w:val="36"/>
          <w:szCs w:val="20"/>
        </w:rPr>
      </w:pPr>
    </w:p>
    <w:p w14:paraId="4AF750CB">
      <w:pPr>
        <w:spacing w:line="360" w:lineRule="auto"/>
        <w:ind w:left="720" w:firstLine="723" w:firstLineChars="200"/>
        <w:outlineLvl w:val="0"/>
        <w:rPr>
          <w:rFonts w:ascii="仿宋" w:hAnsi="仿宋" w:eastAsia="仿宋" w:cs="仿宋"/>
          <w:b/>
          <w:sz w:val="36"/>
          <w:szCs w:val="20"/>
        </w:rPr>
      </w:pPr>
    </w:p>
    <w:p w14:paraId="323FCC06">
      <w:pPr>
        <w:spacing w:line="360" w:lineRule="auto"/>
        <w:ind w:left="720" w:firstLine="723" w:firstLineChars="200"/>
        <w:outlineLvl w:val="0"/>
        <w:rPr>
          <w:rFonts w:ascii="仿宋" w:hAnsi="仿宋" w:eastAsia="仿宋" w:cs="仿宋"/>
          <w:b/>
          <w:sz w:val="36"/>
          <w:szCs w:val="20"/>
        </w:rPr>
      </w:pPr>
    </w:p>
    <w:p w14:paraId="59197442">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68"/>
    <w:bookmarkEnd w:id="969"/>
    <w:bookmarkEnd w:id="970"/>
    <w:p w14:paraId="74C7C5AF">
      <w:pPr>
        <w:ind w:firstLine="2891" w:firstLineChars="900"/>
        <w:rPr>
          <w:rFonts w:asciiTheme="minorEastAsia" w:hAnsiTheme="minorEastAsia" w:eastAsiaTheme="minorEastAsia"/>
          <w:b/>
          <w:bCs/>
          <w:sz w:val="32"/>
          <w:szCs w:val="32"/>
        </w:rPr>
      </w:pPr>
      <w:bookmarkStart w:id="977" w:name="_Toc6811"/>
      <w:r>
        <w:rPr>
          <w:rFonts w:hint="eastAsia" w:asciiTheme="minorEastAsia" w:hAnsiTheme="minorEastAsia" w:eastAsiaTheme="minorEastAsia"/>
          <w:b/>
          <w:bCs/>
          <w:sz w:val="32"/>
          <w:szCs w:val="32"/>
        </w:rPr>
        <w:t>业务专用章使用说明函</w:t>
      </w:r>
      <w:bookmarkEnd w:id="977"/>
    </w:p>
    <w:p w14:paraId="0BAC8054">
      <w:pPr>
        <w:autoSpaceDE w:val="0"/>
        <w:autoSpaceDN w:val="0"/>
        <w:jc w:val="center"/>
        <w:rPr>
          <w:rFonts w:asciiTheme="minorEastAsia" w:hAnsiTheme="minorEastAsia" w:eastAsiaTheme="minorEastAsia"/>
          <w:b/>
          <w:bCs/>
          <w:sz w:val="32"/>
          <w:szCs w:val="32"/>
        </w:rPr>
      </w:pPr>
    </w:p>
    <w:p w14:paraId="2494A93F">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D9BCA3F">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1BB45B0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2B87BEF0">
      <w:pPr>
        <w:spacing w:line="360" w:lineRule="auto"/>
        <w:ind w:firstLine="494"/>
        <w:rPr>
          <w:rFonts w:cs="宋体" w:asciiTheme="minorEastAsia" w:hAnsiTheme="minorEastAsia" w:eastAsiaTheme="minorEastAsia"/>
          <w:sz w:val="24"/>
        </w:rPr>
      </w:pPr>
    </w:p>
    <w:p w14:paraId="5675AF59">
      <w:pPr>
        <w:spacing w:line="360" w:lineRule="auto"/>
        <w:ind w:firstLine="494"/>
        <w:rPr>
          <w:rFonts w:cs="宋体" w:asciiTheme="minorEastAsia" w:hAnsiTheme="minorEastAsia" w:eastAsiaTheme="minorEastAsia"/>
          <w:sz w:val="24"/>
        </w:rPr>
      </w:pPr>
    </w:p>
    <w:p w14:paraId="0B776305">
      <w:pPr>
        <w:spacing w:line="360" w:lineRule="auto"/>
        <w:ind w:firstLine="494"/>
        <w:rPr>
          <w:rFonts w:cs="宋体" w:asciiTheme="minorEastAsia" w:hAnsiTheme="minorEastAsia" w:eastAsiaTheme="minorEastAsia"/>
          <w:sz w:val="24"/>
        </w:rPr>
      </w:pPr>
    </w:p>
    <w:p w14:paraId="2947C741">
      <w:pPr>
        <w:spacing w:line="360" w:lineRule="auto"/>
        <w:ind w:firstLine="494"/>
        <w:rPr>
          <w:rFonts w:cs="宋体" w:asciiTheme="minorEastAsia" w:hAnsiTheme="minorEastAsia" w:eastAsiaTheme="minorEastAsia"/>
          <w:sz w:val="24"/>
        </w:rPr>
      </w:pPr>
    </w:p>
    <w:p w14:paraId="1E400409">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5DFDCBF5">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55E16BB8">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4B647310">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1CCC4288">
      <w:pPr>
        <w:widowControl/>
        <w:spacing w:line="360" w:lineRule="auto"/>
        <w:ind w:firstLine="480" w:firstLineChars="200"/>
        <w:jc w:val="left"/>
        <w:rPr>
          <w:rFonts w:cs="宋体" w:asciiTheme="minorEastAsia" w:hAnsiTheme="minorEastAsia" w:eastAsiaTheme="minorEastAsia"/>
          <w:kern w:val="0"/>
          <w:sz w:val="24"/>
        </w:rPr>
      </w:pPr>
    </w:p>
    <w:p w14:paraId="7EE0D9ED">
      <w:pPr>
        <w:snapToGrid w:val="0"/>
        <w:spacing w:line="360" w:lineRule="auto"/>
        <w:jc w:val="center"/>
        <w:rPr>
          <w:rFonts w:cs="仿宋_GB2312" w:asciiTheme="minorEastAsia" w:hAnsiTheme="minorEastAsia" w:eastAsiaTheme="minorEastAsia"/>
          <w:b/>
          <w:sz w:val="24"/>
        </w:rPr>
      </w:pPr>
    </w:p>
    <w:p w14:paraId="339DA1F2">
      <w:pPr>
        <w:widowControl/>
        <w:adjustRightInd/>
        <w:jc w:val="left"/>
        <w:rPr>
          <w:rFonts w:cs="仿宋_GB2312" w:asciiTheme="minorEastAsia" w:hAnsiTheme="minorEastAsia" w:eastAsiaTheme="minorEastAsia"/>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16B5A">
    <w:pPr>
      <w:pStyle w:val="3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5055">
    <w:pPr>
      <w:pStyle w:val="38"/>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090CC">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9090CC">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C7833">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FFBC8">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FFBC8">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321A">
    <w:pPr>
      <w:pStyle w:val="38"/>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61A87">
                          <w:pPr>
                            <w:pStyle w:val="3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461A87">
                    <w:pPr>
                      <w:pStyle w:val="3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3C3D">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B958E">
                          <w:pPr>
                            <w:pStyle w:val="3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1B958E">
                    <w:pPr>
                      <w:pStyle w:val="3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9958">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09B20">
                          <w:pPr>
                            <w:pStyle w:val="3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309B20">
                    <w:pPr>
                      <w:pStyle w:val="3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AA22">
    <w:pPr>
      <w:pStyle w:val="3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D06F">
    <w:pPr>
      <w:pStyle w:val="39"/>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0ACB">
    <w:pPr>
      <w:pStyle w:val="39"/>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6BC30"/>
    <w:multiLevelType w:val="singleLevel"/>
    <w:tmpl w:val="BA86BC30"/>
    <w:lvl w:ilvl="0" w:tentative="0">
      <w:start w:val="1"/>
      <w:numFmt w:val="decimal"/>
      <w:suff w:val="nothing"/>
      <w:lvlText w:val="%1、"/>
      <w:lvlJc w:val="left"/>
    </w:lvl>
  </w:abstractNum>
  <w:abstractNum w:abstractNumId="1">
    <w:nsid w:val="C475F454"/>
    <w:multiLevelType w:val="singleLevel"/>
    <w:tmpl w:val="C475F454"/>
    <w:lvl w:ilvl="0" w:tentative="0">
      <w:start w:val="3"/>
      <w:numFmt w:val="chineseCounting"/>
      <w:suff w:val="space"/>
      <w:lvlText w:val="第%1部分"/>
      <w:lvlJc w:val="left"/>
      <w:rPr>
        <w:rFonts w:hint="eastAsia"/>
      </w:rPr>
    </w:lvl>
  </w:abstractNum>
  <w:abstractNum w:abstractNumId="2">
    <w:nsid w:val="F253D834"/>
    <w:multiLevelType w:val="singleLevel"/>
    <w:tmpl w:val="F253D834"/>
    <w:lvl w:ilvl="0" w:tentative="0">
      <w:start w:val="2"/>
      <w:numFmt w:val="chineseCounting"/>
      <w:suff w:val="nothing"/>
      <w:lvlText w:val="（%1）"/>
      <w:lvlJc w:val="left"/>
      <w:rPr>
        <w:rFonts w:hint="eastAsia"/>
      </w:rPr>
    </w:lvl>
  </w:abstractNum>
  <w:abstractNum w:abstractNumId="3">
    <w:nsid w:val="F8B42F92"/>
    <w:multiLevelType w:val="singleLevel"/>
    <w:tmpl w:val="F8B42F92"/>
    <w:lvl w:ilvl="0" w:tentative="0">
      <w:start w:val="2"/>
      <w:numFmt w:val="chineseCounting"/>
      <w:suff w:val="nothing"/>
      <w:lvlText w:val="%1、"/>
      <w:lvlJc w:val="left"/>
      <w:pPr>
        <w:ind w:left="315" w:leftChars="0" w:firstLine="0" w:firstLineChars="0"/>
      </w:pPr>
      <w:rPr>
        <w:rFonts w:hint="eastAsia"/>
      </w:rPr>
    </w:lvl>
  </w:abstractNum>
  <w:abstractNum w:abstractNumId="4">
    <w:nsid w:val="F9E4D33A"/>
    <w:multiLevelType w:val="singleLevel"/>
    <w:tmpl w:val="F9E4D33A"/>
    <w:lvl w:ilvl="0" w:tentative="0">
      <w:start w:val="1"/>
      <w:numFmt w:val="decimal"/>
      <w:suff w:val="nothing"/>
      <w:lvlText w:val="%1、"/>
      <w:lvlJc w:val="left"/>
    </w:lvl>
  </w:abstractNum>
  <w:abstractNum w:abstractNumId="5">
    <w:nsid w:val="FD536D3D"/>
    <w:multiLevelType w:val="singleLevel"/>
    <w:tmpl w:val="FD536D3D"/>
    <w:lvl w:ilvl="0" w:tentative="0">
      <w:start w:val="6"/>
      <w:numFmt w:val="decimal"/>
      <w:lvlText w:val="%1."/>
      <w:lvlJc w:val="left"/>
      <w:pPr>
        <w:tabs>
          <w:tab w:val="left" w:pos="312"/>
        </w:tabs>
      </w:pPr>
    </w:lvl>
  </w:abstractNum>
  <w:abstractNum w:abstractNumId="6">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EFF2230"/>
    <w:multiLevelType w:val="singleLevel"/>
    <w:tmpl w:val="5EFF2230"/>
    <w:lvl w:ilvl="0" w:tentative="0">
      <w:start w:val="2"/>
      <w:numFmt w:val="decimal"/>
      <w:lvlText w:val="%1."/>
      <w:lvlJc w:val="left"/>
      <w:pPr>
        <w:tabs>
          <w:tab w:val="left" w:pos="312"/>
        </w:tabs>
      </w:pPr>
    </w:lvl>
  </w:abstractNum>
  <w:abstractNum w:abstractNumId="13">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8"/>
  </w:num>
  <w:num w:numId="3">
    <w:abstractNumId w:val="6"/>
  </w:num>
  <w:num w:numId="4">
    <w:abstractNumId w:val="7"/>
  </w:num>
  <w:num w:numId="5">
    <w:abstractNumId w:val="11"/>
  </w:num>
  <w:num w:numId="6">
    <w:abstractNumId w:val="13"/>
  </w:num>
  <w:num w:numId="7">
    <w:abstractNumId w:val="3"/>
  </w:num>
  <w:num w:numId="8">
    <w:abstractNumId w:val="4"/>
  </w:num>
  <w:num w:numId="9">
    <w:abstractNumId w:val="0"/>
  </w:num>
  <w:num w:numId="10">
    <w:abstractNumId w:val="5"/>
  </w:num>
  <w:num w:numId="11">
    <w:abstractNumId w:val="12"/>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jQwYTY2NWI2NTZkNThjMjZhYzNkZGQwOGFkZG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77718"/>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9C1EB6"/>
    <w:rsid w:val="02A51A28"/>
    <w:rsid w:val="02DA0C0E"/>
    <w:rsid w:val="038818F0"/>
    <w:rsid w:val="03B74094"/>
    <w:rsid w:val="03DD35E4"/>
    <w:rsid w:val="04FF037E"/>
    <w:rsid w:val="05E06AAE"/>
    <w:rsid w:val="061816F7"/>
    <w:rsid w:val="06214D1D"/>
    <w:rsid w:val="065A6178"/>
    <w:rsid w:val="07531A99"/>
    <w:rsid w:val="075562B7"/>
    <w:rsid w:val="07B43916"/>
    <w:rsid w:val="07F6164B"/>
    <w:rsid w:val="086D018F"/>
    <w:rsid w:val="087A1B7A"/>
    <w:rsid w:val="08E826EA"/>
    <w:rsid w:val="08F65454"/>
    <w:rsid w:val="096A4E8D"/>
    <w:rsid w:val="096B2097"/>
    <w:rsid w:val="0A5B7E63"/>
    <w:rsid w:val="0A896E9D"/>
    <w:rsid w:val="0ABD4C8D"/>
    <w:rsid w:val="0B2A3393"/>
    <w:rsid w:val="0B420FC5"/>
    <w:rsid w:val="0B5E31B8"/>
    <w:rsid w:val="0C803B53"/>
    <w:rsid w:val="0C836EEE"/>
    <w:rsid w:val="0C87121B"/>
    <w:rsid w:val="0CDE05EF"/>
    <w:rsid w:val="0DF702FE"/>
    <w:rsid w:val="0E3F698B"/>
    <w:rsid w:val="0E5237A4"/>
    <w:rsid w:val="0E576B35"/>
    <w:rsid w:val="0EBC236B"/>
    <w:rsid w:val="0EBC6E34"/>
    <w:rsid w:val="0F21508F"/>
    <w:rsid w:val="0F4A5C7C"/>
    <w:rsid w:val="0F816ACD"/>
    <w:rsid w:val="0FB94501"/>
    <w:rsid w:val="104A0A4B"/>
    <w:rsid w:val="10B047CF"/>
    <w:rsid w:val="10FC16EA"/>
    <w:rsid w:val="1183694F"/>
    <w:rsid w:val="118963A1"/>
    <w:rsid w:val="127723A9"/>
    <w:rsid w:val="13072A44"/>
    <w:rsid w:val="140D5C74"/>
    <w:rsid w:val="145044FA"/>
    <w:rsid w:val="152143DD"/>
    <w:rsid w:val="15A227EC"/>
    <w:rsid w:val="169528F0"/>
    <w:rsid w:val="186742B0"/>
    <w:rsid w:val="196A016E"/>
    <w:rsid w:val="1A4D0D82"/>
    <w:rsid w:val="1AEE4165"/>
    <w:rsid w:val="1B2830AF"/>
    <w:rsid w:val="1B2A271F"/>
    <w:rsid w:val="1B890139"/>
    <w:rsid w:val="1BD17F27"/>
    <w:rsid w:val="1BD72C73"/>
    <w:rsid w:val="1C4F709D"/>
    <w:rsid w:val="1C8E6B3D"/>
    <w:rsid w:val="1D266CE1"/>
    <w:rsid w:val="1D3963AF"/>
    <w:rsid w:val="1DDB4B14"/>
    <w:rsid w:val="1E714A66"/>
    <w:rsid w:val="1E766568"/>
    <w:rsid w:val="1F7D3F22"/>
    <w:rsid w:val="1FE868A9"/>
    <w:rsid w:val="20E96EDC"/>
    <w:rsid w:val="2107679C"/>
    <w:rsid w:val="211E26D6"/>
    <w:rsid w:val="21283D08"/>
    <w:rsid w:val="212E1977"/>
    <w:rsid w:val="21C94302"/>
    <w:rsid w:val="21D74B0F"/>
    <w:rsid w:val="2331574F"/>
    <w:rsid w:val="234647A0"/>
    <w:rsid w:val="244A7DE5"/>
    <w:rsid w:val="24831FDA"/>
    <w:rsid w:val="248F0CA5"/>
    <w:rsid w:val="2500240E"/>
    <w:rsid w:val="25B440B3"/>
    <w:rsid w:val="25C40AFC"/>
    <w:rsid w:val="25F3318F"/>
    <w:rsid w:val="27283ECE"/>
    <w:rsid w:val="278E13C2"/>
    <w:rsid w:val="295334CD"/>
    <w:rsid w:val="29920B5E"/>
    <w:rsid w:val="29E05594"/>
    <w:rsid w:val="29FE6825"/>
    <w:rsid w:val="2A12139B"/>
    <w:rsid w:val="2A39701D"/>
    <w:rsid w:val="2A4F3451"/>
    <w:rsid w:val="2A8F6FDA"/>
    <w:rsid w:val="2AA1365A"/>
    <w:rsid w:val="2AA837C2"/>
    <w:rsid w:val="2AAB4774"/>
    <w:rsid w:val="2AFE4C0F"/>
    <w:rsid w:val="2B8C029D"/>
    <w:rsid w:val="2BA267D3"/>
    <w:rsid w:val="2BA57D3C"/>
    <w:rsid w:val="2BD853F4"/>
    <w:rsid w:val="2CB1791C"/>
    <w:rsid w:val="2D3C2A38"/>
    <w:rsid w:val="2DD15014"/>
    <w:rsid w:val="2DDD275B"/>
    <w:rsid w:val="2EC22ECE"/>
    <w:rsid w:val="2ED7427F"/>
    <w:rsid w:val="2EFA0894"/>
    <w:rsid w:val="2F5C0536"/>
    <w:rsid w:val="2FD25781"/>
    <w:rsid w:val="30DE0726"/>
    <w:rsid w:val="314964D6"/>
    <w:rsid w:val="319C6071"/>
    <w:rsid w:val="3240150B"/>
    <w:rsid w:val="32C062B9"/>
    <w:rsid w:val="32D401C8"/>
    <w:rsid w:val="32DB72BE"/>
    <w:rsid w:val="333457B8"/>
    <w:rsid w:val="342E63AB"/>
    <w:rsid w:val="345A60C4"/>
    <w:rsid w:val="345D260B"/>
    <w:rsid w:val="34AF4725"/>
    <w:rsid w:val="34E73EBF"/>
    <w:rsid w:val="35A266DF"/>
    <w:rsid w:val="35E13608"/>
    <w:rsid w:val="362178A5"/>
    <w:rsid w:val="365302AE"/>
    <w:rsid w:val="36D6243D"/>
    <w:rsid w:val="37BD7E71"/>
    <w:rsid w:val="37D7646D"/>
    <w:rsid w:val="37F142D2"/>
    <w:rsid w:val="38027B2C"/>
    <w:rsid w:val="384E36BB"/>
    <w:rsid w:val="38E20E0E"/>
    <w:rsid w:val="38EC5F48"/>
    <w:rsid w:val="391626C5"/>
    <w:rsid w:val="39A13F14"/>
    <w:rsid w:val="3B4D5E09"/>
    <w:rsid w:val="3C1220B2"/>
    <w:rsid w:val="3C371BD0"/>
    <w:rsid w:val="3C5F759A"/>
    <w:rsid w:val="3CD15B81"/>
    <w:rsid w:val="3CF555AF"/>
    <w:rsid w:val="3D04283E"/>
    <w:rsid w:val="3D5C78D4"/>
    <w:rsid w:val="3EC84D62"/>
    <w:rsid w:val="3FFF72A6"/>
    <w:rsid w:val="401F6C03"/>
    <w:rsid w:val="40B03CFF"/>
    <w:rsid w:val="42E1381E"/>
    <w:rsid w:val="43857659"/>
    <w:rsid w:val="43AD1976"/>
    <w:rsid w:val="43FB717C"/>
    <w:rsid w:val="44EB68E3"/>
    <w:rsid w:val="451E447A"/>
    <w:rsid w:val="45345B76"/>
    <w:rsid w:val="456747A2"/>
    <w:rsid w:val="462C3E28"/>
    <w:rsid w:val="46FF2BC0"/>
    <w:rsid w:val="47307808"/>
    <w:rsid w:val="47B40657"/>
    <w:rsid w:val="485B5A04"/>
    <w:rsid w:val="486F747C"/>
    <w:rsid w:val="48A95C04"/>
    <w:rsid w:val="48E00EFA"/>
    <w:rsid w:val="49951AC7"/>
    <w:rsid w:val="4A021147"/>
    <w:rsid w:val="4B007631"/>
    <w:rsid w:val="4C413881"/>
    <w:rsid w:val="4C4F6AC2"/>
    <w:rsid w:val="4C7042D7"/>
    <w:rsid w:val="4C8A18A8"/>
    <w:rsid w:val="4CA54934"/>
    <w:rsid w:val="4D861CF6"/>
    <w:rsid w:val="4E5C54C6"/>
    <w:rsid w:val="4FA47125"/>
    <w:rsid w:val="501527AD"/>
    <w:rsid w:val="504C1986"/>
    <w:rsid w:val="51A0432A"/>
    <w:rsid w:val="51D243E4"/>
    <w:rsid w:val="527140E5"/>
    <w:rsid w:val="5292508F"/>
    <w:rsid w:val="52A96B6F"/>
    <w:rsid w:val="52C264CE"/>
    <w:rsid w:val="52F83A10"/>
    <w:rsid w:val="54807967"/>
    <w:rsid w:val="54CD4A28"/>
    <w:rsid w:val="550764A4"/>
    <w:rsid w:val="551926E0"/>
    <w:rsid w:val="55C23E61"/>
    <w:rsid w:val="561279B9"/>
    <w:rsid w:val="563A463E"/>
    <w:rsid w:val="56515F3B"/>
    <w:rsid w:val="565977BE"/>
    <w:rsid w:val="56B527FF"/>
    <w:rsid w:val="56CC6B32"/>
    <w:rsid w:val="572B71CA"/>
    <w:rsid w:val="57CA524F"/>
    <w:rsid w:val="5849726D"/>
    <w:rsid w:val="58951D01"/>
    <w:rsid w:val="58AE4F0C"/>
    <w:rsid w:val="58C561C6"/>
    <w:rsid w:val="58CF6ABA"/>
    <w:rsid w:val="59A3044D"/>
    <w:rsid w:val="59D7103B"/>
    <w:rsid w:val="5A2A7C7B"/>
    <w:rsid w:val="5A9801EF"/>
    <w:rsid w:val="5AB0352E"/>
    <w:rsid w:val="5AC35660"/>
    <w:rsid w:val="5B4D241F"/>
    <w:rsid w:val="5BDD7C46"/>
    <w:rsid w:val="5BE2700B"/>
    <w:rsid w:val="5C80234E"/>
    <w:rsid w:val="5D323938"/>
    <w:rsid w:val="5D631959"/>
    <w:rsid w:val="5D702379"/>
    <w:rsid w:val="5D951F49"/>
    <w:rsid w:val="5E1A4FFD"/>
    <w:rsid w:val="5E261785"/>
    <w:rsid w:val="5E91296F"/>
    <w:rsid w:val="5EB6477F"/>
    <w:rsid w:val="5F66297C"/>
    <w:rsid w:val="5FAC1F69"/>
    <w:rsid w:val="5FCC5339"/>
    <w:rsid w:val="5FE70807"/>
    <w:rsid w:val="603460E8"/>
    <w:rsid w:val="60E53485"/>
    <w:rsid w:val="61054A27"/>
    <w:rsid w:val="611D2366"/>
    <w:rsid w:val="61202113"/>
    <w:rsid w:val="627666FF"/>
    <w:rsid w:val="62885958"/>
    <w:rsid w:val="62B95B6A"/>
    <w:rsid w:val="64262A99"/>
    <w:rsid w:val="64581BAD"/>
    <w:rsid w:val="64C30063"/>
    <w:rsid w:val="64CE2EAA"/>
    <w:rsid w:val="654A5C21"/>
    <w:rsid w:val="65987E96"/>
    <w:rsid w:val="662E75B1"/>
    <w:rsid w:val="66342C2E"/>
    <w:rsid w:val="6639016F"/>
    <w:rsid w:val="663E784C"/>
    <w:rsid w:val="66EB728A"/>
    <w:rsid w:val="67C3028D"/>
    <w:rsid w:val="685867EC"/>
    <w:rsid w:val="68C7749B"/>
    <w:rsid w:val="692D388F"/>
    <w:rsid w:val="69DF48FD"/>
    <w:rsid w:val="6A3D709E"/>
    <w:rsid w:val="6AC634A7"/>
    <w:rsid w:val="6ADA7E79"/>
    <w:rsid w:val="6B9B01DE"/>
    <w:rsid w:val="6BB875B1"/>
    <w:rsid w:val="6BDA4D67"/>
    <w:rsid w:val="6DC46415"/>
    <w:rsid w:val="6E8E12EF"/>
    <w:rsid w:val="6FA31026"/>
    <w:rsid w:val="702A2F9C"/>
    <w:rsid w:val="708C3CA2"/>
    <w:rsid w:val="71CC4D10"/>
    <w:rsid w:val="71D43752"/>
    <w:rsid w:val="720F7FD6"/>
    <w:rsid w:val="729B22F4"/>
    <w:rsid w:val="72C55778"/>
    <w:rsid w:val="73171838"/>
    <w:rsid w:val="734F3E89"/>
    <w:rsid w:val="735A7977"/>
    <w:rsid w:val="735E1128"/>
    <w:rsid w:val="73DD6243"/>
    <w:rsid w:val="73F00353"/>
    <w:rsid w:val="74262565"/>
    <w:rsid w:val="74930D71"/>
    <w:rsid w:val="749C4185"/>
    <w:rsid w:val="74B35591"/>
    <w:rsid w:val="759873CC"/>
    <w:rsid w:val="75DA2C18"/>
    <w:rsid w:val="75FB611F"/>
    <w:rsid w:val="761E2EDE"/>
    <w:rsid w:val="766B233D"/>
    <w:rsid w:val="76A258BD"/>
    <w:rsid w:val="76FD5631"/>
    <w:rsid w:val="775319EF"/>
    <w:rsid w:val="77D53A70"/>
    <w:rsid w:val="786B1CDE"/>
    <w:rsid w:val="790F1C77"/>
    <w:rsid w:val="798E1AF5"/>
    <w:rsid w:val="79953E26"/>
    <w:rsid w:val="79A060E3"/>
    <w:rsid w:val="79B25E17"/>
    <w:rsid w:val="79DF6DA1"/>
    <w:rsid w:val="7A085E43"/>
    <w:rsid w:val="7A67303B"/>
    <w:rsid w:val="7A801345"/>
    <w:rsid w:val="7A9E78D8"/>
    <w:rsid w:val="7AAB1D04"/>
    <w:rsid w:val="7ABA4368"/>
    <w:rsid w:val="7B257FFD"/>
    <w:rsid w:val="7B3C694F"/>
    <w:rsid w:val="7B8C7B5C"/>
    <w:rsid w:val="7C2B1DA5"/>
    <w:rsid w:val="7CA65570"/>
    <w:rsid w:val="7D016009"/>
    <w:rsid w:val="7DF4317E"/>
    <w:rsid w:val="7E0C63D5"/>
    <w:rsid w:val="7E454518"/>
    <w:rsid w:val="7E620B28"/>
    <w:rsid w:val="7E64308B"/>
    <w:rsid w:val="7EEE529E"/>
    <w:rsid w:val="7F2C0419"/>
    <w:rsid w:val="7F2D7288"/>
    <w:rsid w:val="7F871AF4"/>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3"/>
    <w:autoRedefine/>
    <w:qFormat/>
    <w:uiPriority w:val="0"/>
    <w:rPr>
      <w:rFonts w:ascii="仿宋_GB2312" w:eastAsia="仿宋_GB2312"/>
      <w:sz w:val="28"/>
      <w:szCs w:val="20"/>
    </w:rPr>
  </w:style>
  <w:style w:type="paragraph" w:styleId="21">
    <w:name w:val="Body Text 3"/>
    <w:basedOn w:val="1"/>
    <w:link w:val="582"/>
    <w:autoRedefine/>
    <w:qFormat/>
    <w:uiPriority w:val="0"/>
    <w:pPr>
      <w:jc w:val="center"/>
    </w:pPr>
    <w:rPr>
      <w:szCs w:val="20"/>
    </w:rPr>
  </w:style>
  <w:style w:type="paragraph" w:styleId="22">
    <w:name w:val="Body Text"/>
    <w:basedOn w:val="1"/>
    <w:next w:val="23"/>
    <w:link w:val="513"/>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6"/>
    <w:autoRedefine/>
    <w:qFormat/>
    <w:uiPriority w:val="0"/>
    <w:pPr>
      <w:ind w:firstLine="420"/>
    </w:pPr>
    <w:rPr>
      <w:szCs w:val="20"/>
    </w:rPr>
  </w:style>
  <w:style w:type="paragraph" w:styleId="24">
    <w:name w:val="Body Text Indent"/>
    <w:basedOn w:val="1"/>
    <w:next w:val="1"/>
    <w:link w:val="47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0"/>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9"/>
    <w:autoRedefine/>
    <w:qFormat/>
    <w:uiPriority w:val="0"/>
    <w:pPr>
      <w:ind w:left="100" w:leftChars="2500"/>
    </w:pPr>
    <w:rPr>
      <w:rFonts w:ascii="宋体"/>
      <w:sz w:val="24"/>
      <w:szCs w:val="21"/>
      <w:lang w:val="zh-CN"/>
    </w:rPr>
  </w:style>
  <w:style w:type="paragraph" w:styleId="36">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6"/>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9"/>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next w:val="1"/>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_Style 7"/>
    <w:basedOn w:val="1"/>
    <w:autoRedefine/>
    <w:qFormat/>
    <w:uiPriority w:val="0"/>
    <w:pPr>
      <w:ind w:firstLine="420" w:firstLineChars="200"/>
    </w:pPr>
  </w:style>
  <w:style w:type="paragraph" w:customStyle="1" w:styleId="72">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2"/>
    <w:next w:val="72"/>
    <w:autoRedefine/>
    <w:qFormat/>
    <w:uiPriority w:val="0"/>
    <w:pPr>
      <w:spacing w:after="68"/>
    </w:pPr>
    <w:rPr>
      <w:rFonts w:ascii="FHLHE E+ Futura Bk" w:eastAsia="FHLHE E+ Futura Bk" w:cs="Times New Roman"/>
      <w:color w:val="auto"/>
    </w:rPr>
  </w:style>
  <w:style w:type="paragraph" w:customStyle="1" w:styleId="101">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2">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40"/>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0"/>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8"/>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4"/>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9"/>
    <w:autoRedefine/>
    <w:qFormat/>
    <w:uiPriority w:val="0"/>
    <w:rPr>
      <w:b/>
      <w:bCs/>
      <w:kern w:val="2"/>
      <w:sz w:val="24"/>
      <w:szCs w:val="24"/>
    </w:rPr>
  </w:style>
  <w:style w:type="character" w:customStyle="1" w:styleId="483">
    <w:name w:val="称呼 字符"/>
    <w:link w:val="20"/>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5"/>
    <w:autoRedefine/>
    <w:qFormat/>
    <w:uiPriority w:val="0"/>
    <w:rPr>
      <w:rFonts w:ascii="Arial" w:hAnsi="Arial" w:eastAsia="隶书"/>
      <w:b/>
      <w:bCs/>
      <w:kern w:val="28"/>
      <w:sz w:val="44"/>
      <w:szCs w:val="32"/>
      <w:lang w:val="en-US" w:eastAsia="zh-CN" w:bidi="ar-SA"/>
    </w:rPr>
  </w:style>
  <w:style w:type="character" w:customStyle="1" w:styleId="490">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6"/>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5"/>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5"/>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29"/>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7"/>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1"/>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1"/>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5"/>
    <w:autoRedefine/>
    <w:qFormat/>
    <w:uiPriority w:val="0"/>
    <w:rPr>
      <w:rFonts w:ascii="宋体"/>
      <w:kern w:val="2"/>
      <w:sz w:val="24"/>
      <w:szCs w:val="21"/>
      <w:lang w:val="zh-CN"/>
    </w:rPr>
  </w:style>
  <w:style w:type="character" w:customStyle="1" w:styleId="600">
    <w:name w:val="标题 4 字符"/>
    <w:link w:val="6"/>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8"/>
    <w:autoRedefine/>
    <w:qFormat/>
    <w:uiPriority w:val="0"/>
    <w:rPr>
      <w:rFonts w:ascii="Arial" w:hAnsi="Arial" w:eastAsia="黑体"/>
      <w:b/>
      <w:bCs/>
      <w:kern w:val="2"/>
      <w:sz w:val="24"/>
      <w:szCs w:val="24"/>
    </w:rPr>
  </w:style>
  <w:style w:type="character" w:customStyle="1" w:styleId="614">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19"/>
    <w:autoRedefine/>
    <w:qFormat/>
    <w:uiPriority w:val="99"/>
    <w:rPr>
      <w:kern w:val="2"/>
      <w:sz w:val="21"/>
      <w:szCs w:val="24"/>
    </w:rPr>
  </w:style>
  <w:style w:type="character" w:customStyle="1" w:styleId="616">
    <w:name w:val="批注框文本 字符"/>
    <w:link w:val="37"/>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5582</Words>
  <Characters>6120</Characters>
  <Lines>391</Lines>
  <Paragraphs>110</Paragraphs>
  <TotalTime>161</TotalTime>
  <ScaleCrop>false</ScaleCrop>
  <LinksUpToDate>false</LinksUpToDate>
  <CharactersWithSpaces>6199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命运玩笑</cp:lastModifiedBy>
  <cp:lastPrinted>2025-06-27T01:50:24Z</cp:lastPrinted>
  <dcterms:modified xsi:type="dcterms:W3CDTF">2025-06-27T03:58:51Z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5B0C2FCF71A94514A547FFA1E16FD07B_13</vt:lpwstr>
  </property>
  <property fmtid="{D5CDD505-2E9C-101B-9397-08002B2CF9AE}" pid="4" name="KSOTemplateDocerSaveRecord">
    <vt:lpwstr>eyJoZGlkIjoiYmIxNjQwYTY2NWI2NTZkNThjMjZhYzNkZGQwOGFkZGYiLCJ1c2VySWQiOiIxNzY3MDE5In0=</vt:lpwstr>
  </property>
</Properties>
</file>