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497DB">
      <w:pPr>
        <w:kinsoku/>
        <w:wordWrap/>
        <w:overflowPunct/>
        <w:topLinePunct w:val="0"/>
        <w:bidi w:val="0"/>
        <w:spacing w:line="360" w:lineRule="auto"/>
        <w:jc w:val="center"/>
        <w:outlineLvl w:val="9"/>
        <w:rPr>
          <w:rFonts w:ascii="宋体" w:hAnsi="宋体" w:cs="宋体"/>
          <w:b/>
          <w:color w:val="auto"/>
          <w:sz w:val="24"/>
          <w:highlight w:val="none"/>
        </w:rPr>
      </w:pPr>
    </w:p>
    <w:p w14:paraId="5F8753F2">
      <w:pPr>
        <w:kinsoku/>
        <w:wordWrap/>
        <w:overflowPunct/>
        <w:topLinePunct w:val="0"/>
        <w:bidi w:val="0"/>
        <w:adjustRightInd/>
        <w:spacing w:line="360" w:lineRule="auto"/>
        <w:jc w:val="center"/>
        <w:outlineLvl w:val="9"/>
        <w:rPr>
          <w:rFonts w:ascii="宋体" w:hAnsi="宋体" w:cs="宋体"/>
          <w:b/>
          <w:color w:val="auto"/>
          <w:sz w:val="48"/>
          <w:szCs w:val="48"/>
          <w:highlight w:val="none"/>
        </w:rPr>
      </w:pPr>
    </w:p>
    <w:p w14:paraId="12A8BBEB">
      <w:pPr>
        <w:kinsoku/>
        <w:wordWrap/>
        <w:overflowPunct/>
        <w:topLinePunct w:val="0"/>
        <w:bidi w:val="0"/>
        <w:outlineLvl w:val="9"/>
        <w:rPr>
          <w:color w:val="auto"/>
          <w:highlight w:val="none"/>
        </w:rPr>
      </w:pPr>
    </w:p>
    <w:p w14:paraId="027DD2D6">
      <w:pPr>
        <w:kinsoku/>
        <w:wordWrap/>
        <w:overflowPunct/>
        <w:topLinePunct w:val="0"/>
        <w:bidi w:val="0"/>
        <w:adjustRightInd/>
        <w:spacing w:line="360" w:lineRule="auto"/>
        <w:jc w:val="center"/>
        <w:outlineLvl w:val="9"/>
        <w:rPr>
          <w:rFonts w:hint="eastAsia"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CFA2658">
      <w:pPr>
        <w:kinsoku/>
        <w:wordWrap/>
        <w:overflowPunct/>
        <w:topLinePunct w:val="0"/>
        <w:bidi w:val="0"/>
        <w:adjustRightInd/>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07B4EE0">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694DCD73">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14:paraId="7C5BB34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 xml:space="preserve">：CBZJ-20256122G </w:t>
      </w:r>
      <w:r>
        <w:rPr>
          <w:rFonts w:hint="eastAsia" w:ascii="宋体" w:hAnsi="宋体" w:cs="宋体"/>
          <w:color w:val="auto"/>
          <w:sz w:val="30"/>
          <w:szCs w:val="30"/>
          <w:highlight w:val="none"/>
        </w:rPr>
        <w:t xml:space="preserve">  </w:t>
      </w:r>
    </w:p>
    <w:p w14:paraId="7930E9B0">
      <w:pPr>
        <w:kinsoku/>
        <w:wordWrap/>
        <w:overflowPunct/>
        <w:topLinePunct w:val="0"/>
        <w:bidi w:val="0"/>
        <w:snapToGrid w:val="0"/>
        <w:spacing w:line="360" w:lineRule="auto"/>
        <w:jc w:val="left"/>
        <w:outlineLvl w:val="9"/>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宁海县第一医院电子软镜维保服务项目</w:t>
      </w:r>
    </w:p>
    <w:p w14:paraId="4C86DE4F">
      <w:pPr>
        <w:kinsoku/>
        <w:wordWrap/>
        <w:overflowPunct/>
        <w:topLinePunct w:val="0"/>
        <w:bidi w:val="0"/>
        <w:adjustRightInd/>
        <w:spacing w:line="360" w:lineRule="auto"/>
        <w:outlineLvl w:val="9"/>
        <w:rPr>
          <w:rFonts w:ascii="宋体" w:hAnsi="宋体" w:cs="宋体"/>
          <w:color w:val="auto"/>
          <w:sz w:val="28"/>
          <w:szCs w:val="20"/>
          <w:highlight w:val="none"/>
        </w:rPr>
      </w:pPr>
    </w:p>
    <w:p w14:paraId="5A6105A6">
      <w:pPr>
        <w:kinsoku/>
        <w:wordWrap/>
        <w:overflowPunct/>
        <w:topLinePunct w:val="0"/>
        <w:bidi w:val="0"/>
        <w:spacing w:line="360" w:lineRule="auto"/>
        <w:jc w:val="center"/>
        <w:outlineLvl w:val="9"/>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9926B3">
      <w:pPr>
        <w:tabs>
          <w:tab w:val="left" w:pos="2503"/>
        </w:tabs>
        <w:kinsoku/>
        <w:wordWrap/>
        <w:overflowPunct/>
        <w:topLinePunct w:val="0"/>
        <w:bidi w:val="0"/>
        <w:spacing w:line="360" w:lineRule="auto"/>
        <w:jc w:val="left"/>
        <w:outlineLvl w:val="9"/>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ab/>
      </w:r>
    </w:p>
    <w:p w14:paraId="569A9E6E">
      <w:pPr>
        <w:kinsoku/>
        <w:wordWrap/>
        <w:overflowPunct/>
        <w:topLinePunct w:val="0"/>
        <w:bidi w:val="0"/>
        <w:spacing w:line="360" w:lineRule="auto"/>
        <w:jc w:val="center"/>
        <w:outlineLvl w:val="9"/>
        <w:rPr>
          <w:rFonts w:ascii="宋体" w:hAnsi="宋体" w:cs="宋体"/>
          <w:color w:val="auto"/>
          <w:sz w:val="24"/>
          <w:highlight w:val="none"/>
        </w:rPr>
      </w:pPr>
    </w:p>
    <w:p w14:paraId="064D4A82">
      <w:pPr>
        <w:kinsoku/>
        <w:wordWrap/>
        <w:overflowPunct/>
        <w:topLinePunct w:val="0"/>
        <w:bidi w:val="0"/>
        <w:spacing w:line="360" w:lineRule="auto"/>
        <w:outlineLvl w:val="9"/>
        <w:rPr>
          <w:rFonts w:ascii="宋体" w:hAnsi="宋体" w:cs="宋体"/>
          <w:color w:val="auto"/>
          <w:sz w:val="32"/>
          <w:szCs w:val="32"/>
          <w:highlight w:val="none"/>
        </w:rPr>
      </w:pPr>
    </w:p>
    <w:p w14:paraId="6812927E">
      <w:pPr>
        <w:kinsoku/>
        <w:wordWrap/>
        <w:overflowPunct/>
        <w:topLinePunct w:val="0"/>
        <w:bidi w:val="0"/>
        <w:spacing w:line="360" w:lineRule="auto"/>
        <w:jc w:val="center"/>
        <w:outlineLvl w:val="9"/>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宁海县第一医院</w:t>
      </w:r>
    </w:p>
    <w:p w14:paraId="6DA8CE51">
      <w:pPr>
        <w:kinsoku/>
        <w:wordWrap/>
        <w:overflowPunct/>
        <w:topLinePunct w:val="0"/>
        <w:bidi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浙江中基正采管理咨询有限公司</w:t>
      </w:r>
    </w:p>
    <w:p w14:paraId="458E3F83">
      <w:pPr>
        <w:kinsoku/>
        <w:wordWrap/>
        <w:overflowPunct/>
        <w:topLinePunct w:val="0"/>
        <w:bidi w:val="0"/>
        <w:snapToGrid w:val="0"/>
        <w:spacing w:line="360" w:lineRule="auto"/>
        <w:jc w:val="center"/>
        <w:outlineLvl w:val="9"/>
        <w:rPr>
          <w:rFonts w:hint="eastAsia" w:ascii="宋体" w:hAnsi="宋体" w:cs="宋体"/>
          <w:bCs/>
          <w:color w:val="auto"/>
          <w:sz w:val="32"/>
          <w:szCs w:val="32"/>
          <w:highlight w:val="none"/>
        </w:rPr>
      </w:pPr>
    </w:p>
    <w:p w14:paraId="2DD6F885">
      <w:pPr>
        <w:pStyle w:val="2"/>
        <w:rPr>
          <w:rFonts w:hint="eastAsia" w:ascii="宋体" w:hAnsi="宋体" w:cs="宋体"/>
          <w:bCs/>
          <w:color w:val="auto"/>
          <w:sz w:val="32"/>
          <w:szCs w:val="32"/>
          <w:highlight w:val="none"/>
        </w:rPr>
      </w:pPr>
    </w:p>
    <w:p w14:paraId="1CCD0A49">
      <w:pPr>
        <w:rPr>
          <w:rFonts w:hint="eastAsia" w:ascii="宋体" w:hAnsi="宋体" w:cs="宋体"/>
          <w:bCs/>
          <w:color w:val="auto"/>
          <w:sz w:val="32"/>
          <w:szCs w:val="32"/>
          <w:highlight w:val="none"/>
        </w:rPr>
      </w:pPr>
    </w:p>
    <w:p w14:paraId="3C7F081A">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2CE1AFAE">
      <w:pPr>
        <w:rPr>
          <w:rFonts w:hint="eastAsia" w:ascii="宋体" w:hAnsi="宋体" w:cs="宋体"/>
          <w:color w:val="auto"/>
          <w:sz w:val="24"/>
          <w:highlight w:val="none"/>
        </w:rPr>
      </w:pPr>
      <w:r>
        <w:rPr>
          <w:rFonts w:hint="eastAsia" w:ascii="宋体" w:hAnsi="宋体" w:cs="宋体"/>
          <w:color w:val="auto"/>
          <w:sz w:val="24"/>
          <w:highlight w:val="none"/>
        </w:rPr>
        <w:br w:type="page"/>
      </w:r>
    </w:p>
    <w:p w14:paraId="5FD43151">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EB1700D">
      <w:pPr>
        <w:kinsoku/>
        <w:wordWrap/>
        <w:overflowPunct/>
        <w:topLinePunct w:val="0"/>
        <w:bidi w:val="0"/>
        <w:spacing w:line="360" w:lineRule="auto"/>
        <w:jc w:val="center"/>
        <w:outlineLvl w:val="9"/>
        <w:rPr>
          <w:rFonts w:ascii="宋体" w:hAnsi="宋体" w:cs="宋体"/>
          <w:color w:val="auto"/>
          <w:sz w:val="24"/>
          <w:highlight w:val="none"/>
        </w:rPr>
      </w:pPr>
    </w:p>
    <w:p w14:paraId="4F41A843">
      <w:pPr>
        <w:kinsoku/>
        <w:wordWrap/>
        <w:overflowPunct/>
        <w:topLinePunct w:val="0"/>
        <w:bidi w:val="0"/>
        <w:spacing w:line="360" w:lineRule="auto"/>
        <w:jc w:val="center"/>
        <w:outlineLvl w:val="9"/>
        <w:rPr>
          <w:rFonts w:hint="eastAsia" w:ascii="宋体" w:hAnsi="宋体" w:cs="宋体"/>
          <w:b/>
          <w:color w:val="auto"/>
          <w:sz w:val="48"/>
          <w:szCs w:val="48"/>
          <w:highlight w:val="none"/>
        </w:rPr>
      </w:pPr>
    </w:p>
    <w:p w14:paraId="5E358291">
      <w:pPr>
        <w:kinsoku/>
        <w:wordWrap/>
        <w:overflowPunct/>
        <w:topLinePunct w:val="0"/>
        <w:bidi w:val="0"/>
        <w:spacing w:line="360" w:lineRule="auto"/>
        <w:jc w:val="center"/>
        <w:outlineLvl w:val="9"/>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color w:val="auto"/>
          <w:kern w:val="2"/>
          <w:sz w:val="21"/>
          <w:szCs w:val="32"/>
          <w:highlight w:val="none"/>
          <w:lang w:val="en-US" w:eastAsia="zh-CN" w:bidi="ar-SA"/>
        </w:rPr>
      </w:sdtEndPr>
      <w:sdtContent>
        <w:p w14:paraId="746A616F">
          <w:pPr>
            <w:spacing w:before="0" w:beforeLines="0" w:after="0" w:afterLines="0" w:line="240" w:lineRule="auto"/>
            <w:ind w:left="0" w:leftChars="0" w:right="0" w:rightChars="0" w:firstLine="0" w:firstLineChars="0"/>
            <w:jc w:val="center"/>
            <w:rPr>
              <w:color w:val="auto"/>
              <w:highlight w:val="none"/>
            </w:rPr>
          </w:pPr>
        </w:p>
        <w:p w14:paraId="3DBDA005">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_Toc9238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第一部分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_Toc9238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3620EE5">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_Toc29691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第二部分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_Toc29691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BB663C2">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_Toc26044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_Toc26044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F6AF56C">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_Toc18651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_Toc18651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58FA485">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_Toc8264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 xml:space="preserve">第五部分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_Toc8264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C7C8F7A">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_Toc22993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 xml:space="preserve">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_Toc22993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6FEAA8">
          <w:pPr>
            <w:keepNext w:val="0"/>
            <w:keepLines w:val="0"/>
            <w:pageBreakBefore w:val="0"/>
            <w:widowControl w:val="0"/>
            <w:tabs>
              <w:tab w:val="left" w:pos="5981"/>
            </w:tabs>
            <w:kinsoku/>
            <w:wordWrap/>
            <w:overflowPunct/>
            <w:topLinePunct w:val="0"/>
            <w:autoSpaceDE/>
            <w:autoSpaceDN/>
            <w:bidi w:val="0"/>
            <w:adjustRightInd w:val="0"/>
            <w:snapToGrid/>
            <w:spacing w:line="360" w:lineRule="auto"/>
            <w:textAlignment w:val="auto"/>
            <w:outlineLvl w:val="9"/>
            <w:rPr>
              <w:rFonts w:ascii="宋体" w:hAnsi="宋体" w:cs="宋体"/>
              <w:color w:val="auto"/>
              <w:sz w:val="32"/>
              <w:szCs w:val="32"/>
              <w:highlight w:val="none"/>
            </w:rPr>
          </w:pP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eastAsia="zh-CN"/>
            </w:rPr>
            <w:tab/>
          </w:r>
        </w:p>
      </w:sdtContent>
    </w:sdt>
    <w:p w14:paraId="7EF85801">
      <w:pPr>
        <w:kinsoku/>
        <w:wordWrap/>
        <w:overflowPunct/>
        <w:topLinePunct w:val="0"/>
        <w:bidi w:val="0"/>
        <w:spacing w:line="360" w:lineRule="auto"/>
        <w:outlineLvl w:val="9"/>
        <w:rPr>
          <w:rFonts w:ascii="宋体" w:hAnsi="宋体" w:cs="宋体"/>
          <w:color w:val="auto"/>
          <w:sz w:val="32"/>
          <w:szCs w:val="32"/>
          <w:highlight w:val="none"/>
        </w:rPr>
      </w:pPr>
    </w:p>
    <w:p w14:paraId="1BFAB114">
      <w:pPr>
        <w:kinsoku/>
        <w:wordWrap/>
        <w:overflowPunct/>
        <w:topLinePunct w:val="0"/>
        <w:bidi w:val="0"/>
        <w:spacing w:line="360" w:lineRule="auto"/>
        <w:outlineLvl w:val="9"/>
        <w:rPr>
          <w:rFonts w:ascii="宋体" w:hAnsi="宋体" w:cs="宋体"/>
          <w:color w:val="auto"/>
          <w:sz w:val="32"/>
          <w:szCs w:val="32"/>
          <w:highlight w:val="none"/>
        </w:rPr>
      </w:pPr>
    </w:p>
    <w:p w14:paraId="7BC071F4">
      <w:pPr>
        <w:kinsoku/>
        <w:wordWrap/>
        <w:overflowPunct/>
        <w:topLinePunct w:val="0"/>
        <w:bidi w:val="0"/>
        <w:spacing w:line="360" w:lineRule="auto"/>
        <w:ind w:firstLine="549" w:firstLineChars="229"/>
        <w:outlineLvl w:val="9"/>
        <w:rPr>
          <w:rFonts w:ascii="宋体" w:hAnsi="宋体" w:cs="宋体"/>
          <w:color w:val="auto"/>
          <w:sz w:val="24"/>
          <w:highlight w:val="none"/>
        </w:rPr>
      </w:pPr>
      <w:bookmarkStart w:id="1" w:name="_Hlt91233176"/>
      <w:bookmarkEnd w:id="1"/>
      <w:bookmarkStart w:id="2" w:name="_Toc91899869"/>
    </w:p>
    <w:p w14:paraId="53A9EEB7">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2B11E16">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8F5C113">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929CAC7">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2984B93C">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33CDBD1E">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9AB82F5">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7150CB1C">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4145064">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42816EBA">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15F539F9">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5EB4532C">
      <w:pPr>
        <w:kinsoku/>
        <w:wordWrap/>
        <w:overflowPunct/>
        <w:topLinePunct w:val="0"/>
        <w:bidi w:val="0"/>
        <w:spacing w:line="360" w:lineRule="auto"/>
        <w:ind w:firstLine="549" w:firstLineChars="229"/>
        <w:outlineLvl w:val="9"/>
        <w:rPr>
          <w:rFonts w:ascii="宋体" w:hAnsi="宋体" w:cs="宋体"/>
          <w:color w:val="auto"/>
          <w:sz w:val="24"/>
          <w:highlight w:val="none"/>
        </w:rPr>
      </w:pPr>
    </w:p>
    <w:p w14:paraId="6B4EA3F6">
      <w:pPr>
        <w:kinsoku/>
        <w:wordWrap/>
        <w:overflowPunct/>
        <w:topLinePunct w:val="0"/>
        <w:bidi w:val="0"/>
        <w:spacing w:line="360" w:lineRule="auto"/>
        <w:outlineLvl w:val="9"/>
        <w:rPr>
          <w:rFonts w:ascii="宋体" w:hAnsi="宋体" w:cs="宋体"/>
          <w:color w:val="auto"/>
          <w:sz w:val="24"/>
          <w:highlight w:val="none"/>
        </w:rPr>
      </w:pPr>
    </w:p>
    <w:bookmarkEnd w:id="2"/>
    <w:p w14:paraId="0CEE439B">
      <w:pPr>
        <w:rPr>
          <w:rFonts w:hint="eastAsia" w:ascii="宋体" w:hAnsi="宋体" w:cs="宋体"/>
          <w:b/>
          <w:color w:val="auto"/>
          <w:sz w:val="36"/>
          <w:szCs w:val="20"/>
          <w:highlight w:val="none"/>
        </w:rPr>
      </w:pPr>
      <w:bookmarkStart w:id="3" w:name="_Hlt74707423"/>
      <w:bookmarkEnd w:id="3"/>
      <w:bookmarkStart w:id="4" w:name="_Hlt74728647"/>
      <w:bookmarkEnd w:id="4"/>
      <w:bookmarkStart w:id="5" w:name="_Hlt74729822"/>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78A285B1">
      <w:pPr>
        <w:rPr>
          <w:rFonts w:hint="eastAsia"/>
          <w:color w:val="auto"/>
          <w:highlight w:val="none"/>
        </w:rPr>
      </w:pPr>
      <w:r>
        <w:rPr>
          <w:rFonts w:hint="eastAsia"/>
          <w:color w:val="auto"/>
          <w:highlight w:val="none"/>
        </w:rPr>
        <w:br w:type="page"/>
      </w:r>
    </w:p>
    <w:p w14:paraId="71AF2495">
      <w:pPr>
        <w:rPr>
          <w:rFonts w:hint="eastAsia"/>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0C3DD66A">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3A8BB54A">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A6F9AFD">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宁海县第一医院电子软镜维保服务项目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07</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31</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14</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00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D173C6E">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FC2361E">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val="0"/>
          <w:bCs/>
          <w:color w:val="auto"/>
          <w:sz w:val="24"/>
          <w:highlight w:val="none"/>
          <w:lang w:eastAsia="zh-CN"/>
        </w:rPr>
        <w:t>CBZJ-20256122G</w:t>
      </w:r>
    </w:p>
    <w:p w14:paraId="408076EF">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eastAsia="zh-CN"/>
        </w:rPr>
        <w:t>宁海县第一医院电子软镜维保服务项目</w:t>
      </w:r>
    </w:p>
    <w:p w14:paraId="2988DF25">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1500000.00</w:t>
      </w:r>
    </w:p>
    <w:p w14:paraId="5A180D78">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1500000.00</w:t>
      </w:r>
    </w:p>
    <w:p w14:paraId="2F64F3BF">
      <w:pPr>
        <w:pStyle w:val="7"/>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14:paraId="3C0812C1">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：电子软镜维保服务</w:t>
      </w:r>
    </w:p>
    <w:p w14:paraId="036CA4B9">
      <w:pPr>
        <w:shd w:val="clear"/>
        <w:spacing w:line="360" w:lineRule="auto"/>
        <w:ind w:leftChars="100" w:firstLine="480"/>
        <w:rPr>
          <w:rFonts w:hint="default"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1项</w:t>
      </w:r>
    </w:p>
    <w:p w14:paraId="3CC1DE89">
      <w:pPr>
        <w:shd w:val="clear"/>
        <w:spacing w:line="360" w:lineRule="auto"/>
        <w:ind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color w:val="auto"/>
          <w:sz w:val="24"/>
          <w:highlight w:val="none"/>
          <w:lang w:val="en-US" w:eastAsia="zh-CN"/>
        </w:rPr>
        <w:t>1500000.00</w:t>
      </w:r>
    </w:p>
    <w:p w14:paraId="24A016E4">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r>
        <w:rPr>
          <w:rFonts w:hint="eastAsia" w:ascii="宋体" w:hAnsi="宋体" w:eastAsia="宋体" w:cs="宋体"/>
          <w:snapToGrid w:val="0"/>
          <w:color w:val="auto"/>
          <w:kern w:val="28"/>
          <w:sz w:val="24"/>
          <w:szCs w:val="20"/>
          <w:highlight w:val="none"/>
        </w:rPr>
        <w:t>。</w:t>
      </w:r>
    </w:p>
    <w:p w14:paraId="046D005B">
      <w:pPr>
        <w:shd w:val="clear"/>
        <w:spacing w:line="360" w:lineRule="auto"/>
        <w:ind w:leftChars="100"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备注：</w:t>
      </w:r>
      <w:r>
        <w:rPr>
          <w:rFonts w:hint="eastAsia" w:ascii="宋体" w:hAnsi="宋体" w:cs="宋体"/>
          <w:snapToGrid w:val="0"/>
          <w:color w:val="auto"/>
          <w:kern w:val="28"/>
          <w:sz w:val="24"/>
          <w:szCs w:val="20"/>
          <w:highlight w:val="none"/>
          <w:lang w:val="en-US" w:eastAsia="zh-CN"/>
        </w:rPr>
        <w:t>组成联合体的成员数量不超过2个</w:t>
      </w:r>
      <w:r>
        <w:rPr>
          <w:rFonts w:hint="eastAsia" w:ascii="宋体" w:hAnsi="宋体" w:eastAsia="宋体" w:cs="宋体"/>
          <w:snapToGrid w:val="0"/>
          <w:color w:val="auto"/>
          <w:kern w:val="28"/>
          <w:sz w:val="24"/>
          <w:szCs w:val="20"/>
          <w:highlight w:val="none"/>
          <w:lang w:val="en-US" w:eastAsia="zh-CN"/>
        </w:rPr>
        <w:t>。</w:t>
      </w:r>
    </w:p>
    <w:p w14:paraId="1393728B">
      <w:pPr>
        <w:pStyle w:val="136"/>
        <w:keepNext w:val="0"/>
        <w:keepLines w:val="0"/>
        <w:pageBreakBefore w:val="0"/>
        <w:kinsoku/>
        <w:wordWrap/>
        <w:overflowPunct/>
        <w:topLinePunct w:val="0"/>
        <w:autoSpaceDE/>
        <w:autoSpaceDN/>
        <w:bidi w:val="0"/>
        <w:spacing w:before="0" w:line="336" w:lineRule="auto"/>
        <w:ind w:firstLine="482"/>
        <w:textAlignment w:val="auto"/>
        <w:outlineLvl w:val="9"/>
        <w:rPr>
          <w:rFonts w:hint="eastAsia" w:ascii="宋体" w:hAnsi="宋体" w:eastAsia="宋体" w:cs="宋体"/>
          <w:color w:val="auto"/>
          <w:szCs w:val="21"/>
          <w:highlight w:val="none"/>
          <w:lang w:val="en-US" w:eastAsia="zh-CN"/>
        </w:rPr>
      </w:pPr>
      <w:r>
        <w:rPr>
          <w:rFonts w:hint="eastAsia" w:ascii="宋体" w:hAnsi="宋体" w:cs="宋体"/>
          <w:b/>
          <w:color w:val="auto"/>
          <w:highlight w:val="none"/>
        </w:rPr>
        <w:t>合同履约期限：</w:t>
      </w:r>
      <w:r>
        <w:rPr>
          <w:rFonts w:hint="eastAsia" w:ascii="宋体" w:hAnsi="宋体" w:cs="宋体"/>
          <w:color w:val="auto"/>
          <w:szCs w:val="21"/>
          <w:highlight w:val="none"/>
          <w:lang w:val="en-US" w:eastAsia="zh-CN"/>
        </w:rPr>
        <w:t>自合同签订之日起一年。</w:t>
      </w:r>
    </w:p>
    <w:p w14:paraId="4C4ABB71">
      <w:pPr>
        <w:pStyle w:val="7"/>
        <w:keepNext w:val="0"/>
        <w:keepLines w:val="0"/>
        <w:pageBreakBefore w:val="0"/>
        <w:kinsoku/>
        <w:wordWrap/>
        <w:overflowPunct/>
        <w:topLinePunct w:val="0"/>
        <w:autoSpaceDE/>
        <w:autoSpaceDN/>
        <w:bidi w:val="0"/>
        <w:spacing w:line="336" w:lineRule="auto"/>
        <w:ind w:firstLine="48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C73E674">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3C52968">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49051152">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w:t>
      </w:r>
      <w:r>
        <w:rPr>
          <w:rFonts w:hint="eastAsia" w:ascii="宋体" w:hAnsi="宋体" w:eastAsia="宋体" w:cs="宋体"/>
          <w:snapToGrid w:val="0"/>
          <w:color w:val="auto"/>
          <w:kern w:val="28"/>
          <w:sz w:val="24"/>
          <w:szCs w:val="20"/>
          <w:highlight w:val="none"/>
        </w:rPr>
        <w:t>形式</w:t>
      </w:r>
      <w:r>
        <w:rPr>
          <w:rFonts w:hint="eastAsia" w:ascii="宋体" w:hAnsi="宋体" w:cs="宋体"/>
          <w:snapToGrid w:val="0"/>
          <w:color w:val="auto"/>
          <w:kern w:val="28"/>
          <w:sz w:val="24"/>
          <w:szCs w:val="20"/>
          <w:highlight w:val="none"/>
        </w:rPr>
        <w:t>投标的，提供联合协议；</w:t>
      </w:r>
    </w:p>
    <w:p w14:paraId="34C92C22">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落实政府采购政策需满足的资格要求：</w:t>
      </w:r>
    </w:p>
    <w:p w14:paraId="5328202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25BC91CD">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67F4F3E">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14:paraId="50D53736">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服务</w:t>
      </w:r>
      <w:r>
        <w:rPr>
          <w:rFonts w:hint="eastAsia" w:ascii="宋体" w:hAnsi="宋体" w:cs="宋体"/>
          <w:color w:val="auto"/>
          <w:sz w:val="24"/>
          <w:highlight w:val="none"/>
        </w:rPr>
        <w:t>全部由符合政策要求的小微企业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14:paraId="1779FC0C">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0B9E1E4A">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EA8F2C5">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Times New Roman"/>
          <w:color w:val="auto"/>
          <w:kern w:val="0"/>
          <w:sz w:val="24"/>
          <w:szCs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eastAsia="宋体" w:cs="Times New Roman"/>
          <w:color w:val="auto"/>
          <w:kern w:val="0"/>
          <w:sz w:val="24"/>
          <w:szCs w:val="24"/>
          <w:highlight w:val="none"/>
          <w:lang w:eastAsia="zh-CN"/>
        </w:rPr>
        <w:t>；</w:t>
      </w:r>
    </w:p>
    <w:p w14:paraId="698E0C47">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将依法取消其中标资格）。</w:t>
      </w:r>
    </w:p>
    <w:p w14:paraId="082B7693">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18FA5C2">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10</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17</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519429B3">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0761348">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14:paraId="2DBC50A7">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4F2BDDA2">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9E232C3">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584369F7">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5BEE3082">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43A6B283">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52295805">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24AC719">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B858041">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六、其他补充事宜</w:t>
      </w:r>
    </w:p>
    <w:p w14:paraId="6CB6F52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4E987F5">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783C9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A4BB31E">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4.其他事项：</w:t>
      </w:r>
    </w:p>
    <w:p w14:paraId="146A4937">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4C474DDB">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color w:val="auto"/>
          <w:sz w:val="24"/>
          <w:highlight w:val="none"/>
          <w:lang w:eastAsia="zh-CN"/>
        </w:rPr>
        <w:t>（文件后缀为：bfbs）</w:t>
      </w:r>
      <w:r>
        <w:rPr>
          <w:rFonts w:hint="eastAsia" w:ascii="宋体" w:hAnsi="宋体" w:cs="宋体"/>
          <w:color w:val="auto"/>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73D570DB">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3BB68CA5">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lang w:val="en-US" w:eastAsia="zh-CN"/>
        </w:rPr>
        <w:br w:type="textWrapping"/>
      </w:r>
      <w:r>
        <w:rPr>
          <w:rFonts w:hint="eastAsia" w:cs="宋体" w:asciiTheme="minorEastAsia" w:hAnsiTheme="minorEastAsia" w:eastAsiaTheme="minorEastAsia"/>
          <w:color w:val="auto"/>
          <w:sz w:val="24"/>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20A7A3">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B6FF56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1.采购人信息</w:t>
      </w:r>
    </w:p>
    <w:p w14:paraId="49F50B7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称：宁海县第一医院</w:t>
      </w:r>
    </w:p>
    <w:p w14:paraId="6E4618F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    址：宁海县桃源中路142号</w:t>
      </w:r>
    </w:p>
    <w:p w14:paraId="1EB8167E">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w:t>
      </w:r>
    </w:p>
    <w:p w14:paraId="55947A8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项目联系人（询问）：王老师</w:t>
      </w:r>
    </w:p>
    <w:p w14:paraId="67D27F46">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项目联系方式（询问）：0574-65578361</w:t>
      </w:r>
    </w:p>
    <w:p w14:paraId="7A910C9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质疑联系人：冯主任</w:t>
      </w:r>
    </w:p>
    <w:p w14:paraId="08F664D1">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质疑联系方式：0574-65578361</w:t>
      </w:r>
    </w:p>
    <w:p w14:paraId="0B5B92AC">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2BC660E2">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2.采购代理机构信息</w:t>
      </w:r>
    </w:p>
    <w:p w14:paraId="49DD9C05">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    称：浙江中基正采管理咨询有限公司</w:t>
      </w:r>
    </w:p>
    <w:p w14:paraId="7CDFB2C8">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址：宁波市鄞州区天童南路666号中基大厦19楼</w:t>
      </w:r>
    </w:p>
    <w:p w14:paraId="7FDB2DB5">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传    真：/</w:t>
      </w:r>
    </w:p>
    <w:p w14:paraId="0D6FBEB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项目联系人（询问）：朱贤东</w:t>
      </w:r>
    </w:p>
    <w:p w14:paraId="575E88F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项目联系方式（询问）：0574-87425380</w:t>
      </w:r>
    </w:p>
    <w:p w14:paraId="0473A530">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质疑联系人：王近娜</w:t>
      </w:r>
    </w:p>
    <w:p w14:paraId="4D8EC5EA">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质疑联系方式：0574-87425570</w:t>
      </w:r>
    </w:p>
    <w:p w14:paraId="0C7ECC6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4E831C7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p>
    <w:p w14:paraId="551F3DC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3.同级政府采购监督管理部门：</w:t>
      </w:r>
    </w:p>
    <w:p w14:paraId="0E68D384">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称：宁海县政府采购管理办公室             </w:t>
      </w:r>
    </w:p>
    <w:p w14:paraId="02CB8797">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址：宁海县跃龙街道桃源中路218号            </w:t>
      </w:r>
    </w:p>
    <w:p w14:paraId="66BC8703">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传    真：0574-65265612            </w:t>
      </w:r>
    </w:p>
    <w:p w14:paraId="7984F13B">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联系人：王老师             </w:t>
      </w:r>
    </w:p>
    <w:p w14:paraId="7F9B9661">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投诉电话：0574-65265668 </w:t>
      </w:r>
    </w:p>
    <w:p w14:paraId="7F54C399">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color w:val="auto"/>
          <w:sz w:val="24"/>
          <w:highlight w:val="none"/>
        </w:rPr>
      </w:pPr>
    </w:p>
    <w:p w14:paraId="1A15411D">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lang w:eastAsia="zh-CN"/>
        </w:rPr>
        <w:t>“</w:t>
      </w:r>
      <w:r>
        <w:rPr>
          <w:rFonts w:hint="eastAsia" w:ascii="宋体" w:hAnsi="宋体" w:cs="宋体"/>
          <w:color w:val="auto"/>
          <w:sz w:val="24"/>
          <w:highlight w:val="none"/>
        </w:rPr>
        <w:t>95763</w:t>
      </w:r>
      <w:r>
        <w:rPr>
          <w:rFonts w:hint="eastAsia" w:ascii="宋体" w:hAnsi="宋体" w:cs="宋体"/>
          <w:color w:val="auto"/>
          <w:sz w:val="24"/>
          <w:highlight w:val="none"/>
          <w:lang w:eastAsia="zh-CN"/>
        </w:rPr>
        <w:t>”</w:t>
      </w:r>
      <w:r>
        <w:rPr>
          <w:rFonts w:hint="eastAsia" w:ascii="宋体" w:hAnsi="宋体" w:cs="宋体"/>
          <w:color w:val="auto"/>
          <w:sz w:val="24"/>
          <w:highlight w:val="none"/>
        </w:rPr>
        <w:t>获取热线服务帮助。</w:t>
      </w:r>
    </w:p>
    <w:p w14:paraId="6EBB41BC">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466A8FA">
      <w:pPr>
        <w:pStyle w:val="3"/>
        <w:kinsoku/>
        <w:wordWrap/>
        <w:overflowPunct/>
        <w:topLinePunct w:val="0"/>
        <w:bidi w:val="0"/>
        <w:spacing w:line="360" w:lineRule="auto"/>
        <w:outlineLvl w:val="9"/>
        <w:rPr>
          <w:rFonts w:hAnsi="宋体" w:cs="宋体"/>
          <w:b/>
          <w:color w:val="auto"/>
          <w:sz w:val="36"/>
          <w:szCs w:val="20"/>
          <w:highlight w:val="none"/>
        </w:rPr>
      </w:pPr>
    </w:p>
    <w:p w14:paraId="34C154DD">
      <w:pPr>
        <w:tabs>
          <w:tab w:val="left" w:pos="432"/>
        </w:tabs>
        <w:kinsoku/>
        <w:wordWrap/>
        <w:overflowPunct/>
        <w:topLinePunct w:val="0"/>
        <w:bidi w:val="0"/>
        <w:outlineLvl w:val="9"/>
        <w:rPr>
          <w:rFonts w:ascii="宋体"/>
          <w:snapToGrid w:val="0"/>
          <w:color w:val="auto"/>
          <w:highlight w:val="none"/>
        </w:rPr>
      </w:pPr>
      <w:r>
        <w:rPr>
          <w:color w:val="auto"/>
          <w:highlight w:val="none"/>
        </w:rPr>
        <w:br w:type="page"/>
      </w:r>
    </w:p>
    <w:p w14:paraId="06DFFCB3">
      <w:pPr>
        <w:kinsoku/>
        <w:wordWrap/>
        <w:overflowPunct/>
        <w:topLinePunct w:val="0"/>
        <w:bidi w:val="0"/>
        <w:adjustRightInd/>
        <w:spacing w:line="360" w:lineRule="auto"/>
        <w:jc w:val="center"/>
        <w:outlineLvl w:val="0"/>
        <w:rPr>
          <w:rFonts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w:t>
      </w:r>
      <w:r>
        <w:rPr>
          <w:rFonts w:hint="eastAsia" w:ascii="宋体" w:hAnsi="宋体" w:cs="宋体"/>
          <w:b/>
          <w:color w:val="auto"/>
          <w:sz w:val="36"/>
          <w:szCs w:val="20"/>
          <w:highlight w:val="none"/>
          <w:lang w:eastAsia="zh-CN"/>
        </w:rPr>
        <w:t>供应商</w:t>
      </w:r>
      <w:r>
        <w:rPr>
          <w:rFonts w:hint="eastAsia" w:ascii="宋体" w:hAnsi="宋体" w:cs="宋体"/>
          <w:b/>
          <w:color w:val="auto"/>
          <w:sz w:val="36"/>
          <w:szCs w:val="20"/>
          <w:highlight w:val="none"/>
        </w:rPr>
        <w:t>须知</w:t>
      </w:r>
      <w:bookmarkEnd w:id="8"/>
      <w:bookmarkEnd w:id="13"/>
    </w:p>
    <w:p w14:paraId="7E062794">
      <w:pPr>
        <w:kinsoku/>
        <w:wordWrap/>
        <w:overflowPunct/>
        <w:topLinePunct w:val="0"/>
        <w:bidi w:val="0"/>
        <w:adjustRightInd/>
        <w:spacing w:line="360" w:lineRule="auto"/>
        <w:ind w:firstLine="3845" w:firstLineChars="1197"/>
        <w:outlineLvl w:val="9"/>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799"/>
        <w:gridCol w:w="5640"/>
      </w:tblGrid>
      <w:tr w14:paraId="6969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802312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799" w:type="dxa"/>
            <w:vAlign w:val="center"/>
          </w:tcPr>
          <w:p w14:paraId="08B44B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5640" w:type="dxa"/>
            <w:vAlign w:val="center"/>
          </w:tcPr>
          <w:p w14:paraId="315854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7D25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5AD2AD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2799" w:type="dxa"/>
            <w:vAlign w:val="center"/>
          </w:tcPr>
          <w:p w14:paraId="253B18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5640" w:type="dxa"/>
            <w:vAlign w:val="center"/>
          </w:tcPr>
          <w:p w14:paraId="3C9F312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lang w:val="en-US" w:eastAsia="zh-CN"/>
              </w:rPr>
              <w:t>服务类</w:t>
            </w:r>
            <w:r>
              <w:rPr>
                <w:rFonts w:hint="eastAsia" w:ascii="宋体" w:hAnsi="宋体" w:cs="宋体"/>
                <w:color w:val="auto"/>
                <w:sz w:val="24"/>
                <w:highlight w:val="none"/>
              </w:rPr>
              <w:t>。</w:t>
            </w:r>
          </w:p>
        </w:tc>
      </w:tr>
      <w:tr w14:paraId="1E3C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45C7D4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2799" w:type="dxa"/>
            <w:vAlign w:val="center"/>
          </w:tcPr>
          <w:p w14:paraId="080001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5640" w:type="dxa"/>
            <w:vAlign w:val="center"/>
          </w:tcPr>
          <w:p w14:paraId="0F753B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电子软镜维保服务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none"/>
              </w:rPr>
              <w:t xml:space="preserve"> </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single"/>
                <w:lang w:eastAsia="zh-CN"/>
              </w:rPr>
              <w:br w:type="textWrapping"/>
            </w:r>
            <w:r>
              <w:rPr>
                <w:rFonts w:hint="eastAsia" w:ascii="宋体" w:hAnsi="宋体" w:cs="宋体"/>
                <w:color w:val="auto"/>
                <w:kern w:val="0"/>
                <w:sz w:val="24"/>
                <w:highlight w:val="none"/>
                <w:u w:val="none"/>
                <w:lang w:val="en-US" w:eastAsia="zh-CN"/>
              </w:rPr>
              <w:t>本项目</w:t>
            </w:r>
            <w:r>
              <w:rPr>
                <w:rFonts w:hint="eastAsia" w:ascii="宋体" w:hAnsi="宋体" w:cs="宋体"/>
                <w:color w:val="auto"/>
                <w:kern w:val="0"/>
                <w:sz w:val="24"/>
                <w:highlight w:val="none"/>
                <w:u w:val="none"/>
                <w:lang w:eastAsia="zh-CN"/>
              </w:rPr>
              <w:t>专门面向中小企业。</w:t>
            </w:r>
          </w:p>
        </w:tc>
      </w:tr>
      <w:tr w14:paraId="3B2A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2FCB46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2799" w:type="dxa"/>
            <w:vAlign w:val="center"/>
          </w:tcPr>
          <w:p w14:paraId="247ACC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5640" w:type="dxa"/>
            <w:vAlign w:val="center"/>
          </w:tcPr>
          <w:p w14:paraId="23CF555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2F91BF6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D9B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59827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2799" w:type="dxa"/>
            <w:vAlign w:val="center"/>
          </w:tcPr>
          <w:p w14:paraId="401BF4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5640" w:type="dxa"/>
            <w:vAlign w:val="center"/>
          </w:tcPr>
          <w:p w14:paraId="340DF9B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0220692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8DE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5B5496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2799" w:type="dxa"/>
            <w:vAlign w:val="center"/>
          </w:tcPr>
          <w:p w14:paraId="6A74FF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5640" w:type="dxa"/>
            <w:vAlign w:val="center"/>
          </w:tcPr>
          <w:p w14:paraId="7ADE26C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91C0D8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6642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3748FF9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6</w:t>
            </w:r>
          </w:p>
        </w:tc>
        <w:tc>
          <w:tcPr>
            <w:tcW w:w="2799" w:type="dxa"/>
            <w:vAlign w:val="center"/>
          </w:tcPr>
          <w:p w14:paraId="743774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样品提供</w:t>
            </w:r>
          </w:p>
        </w:tc>
        <w:tc>
          <w:tcPr>
            <w:tcW w:w="5640" w:type="dxa"/>
            <w:vAlign w:val="center"/>
          </w:tcPr>
          <w:p w14:paraId="1D35039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538F0F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0E0C02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D8C9D1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6D842D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81642B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F4F51E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在上述时间内提供样品并按规定位置安装完毕。超过截止时间的，采购人或采购代理机构将不予接收，并将清场并封闭样品现场。</w:t>
            </w:r>
          </w:p>
          <w:p w14:paraId="5DE0724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AA99908">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自理。</w:t>
            </w:r>
          </w:p>
        </w:tc>
      </w:tr>
      <w:tr w14:paraId="2D4A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6935A7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7</w:t>
            </w:r>
          </w:p>
        </w:tc>
        <w:tc>
          <w:tcPr>
            <w:tcW w:w="2799" w:type="dxa"/>
            <w:vAlign w:val="center"/>
          </w:tcPr>
          <w:p w14:paraId="33ABDE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Cs/>
                <w:color w:val="auto"/>
                <w:sz w:val="24"/>
                <w:highlight w:val="none"/>
              </w:rPr>
            </w:pPr>
            <w:r>
              <w:rPr>
                <w:rFonts w:hint="eastAsia" w:ascii="宋体" w:hAnsi="宋体" w:cs="宋体"/>
                <w:b/>
                <w:color w:val="auto"/>
                <w:sz w:val="24"/>
                <w:highlight w:val="none"/>
              </w:rPr>
              <w:t>方案讲解演示</w:t>
            </w:r>
          </w:p>
        </w:tc>
        <w:tc>
          <w:tcPr>
            <w:tcW w:w="5640" w:type="dxa"/>
            <w:vAlign w:val="center"/>
          </w:tcPr>
          <w:p w14:paraId="3F1D3FD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607A39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C0D0E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B0180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0290A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根据政采云平台操作要求做好准备工作，提前完善软硬件配置环境。</w:t>
            </w:r>
          </w:p>
          <w:p w14:paraId="47C0A2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方式二：</w:t>
            </w:r>
            <w:r>
              <w:rPr>
                <w:rFonts w:hint="eastAsia" w:ascii="宋体" w:hAnsi="宋体" w:cs="宋体"/>
                <w:color w:val="auto"/>
                <w:kern w:val="0"/>
                <w:sz w:val="24"/>
                <w:highlight w:val="none"/>
                <w:lang w:val="en-US" w:eastAsia="zh-CN"/>
              </w:rPr>
              <w:t>评标</w:t>
            </w:r>
            <w:r>
              <w:rPr>
                <w:rFonts w:hint="eastAsia" w:ascii="宋体" w:hAnsi="宋体" w:cs="宋体"/>
                <w:color w:val="auto"/>
                <w:kern w:val="0"/>
                <w:sz w:val="24"/>
                <w:highlight w:val="none"/>
              </w:rPr>
              <w:t>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72781C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0428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vAlign w:val="center"/>
          </w:tcPr>
          <w:p w14:paraId="61A8AD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2799" w:type="dxa"/>
            <w:vMerge w:val="restart"/>
            <w:vAlign w:val="center"/>
          </w:tcPr>
          <w:p w14:paraId="4C6040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应当提供的资格、资信证明文件</w:t>
            </w:r>
          </w:p>
        </w:tc>
        <w:tc>
          <w:tcPr>
            <w:tcW w:w="5640" w:type="dxa"/>
            <w:vAlign w:val="center"/>
          </w:tcPr>
          <w:p w14:paraId="24B0EBEF">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BC1747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51D6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vAlign w:val="center"/>
          </w:tcPr>
          <w:p w14:paraId="157646E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p>
        </w:tc>
        <w:tc>
          <w:tcPr>
            <w:tcW w:w="2799" w:type="dxa"/>
            <w:vMerge w:val="continue"/>
            <w:vAlign w:val="center"/>
          </w:tcPr>
          <w:p w14:paraId="4CED58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14:paraId="46FE0E69">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87A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445322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9</w:t>
            </w:r>
          </w:p>
        </w:tc>
        <w:tc>
          <w:tcPr>
            <w:tcW w:w="2799" w:type="dxa"/>
            <w:vAlign w:val="center"/>
          </w:tcPr>
          <w:p w14:paraId="071857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5640" w:type="dxa"/>
            <w:vAlign w:val="center"/>
          </w:tcPr>
          <w:p w14:paraId="20DA63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2CF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27EE6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10</w:t>
            </w:r>
          </w:p>
        </w:tc>
        <w:tc>
          <w:tcPr>
            <w:tcW w:w="2799" w:type="dxa"/>
            <w:vAlign w:val="center"/>
          </w:tcPr>
          <w:p w14:paraId="56DF69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报价要求</w:t>
            </w:r>
          </w:p>
        </w:tc>
        <w:tc>
          <w:tcPr>
            <w:tcW w:w="5640" w:type="dxa"/>
            <w:vAlign w:val="center"/>
          </w:tcPr>
          <w:p w14:paraId="0C90DB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1DC6DA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lang w:val="en-US" w:eastAsia="zh-CN"/>
              </w:rPr>
              <w:t>人民币</w:t>
            </w:r>
            <w:r>
              <w:rPr>
                <w:rFonts w:hint="eastAsia" w:ascii="宋体" w:hAnsi="宋体" w:cs="宋体"/>
                <w:b/>
                <w:color w:val="auto"/>
                <w:kern w:val="0"/>
                <w:sz w:val="24"/>
                <w:highlight w:val="none"/>
                <w:lang w:val="zh-CN"/>
              </w:rPr>
              <w:t>报价。</w:t>
            </w:r>
          </w:p>
          <w:p w14:paraId="704402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本项目投标报价须是完成本项目的所有费用，应包括设备保修、设备保养服务及所有配件费、维修人工费及差旅费等费用、利润、税金等一切与本次采购相关的费用</w:t>
            </w:r>
            <w:r>
              <w:rPr>
                <w:rFonts w:hint="eastAsia" w:ascii="宋体" w:hAnsi="宋体" w:cs="宋体"/>
                <w:b/>
                <w:color w:val="auto"/>
                <w:kern w:val="0"/>
                <w:sz w:val="24"/>
                <w:highlight w:val="none"/>
                <w:lang w:val="zh-CN" w:eastAsia="zh-CN"/>
              </w:rPr>
              <w:t>。</w:t>
            </w:r>
          </w:p>
          <w:p w14:paraId="3D90EF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34E7A2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5F8C79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3C212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2A33D9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val="en-US" w:eastAsia="zh-CN"/>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lang w:eastAsia="zh-CN"/>
              </w:rPr>
              <w:t>；</w:t>
            </w:r>
          </w:p>
          <w:p w14:paraId="758A554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default" w:ascii="宋体" w:hAnsi="宋体" w:cs="宋体"/>
                <w:color w:val="auto"/>
                <w:sz w:val="24"/>
                <w:highlight w:val="none"/>
              </w:rPr>
            </w:pPr>
            <w:r>
              <w:rPr>
                <w:rFonts w:hint="eastAsia" w:ascii="宋体" w:hAnsi="宋体" w:cs="宋体"/>
                <w:b/>
                <w:color w:val="auto"/>
                <w:kern w:val="0"/>
                <w:sz w:val="24"/>
                <w:highlight w:val="none"/>
                <w:lang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5D40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260133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2799" w:type="dxa"/>
            <w:vAlign w:val="center"/>
          </w:tcPr>
          <w:p w14:paraId="47CB29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中小企业信用融资</w:t>
            </w:r>
          </w:p>
        </w:tc>
        <w:tc>
          <w:tcPr>
            <w:tcW w:w="5640" w:type="dxa"/>
            <w:vAlign w:val="center"/>
          </w:tcPr>
          <w:p w14:paraId="32621C3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0" w:firstLineChars="100"/>
              <w:textAlignment w:val="auto"/>
              <w:outlineLvl w:val="9"/>
              <w:rPr>
                <w:rFonts w:hint="default"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7318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06CDC5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12</w:t>
            </w:r>
          </w:p>
        </w:tc>
        <w:tc>
          <w:tcPr>
            <w:tcW w:w="2799" w:type="dxa"/>
            <w:vAlign w:val="center"/>
          </w:tcPr>
          <w:p w14:paraId="230E58B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5640" w:type="dxa"/>
            <w:vAlign w:val="center"/>
          </w:tcPr>
          <w:p w14:paraId="16D670BB">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供应商可以准备U盘存储的电子备份投标文件1份，按政府采购云平台要求制作的电子备份投标文件，以用于异常情况处理。</w:t>
            </w:r>
          </w:p>
          <w:p w14:paraId="59724FAF">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lang w:val="en-US" w:eastAsia="zh-CN"/>
              </w:rPr>
              <w:t>宁海县政务服务中心（宁海县桃源街道金水东路5号五楼）</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6B152360">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供应商可采用邮寄（含快递）方式递交备份投标文件。</w:t>
            </w:r>
          </w:p>
          <w:p w14:paraId="59CD089B">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w:t>
            </w:r>
            <w:bookmarkStart w:id="532" w:name="_GoBack"/>
            <w:bookmarkEnd w:id="532"/>
            <w:r>
              <w:rPr>
                <w:rFonts w:hint="eastAsia" w:cs="宋体" w:asciiTheme="minorEastAsia" w:hAnsiTheme="minorEastAsia" w:eastAsiaTheme="minorEastAsia"/>
                <w:color w:val="auto"/>
                <w:kern w:val="28"/>
                <w:sz w:val="24"/>
                <w:szCs w:val="24"/>
                <w:highlight w:val="none"/>
                <w:lang w:val="en-US" w:eastAsia="zh-CN"/>
              </w:rPr>
              <w:t>采购代理实际收到备份投标文件的时间为准。</w:t>
            </w:r>
          </w:p>
          <w:p w14:paraId="7315AA3D">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拟在2025年07月30日（含）16:00前到件的邮寄地址为：宁波市鄞州区天童南路666号中基大厦19楼业务六部；</w:t>
            </w:r>
          </w:p>
          <w:p w14:paraId="5BDBB2BB">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收件人：朱工   联系方式：0574-87425380</w:t>
            </w:r>
          </w:p>
          <w:p w14:paraId="1188EBA3">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54A1F1C0">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w:t>
            </w:r>
            <w:r>
              <w:rPr>
                <w:rFonts w:hint="eastAsia" w:cs="宋体" w:asciiTheme="minorEastAsia" w:hAnsiTheme="minorEastAsia" w:eastAsiaTheme="minorEastAsia"/>
                <w:b/>
                <w:color w:val="auto"/>
                <w:sz w:val="24"/>
                <w:szCs w:val="24"/>
                <w:highlight w:val="none"/>
                <w:lang w:eastAsia="zh-CN"/>
              </w:rPr>
              <w:t>投标文件</w:t>
            </w:r>
            <w:r>
              <w:rPr>
                <w:rFonts w:hint="eastAsia" w:cs="宋体" w:asciiTheme="minorEastAsia" w:hAnsiTheme="minorEastAsia" w:eastAsiaTheme="minorEastAsia"/>
                <w:b/>
                <w:color w:val="auto"/>
                <w:sz w:val="24"/>
                <w:szCs w:val="24"/>
                <w:highlight w:val="none"/>
              </w:rPr>
              <w:t>。</w:t>
            </w:r>
          </w:p>
        </w:tc>
      </w:tr>
      <w:tr w14:paraId="704B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vAlign w:val="center"/>
          </w:tcPr>
          <w:p w14:paraId="5983AB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color w:val="auto"/>
                <w:sz w:val="24"/>
                <w:highlight w:val="none"/>
              </w:rPr>
            </w:pPr>
            <w:r>
              <w:rPr>
                <w:rFonts w:hint="eastAsia" w:ascii="宋体" w:hAnsi="宋体" w:eastAsia="宋体" w:cs="宋体"/>
                <w:b/>
                <w:color w:val="auto"/>
                <w:sz w:val="24"/>
                <w:highlight w:val="none"/>
              </w:rPr>
              <w:t>13</w:t>
            </w:r>
          </w:p>
        </w:tc>
        <w:tc>
          <w:tcPr>
            <w:tcW w:w="2799" w:type="dxa"/>
            <w:vMerge w:val="restart"/>
            <w:vAlign w:val="center"/>
          </w:tcPr>
          <w:p w14:paraId="743FD4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5640" w:type="dxa"/>
            <w:vAlign w:val="center"/>
          </w:tcPr>
          <w:p w14:paraId="32CC8C7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E2D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tcPr>
          <w:p w14:paraId="156E9C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color w:val="auto"/>
                <w:sz w:val="24"/>
                <w:highlight w:val="none"/>
              </w:rPr>
            </w:pPr>
          </w:p>
        </w:tc>
        <w:tc>
          <w:tcPr>
            <w:tcW w:w="2799" w:type="dxa"/>
            <w:vMerge w:val="continue"/>
            <w:vAlign w:val="center"/>
          </w:tcPr>
          <w:p w14:paraId="633804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color w:val="auto"/>
                <w:sz w:val="24"/>
                <w:highlight w:val="none"/>
              </w:rPr>
            </w:pPr>
          </w:p>
        </w:tc>
        <w:tc>
          <w:tcPr>
            <w:tcW w:w="5640" w:type="dxa"/>
            <w:vAlign w:val="center"/>
          </w:tcPr>
          <w:p w14:paraId="28C8988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18952B1">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DDF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563F5D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lang w:val="en-US" w:eastAsia="zh-CN"/>
              </w:rPr>
              <w:t>14</w:t>
            </w:r>
          </w:p>
        </w:tc>
        <w:tc>
          <w:tcPr>
            <w:tcW w:w="2799" w:type="dxa"/>
            <w:vAlign w:val="center"/>
          </w:tcPr>
          <w:p w14:paraId="17EE2F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b/>
                <w:color w:val="auto"/>
                <w:kern w:val="2"/>
                <w:sz w:val="24"/>
                <w:szCs w:val="24"/>
                <w:highlight w:val="none"/>
                <w:lang w:val="en-US" w:eastAsia="zh-CN" w:bidi="ar-SA"/>
              </w:rPr>
            </w:pPr>
            <w:r>
              <w:rPr>
                <w:rFonts w:hint="eastAsia" w:cs="宋体" w:asciiTheme="minorEastAsia" w:hAnsiTheme="minorEastAsia" w:eastAsiaTheme="minorEastAsia"/>
                <w:b/>
                <w:color w:val="auto"/>
                <w:sz w:val="24"/>
                <w:highlight w:val="none"/>
                <w:lang w:val="en-US" w:eastAsia="zh-CN"/>
              </w:rPr>
              <w:t>其他说明</w:t>
            </w:r>
          </w:p>
        </w:tc>
        <w:tc>
          <w:tcPr>
            <w:tcW w:w="5640" w:type="dxa"/>
            <w:vAlign w:val="center"/>
          </w:tcPr>
          <w:p w14:paraId="6B2E7E1B">
            <w:pPr>
              <w:pStyle w:val="21"/>
              <w:keepNext w:val="0"/>
              <w:keepLines w:val="0"/>
              <w:suppressLineNumbers w:val="0"/>
              <w:adjustRightInd/>
              <w:spacing w:before="0" w:beforeLines="0" w:beforeAutospacing="0" w:after="0" w:afterLines="0" w:afterAutospacing="0" w:line="300" w:lineRule="auto"/>
              <w:ind w:left="0" w:right="0"/>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招标代理服务费的收取标准：参照原国家发改委发改办价格[2003]857号通知和原国家计委计价格[2002]1980号文件；代理机构按下表中</w:t>
            </w:r>
            <w:r>
              <w:rPr>
                <w:rFonts w:hint="eastAsia" w:cs="Arial" w:asciiTheme="minorEastAsia" w:hAnsiTheme="minorEastAsia" w:eastAsiaTheme="minorEastAsia"/>
                <w:color w:val="auto"/>
                <w:kern w:val="0"/>
                <w:sz w:val="24"/>
                <w:highlight w:val="none"/>
                <w:lang w:val="en-US" w:eastAsia="zh-CN"/>
              </w:rPr>
              <w:t>服务</w:t>
            </w:r>
            <w:r>
              <w:rPr>
                <w:rFonts w:hint="eastAsia" w:cs="Arial" w:asciiTheme="minorEastAsia" w:hAnsiTheme="minorEastAsia" w:eastAsiaTheme="minorEastAsia"/>
                <w:color w:val="auto"/>
                <w:kern w:val="0"/>
                <w:sz w:val="24"/>
                <w:highlight w:val="none"/>
              </w:rPr>
              <w:t>招标标准的（按差额定率累进法计算），根据</w:t>
            </w:r>
            <w:r>
              <w:rPr>
                <w:rFonts w:hint="eastAsia" w:cs="Arial" w:asciiTheme="minorEastAsia" w:hAnsiTheme="minorEastAsia" w:eastAsiaTheme="minorEastAsia"/>
                <w:color w:val="auto"/>
                <w:kern w:val="0"/>
                <w:sz w:val="24"/>
                <w:highlight w:val="none"/>
                <w:lang w:val="en-US" w:eastAsia="zh-CN"/>
              </w:rPr>
              <w:t>项目</w:t>
            </w:r>
            <w:r>
              <w:rPr>
                <w:rFonts w:hint="eastAsia" w:cs="Arial" w:asciiTheme="minorEastAsia" w:hAnsiTheme="minorEastAsia" w:eastAsiaTheme="minorEastAsia"/>
                <w:color w:val="auto"/>
                <w:kern w:val="0"/>
                <w:sz w:val="24"/>
                <w:highlight w:val="none"/>
              </w:rPr>
              <w:t>中标</w:t>
            </w:r>
            <w:r>
              <w:rPr>
                <w:rFonts w:hint="eastAsia" w:cs="Arial" w:asciiTheme="minorEastAsia" w:hAnsiTheme="minorEastAsia" w:eastAsiaTheme="minorEastAsia"/>
                <w:color w:val="auto"/>
                <w:kern w:val="0"/>
                <w:sz w:val="24"/>
                <w:highlight w:val="none"/>
                <w:lang w:val="en-US" w:eastAsia="zh-CN"/>
              </w:rPr>
              <w:t>价</w:t>
            </w:r>
            <w:r>
              <w:rPr>
                <w:rFonts w:hint="eastAsia" w:cs="Arial" w:asciiTheme="minorEastAsia" w:hAnsiTheme="minorEastAsia" w:eastAsiaTheme="minorEastAsia"/>
                <w:color w:val="auto"/>
                <w:kern w:val="0"/>
                <w:sz w:val="24"/>
                <w:highlight w:val="none"/>
              </w:rPr>
              <w:t>，向中标人收取招标代理服务费。</w:t>
            </w:r>
          </w:p>
          <w:tbl>
            <w:tblPr>
              <w:tblStyle w:val="63"/>
              <w:tblW w:w="5478" w:type="dxa"/>
              <w:jc w:val="center"/>
              <w:tblLayout w:type="fixed"/>
              <w:tblCellMar>
                <w:top w:w="15" w:type="dxa"/>
                <w:left w:w="15" w:type="dxa"/>
                <w:bottom w:w="15" w:type="dxa"/>
                <w:right w:w="15" w:type="dxa"/>
              </w:tblCellMar>
            </w:tblPr>
            <w:tblGrid>
              <w:gridCol w:w="1572"/>
              <w:gridCol w:w="1359"/>
              <w:gridCol w:w="1288"/>
              <w:gridCol w:w="1259"/>
            </w:tblGrid>
            <w:tr w14:paraId="38D19DDA">
              <w:tblPrEx>
                <w:tblCellMar>
                  <w:top w:w="15" w:type="dxa"/>
                  <w:left w:w="15" w:type="dxa"/>
                  <w:bottom w:w="15" w:type="dxa"/>
                  <w:right w:w="15" w:type="dxa"/>
                </w:tblCellMar>
              </w:tblPrEx>
              <w:trPr>
                <w:trHeight w:val="774" w:hRule="atLeast"/>
                <w:jc w:val="center"/>
              </w:trPr>
              <w:tc>
                <w:tcPr>
                  <w:tcW w:w="1572"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2522F746">
                  <w:pPr>
                    <w:keepNext w:val="0"/>
                    <w:keepLines w:val="0"/>
                    <w:widowControl/>
                    <w:suppressLineNumbers w:val="0"/>
                    <w:adjustRightInd/>
                    <w:spacing w:before="0" w:beforeAutospacing="0" w:after="0" w:afterAutospacing="0" w:line="300" w:lineRule="auto"/>
                    <w:ind w:left="0" w:right="0"/>
                    <w:jc w:val="right"/>
                    <w:rPr>
                      <w:rFonts w:hint="eastAsia" w:ascii="宋体" w:hAnsi="宋体" w:eastAsia="宋体" w:cs="宋体"/>
                      <w:color w:val="auto"/>
                      <w:highlight w:val="none"/>
                    </w:rPr>
                  </w:pPr>
                  <w:r>
                    <w:rPr>
                      <w:rFonts w:hint="eastAsia" w:ascii="宋体" w:hAnsi="宋体" w:eastAsia="宋体" w:cs="宋体"/>
                      <w:color w:val="auto"/>
                      <w:highlight w:val="none"/>
                    </w:rPr>
                    <w:t>服费类型</w:t>
                  </w:r>
                </w:p>
                <w:p w14:paraId="74A7717E">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金额（万元）</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A4168A7">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986D0F5">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542102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7B14157F">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114C51E">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D9BD3C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28C588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B7D268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1CFCE5D7">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919D08A">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0ADA612">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8D4540E">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FD61F6B">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6B973952">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776844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8679DC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7531E8D">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B889414">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68684479">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8F9850C">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9205798">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82D0D80">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86C588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40526F1">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DE879C3">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8173A93">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CF067F8">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984D8DB">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5C5F823E">
              <w:tblPrEx>
                <w:tblCellMar>
                  <w:top w:w="15" w:type="dxa"/>
                  <w:left w:w="15" w:type="dxa"/>
                  <w:bottom w:w="15" w:type="dxa"/>
                  <w:right w:w="15" w:type="dxa"/>
                </w:tblCellMar>
              </w:tblPrEx>
              <w:trPr>
                <w:trHeight w:val="473"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3839255">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1亿～5亿</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DEEFF6E">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4BAF445">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7E4A3F1">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0.05%</w:t>
                  </w:r>
                </w:p>
              </w:tc>
            </w:tr>
          </w:tbl>
          <w:p w14:paraId="3E8B9B8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关于本次采购的服务费汇入以下账户：</w:t>
            </w:r>
          </w:p>
          <w:p w14:paraId="535D868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开户银行：宁波银行股份有限公司鄞州中心区支行</w:t>
            </w:r>
          </w:p>
          <w:p w14:paraId="475DF41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号：30010122001229488</w:t>
            </w:r>
          </w:p>
          <w:p w14:paraId="634D4AA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rPr>
              <w:t>户    名：</w:t>
            </w:r>
            <w:r>
              <w:rPr>
                <w:rFonts w:hint="eastAsia" w:cs="Arial" w:asciiTheme="minorEastAsia" w:hAnsiTheme="minorEastAsia" w:eastAsiaTheme="minorEastAsia"/>
                <w:color w:val="auto"/>
                <w:kern w:val="0"/>
                <w:sz w:val="24"/>
                <w:highlight w:val="none"/>
                <w:lang w:eastAsia="zh-CN"/>
              </w:rPr>
              <w:t>浙江中基正采管理咨询有限公司</w:t>
            </w:r>
          </w:p>
          <w:p w14:paraId="2A07979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注：中标人</w:t>
            </w:r>
            <w:r>
              <w:rPr>
                <w:rFonts w:hint="eastAsia" w:cs="Arial" w:asciiTheme="minorEastAsia" w:hAnsiTheme="minorEastAsia" w:eastAsiaTheme="minorEastAsia"/>
                <w:color w:val="auto"/>
                <w:kern w:val="0"/>
                <w:sz w:val="24"/>
                <w:highlight w:val="none"/>
              </w:rPr>
              <w:t>接到本公司通知后5个工作日内向本采购代理机构领取</w:t>
            </w:r>
            <w:r>
              <w:rPr>
                <w:rFonts w:hint="eastAsia" w:cs="Arial" w:asciiTheme="minorEastAsia" w:hAnsiTheme="minorEastAsia" w:eastAsiaTheme="minorEastAsia"/>
                <w:color w:val="auto"/>
                <w:kern w:val="0"/>
                <w:sz w:val="24"/>
                <w:highlight w:val="none"/>
                <w:lang w:val="en-US" w:eastAsia="zh-CN"/>
              </w:rPr>
              <w:t>中标</w:t>
            </w:r>
            <w:r>
              <w:rPr>
                <w:rFonts w:hint="eastAsia" w:cs="Arial" w:asciiTheme="minorEastAsia" w:hAnsiTheme="minorEastAsia" w:eastAsiaTheme="minorEastAsia"/>
                <w:color w:val="auto"/>
                <w:kern w:val="0"/>
                <w:sz w:val="24"/>
                <w:highlight w:val="none"/>
              </w:rPr>
              <w:t>通知书（根据</w:t>
            </w:r>
            <w:r>
              <w:rPr>
                <w:rFonts w:hint="eastAsia" w:cs="Arial" w:asciiTheme="minorEastAsia" w:hAnsiTheme="minorEastAsia" w:eastAsiaTheme="minorEastAsia"/>
                <w:color w:val="auto"/>
                <w:kern w:val="0"/>
                <w:sz w:val="24"/>
                <w:highlight w:val="none"/>
                <w:lang w:val="en-US" w:eastAsia="zh-CN"/>
              </w:rPr>
              <w:t>中标人</w:t>
            </w:r>
            <w:r>
              <w:rPr>
                <w:rFonts w:hint="eastAsia" w:cs="Arial" w:asciiTheme="minorEastAsia" w:hAnsiTheme="minorEastAsia" w:eastAsiaTheme="minorEastAsia"/>
                <w:color w:val="auto"/>
                <w:kern w:val="0"/>
                <w:sz w:val="24"/>
                <w:highlight w:val="none"/>
              </w:rPr>
              <w:t>需求可采用邮寄或到采购代理机构现场领取）。</w:t>
            </w:r>
          </w:p>
        </w:tc>
      </w:tr>
      <w:bookmarkEnd w:id="9"/>
    </w:tbl>
    <w:p w14:paraId="16659D29">
      <w:pPr>
        <w:kinsoku/>
        <w:wordWrap/>
        <w:overflowPunct/>
        <w:topLinePunct w:val="0"/>
        <w:bidi w:val="0"/>
        <w:outlineLvl w:val="9"/>
        <w:rPr>
          <w:rFonts w:hint="eastAsia"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br w:type="page"/>
      </w:r>
    </w:p>
    <w:p w14:paraId="5F4F8C2A">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5BC44DB">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1. 适用范围</w:t>
      </w:r>
    </w:p>
    <w:p w14:paraId="02855851">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1183B4C">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1DD90B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1DE9E4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637030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”系指是指响应招标、参加投标竞争的法人、其他组织或者自然人。</w:t>
      </w:r>
    </w:p>
    <w:p w14:paraId="0A41926C">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73E50D8">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14:paraId="7B22F2BA">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B931D8E">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color w:val="auto"/>
          <w:sz w:val="24"/>
          <w:highlight w:val="none"/>
          <w:lang w:eastAsia="zh-CN"/>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B95CFE9">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BDED2B5">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F03E0E8">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3.2 支持绿色发展</w:t>
      </w:r>
    </w:p>
    <w:p w14:paraId="3662B51F">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须按招标文件要求提供相关产品认证证书。</w:t>
      </w:r>
    </w:p>
    <w:p w14:paraId="1262B26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和合同，具体性能指标要求参考相关绿色建材政府采购需求标准。</w:t>
      </w:r>
    </w:p>
    <w:p w14:paraId="0B72A0B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6A6B874">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2754ECC7">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3.3支持中小企业发展</w:t>
      </w:r>
    </w:p>
    <w:p w14:paraId="26A5E249">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486BF8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78AE819">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提供的货物既有中小企业制造货物，也有大型企业制造货物的，不享受中小企业扶持政策。</w:t>
      </w:r>
    </w:p>
    <w:p w14:paraId="0A79B4B5">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3B9F875">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52F23CF6">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3.3.4符合《关于促进残疾人就业政府采购政策的通知》（财库〔2017〕141号）规定的条件并提供《残疾人福利性单位声明函》的残疾人福利性单位视同小型、微型企业；</w:t>
      </w:r>
    </w:p>
    <w:p w14:paraId="667E4100">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091234D">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3.3.6可享受中小企业扶持政策的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应按照招标文件格式要求提供《中小企业声明函》，</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提供的《中小企业声明函》与实际情况不符的，不享受中小企业扶持政策。声明内容不实的，属于提供虚假材料谋取中标、成交的，依法承担法律责任。</w:t>
      </w:r>
    </w:p>
    <w:p w14:paraId="6F3B955B">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2F48500">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775C06D">
      <w:pPr>
        <w:keepNext w:val="0"/>
        <w:keepLines w:val="0"/>
        <w:pageBreakBefore w:val="0"/>
        <w:kinsoku/>
        <w:wordWrap/>
        <w:overflowPunct/>
        <w:topLinePunct w:val="0"/>
        <w:bidi w:val="0"/>
        <w:spacing w:line="34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z w:val="24"/>
          <w:highlight w:val="none"/>
          <w:lang w:val="en-US" w:eastAsia="zh-CN"/>
        </w:rPr>
        <w:t>对省级以上主管部门认定的首台套产品，自纳入《省推广应用指导目录》起三年内参加政府采购活动，视同已具备相应销售业绩，业绩分为满分。</w:t>
      </w:r>
    </w:p>
    <w:p w14:paraId="1287E24D">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9118827">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7D17CAA5">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4.1在线询问、质疑、投诉</w:t>
      </w:r>
    </w:p>
    <w:p w14:paraId="5AD93B15">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E0EFD2">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C179340">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49DF60">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FA34614">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43BE822">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376F1EF">
      <w:pPr>
        <w:pStyle w:val="7"/>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88A2F0D">
      <w:pPr>
        <w:pStyle w:val="3"/>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4A8DE6C">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B545A08">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CB9693A">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CAFEC44">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143AD978">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61D9359">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8BE80CD">
      <w:pPr>
        <w:pStyle w:val="3"/>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FDD6E12">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84B0002">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质疑函范本及制作说明详见附件</w:t>
      </w:r>
      <w:r>
        <w:rPr>
          <w:rFonts w:hint="eastAsia"/>
          <w:color w:val="auto"/>
          <w:highlight w:val="none"/>
          <w:lang w:val="en-US" w:eastAsia="zh-CN"/>
        </w:rPr>
        <w:t>1</w:t>
      </w:r>
      <w:r>
        <w:rPr>
          <w:rFonts w:hint="eastAsia"/>
          <w:color w:val="auto"/>
          <w:highlight w:val="none"/>
        </w:rPr>
        <w:t>。</w:t>
      </w:r>
    </w:p>
    <w:p w14:paraId="7D756947">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4.3.4对同一采购程序环节的质疑，供应商须在法定质疑期内一次性提出。</w:t>
      </w:r>
    </w:p>
    <w:p w14:paraId="397DA22B">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9FBDDCB">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85D38EA">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lang w:val="zh-CN"/>
        </w:rPr>
      </w:pPr>
      <w:r>
        <w:rPr>
          <w:rFonts w:hint="eastAsia"/>
          <w:color w:val="auto"/>
          <w:highlight w:val="none"/>
          <w:lang w:val="zh-CN"/>
        </w:rPr>
        <w:t>4.4供应商投诉</w:t>
      </w:r>
    </w:p>
    <w:p w14:paraId="596262CF">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CCFD378">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A096E6B">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4.4.3供应商投诉应当有明确的请求和必要的证明材料。</w:t>
      </w:r>
    </w:p>
    <w:p w14:paraId="13BED40A">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4.4.4以联合体形式参加政府采购活动的，其投诉应当由组成联合体的所有供应商共同提出。</w:t>
      </w:r>
    </w:p>
    <w:p w14:paraId="71D3A8DE">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color w:val="auto"/>
          <w:highlight w:val="none"/>
        </w:rPr>
      </w:pPr>
      <w:r>
        <w:rPr>
          <w:rFonts w:hint="eastAsia"/>
          <w:color w:val="auto"/>
          <w:highlight w:val="none"/>
        </w:rPr>
        <w:t>4.4.5投诉材料</w:t>
      </w:r>
      <w:r>
        <w:rPr>
          <w:rFonts w:hint="eastAsia" w:ascii="宋体" w:hAnsi="Courier New"/>
          <w:color w:val="auto"/>
          <w:sz w:val="24"/>
          <w:szCs w:val="24"/>
          <w:highlight w:val="none"/>
        </w:rPr>
        <w:t>寄送</w:t>
      </w:r>
      <w:r>
        <w:rPr>
          <w:rFonts w:hint="eastAsia"/>
          <w:color w:val="auto"/>
          <w:sz w:val="24"/>
          <w:szCs w:val="24"/>
          <w:highlight w:val="none"/>
          <w:lang w:val="en-US" w:eastAsia="zh-CN"/>
        </w:rPr>
        <w:t>相关信息详见《第一部分  招标公告》。</w:t>
      </w:r>
    </w:p>
    <w:p w14:paraId="69B8B138">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rPr>
        <w:t>投诉书范本及制作说明详见附件</w:t>
      </w:r>
      <w:r>
        <w:rPr>
          <w:rFonts w:hint="eastAsia"/>
          <w:color w:val="auto"/>
          <w:highlight w:val="none"/>
          <w:lang w:val="en-US" w:eastAsia="zh-CN"/>
        </w:rPr>
        <w:t>2</w:t>
      </w:r>
      <w:r>
        <w:rPr>
          <w:rFonts w:hint="eastAsia"/>
          <w:color w:val="auto"/>
          <w:highlight w:val="none"/>
        </w:rPr>
        <w:t>。</w:t>
      </w:r>
    </w:p>
    <w:p w14:paraId="1347A08C">
      <w:pPr>
        <w:pageBreakBefore w:val="0"/>
        <w:shd w:val="clear"/>
        <w:kinsoku/>
        <w:wordWrap/>
        <w:overflowPunct/>
        <w:topLinePunct w:val="0"/>
        <w:bidi w:val="0"/>
        <w:adjustRightInd/>
        <w:spacing w:beforeAutospacing="0" w:line="348" w:lineRule="auto"/>
        <w:jc w:val="center"/>
        <w:textAlignment w:val="auto"/>
        <w:outlineLvl w:val="9"/>
        <w:rPr>
          <w:rFonts w:hint="eastAsia" w:ascii="宋体" w:hAnsi="宋体" w:cs="宋体"/>
          <w:b/>
          <w:color w:val="auto"/>
          <w:sz w:val="32"/>
          <w:szCs w:val="20"/>
          <w:highlight w:val="none"/>
        </w:rPr>
      </w:pPr>
    </w:p>
    <w:p w14:paraId="3508FAED">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68E0BB74">
      <w:pPr>
        <w:pStyle w:val="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5．招标文件的构成</w:t>
      </w:r>
    </w:p>
    <w:p w14:paraId="6742FC7C">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F4944BD">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5.1.1招标公告；</w:t>
      </w:r>
    </w:p>
    <w:p w14:paraId="053A21B8">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5.1.2</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w:t>
      </w:r>
    </w:p>
    <w:p w14:paraId="411ECF69">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5.1.3采购需求；</w:t>
      </w:r>
    </w:p>
    <w:p w14:paraId="27A22AE4">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5.1.4评标办法；</w:t>
      </w:r>
    </w:p>
    <w:p w14:paraId="150EFB6D">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szCs w:val="24"/>
          <w:highlight w:val="none"/>
        </w:rPr>
        <w:t>5.1.5拟签订的合同文本；</w:t>
      </w:r>
    </w:p>
    <w:p w14:paraId="4B8B68FF">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ED9752A">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E0945E8">
      <w:pPr>
        <w:pStyle w:val="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0FCD3970">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6.1已获取招标文件的潜在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2278B48">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6.2</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w:t>
      </w:r>
      <w:r>
        <w:rPr>
          <w:rFonts w:hint="eastAsia" w:ascii="宋体" w:hAnsi="宋体" w:cs="宋体"/>
          <w:color w:val="auto"/>
          <w:highlight w:val="none"/>
          <w:lang w:eastAsia="zh-CN"/>
        </w:rPr>
        <w:t>供应商</w:t>
      </w:r>
      <w:r>
        <w:rPr>
          <w:rFonts w:hint="eastAsia" w:ascii="宋体" w:hAnsi="宋体" w:cs="宋体"/>
          <w:color w:val="auto"/>
          <w:highlight w:val="none"/>
        </w:rPr>
        <w:t>。依法应当公告的，将按规定公告，同时视情况延长投标截止时间和开标时间。该澄清或者修改的内容为招标文件的组成部分。</w:t>
      </w:r>
    </w:p>
    <w:p w14:paraId="27227CAE">
      <w:pPr>
        <w:pageBreakBefore w:val="0"/>
        <w:shd w:val="clear"/>
        <w:kinsoku/>
        <w:wordWrap/>
        <w:overflowPunct/>
        <w:topLinePunct w:val="0"/>
        <w:bidi w:val="0"/>
        <w:adjustRightInd/>
        <w:spacing w:beforeAutospacing="0" w:line="348" w:lineRule="auto"/>
        <w:jc w:val="center"/>
        <w:textAlignment w:val="auto"/>
        <w:outlineLvl w:val="9"/>
        <w:rPr>
          <w:rFonts w:hint="eastAsia" w:ascii="宋体" w:hAnsi="宋体" w:cs="宋体"/>
          <w:b/>
          <w:color w:val="auto"/>
          <w:sz w:val="30"/>
          <w:szCs w:val="20"/>
          <w:highlight w:val="none"/>
        </w:rPr>
      </w:pPr>
    </w:p>
    <w:p w14:paraId="0BE16A7C">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37636BF">
      <w:pPr>
        <w:pStyle w:val="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7.招标文件的获取</w:t>
      </w:r>
    </w:p>
    <w:p w14:paraId="2B2E9AA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6697BD6">
      <w:pPr>
        <w:pStyle w:val="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33BAF7D">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采购人组织潜在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07C73420">
      <w:pPr>
        <w:pStyle w:val="3"/>
        <w:pageBreakBefore w:val="0"/>
        <w:shd w:val="clear"/>
        <w:kinsoku/>
        <w:wordWrap/>
        <w:overflowPunct/>
        <w:topLinePunct w:val="0"/>
        <w:bidi w:val="0"/>
        <w:spacing w:beforeAutospacing="0" w:line="348" w:lineRule="auto"/>
        <w:textAlignment w:val="auto"/>
        <w:outlineLvl w:val="9"/>
        <w:rPr>
          <w:rFonts w:hint="eastAsia" w:hAnsi="宋体" w:cs="宋体"/>
          <w:b/>
          <w:color w:val="auto"/>
          <w:kern w:val="28"/>
          <w:sz w:val="24"/>
          <w:szCs w:val="24"/>
          <w:highlight w:val="none"/>
        </w:rPr>
      </w:pPr>
    </w:p>
    <w:p w14:paraId="1C9A353F">
      <w:pPr>
        <w:pStyle w:val="3"/>
        <w:pageBreakBefore w:val="0"/>
        <w:shd w:val="clear"/>
        <w:kinsoku/>
        <w:wordWrap/>
        <w:overflowPunct/>
        <w:topLinePunct w:val="0"/>
        <w:bidi w:val="0"/>
        <w:spacing w:beforeAutospacing="0" w:line="348" w:lineRule="auto"/>
        <w:textAlignment w:val="auto"/>
        <w:outlineLvl w:val="9"/>
        <w:rPr>
          <w:rFonts w:hAnsi="宋体" w:cs="宋体"/>
          <w:b/>
          <w:color w:val="auto"/>
          <w:szCs w:val="24"/>
          <w:highlight w:val="none"/>
        </w:rPr>
      </w:pPr>
      <w:r>
        <w:rPr>
          <w:rFonts w:hint="eastAsia" w:hAnsi="宋体" w:cs="宋体"/>
          <w:b/>
          <w:color w:val="auto"/>
          <w:kern w:val="28"/>
          <w:sz w:val="24"/>
          <w:szCs w:val="24"/>
          <w:highlight w:val="none"/>
        </w:rPr>
        <w:t>9.投标保证金</w:t>
      </w:r>
    </w:p>
    <w:p w14:paraId="4EE0A734">
      <w:pPr>
        <w:pStyle w:val="7"/>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14:paraId="10BBC563">
      <w:pPr>
        <w:pStyle w:val="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10. 投标文件的语言</w:t>
      </w:r>
    </w:p>
    <w:p w14:paraId="4DDA647B">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投标文件及</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与采购有关的来往通知、函件和文件均应使用中文。</w:t>
      </w:r>
    </w:p>
    <w:p w14:paraId="245F8003">
      <w:pPr>
        <w:pStyle w:val="3"/>
        <w:pageBreakBefore w:val="0"/>
        <w:shd w:val="clear"/>
        <w:kinsoku/>
        <w:wordWrap/>
        <w:overflowPunct/>
        <w:topLinePunct w:val="0"/>
        <w:bidi w:val="0"/>
        <w:spacing w:beforeAutospacing="0" w:line="348" w:lineRule="auto"/>
        <w:textAlignment w:val="auto"/>
        <w:outlineLvl w:val="9"/>
        <w:rPr>
          <w:rFonts w:hAnsi="宋体" w:cs="宋体"/>
          <w:b/>
          <w:color w:val="auto"/>
          <w:sz w:val="24"/>
          <w:szCs w:val="24"/>
          <w:highlight w:val="none"/>
        </w:rPr>
      </w:pPr>
      <w:r>
        <w:rPr>
          <w:rFonts w:hint="eastAsia" w:hAnsi="宋体" w:cs="宋体"/>
          <w:b/>
          <w:color w:val="auto"/>
          <w:sz w:val="24"/>
          <w:szCs w:val="24"/>
          <w:highlight w:val="none"/>
        </w:rPr>
        <w:t>11. 投标文件的组成</w:t>
      </w:r>
    </w:p>
    <w:p w14:paraId="21916ECE">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11.1资格文件：</w:t>
      </w:r>
    </w:p>
    <w:p w14:paraId="1CBAE7C1">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05FD27B">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5F1DE5D4">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7E83C6A">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eastAsia="宋体" w:cs="宋体"/>
          <w:color w:val="auto"/>
          <w:sz w:val="24"/>
          <w:highlight w:val="none"/>
        </w:rPr>
        <w:t>1.1.4本项目的特定资格要求（如果有)</w:t>
      </w:r>
      <w:r>
        <w:rPr>
          <w:rFonts w:hint="eastAsia" w:ascii="宋体" w:hAnsi="宋体" w:eastAsia="宋体" w:cs="宋体"/>
          <w:color w:val="auto"/>
          <w:sz w:val="24"/>
          <w:highlight w:val="none"/>
          <w:lang w:eastAsia="zh-CN"/>
        </w:rPr>
        <w:t>；</w:t>
      </w:r>
    </w:p>
    <w:p w14:paraId="2AFC55B8">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中小企业声明函；</w:t>
      </w:r>
    </w:p>
    <w:p w14:paraId="2DE4AEB0">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11.1.6 残疾人福利性单位声明函（如果有）。</w:t>
      </w:r>
    </w:p>
    <w:p w14:paraId="7D5F27F0">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75B15D20">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11.2.1投标函；</w:t>
      </w:r>
    </w:p>
    <w:p w14:paraId="75AE3ED0">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9E8844F">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AED19A0">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6E31A5E">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148E3E2">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13ACF8E7">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3B5C6F0F">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389595B7">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11.3.1开标一览表（报价表）</w:t>
      </w:r>
      <w:r>
        <w:rPr>
          <w:rFonts w:hint="eastAsia" w:ascii="宋体" w:hAnsi="宋体" w:eastAsia="宋体" w:cs="宋体"/>
          <w:color w:val="auto"/>
          <w:sz w:val="24"/>
          <w:highlight w:val="none"/>
          <w:lang w:eastAsia="zh-CN"/>
        </w:rPr>
        <w:t>。</w:t>
      </w:r>
    </w:p>
    <w:p w14:paraId="3ACF3372">
      <w:pPr>
        <w:pageBreakBefore w:val="0"/>
        <w:shd w:val="clear"/>
        <w:kinsoku/>
        <w:wordWrap/>
        <w:overflowPunct/>
        <w:topLinePunct w:val="0"/>
        <w:bidi w:val="0"/>
        <w:snapToGrid w:val="0"/>
        <w:spacing w:beforeAutospacing="0" w:line="348" w:lineRule="auto"/>
        <w:ind w:firstLine="960" w:firstLineChars="40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11.3.2</w:t>
      </w:r>
      <w:r>
        <w:rPr>
          <w:rFonts w:hint="eastAsia" w:ascii="宋体" w:hAnsi="宋体" w:eastAsia="宋体" w:cs="宋体"/>
          <w:color w:val="auto"/>
          <w:sz w:val="24"/>
          <w:highlight w:val="none"/>
          <w:lang w:eastAsia="zh-CN"/>
        </w:rPr>
        <w:t>分项报价表</w:t>
      </w:r>
      <w:r>
        <w:rPr>
          <w:rFonts w:hint="eastAsia" w:ascii="宋体" w:hAnsi="宋体" w:eastAsia="宋体" w:cs="宋体"/>
          <w:color w:val="auto"/>
          <w:sz w:val="24"/>
          <w:highlight w:val="none"/>
          <w:lang w:val="en-US" w:eastAsia="zh-CN"/>
        </w:rPr>
        <w:t>。</w:t>
      </w:r>
    </w:p>
    <w:p w14:paraId="58E7C170">
      <w:pPr>
        <w:pageBreakBefore w:val="0"/>
        <w:shd w:val="clear"/>
        <w:kinsoku/>
        <w:wordWrap/>
        <w:overflowPunct/>
        <w:topLinePunct w:val="0"/>
        <w:bidi w:val="0"/>
        <w:snapToGrid w:val="0"/>
        <w:spacing w:beforeAutospacing="0" w:line="348" w:lineRule="auto"/>
        <w:ind w:firstLine="960" w:firstLineChars="40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报价情况说明(如供应商报价低于项目预算 50%的，应当提交本文档，详细阐述不影响产品质量或者诚信履约的具体原因）。</w:t>
      </w:r>
    </w:p>
    <w:p w14:paraId="18B91198">
      <w:pPr>
        <w:pageBreakBefore w:val="0"/>
        <w:shd w:val="clear"/>
        <w:kinsoku/>
        <w:wordWrap/>
        <w:overflowPunct/>
        <w:topLinePunct w:val="0"/>
        <w:bidi w:val="0"/>
        <w:spacing w:beforeAutospacing="0" w:line="348" w:lineRule="auto"/>
        <w:ind w:firstLine="723" w:firstLineChars="300"/>
        <w:textAlignment w:val="auto"/>
        <w:outlineLvl w:val="9"/>
        <w:rPr>
          <w:rFonts w:hint="eastAsia" w:ascii="宋体" w:hAnsi="宋体" w:cs="宋体"/>
          <w:b/>
          <w:color w:val="auto"/>
          <w:sz w:val="24"/>
          <w:highlight w:val="none"/>
          <w:lang w:val="en-US"/>
        </w:rPr>
      </w:pPr>
      <w:r>
        <w:rPr>
          <w:rFonts w:hint="eastAsia" w:ascii="宋体" w:hAnsi="宋体" w:cs="宋体"/>
          <w:b/>
          <w:color w:val="auto"/>
          <w:sz w:val="24"/>
          <w:highlight w:val="none"/>
          <w:lang w:val="en-US" w:eastAsia="zh-CN"/>
        </w:rPr>
        <w:t>注：供应商可事先在公开官网查询、核对相关证书和报告内容，确保投标（响应）文件资料准确无误。供应商应对投标文件中材料的真实性、合法性负责。</w:t>
      </w:r>
    </w:p>
    <w:p w14:paraId="0D698F0A">
      <w:pPr>
        <w:pStyle w:val="136"/>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89667FA">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0129BCEA">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7E62546D">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7363DED">
      <w:pPr>
        <w:pageBreakBefore w:val="0"/>
        <w:shd w:val="clear"/>
        <w:kinsoku/>
        <w:wordWrap/>
        <w:overflowPunct/>
        <w:topLinePunct w:val="0"/>
        <w:bidi w:val="0"/>
        <w:snapToGrid w:val="0"/>
        <w:spacing w:beforeAutospacing="0" w:line="348"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CFB3DAD">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lang w:eastAsia="zh-CN"/>
        </w:rPr>
        <w:t>★供应商</w:t>
      </w:r>
      <w:r>
        <w:rPr>
          <w:rFonts w:hint="eastAsia" w:ascii="宋体" w:hAnsi="宋体" w:cs="宋体"/>
          <w:b/>
          <w:color w:val="auto"/>
          <w:highlight w:val="none"/>
        </w:rPr>
        <w:t>的投标文件未按照招标文件要求签署、盖章的，其投标无效</w:t>
      </w:r>
      <w:r>
        <w:rPr>
          <w:rFonts w:hint="eastAsia" w:ascii="宋体" w:hAnsi="宋体" w:cs="宋体"/>
          <w:color w:val="auto"/>
          <w:szCs w:val="24"/>
          <w:highlight w:val="none"/>
        </w:rPr>
        <w:t>。</w:t>
      </w:r>
    </w:p>
    <w:p w14:paraId="698289ED">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13.2为确保网上操作合法、有效和安全，</w:t>
      </w:r>
      <w:r>
        <w:rPr>
          <w:rFonts w:hint="eastAsia" w:ascii="宋体" w:hAnsi="宋体" w:cs="宋体"/>
          <w:color w:val="auto"/>
          <w:highlight w:val="none"/>
          <w:lang w:eastAsia="zh-CN"/>
        </w:rPr>
        <w:t>供应商</w:t>
      </w:r>
      <w:r>
        <w:rPr>
          <w:rFonts w:hint="eastAsia" w:ascii="宋体" w:hAnsi="宋体" w:cs="宋体"/>
          <w:color w:val="auto"/>
          <w:highlight w:val="none"/>
        </w:rPr>
        <w:t>应当在投标截止时间前完成在“政府采购云平台”的身份认证，确保在电子投标过程中能够对相关数据电文进行加密和使用电子签名。</w:t>
      </w:r>
    </w:p>
    <w:p w14:paraId="425296FF">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141357F">
      <w:pPr>
        <w:pStyle w:val="136"/>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6CCFE5E3">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62B4F3">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5AC1A15">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以前在投标截止期方面的全部权利、责任和义务，将适用于延长至新的投标截止期。</w:t>
      </w:r>
    </w:p>
    <w:p w14:paraId="46754184">
      <w:pPr>
        <w:pStyle w:val="3"/>
        <w:pageBreakBefore w:val="0"/>
        <w:shd w:val="clear"/>
        <w:kinsoku/>
        <w:wordWrap/>
        <w:overflowPunct/>
        <w:topLinePunct w:val="0"/>
        <w:bidi w:val="0"/>
        <w:spacing w:beforeAutospacing="0" w:line="348" w:lineRule="auto"/>
        <w:textAlignment w:val="auto"/>
        <w:outlineLvl w:val="9"/>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792ED48F">
      <w:pPr>
        <w:pStyle w:val="3"/>
        <w:pageBreakBefore w:val="0"/>
        <w:shd w:val="clear"/>
        <w:kinsoku/>
        <w:wordWrap/>
        <w:overflowPunct/>
        <w:topLinePunct w:val="0"/>
        <w:bidi w:val="0"/>
        <w:spacing w:beforeAutospacing="0" w:line="348" w:lineRule="auto"/>
        <w:ind w:firstLine="360" w:firstLineChars="150"/>
        <w:textAlignment w:val="auto"/>
        <w:outlineLvl w:val="9"/>
        <w:rPr>
          <w:rFonts w:hAnsi="宋体" w:cs="宋体"/>
          <w:b/>
          <w:color w:val="auto"/>
          <w:sz w:val="24"/>
          <w:szCs w:val="24"/>
          <w:highlight w:val="none"/>
        </w:rPr>
      </w:pPr>
      <w:r>
        <w:rPr>
          <w:rFonts w:hint="eastAsia" w:hAnsi="宋体" w:cs="宋体"/>
          <w:color w:val="auto"/>
          <w:sz w:val="24"/>
          <w:szCs w:val="24"/>
          <w:highlight w:val="none"/>
        </w:rPr>
        <w:t>15.1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提交备份投标文件。</w:t>
      </w:r>
    </w:p>
    <w:p w14:paraId="0628B4AB">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lang w:val="en-US" w:eastAsia="zh-CN"/>
        </w:rPr>
        <w:t>U盘</w:t>
      </w:r>
      <w:r>
        <w:rPr>
          <w:rFonts w:hint="eastAsia" w:hAnsi="宋体" w:cs="宋体"/>
          <w:color w:val="auto"/>
          <w:sz w:val="24"/>
          <w:szCs w:val="24"/>
          <w:highlight w:val="none"/>
        </w:rPr>
        <w:t>中。备份投标文件应当密封包装并在包装上加盖公章并注明投标项目名称，</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803B9E1">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15.3直接提交备份投标文件的，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A80C4CF">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color w:val="auto"/>
          <w:sz w:val="24"/>
          <w:szCs w:val="24"/>
          <w:highlight w:val="none"/>
        </w:rPr>
      </w:pPr>
      <w:r>
        <w:rPr>
          <w:rFonts w:hint="eastAsia" w:hAnsi="宋体" w:cs="宋体"/>
          <w:color w:val="auto"/>
          <w:sz w:val="24"/>
          <w:szCs w:val="24"/>
          <w:highlight w:val="none"/>
        </w:rPr>
        <w:t>15.4以邮政快递方式递交备份投标文件的，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5C7CE7E7">
      <w:pPr>
        <w:pStyle w:val="3"/>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仅提交备份投标文件，未在电子交易平台传输递交投标文件的，投标无效。</w:t>
      </w:r>
    </w:p>
    <w:p w14:paraId="13955689">
      <w:pPr>
        <w:pStyle w:val="3"/>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★15.6参与同一个标项的供应商存在下列情形之一且无法合理解释的，其投标（响应）文件无效：</w:t>
      </w:r>
    </w:p>
    <w:p w14:paraId="1F6FAACF">
      <w:pPr>
        <w:pStyle w:val="3"/>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15.6.1.不同供应商的电子投标文件上传计算机的网卡MAC地址或硬盘序列号等硬件信息相同的；</w:t>
      </w:r>
    </w:p>
    <w:p w14:paraId="31223791">
      <w:pPr>
        <w:pStyle w:val="3"/>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15.6.2.上传的电子投标文件若出现使用本项目其他投标（响应）供应商的数字证书加密的，或者加盖本项目其他投标供应商的电子印章的；</w:t>
      </w:r>
    </w:p>
    <w:p w14:paraId="6B1A8D73">
      <w:pPr>
        <w:pStyle w:val="3"/>
        <w:pageBreakBefore w:val="0"/>
        <w:shd w:val="clear"/>
        <w:kinsoku/>
        <w:wordWrap/>
        <w:overflowPunct/>
        <w:topLinePunct w:val="0"/>
        <w:bidi w:val="0"/>
        <w:spacing w:beforeAutospacing="0" w:line="348" w:lineRule="auto"/>
        <w:ind w:firstLine="479" w:firstLineChars="199"/>
        <w:textAlignment w:val="auto"/>
        <w:outlineLvl w:val="9"/>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15.6.3.不同供应商的投标文件的内容存在3处（含）以上错误一致的；</w:t>
      </w:r>
    </w:p>
    <w:p w14:paraId="5141D52B">
      <w:pPr>
        <w:pStyle w:val="3"/>
        <w:pageBreakBefore w:val="0"/>
        <w:shd w:val="clear"/>
        <w:kinsoku/>
        <w:wordWrap/>
        <w:overflowPunct/>
        <w:topLinePunct w:val="0"/>
        <w:bidi w:val="0"/>
        <w:spacing w:beforeAutospacing="0" w:line="348" w:lineRule="auto"/>
        <w:ind w:firstLine="479" w:firstLineChars="199"/>
        <w:textAlignment w:val="auto"/>
        <w:outlineLvl w:val="9"/>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15.6.4.不同供应商联系人为同一人或不同联系人的联系电话一致的。</w:t>
      </w:r>
    </w:p>
    <w:p w14:paraId="5F22D13A">
      <w:pPr>
        <w:pStyle w:val="136"/>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7FA0CC2A">
      <w:pPr>
        <w:pStyle w:val="26"/>
        <w:pageBreakBefore w:val="0"/>
        <w:shd w:val="clear"/>
        <w:kinsoku/>
        <w:wordWrap/>
        <w:overflowPunct/>
        <w:topLinePunct w:val="0"/>
        <w:bidi w:val="0"/>
        <w:spacing w:beforeAutospacing="0" w:line="348" w:lineRule="auto"/>
        <w:ind w:firstLine="360" w:firstLineChars="150"/>
        <w:textAlignment w:val="auto"/>
        <w:outlineLvl w:val="9"/>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1D74B939">
      <w:pPr>
        <w:pStyle w:val="136"/>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17.投标有效期</w:t>
      </w:r>
    </w:p>
    <w:p w14:paraId="52FBD192">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color w:val="auto"/>
          <w:sz w:val="24"/>
          <w:szCs w:val="20"/>
          <w:highlight w:val="none"/>
          <w:lang w:eastAsia="zh-CN"/>
        </w:rPr>
        <w:t>★</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的投标文件中承</w:t>
      </w:r>
      <w:r>
        <w:rPr>
          <w:rFonts w:hint="eastAsia" w:ascii="宋体" w:hAnsi="宋体" w:cs="宋体"/>
          <w:b/>
          <w:color w:val="auto"/>
          <w:sz w:val="24"/>
          <w:szCs w:val="21"/>
          <w:highlight w:val="none"/>
        </w:rPr>
        <w:t>诺的投标有效期少于招标文件中载明的投标有效期的，投标无效。</w:t>
      </w:r>
    </w:p>
    <w:p w14:paraId="0629D853">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DF103B7">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延长投标有效期。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同意延长的，不得要求或被允许修改其投标文件，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拒绝延长的，其投标无效。</w:t>
      </w:r>
    </w:p>
    <w:p w14:paraId="6CF6025A">
      <w:pPr>
        <w:pStyle w:val="136"/>
        <w:pageBreakBefore w:val="0"/>
        <w:shd w:val="clear"/>
        <w:kinsoku/>
        <w:wordWrap/>
        <w:overflowPunct/>
        <w:topLinePunct w:val="0"/>
        <w:bidi w:val="0"/>
        <w:spacing w:before="0" w:beforeAutospacing="0" w:line="348" w:lineRule="auto"/>
        <w:ind w:firstLine="1928" w:firstLineChars="600"/>
        <w:textAlignment w:val="auto"/>
        <w:outlineLvl w:val="9"/>
        <w:rPr>
          <w:rFonts w:hint="eastAsia" w:ascii="宋体" w:hAnsi="宋体" w:cs="宋体"/>
          <w:b/>
          <w:color w:val="auto"/>
          <w:sz w:val="32"/>
          <w:highlight w:val="none"/>
        </w:rPr>
      </w:pPr>
    </w:p>
    <w:p w14:paraId="0EF782DB">
      <w:pPr>
        <w:pStyle w:val="136"/>
        <w:pageBreakBefore w:val="0"/>
        <w:shd w:val="clear"/>
        <w:kinsoku/>
        <w:wordWrap/>
        <w:overflowPunct/>
        <w:topLinePunct w:val="0"/>
        <w:bidi w:val="0"/>
        <w:spacing w:before="0" w:beforeAutospacing="0" w:line="348" w:lineRule="auto"/>
        <w:ind w:firstLine="1928" w:firstLineChars="600"/>
        <w:textAlignment w:val="auto"/>
        <w:outlineLvl w:val="9"/>
        <w:rPr>
          <w:rFonts w:hint="eastAsia" w:ascii="宋体" w:hAnsi="宋体" w:cs="宋体"/>
          <w:b/>
          <w:color w:val="auto"/>
          <w:sz w:val="32"/>
          <w:highlight w:val="none"/>
        </w:rPr>
      </w:pPr>
    </w:p>
    <w:p w14:paraId="77441AE4">
      <w:pPr>
        <w:pStyle w:val="136"/>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E05903F">
      <w:pPr>
        <w:pStyle w:val="557"/>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FD86ECB">
      <w:pPr>
        <w:pStyle w:val="557"/>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4D15ECE5">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按照平台提示和招标文件的规定在半小时内完成在线解密。</w:t>
      </w:r>
    </w:p>
    <w:p w14:paraId="4532BD92">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18.2.1具体开标程序：</w:t>
      </w:r>
    </w:p>
    <w:p w14:paraId="1D00A179">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第一阶段：</w:t>
      </w:r>
    </w:p>
    <w:p w14:paraId="5E6EF8AA">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（1）投标截止时间后，供应商登录政府采购云平台，用“项目采购-开标评标”功能对电子投标文件进行在线解密，在线解密电子投标文件时间为开标时间后30分钟内。</w:t>
      </w:r>
    </w:p>
    <w:p w14:paraId="6F293C14">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（2）在政府采购云平台开启已解密供应商的“资格文件、商务技术文件”，并做开标记录；</w:t>
      </w:r>
    </w:p>
    <w:p w14:paraId="5741E29E">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第二阶段：</w:t>
      </w:r>
    </w:p>
    <w:p w14:paraId="762E3790">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（1）在政府采购云平台宣告第一阶段评审无效供应商名单及理由；</w:t>
      </w:r>
    </w:p>
    <w:p w14:paraId="5B24715C">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（2）公布经第一阶段评审符合招标文件要求的供应商的商务技术得分情况；</w:t>
      </w:r>
    </w:p>
    <w:p w14:paraId="2CD426DD">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（3）在政府采购云平台开启除第一阶段无效标外的供应商的“报价文件”，并做开标记录；</w:t>
      </w:r>
    </w:p>
    <w:p w14:paraId="24E90903">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（4）在政府采购云平台公布评审结果。</w:t>
      </w:r>
    </w:p>
    <w:p w14:paraId="51080E45">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（5）开标会议结束。</w:t>
      </w:r>
      <w:r>
        <w:rPr>
          <w:rFonts w:hint="eastAsia" w:ascii="宋体" w:hAnsi="宋体" w:cs="宋体"/>
          <w:color w:val="auto"/>
          <w:sz w:val="24"/>
          <w:highlight w:val="none"/>
        </w:rPr>
        <w:t>　</w:t>
      </w:r>
    </w:p>
    <w:p w14:paraId="31F05B86">
      <w:pPr>
        <w:pStyle w:val="557"/>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提供了备份投标文件的，以备份投标文件作为依据，否则视为投标文件撤回。投标文件已按时解密的，备份投标文件自动失效。</w:t>
      </w:r>
    </w:p>
    <w:p w14:paraId="77BFF3F9">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5A0A0DD">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的资格进行审查。</w:t>
      </w:r>
    </w:p>
    <w:p w14:paraId="25C7C51F">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lang w:eastAsia="zh-CN"/>
        </w:rPr>
        <w:t>供应商</w:t>
      </w:r>
      <w:r>
        <w:rPr>
          <w:rFonts w:hint="eastAsia" w:ascii="宋体" w:hAnsi="宋体" w:cs="宋体"/>
          <w:color w:val="auto"/>
          <w:highlight w:val="none"/>
        </w:rPr>
        <w:t>不具备招标文件中规定的资格要求，其投标无效。</w:t>
      </w:r>
    </w:p>
    <w:p w14:paraId="1A7909DA">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w:t>
      </w:r>
      <w:r>
        <w:rPr>
          <w:rFonts w:hint="eastAsia" w:ascii="宋体" w:hAnsi="宋体" w:cs="宋体"/>
          <w:color w:val="auto"/>
          <w:highlight w:val="none"/>
          <w:lang w:eastAsia="zh-CN"/>
        </w:rPr>
        <w:t>供应商</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DCAE1F2">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w:t>
      </w:r>
      <w:r>
        <w:rPr>
          <w:rFonts w:hint="eastAsia" w:ascii="宋体" w:hAnsi="宋体" w:cs="宋体"/>
          <w:color w:val="auto"/>
          <w:highlight w:val="none"/>
          <w:lang w:eastAsia="zh-CN"/>
        </w:rPr>
        <w:t>供应商</w:t>
      </w:r>
      <w:r>
        <w:rPr>
          <w:rFonts w:hint="eastAsia" w:ascii="宋体" w:hAnsi="宋体" w:cs="宋体"/>
          <w:color w:val="auto"/>
          <w:highlight w:val="none"/>
        </w:rPr>
        <w:t>不足3家的，不再评标。</w:t>
      </w:r>
    </w:p>
    <w:p w14:paraId="4DD38910">
      <w:pPr>
        <w:pStyle w:val="136"/>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20、信用信息查询</w:t>
      </w:r>
    </w:p>
    <w:p w14:paraId="4258A30F">
      <w:pPr>
        <w:pStyle w:val="136"/>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接受资格审查时的信用记录。</w:t>
      </w:r>
    </w:p>
    <w:p w14:paraId="2E5FC831">
      <w:pPr>
        <w:pStyle w:val="136"/>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的信用记录、查询结果经确认后将与</w:t>
      </w:r>
      <w:r>
        <w:rPr>
          <w:rFonts w:hint="eastAsia" w:ascii="宋体" w:hAnsi="宋体" w:cs="宋体"/>
          <w:color w:val="auto"/>
          <w:kern w:val="0"/>
          <w:szCs w:val="24"/>
          <w:highlight w:val="none"/>
          <w:lang w:eastAsia="zh-CN"/>
        </w:rPr>
        <w:t>招标文件</w:t>
      </w:r>
      <w:r>
        <w:rPr>
          <w:rFonts w:hint="eastAsia" w:ascii="宋体" w:hAnsi="宋体" w:cs="宋体"/>
          <w:color w:val="auto"/>
          <w:kern w:val="0"/>
          <w:szCs w:val="24"/>
          <w:highlight w:val="none"/>
        </w:rPr>
        <w:t>一起存档。</w:t>
      </w:r>
    </w:p>
    <w:p w14:paraId="3DD34A0E">
      <w:pPr>
        <w:pStyle w:val="136"/>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sz w:val="24"/>
          <w:szCs w:val="20"/>
          <w:highlight w:val="none"/>
        </w:rPr>
        <w:t>（重大税收违法失信主体）</w:t>
      </w:r>
      <w:r>
        <w:rPr>
          <w:rFonts w:hint="eastAsia" w:ascii="宋体" w:hAnsi="宋体" w:cs="宋体"/>
          <w:color w:val="auto"/>
          <w:kern w:val="0"/>
          <w:szCs w:val="24"/>
          <w:highlight w:val="none"/>
        </w:rPr>
        <w:t>、政府采购严重违法失信行为记录名单的</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将被拒绝参与政府采购活动。</w:t>
      </w:r>
    </w:p>
    <w:p w14:paraId="4C0C3326">
      <w:pPr>
        <w:pStyle w:val="136"/>
        <w:pageBreakBefore w:val="0"/>
        <w:shd w:val="clear"/>
        <w:kinsoku/>
        <w:wordWrap/>
        <w:overflowPunct/>
        <w:topLinePunct w:val="0"/>
        <w:bidi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A0DAEBB">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2DE1109C">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2026B8B">
      <w:pPr>
        <w:pageBreakBefore w:val="0"/>
        <w:shd w:val="clear"/>
        <w:kinsoku/>
        <w:wordWrap/>
        <w:overflowPunct/>
        <w:topLinePunct w:val="0"/>
        <w:bidi w:val="0"/>
        <w:spacing w:beforeAutospacing="0" w:line="348" w:lineRule="auto"/>
        <w:textAlignment w:val="auto"/>
        <w:outlineLvl w:val="9"/>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对招标文件的响应情况。对实质上响应招标文件的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，按照评审因素的量化指标排出推荐中标的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详见招标文件第四部分评标办法。</w:t>
      </w:r>
    </w:p>
    <w:p w14:paraId="7FBDBF5C">
      <w:pPr>
        <w:pageBreakBefore w:val="0"/>
        <w:shd w:val="clear"/>
        <w:kinsoku/>
        <w:wordWrap/>
        <w:overflowPunct/>
        <w:topLinePunct w:val="0"/>
        <w:bidi w:val="0"/>
        <w:snapToGrid w:val="0"/>
        <w:spacing w:beforeAutospacing="0" w:line="348" w:lineRule="auto"/>
        <w:jc w:val="center"/>
        <w:textAlignment w:val="auto"/>
        <w:outlineLvl w:val="9"/>
        <w:rPr>
          <w:rFonts w:hint="eastAsia" w:ascii="宋体" w:hAnsi="宋体" w:cs="宋体"/>
          <w:b/>
          <w:color w:val="auto"/>
          <w:sz w:val="36"/>
          <w:szCs w:val="36"/>
          <w:highlight w:val="none"/>
        </w:rPr>
      </w:pPr>
    </w:p>
    <w:p w14:paraId="102AFF21">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2CD8399">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22. 确定中标供应商</w:t>
      </w:r>
    </w:p>
    <w:p w14:paraId="3ECB293F">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color w:val="auto"/>
          <w:szCs w:val="24"/>
          <w:highlight w:val="none"/>
          <w:lang w:val="en-US" w:eastAsia="zh-CN"/>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D56FC10">
      <w:pPr>
        <w:pStyle w:val="136"/>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F616AE2">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61BF267">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F13B77A">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498DE2C">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hint="eastAsia" w:ascii="宋体" w:hAnsi="宋体" w:cs="宋体"/>
          <w:b/>
          <w:color w:val="auto"/>
          <w:sz w:val="32"/>
          <w:highlight w:val="none"/>
        </w:rPr>
      </w:pPr>
    </w:p>
    <w:p w14:paraId="4E1B323B">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七、合同授予</w:t>
      </w:r>
    </w:p>
    <w:p w14:paraId="3BB40FD3">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E038BE4">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25. 合同的签订</w:t>
      </w:r>
    </w:p>
    <w:p w14:paraId="13A1B8A9">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color w:val="auto"/>
          <w:kern w:val="0"/>
          <w:sz w:val="24"/>
          <w:highlight w:val="none"/>
          <w:lang w:eastAsia="zh-CN"/>
        </w:rPr>
        <w:t>招标文件</w:t>
      </w:r>
      <w:r>
        <w:rPr>
          <w:rFonts w:hint="eastAsia" w:ascii="宋体" w:hAnsi="宋体" w:cs="宋体"/>
          <w:color w:val="auto"/>
          <w:kern w:val="0"/>
          <w:sz w:val="24"/>
          <w:highlight w:val="none"/>
        </w:rPr>
        <w:t>确定的事项签订政府采购合同。</w:t>
      </w:r>
    </w:p>
    <w:p w14:paraId="6DEBFC0E">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2546732">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8B7DFCD">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E22CCEE">
      <w:pPr>
        <w:pStyle w:val="136"/>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1BC14BE">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color w:val="auto"/>
          <w:highlight w:val="none"/>
        </w:rPr>
      </w:pPr>
      <w:r>
        <w:rPr>
          <w:rFonts w:hint="eastAsia" w:cs="宋体"/>
          <w:b/>
          <w:color w:val="auto"/>
          <w:highlight w:val="none"/>
        </w:rPr>
        <w:t>26. 履约保证金</w:t>
      </w:r>
    </w:p>
    <w:p w14:paraId="1F227757">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A3C8C73">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D4F892C">
      <w:pPr>
        <w:pageBreakBefore w:val="0"/>
        <w:shd w:val="clear"/>
        <w:tabs>
          <w:tab w:val="left" w:pos="432"/>
        </w:tabs>
        <w:kinsoku/>
        <w:wordWrap/>
        <w:overflowPunct/>
        <w:topLinePunct w:val="0"/>
        <w:bidi w:val="0"/>
        <w:spacing w:beforeAutospacing="0" w:line="348" w:lineRule="auto"/>
        <w:textAlignment w:val="auto"/>
        <w:outlineLvl w:val="9"/>
        <w:rPr>
          <w:color w:val="auto"/>
          <w:highlight w:val="none"/>
        </w:rPr>
      </w:pPr>
      <w:r>
        <w:rPr>
          <w:rFonts w:ascii="宋体" w:hAnsi="宋体" w:eastAsia="宋体" w:cs="Times New Roman"/>
          <w:b/>
          <w:bCs/>
          <w:color w:val="auto"/>
          <w:kern w:val="2"/>
          <w:sz w:val="24"/>
          <w:szCs w:val="32"/>
          <w:highlight w:val="none"/>
          <w:lang w:val="en-US"/>
        </w:rPr>
        <w:t>27.预付款</w:t>
      </w:r>
    </w:p>
    <w:p w14:paraId="0E44D33E">
      <w:pPr>
        <w:keepNext w:val="0"/>
        <w:keepLines w:val="0"/>
        <w:pageBreakBefore w:val="0"/>
        <w:widowControl w:val="0"/>
        <w:shd w:val="clear"/>
        <w:kinsoku/>
        <w:wordWrap/>
        <w:overflowPunct/>
        <w:topLinePunct w:val="0"/>
        <w:autoSpaceDE/>
        <w:autoSpaceDN/>
        <w:bidi w:val="0"/>
        <w:adjustRightInd/>
        <w:spacing w:beforeAutospacing="0" w:line="336" w:lineRule="auto"/>
        <w:ind w:firstLine="480" w:firstLineChars="200"/>
        <w:textAlignment w:val="auto"/>
        <w:outlineLvl w:val="9"/>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79D171E4">
      <w:pPr>
        <w:keepNext w:val="0"/>
        <w:keepLines w:val="0"/>
        <w:pageBreakBefore w:val="0"/>
        <w:widowControl w:val="0"/>
        <w:shd w:val="clear"/>
        <w:kinsoku/>
        <w:wordWrap/>
        <w:overflowPunct/>
        <w:topLinePunct w:val="0"/>
        <w:autoSpaceDE/>
        <w:autoSpaceDN/>
        <w:bidi w:val="0"/>
        <w:snapToGrid w:val="0"/>
        <w:spacing w:beforeAutospacing="0" w:line="336" w:lineRule="auto"/>
        <w:ind w:firstLine="3357" w:firstLineChars="1045"/>
        <w:textAlignment w:val="auto"/>
        <w:outlineLvl w:val="9"/>
        <w:rPr>
          <w:rFonts w:hint="eastAsia" w:ascii="宋体" w:hAnsi="宋体" w:cs="宋体"/>
          <w:b/>
          <w:color w:val="auto"/>
          <w:sz w:val="32"/>
          <w:highlight w:val="none"/>
        </w:rPr>
      </w:pPr>
    </w:p>
    <w:p w14:paraId="26CBC4CD">
      <w:pPr>
        <w:keepNext w:val="0"/>
        <w:keepLines w:val="0"/>
        <w:pageBreakBefore w:val="0"/>
        <w:widowControl w:val="0"/>
        <w:shd w:val="clear"/>
        <w:kinsoku/>
        <w:wordWrap/>
        <w:overflowPunct/>
        <w:topLinePunct w:val="0"/>
        <w:autoSpaceDE/>
        <w:autoSpaceDN/>
        <w:bidi w:val="0"/>
        <w:snapToGrid w:val="0"/>
        <w:spacing w:beforeAutospacing="0" w:line="336" w:lineRule="auto"/>
        <w:ind w:firstLine="3357" w:firstLineChars="1045"/>
        <w:textAlignment w:val="auto"/>
        <w:outlineLvl w:val="9"/>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5E81B79">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0" w:firstLineChars="0"/>
        <w:textAlignment w:val="auto"/>
        <w:outlineLvl w:val="9"/>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15DEB21">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038DE14">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6E469C0">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027970E">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4273510">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480"/>
        <w:textAlignment w:val="auto"/>
        <w:outlineLvl w:val="9"/>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95A3DA7">
      <w:pPr>
        <w:pStyle w:val="136"/>
        <w:keepNext w:val="0"/>
        <w:keepLines w:val="0"/>
        <w:pageBreakBefore w:val="0"/>
        <w:widowControl w:val="0"/>
        <w:shd w:val="clear"/>
        <w:kinsoku/>
        <w:wordWrap/>
        <w:overflowPunct/>
        <w:topLinePunct w:val="0"/>
        <w:autoSpaceDE/>
        <w:autoSpaceDN/>
        <w:bidi w:val="0"/>
        <w:snapToGrid w:val="0"/>
        <w:spacing w:before="0" w:beforeAutospacing="0" w:line="336" w:lineRule="auto"/>
        <w:ind w:firstLine="0" w:firstLineChars="0"/>
        <w:textAlignment w:val="auto"/>
        <w:outlineLvl w:val="9"/>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3B5FC5FE">
      <w:pPr>
        <w:keepNext w:val="0"/>
        <w:keepLines w:val="0"/>
        <w:pageBreakBefore w:val="0"/>
        <w:widowControl w:val="0"/>
        <w:shd w:val="clear"/>
        <w:kinsoku/>
        <w:wordWrap/>
        <w:overflowPunct/>
        <w:topLinePunct w:val="0"/>
        <w:autoSpaceDE/>
        <w:autoSpaceDN/>
        <w:bidi w:val="0"/>
        <w:adjustRightInd w:val="0"/>
        <w:snapToGrid w:val="0"/>
        <w:spacing w:beforeAutospacing="0" w:line="336" w:lineRule="auto"/>
        <w:ind w:left="120" w:leftChars="57" w:firstLine="0" w:firstLineChars="0"/>
        <w:jc w:val="center"/>
        <w:textAlignment w:val="auto"/>
        <w:outlineLvl w:val="9"/>
        <w:rPr>
          <w:rFonts w:hint="eastAsia" w:ascii="宋体" w:hAnsi="宋体" w:cs="宋体"/>
          <w:b/>
          <w:color w:val="auto"/>
          <w:sz w:val="32"/>
          <w:highlight w:val="none"/>
        </w:rPr>
      </w:pPr>
    </w:p>
    <w:p w14:paraId="45A99876">
      <w:pPr>
        <w:keepNext w:val="0"/>
        <w:keepLines w:val="0"/>
        <w:pageBreakBefore w:val="0"/>
        <w:widowControl w:val="0"/>
        <w:shd w:val="clear"/>
        <w:kinsoku/>
        <w:wordWrap/>
        <w:overflowPunct/>
        <w:topLinePunct w:val="0"/>
        <w:autoSpaceDE/>
        <w:autoSpaceDN/>
        <w:bidi w:val="0"/>
        <w:adjustRightInd w:val="0"/>
        <w:snapToGrid w:val="0"/>
        <w:spacing w:beforeAutospacing="0" w:line="336" w:lineRule="auto"/>
        <w:ind w:left="120" w:leftChars="57" w:firstLine="0" w:firstLineChars="0"/>
        <w:jc w:val="center"/>
        <w:textAlignment w:val="auto"/>
        <w:outlineLvl w:val="9"/>
        <w:rPr>
          <w:rFonts w:hint="eastAsia" w:ascii="宋体" w:hAnsi="宋体" w:cs="宋体"/>
          <w:b/>
          <w:color w:val="auto"/>
          <w:sz w:val="32"/>
          <w:highlight w:val="none"/>
        </w:rPr>
      </w:pPr>
    </w:p>
    <w:p w14:paraId="7D7E0313">
      <w:pPr>
        <w:keepNext w:val="0"/>
        <w:keepLines w:val="0"/>
        <w:pageBreakBefore w:val="0"/>
        <w:widowControl w:val="0"/>
        <w:shd w:val="clear"/>
        <w:kinsoku/>
        <w:wordWrap/>
        <w:overflowPunct/>
        <w:topLinePunct w:val="0"/>
        <w:autoSpaceDE/>
        <w:autoSpaceDN/>
        <w:bidi w:val="0"/>
        <w:adjustRightInd w:val="0"/>
        <w:snapToGrid w:val="0"/>
        <w:spacing w:beforeAutospacing="0" w:line="336" w:lineRule="auto"/>
        <w:ind w:left="120" w:leftChars="57" w:firstLine="0" w:firstLineChars="0"/>
        <w:jc w:val="center"/>
        <w:textAlignment w:val="auto"/>
        <w:outlineLvl w:val="9"/>
        <w:rPr>
          <w:rFonts w:hint="eastAsia" w:ascii="宋体" w:hAnsi="宋体" w:cs="宋体"/>
          <w:b/>
          <w:color w:val="auto"/>
          <w:sz w:val="32"/>
          <w:highlight w:val="none"/>
        </w:rPr>
      </w:pPr>
    </w:p>
    <w:p w14:paraId="370D5588">
      <w:pPr>
        <w:keepNext w:val="0"/>
        <w:keepLines w:val="0"/>
        <w:pageBreakBefore w:val="0"/>
        <w:widowControl w:val="0"/>
        <w:shd w:val="clear"/>
        <w:kinsoku/>
        <w:wordWrap/>
        <w:overflowPunct/>
        <w:topLinePunct w:val="0"/>
        <w:autoSpaceDE/>
        <w:autoSpaceDN/>
        <w:bidi w:val="0"/>
        <w:adjustRightInd w:val="0"/>
        <w:snapToGrid w:val="0"/>
        <w:spacing w:beforeAutospacing="0" w:line="336" w:lineRule="auto"/>
        <w:ind w:left="120" w:leftChars="57" w:firstLine="0" w:firstLineChars="0"/>
        <w:jc w:val="center"/>
        <w:textAlignment w:val="auto"/>
        <w:outlineLvl w:val="9"/>
        <w:rPr>
          <w:rFonts w:ascii="宋体" w:hAnsi="宋体" w:cs="宋体"/>
          <w:b/>
          <w:color w:val="auto"/>
          <w:sz w:val="32"/>
          <w:highlight w:val="none"/>
        </w:rPr>
      </w:pPr>
      <w:r>
        <w:rPr>
          <w:rFonts w:hint="eastAsia" w:ascii="宋体" w:hAnsi="宋体" w:cs="宋体"/>
          <w:b/>
          <w:color w:val="auto"/>
          <w:sz w:val="32"/>
          <w:highlight w:val="none"/>
        </w:rPr>
        <w:t>九、验收</w:t>
      </w:r>
    </w:p>
    <w:p w14:paraId="2C1BDFA8">
      <w:pPr>
        <w:pStyle w:val="26"/>
        <w:keepNext w:val="0"/>
        <w:keepLines w:val="0"/>
        <w:pageBreakBefore w:val="0"/>
        <w:widowControl w:val="0"/>
        <w:shd w:val="clear"/>
        <w:kinsoku/>
        <w:wordWrap/>
        <w:overflowPunct/>
        <w:topLinePunct w:val="0"/>
        <w:autoSpaceDE/>
        <w:autoSpaceDN/>
        <w:bidi w:val="0"/>
        <w:spacing w:beforeAutospacing="0" w:line="336" w:lineRule="auto"/>
        <w:ind w:firstLine="0" w:firstLineChars="0"/>
        <w:textAlignment w:val="auto"/>
        <w:outlineLvl w:val="9"/>
        <w:rPr>
          <w:rFonts w:cs="宋体"/>
          <w:b/>
          <w:color w:val="auto"/>
          <w:highlight w:val="none"/>
        </w:rPr>
      </w:pPr>
      <w:r>
        <w:rPr>
          <w:rFonts w:hint="eastAsia" w:cs="宋体"/>
          <w:b/>
          <w:color w:val="auto"/>
          <w:highlight w:val="none"/>
        </w:rPr>
        <w:t>30.验收</w:t>
      </w:r>
    </w:p>
    <w:p w14:paraId="29328C07">
      <w:pPr>
        <w:keepNext w:val="0"/>
        <w:keepLines w:val="0"/>
        <w:pageBreakBefore w:val="0"/>
        <w:widowControl w:val="0"/>
        <w:shd w:val="clear"/>
        <w:tabs>
          <w:tab w:val="left" w:pos="0"/>
        </w:tabs>
        <w:kinsoku/>
        <w:wordWrap/>
        <w:overflowPunct/>
        <w:topLinePunct w:val="0"/>
        <w:autoSpaceDE/>
        <w:autoSpaceDN/>
        <w:bidi w:val="0"/>
        <w:spacing w:beforeAutospacing="0" w:line="336"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BB17028">
      <w:pPr>
        <w:keepNext w:val="0"/>
        <w:keepLines w:val="0"/>
        <w:pageBreakBefore w:val="0"/>
        <w:widowControl w:val="0"/>
        <w:shd w:val="clear"/>
        <w:tabs>
          <w:tab w:val="left" w:pos="0"/>
        </w:tabs>
        <w:kinsoku/>
        <w:wordWrap/>
        <w:overflowPunct/>
        <w:topLinePunct w:val="0"/>
        <w:autoSpaceDE/>
        <w:autoSpaceDN/>
        <w:bidi w:val="0"/>
        <w:spacing w:beforeAutospacing="0" w:line="336"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173FA1E3">
      <w:pPr>
        <w:keepNext w:val="0"/>
        <w:keepLines w:val="0"/>
        <w:pageBreakBefore w:val="0"/>
        <w:widowControl w:val="0"/>
        <w:shd w:val="clear"/>
        <w:tabs>
          <w:tab w:val="left" w:pos="0"/>
        </w:tabs>
        <w:kinsoku/>
        <w:wordWrap/>
        <w:overflowPunct/>
        <w:topLinePunct w:val="0"/>
        <w:autoSpaceDE/>
        <w:autoSpaceDN/>
        <w:bidi w:val="0"/>
        <w:spacing w:beforeAutospacing="0" w:line="336"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7CC072">
      <w:pPr>
        <w:keepNext w:val="0"/>
        <w:keepLines w:val="0"/>
        <w:pageBreakBefore w:val="0"/>
        <w:widowControl w:val="0"/>
        <w:shd w:val="clear"/>
        <w:tabs>
          <w:tab w:val="left" w:pos="0"/>
        </w:tabs>
        <w:kinsoku/>
        <w:wordWrap/>
        <w:overflowPunct/>
        <w:topLinePunct w:val="0"/>
        <w:autoSpaceDE/>
        <w:autoSpaceDN/>
        <w:bidi w:val="0"/>
        <w:spacing w:beforeAutospacing="0" w:line="336" w:lineRule="auto"/>
        <w:ind w:firstLine="480"/>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75236290"/>
      <w:bookmarkEnd w:id="20"/>
      <w:bookmarkStart w:id="21" w:name="_Hlt68403820"/>
      <w:bookmarkEnd w:id="21"/>
      <w:bookmarkStart w:id="22" w:name="_Hlt74714665"/>
      <w:bookmarkEnd w:id="22"/>
      <w:bookmarkStart w:id="23" w:name="_Hlt74707468"/>
      <w:bookmarkEnd w:id="23"/>
      <w:bookmarkStart w:id="24" w:name="_Hlt74730295"/>
      <w:bookmarkEnd w:id="24"/>
      <w:bookmarkStart w:id="25" w:name="_Hlt74729768"/>
      <w:bookmarkEnd w:id="25"/>
      <w:bookmarkStart w:id="26" w:name="_Hlt68057669"/>
      <w:bookmarkEnd w:id="26"/>
      <w:bookmarkStart w:id="27" w:name="_Hlt68073093"/>
      <w:bookmarkEnd w:id="27"/>
      <w:bookmarkStart w:id="28" w:name="_Hlt75236101"/>
      <w:bookmarkEnd w:id="28"/>
      <w:bookmarkStart w:id="29" w:name="_Hlt68072990"/>
      <w:bookmarkEnd w:id="29"/>
      <w:bookmarkStart w:id="30" w:name="_Hlt68072998"/>
      <w:bookmarkEnd w:id="30"/>
      <w:bookmarkStart w:id="31" w:name="_Hlt75236011"/>
      <w:bookmarkEnd w:id="31"/>
    </w:p>
    <w:p w14:paraId="145B21CE">
      <w:pPr>
        <w:kinsoku/>
        <w:wordWrap/>
        <w:overflowPunct/>
        <w:topLinePunct w:val="0"/>
        <w:bidi w:val="0"/>
        <w:outlineLvl w:val="9"/>
        <w:rPr>
          <w:color w:val="auto"/>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14:paraId="5A67F3A2">
      <w:pPr>
        <w:kinsoku/>
        <w:wordWrap/>
        <w:overflowPunct/>
        <w:topLinePunct w:val="0"/>
        <w:bidi w:val="0"/>
        <w:spacing w:line="360" w:lineRule="auto"/>
        <w:jc w:val="center"/>
        <w:outlineLvl w:val="0"/>
        <w:rPr>
          <w:rFonts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06832665">
      <w:pPr>
        <w:widowControl/>
        <w:kinsoku/>
        <w:wordWrap/>
        <w:overflowPunct/>
        <w:topLinePunct w:val="0"/>
        <w:bidi w:val="0"/>
        <w:adjustRightInd/>
        <w:spacing w:line="320" w:lineRule="exact"/>
        <w:jc w:val="center"/>
        <w:outlineLvl w:val="9"/>
        <w:rPr>
          <w:rFonts w:hint="eastAsia" w:ascii="宋体" w:hAnsi="宋体" w:eastAsia="宋体" w:cs="宋体"/>
          <w:b/>
          <w:bCs/>
          <w:color w:val="auto"/>
          <w:kern w:val="0"/>
          <w:sz w:val="24"/>
          <w:szCs w:val="24"/>
          <w:highlight w:val="none"/>
        </w:rPr>
      </w:pPr>
      <w:bookmarkStart w:id="34" w:name="_Toc24013"/>
      <w:r>
        <w:rPr>
          <w:rFonts w:hint="eastAsia" w:ascii="宋体" w:hAnsi="宋体" w:eastAsia="宋体" w:cs="宋体"/>
          <w:b/>
          <w:bCs/>
          <w:color w:val="auto"/>
          <w:kern w:val="0"/>
          <w:sz w:val="24"/>
          <w:szCs w:val="24"/>
          <w:highlight w:val="none"/>
        </w:rPr>
        <w:t>前附表</w:t>
      </w:r>
      <w:bookmarkEnd w:id="34"/>
    </w:p>
    <w:tbl>
      <w:tblPr>
        <w:tblStyle w:val="63"/>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4787"/>
      </w:tblGrid>
      <w:tr w14:paraId="1927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14:paraId="1A111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bookmarkStart w:id="35" w:name="_Toc329697494"/>
            <w:bookmarkStart w:id="36" w:name="_Toc317685548"/>
            <w:r>
              <w:rPr>
                <w:rFonts w:hint="eastAsia" w:ascii="宋体" w:hAnsi="宋体" w:eastAsia="宋体" w:cs="宋体"/>
                <w:b/>
                <w:color w:val="auto"/>
                <w:kern w:val="0"/>
                <w:sz w:val="24"/>
                <w:szCs w:val="24"/>
                <w:highlight w:val="none"/>
              </w:rPr>
              <w:t>序号</w:t>
            </w:r>
          </w:p>
        </w:tc>
        <w:tc>
          <w:tcPr>
            <w:tcW w:w="2810" w:type="dxa"/>
            <w:noWrap w:val="0"/>
            <w:vAlign w:val="center"/>
          </w:tcPr>
          <w:p w14:paraId="3B31F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项目</w:t>
            </w:r>
          </w:p>
        </w:tc>
        <w:tc>
          <w:tcPr>
            <w:tcW w:w="4787" w:type="dxa"/>
            <w:noWrap w:val="0"/>
            <w:vAlign w:val="center"/>
          </w:tcPr>
          <w:p w14:paraId="2996B2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采购需求内容</w:t>
            </w:r>
          </w:p>
        </w:tc>
      </w:tr>
      <w:tr w14:paraId="5DDE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A618C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810" w:type="dxa"/>
            <w:noWrap w:val="0"/>
            <w:vAlign w:val="center"/>
          </w:tcPr>
          <w:p w14:paraId="159CC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4787" w:type="dxa"/>
            <w:noWrap w:val="0"/>
            <w:vAlign w:val="center"/>
          </w:tcPr>
          <w:p w14:paraId="34E17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val="en-US" w:eastAsia="zh-CN"/>
              </w:rPr>
              <w:t>本部分内容</w:t>
            </w:r>
          </w:p>
        </w:tc>
      </w:tr>
      <w:tr w14:paraId="4C09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A887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810" w:type="dxa"/>
            <w:noWrap w:val="0"/>
            <w:vAlign w:val="center"/>
          </w:tcPr>
          <w:p w14:paraId="64151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单位及数量</w:t>
            </w:r>
          </w:p>
        </w:tc>
        <w:tc>
          <w:tcPr>
            <w:tcW w:w="4787" w:type="dxa"/>
            <w:noWrap w:val="0"/>
            <w:vAlign w:val="center"/>
          </w:tcPr>
          <w:p w14:paraId="3D47B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详见第一部分 招标公告</w:t>
            </w:r>
          </w:p>
        </w:tc>
      </w:tr>
      <w:tr w14:paraId="3F6A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B330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810" w:type="dxa"/>
            <w:noWrap w:val="0"/>
            <w:vAlign w:val="center"/>
          </w:tcPr>
          <w:p w14:paraId="1382EB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交付或者实施的时间和地点</w:t>
            </w:r>
          </w:p>
        </w:tc>
        <w:tc>
          <w:tcPr>
            <w:tcW w:w="4787" w:type="dxa"/>
            <w:noWrap w:val="0"/>
            <w:vAlign w:val="center"/>
          </w:tcPr>
          <w:p w14:paraId="57156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合同履约期限</w:t>
            </w:r>
            <w:r>
              <w:rPr>
                <w:rFonts w:hint="eastAsia" w:ascii="宋体" w:hAnsi="宋体" w:eastAsia="宋体" w:cs="宋体"/>
                <w:color w:val="auto"/>
                <w:kern w:val="0"/>
                <w:sz w:val="24"/>
                <w:szCs w:val="24"/>
                <w:highlight w:val="none"/>
              </w:rPr>
              <w:t>：详见第一部分 招标公告</w:t>
            </w:r>
          </w:p>
          <w:p w14:paraId="3E2E7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实施地点：详见</w:t>
            </w:r>
            <w:r>
              <w:rPr>
                <w:rFonts w:hint="eastAsia" w:ascii="宋体" w:hAnsi="宋体" w:eastAsia="宋体" w:cs="宋体"/>
                <w:color w:val="auto"/>
                <w:kern w:val="0"/>
                <w:sz w:val="24"/>
                <w:szCs w:val="24"/>
                <w:highlight w:val="none"/>
                <w:lang w:val="en-US" w:eastAsia="zh-CN"/>
              </w:rPr>
              <w:t>本部分</w:t>
            </w:r>
            <w:r>
              <w:rPr>
                <w:rFonts w:hint="eastAsia" w:ascii="宋体" w:hAnsi="宋体" w:eastAsia="宋体" w:cs="宋体"/>
                <w:color w:val="auto"/>
                <w:kern w:val="0"/>
                <w:sz w:val="24"/>
                <w:szCs w:val="24"/>
                <w:highlight w:val="none"/>
              </w:rPr>
              <w:t>内容</w:t>
            </w:r>
          </w:p>
        </w:tc>
      </w:tr>
      <w:tr w14:paraId="6C12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5246D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810" w:type="dxa"/>
            <w:noWrap w:val="0"/>
            <w:vAlign w:val="center"/>
          </w:tcPr>
          <w:p w14:paraId="2C69ED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需实现的功能或者目标</w:t>
            </w:r>
          </w:p>
        </w:tc>
        <w:tc>
          <w:tcPr>
            <w:tcW w:w="4787" w:type="dxa"/>
            <w:noWrap w:val="0"/>
            <w:vAlign w:val="center"/>
          </w:tcPr>
          <w:p w14:paraId="24E63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详见本部分内容</w:t>
            </w:r>
          </w:p>
        </w:tc>
      </w:tr>
      <w:tr w14:paraId="287D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5E8D8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810" w:type="dxa"/>
            <w:noWrap w:val="0"/>
            <w:vAlign w:val="center"/>
          </w:tcPr>
          <w:p w14:paraId="0E9DC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执行的国家相关标准、行业标准、地方标准或者其它标准、规范</w:t>
            </w:r>
          </w:p>
        </w:tc>
        <w:tc>
          <w:tcPr>
            <w:tcW w:w="4787" w:type="dxa"/>
            <w:noWrap w:val="0"/>
            <w:vAlign w:val="center"/>
          </w:tcPr>
          <w:p w14:paraId="4036E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国家相关标准、行业标准、地方标准或者其他标准规范。</w:t>
            </w:r>
          </w:p>
        </w:tc>
      </w:tr>
      <w:tr w14:paraId="0FE2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02C13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2810" w:type="dxa"/>
            <w:noWrap w:val="0"/>
            <w:vAlign w:val="center"/>
          </w:tcPr>
          <w:p w14:paraId="28021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技术规格要求</w:t>
            </w:r>
          </w:p>
        </w:tc>
        <w:tc>
          <w:tcPr>
            <w:tcW w:w="4787" w:type="dxa"/>
            <w:noWrap w:val="0"/>
            <w:vAlign w:val="center"/>
          </w:tcPr>
          <w:p w14:paraId="6E35A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详见本部分内容</w:t>
            </w:r>
          </w:p>
        </w:tc>
      </w:tr>
      <w:tr w14:paraId="6E2A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C5992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2810" w:type="dxa"/>
            <w:noWrap w:val="0"/>
            <w:vAlign w:val="center"/>
          </w:tcPr>
          <w:p w14:paraId="0B6E7A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物理特性要求</w:t>
            </w:r>
          </w:p>
        </w:tc>
        <w:tc>
          <w:tcPr>
            <w:tcW w:w="4787" w:type="dxa"/>
            <w:noWrap w:val="0"/>
            <w:vAlign w:val="center"/>
          </w:tcPr>
          <w:p w14:paraId="6E272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w:t>
            </w:r>
          </w:p>
        </w:tc>
      </w:tr>
      <w:tr w14:paraId="2E49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33E5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2810" w:type="dxa"/>
            <w:noWrap w:val="0"/>
            <w:vAlign w:val="center"/>
          </w:tcPr>
          <w:p w14:paraId="636ED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质量、安全要求</w:t>
            </w:r>
          </w:p>
        </w:tc>
        <w:tc>
          <w:tcPr>
            <w:tcW w:w="4787" w:type="dxa"/>
            <w:noWrap w:val="0"/>
            <w:vAlign w:val="center"/>
          </w:tcPr>
          <w:p w14:paraId="36E3A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（1）质量要求：详见本部分内容</w:t>
            </w:r>
            <w:r>
              <w:rPr>
                <w:rFonts w:hint="eastAsia" w:ascii="宋体" w:hAnsi="宋体" w:eastAsia="宋体" w:cs="宋体"/>
                <w:color w:val="auto"/>
                <w:kern w:val="0"/>
                <w:sz w:val="24"/>
                <w:szCs w:val="24"/>
                <w:highlight w:val="none"/>
                <w:lang w:val="en-US" w:eastAsia="zh-CN"/>
              </w:rPr>
              <w:t>。</w:t>
            </w:r>
          </w:p>
          <w:p w14:paraId="3A5C4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（2）安全要求：合格</w:t>
            </w:r>
          </w:p>
        </w:tc>
      </w:tr>
      <w:tr w14:paraId="3A6F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21CB7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2810" w:type="dxa"/>
            <w:noWrap w:val="0"/>
            <w:vAlign w:val="center"/>
          </w:tcPr>
          <w:p w14:paraId="5C55E0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服务标准、期限、效率</w:t>
            </w:r>
          </w:p>
        </w:tc>
        <w:tc>
          <w:tcPr>
            <w:tcW w:w="4787" w:type="dxa"/>
            <w:noWrap w:val="0"/>
            <w:vAlign w:val="center"/>
          </w:tcPr>
          <w:p w14:paraId="245E6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详见本章内容</w:t>
            </w:r>
          </w:p>
        </w:tc>
      </w:tr>
      <w:tr w14:paraId="5BB5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3E8E3E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2810" w:type="dxa"/>
            <w:noWrap w:val="0"/>
            <w:vAlign w:val="center"/>
          </w:tcPr>
          <w:p w14:paraId="36AC3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验收标准</w:t>
            </w:r>
          </w:p>
        </w:tc>
        <w:tc>
          <w:tcPr>
            <w:tcW w:w="4787" w:type="dxa"/>
            <w:noWrap w:val="0"/>
            <w:vAlign w:val="center"/>
          </w:tcPr>
          <w:p w14:paraId="038B0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按照中标人提供的投标文件及中标人和采购人签订的政府采购合同为标准进行验收。</w:t>
            </w:r>
          </w:p>
        </w:tc>
      </w:tr>
      <w:tr w14:paraId="47A9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799BC8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810" w:type="dxa"/>
            <w:noWrap w:val="0"/>
            <w:vAlign w:val="center"/>
          </w:tcPr>
          <w:p w14:paraId="555A4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现场踏勘</w:t>
            </w:r>
          </w:p>
        </w:tc>
        <w:tc>
          <w:tcPr>
            <w:tcW w:w="4787" w:type="dxa"/>
            <w:noWrap w:val="0"/>
            <w:vAlign w:val="center"/>
          </w:tcPr>
          <w:p w14:paraId="3E516B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r>
              <w:rPr>
                <w:rFonts w:hint="eastAsia" w:ascii="宋体" w:hAnsi="宋体" w:cs="宋体"/>
                <w:color w:val="auto"/>
                <w:kern w:val="0"/>
                <w:sz w:val="24"/>
                <w:szCs w:val="24"/>
                <w:highlight w:val="none"/>
                <w:lang w:eastAsia="zh-CN"/>
              </w:rPr>
              <w:t>。</w:t>
            </w:r>
          </w:p>
        </w:tc>
      </w:tr>
      <w:tr w14:paraId="7E68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45B64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2810" w:type="dxa"/>
            <w:noWrap w:val="0"/>
            <w:vAlign w:val="center"/>
          </w:tcPr>
          <w:p w14:paraId="6ACAC6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演示时间及地点</w:t>
            </w:r>
          </w:p>
        </w:tc>
        <w:tc>
          <w:tcPr>
            <w:tcW w:w="4787" w:type="dxa"/>
            <w:noWrap w:val="0"/>
            <w:vAlign w:val="center"/>
          </w:tcPr>
          <w:p w14:paraId="27E17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无</w:t>
            </w:r>
          </w:p>
        </w:tc>
      </w:tr>
      <w:tr w14:paraId="3826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14:paraId="1BCBB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2810" w:type="dxa"/>
            <w:noWrap w:val="0"/>
            <w:vAlign w:val="center"/>
          </w:tcPr>
          <w:p w14:paraId="5B47E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样品要求</w:t>
            </w:r>
          </w:p>
        </w:tc>
        <w:tc>
          <w:tcPr>
            <w:tcW w:w="4787" w:type="dxa"/>
            <w:noWrap w:val="0"/>
            <w:vAlign w:val="center"/>
          </w:tcPr>
          <w:p w14:paraId="62B72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无</w:t>
            </w:r>
          </w:p>
        </w:tc>
      </w:tr>
    </w:tbl>
    <w:p w14:paraId="22CA6313">
      <w:pPr>
        <w:widowControl/>
        <w:kinsoku/>
        <w:wordWrap/>
        <w:overflowPunct/>
        <w:topLinePunct w:val="0"/>
        <w:bidi w:val="0"/>
        <w:adjustRightInd/>
        <w:spacing w:line="360" w:lineRule="auto"/>
        <w:jc w:val="left"/>
        <w:outlineLvl w:val="9"/>
        <w:rPr>
          <w:rFonts w:hint="eastAsia" w:ascii="宋体" w:hAnsi="宋体" w:eastAsia="宋体" w:cs="宋体"/>
          <w:color w:val="auto"/>
          <w:kern w:val="0"/>
          <w:sz w:val="24"/>
          <w:szCs w:val="24"/>
          <w:highlight w:val="none"/>
        </w:rPr>
      </w:pPr>
    </w:p>
    <w:p w14:paraId="732DA9D6">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6057CEA8">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一、重要商务要求一览表</w:t>
      </w:r>
    </w:p>
    <w:bookmarkEnd w:id="35"/>
    <w:bookmarkEnd w:id="36"/>
    <w:tbl>
      <w:tblPr>
        <w:tblStyle w:val="63"/>
        <w:tblW w:w="9045" w:type="dxa"/>
        <w:tblInd w:w="-2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6660"/>
      </w:tblGrid>
      <w:tr w14:paraId="22E3C9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2385" w:type="dxa"/>
            <w:noWrap w:val="0"/>
            <w:vAlign w:val="center"/>
          </w:tcPr>
          <w:p w14:paraId="5D40C0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合同履约期限及地点</w:t>
            </w:r>
          </w:p>
        </w:tc>
        <w:tc>
          <w:tcPr>
            <w:tcW w:w="6660" w:type="dxa"/>
            <w:noWrap w:val="0"/>
            <w:vAlign w:val="center"/>
          </w:tcPr>
          <w:p w14:paraId="0BF1F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）合同履约期限：详见第一部分 《招标公告》。</w:t>
            </w:r>
          </w:p>
          <w:p w14:paraId="3181A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）实施地点：</w:t>
            </w:r>
            <w:r>
              <w:rPr>
                <w:rFonts w:hint="eastAsia" w:ascii="宋体" w:hAnsi="宋体" w:cs="宋体"/>
                <w:color w:val="auto"/>
                <w:kern w:val="0"/>
                <w:sz w:val="24"/>
                <w:szCs w:val="24"/>
                <w:highlight w:val="none"/>
                <w:lang w:val="en-US" w:eastAsia="zh-CN"/>
              </w:rPr>
              <w:t>宁海县第一医院</w:t>
            </w:r>
            <w:r>
              <w:rPr>
                <w:rFonts w:hint="eastAsia" w:ascii="宋体" w:hAnsi="宋体" w:eastAsia="宋体" w:cs="宋体"/>
                <w:color w:val="auto"/>
                <w:kern w:val="0"/>
                <w:sz w:val="24"/>
                <w:szCs w:val="24"/>
                <w:highlight w:val="none"/>
                <w:lang w:eastAsia="zh-CN"/>
              </w:rPr>
              <w:t>。</w:t>
            </w:r>
          </w:p>
        </w:tc>
      </w:tr>
      <w:tr w14:paraId="3526E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2385" w:type="dxa"/>
            <w:noWrap w:val="0"/>
            <w:vAlign w:val="center"/>
          </w:tcPr>
          <w:p w14:paraId="0F2BB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付款方式</w:t>
            </w:r>
          </w:p>
        </w:tc>
        <w:tc>
          <w:tcPr>
            <w:tcW w:w="6660" w:type="dxa"/>
            <w:noWrap w:val="0"/>
            <w:vAlign w:val="center"/>
          </w:tcPr>
          <w:p w14:paraId="1A7C3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1、合同生效以及具备实施条件后7个工作日内，且中标人已向采购人提交银行、保险公司等金融机构出具的预付款保函的，采购人向中标人支付合同金额的40%作为预付款；</w:t>
            </w:r>
          </w:p>
          <w:p w14:paraId="6E674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2、合同签订后三个月内支付至合同金额的100%。</w:t>
            </w:r>
          </w:p>
          <w:p w14:paraId="4E74C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备注：</w:t>
            </w:r>
          </w:p>
          <w:p w14:paraId="52785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（1）在签订合同时，中标人明确表示无需预付款或者主动要求降低预付款比例的，须提供书面承诺给采购人，可降低预付款比例（预付款保函同步调整）。</w:t>
            </w:r>
            <w:r>
              <w:rPr>
                <w:rFonts w:hint="eastAsia" w:ascii="宋体" w:hAnsi="宋体" w:cs="宋体"/>
                <w:b w:val="0"/>
                <w:bCs w:val="0"/>
                <w:color w:val="auto"/>
                <w:kern w:val="0"/>
                <w:sz w:val="24"/>
                <w:szCs w:val="24"/>
                <w:highlight w:val="none"/>
                <w:lang w:val="en-US" w:eastAsia="zh-CN"/>
              </w:rPr>
              <w:br w:type="textWrapping"/>
            </w:r>
            <w:r>
              <w:rPr>
                <w:rFonts w:hint="eastAsia" w:ascii="宋体" w:hAnsi="宋体" w:cs="宋体"/>
                <w:b w:val="0"/>
                <w:bCs w:val="0"/>
                <w:color w:val="auto"/>
                <w:kern w:val="0"/>
                <w:sz w:val="24"/>
                <w:szCs w:val="24"/>
                <w:highlight w:val="none"/>
                <w:lang w:val="en-US" w:eastAsia="zh-CN"/>
              </w:rPr>
              <w:t>（2）联合体投标的预付款、货款均由采购人支付给联合体牵头人，联合体成员与联合体牵头人的付款方式以双方约定的为准，与采购人无涉。</w:t>
            </w:r>
          </w:p>
        </w:tc>
      </w:tr>
      <w:tr w14:paraId="62ACF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85" w:type="dxa"/>
            <w:noWrap w:val="0"/>
            <w:vAlign w:val="center"/>
          </w:tcPr>
          <w:p w14:paraId="22463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履约保证金</w:t>
            </w:r>
          </w:p>
        </w:tc>
        <w:tc>
          <w:tcPr>
            <w:tcW w:w="6660" w:type="dxa"/>
            <w:noWrap w:val="0"/>
            <w:vAlign w:val="center"/>
          </w:tcPr>
          <w:p w14:paraId="2A86B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本项目不适用。</w:t>
            </w:r>
          </w:p>
        </w:tc>
      </w:tr>
      <w:tr w14:paraId="5F256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85" w:type="dxa"/>
            <w:noWrap w:val="0"/>
            <w:vAlign w:val="center"/>
          </w:tcPr>
          <w:p w14:paraId="57D5A2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合同终止</w:t>
            </w:r>
          </w:p>
        </w:tc>
        <w:tc>
          <w:tcPr>
            <w:tcW w:w="6660" w:type="dxa"/>
            <w:noWrap w:val="0"/>
            <w:vAlign w:val="center"/>
          </w:tcPr>
          <w:p w14:paraId="1F27A0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标人在合同有效期内，不得无理由终止合同，确有特殊情况的，须提前两个月向采购人提出书面申请，经采购人同意后，方可终止合同。因中标人不能保证工作质量，采购人可有权终止合同，中标人承担全部责任。</w:t>
            </w:r>
          </w:p>
        </w:tc>
      </w:tr>
    </w:tbl>
    <w:p w14:paraId="6FFAEAAD">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14:paraId="153623B6">
      <w:pPr>
        <w:kinsoku/>
        <w:wordWrap/>
        <w:overflowPunct/>
        <w:topLinePunct w:val="0"/>
        <w:bidi w:val="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14:paraId="16FFDD21">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二、</w:t>
      </w:r>
      <w:r>
        <w:rPr>
          <w:rFonts w:hint="eastAsia" w:ascii="宋体" w:hAnsi="宋体" w:cs="宋体"/>
          <w:b/>
          <w:color w:val="auto"/>
          <w:kern w:val="0"/>
          <w:sz w:val="24"/>
          <w:szCs w:val="24"/>
          <w:highlight w:val="none"/>
          <w:lang w:val="en-US" w:eastAsia="zh-CN"/>
        </w:rPr>
        <w:t>服务</w:t>
      </w:r>
      <w:r>
        <w:rPr>
          <w:rFonts w:hint="eastAsia" w:ascii="宋体" w:hAnsi="宋体" w:eastAsia="宋体" w:cs="宋体"/>
          <w:b/>
          <w:color w:val="auto"/>
          <w:kern w:val="0"/>
          <w:sz w:val="24"/>
          <w:szCs w:val="24"/>
          <w:highlight w:val="none"/>
          <w:lang w:val="en-US" w:eastAsia="zh-CN"/>
        </w:rPr>
        <w:t>要求：</w:t>
      </w:r>
    </w:p>
    <w:tbl>
      <w:tblPr>
        <w:tblStyle w:val="63"/>
        <w:tblW w:w="9556" w:type="dxa"/>
        <w:tblInd w:w="-9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7349"/>
        <w:gridCol w:w="1262"/>
      </w:tblGrid>
      <w:tr w14:paraId="31794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 w:type="dxa"/>
            <w:vAlign w:val="center"/>
          </w:tcPr>
          <w:p w14:paraId="2B1A7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7349" w:type="dxa"/>
            <w:vAlign w:val="center"/>
          </w:tcPr>
          <w:p w14:paraId="058E5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招标规格要求</w:t>
            </w:r>
          </w:p>
        </w:tc>
        <w:tc>
          <w:tcPr>
            <w:tcW w:w="1262" w:type="dxa"/>
            <w:vAlign w:val="bottom"/>
          </w:tcPr>
          <w:p w14:paraId="22FEC8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投标响应</w:t>
            </w:r>
          </w:p>
        </w:tc>
      </w:tr>
      <w:tr w14:paraId="499C4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 w:type="dxa"/>
            <w:vAlign w:val="center"/>
          </w:tcPr>
          <w:p w14:paraId="7629F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一</w:t>
            </w:r>
          </w:p>
        </w:tc>
        <w:tc>
          <w:tcPr>
            <w:tcW w:w="7349" w:type="dxa"/>
            <w:vAlign w:val="center"/>
          </w:tcPr>
          <w:p w14:paraId="1E271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保修范围</w:t>
            </w:r>
            <w:r>
              <w:rPr>
                <w:rFonts w:hint="eastAsia" w:ascii="宋体" w:hAnsi="宋体" w:cs="宋体"/>
                <w:b/>
                <w:bCs/>
                <w:color w:val="auto"/>
                <w:kern w:val="0"/>
                <w:sz w:val="24"/>
                <w:szCs w:val="24"/>
                <w:highlight w:val="none"/>
                <w:lang w:val="en-US" w:eastAsia="zh-CN"/>
              </w:rPr>
              <w:t>（详见附件清单）</w:t>
            </w:r>
            <w:r>
              <w:rPr>
                <w:rFonts w:hint="eastAsia" w:ascii="宋体" w:hAnsi="宋体" w:eastAsia="宋体" w:cs="宋体"/>
                <w:b/>
                <w:bCs/>
                <w:color w:val="auto"/>
                <w:kern w:val="0"/>
                <w:sz w:val="24"/>
                <w:szCs w:val="24"/>
                <w:highlight w:val="none"/>
                <w:lang w:val="en-US" w:eastAsia="zh-CN"/>
              </w:rPr>
              <w:t>：</w:t>
            </w:r>
          </w:p>
        </w:tc>
        <w:tc>
          <w:tcPr>
            <w:tcW w:w="1262" w:type="dxa"/>
            <w:vAlign w:val="bottom"/>
          </w:tcPr>
          <w:p w14:paraId="7729C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E1CC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 w:type="dxa"/>
            <w:vAlign w:val="center"/>
          </w:tcPr>
          <w:p w14:paraId="769BA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1.1</w:t>
            </w:r>
          </w:p>
        </w:tc>
        <w:tc>
          <w:tcPr>
            <w:tcW w:w="7349" w:type="dxa"/>
            <w:vAlign w:val="center"/>
          </w:tcPr>
          <w:p w14:paraId="50015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15根电子结肠镜、23根电子胃镜、2根电子十二指肠镜、5根支气管镜、2根电子膀胱肾盂镜、2根电子胆道镜、1根纤维气管插管镜、1根超声光纤电子支气管镜、1根电子胸腔镜</w:t>
            </w:r>
            <w:r>
              <w:rPr>
                <w:rFonts w:hint="eastAsia" w:ascii="宋体" w:hAnsi="宋体" w:eastAsia="宋体" w:cs="宋体"/>
                <w:color w:val="auto"/>
                <w:kern w:val="0"/>
                <w:sz w:val="24"/>
                <w:szCs w:val="24"/>
                <w:highlight w:val="none"/>
                <w:lang w:eastAsia="zh-CN"/>
              </w:rPr>
              <w:t>。</w:t>
            </w:r>
          </w:p>
        </w:tc>
        <w:tc>
          <w:tcPr>
            <w:tcW w:w="1262" w:type="dxa"/>
            <w:vAlign w:val="bottom"/>
          </w:tcPr>
          <w:p w14:paraId="0BD61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kern w:val="0"/>
                <w:sz w:val="24"/>
                <w:szCs w:val="24"/>
                <w:highlight w:val="none"/>
              </w:rPr>
            </w:pPr>
          </w:p>
        </w:tc>
      </w:tr>
      <w:tr w14:paraId="48D28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 w:type="dxa"/>
            <w:vAlign w:val="center"/>
          </w:tcPr>
          <w:p w14:paraId="09E292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w:t>
            </w:r>
          </w:p>
        </w:tc>
        <w:tc>
          <w:tcPr>
            <w:tcW w:w="7349" w:type="dxa"/>
            <w:vAlign w:val="center"/>
          </w:tcPr>
          <w:p w14:paraId="6878F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服务要求：</w:t>
            </w:r>
          </w:p>
        </w:tc>
        <w:tc>
          <w:tcPr>
            <w:tcW w:w="1262" w:type="dxa"/>
            <w:vAlign w:val="bottom"/>
          </w:tcPr>
          <w:p w14:paraId="72CA1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kern w:val="0"/>
                <w:sz w:val="24"/>
                <w:szCs w:val="24"/>
                <w:highlight w:val="none"/>
              </w:rPr>
            </w:pPr>
          </w:p>
        </w:tc>
      </w:tr>
      <w:tr w14:paraId="0A5DB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 w:type="dxa"/>
            <w:vAlign w:val="center"/>
          </w:tcPr>
          <w:p w14:paraId="0EAA7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▲2.1</w:t>
            </w:r>
          </w:p>
        </w:tc>
        <w:tc>
          <w:tcPr>
            <w:tcW w:w="7349" w:type="dxa"/>
            <w:vAlign w:val="center"/>
          </w:tcPr>
          <w:p w14:paraId="1C9480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供应商应是该项目设备的原厂商或具有授权保修合同的销售代理证书的代理商。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b/>
                <w:bCs/>
                <w:color w:val="auto"/>
                <w:kern w:val="0"/>
                <w:sz w:val="24"/>
                <w:szCs w:val="24"/>
                <w:highlight w:val="none"/>
                <w:lang w:val="en-US" w:eastAsia="zh-CN"/>
              </w:rPr>
              <w:t>注：供应商需在投标文件中提供相关证明文件作为佐证，未提供本项即为负偏离。</w:t>
            </w:r>
          </w:p>
        </w:tc>
        <w:tc>
          <w:tcPr>
            <w:tcW w:w="1262" w:type="dxa"/>
            <w:vAlign w:val="bottom"/>
          </w:tcPr>
          <w:p w14:paraId="2AB26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kern w:val="0"/>
                <w:sz w:val="24"/>
                <w:szCs w:val="24"/>
                <w:highlight w:val="none"/>
              </w:rPr>
            </w:pPr>
          </w:p>
        </w:tc>
      </w:tr>
      <w:tr w14:paraId="49A8C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 w:type="dxa"/>
            <w:vAlign w:val="center"/>
          </w:tcPr>
          <w:p w14:paraId="28C7A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▲2.2</w:t>
            </w:r>
          </w:p>
        </w:tc>
        <w:tc>
          <w:tcPr>
            <w:tcW w:w="7349" w:type="dxa"/>
            <w:vAlign w:val="center"/>
          </w:tcPr>
          <w:p w14:paraId="6B77A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所有服务工程师为原厂培训合格，取得相关服务资格的人员；</w:t>
            </w:r>
          </w:p>
          <w:p w14:paraId="1C8DD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注：供应商需在投标文件中提供服务工程师资格证明作为佐证，未提供本项即为负偏离。</w:t>
            </w:r>
          </w:p>
        </w:tc>
        <w:tc>
          <w:tcPr>
            <w:tcW w:w="1262" w:type="dxa"/>
            <w:vAlign w:val="bottom"/>
          </w:tcPr>
          <w:p w14:paraId="29E24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kern w:val="0"/>
                <w:sz w:val="24"/>
                <w:szCs w:val="24"/>
                <w:highlight w:val="none"/>
              </w:rPr>
            </w:pPr>
          </w:p>
        </w:tc>
      </w:tr>
      <w:tr w14:paraId="7CE2C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 w:type="dxa"/>
            <w:vAlign w:val="center"/>
          </w:tcPr>
          <w:p w14:paraId="5CC65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2.3</w:t>
            </w:r>
          </w:p>
        </w:tc>
        <w:tc>
          <w:tcPr>
            <w:tcW w:w="7349" w:type="dxa"/>
            <w:vAlign w:val="center"/>
          </w:tcPr>
          <w:p w14:paraId="63D9F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要求保证72小时内完成小维修，15个工作日内完成大维修；</w:t>
            </w:r>
          </w:p>
        </w:tc>
        <w:tc>
          <w:tcPr>
            <w:tcW w:w="1262" w:type="dxa"/>
            <w:vAlign w:val="bottom"/>
          </w:tcPr>
          <w:p w14:paraId="6EBEE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kern w:val="0"/>
                <w:sz w:val="24"/>
                <w:szCs w:val="24"/>
                <w:highlight w:val="none"/>
              </w:rPr>
            </w:pPr>
          </w:p>
        </w:tc>
      </w:tr>
      <w:tr w14:paraId="78101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 w:type="dxa"/>
            <w:vAlign w:val="center"/>
          </w:tcPr>
          <w:p w14:paraId="1F853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2.4</w:t>
            </w:r>
          </w:p>
        </w:tc>
        <w:tc>
          <w:tcPr>
            <w:tcW w:w="7349" w:type="dxa"/>
            <w:vAlign w:val="center"/>
          </w:tcPr>
          <w:p w14:paraId="25F64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大维修时公司需尽力保证及时向医院提供备用品；</w:t>
            </w:r>
          </w:p>
        </w:tc>
        <w:tc>
          <w:tcPr>
            <w:tcW w:w="1262" w:type="dxa"/>
            <w:vAlign w:val="bottom"/>
          </w:tcPr>
          <w:p w14:paraId="06C8D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kern w:val="0"/>
                <w:sz w:val="24"/>
                <w:szCs w:val="24"/>
                <w:highlight w:val="none"/>
              </w:rPr>
            </w:pPr>
          </w:p>
        </w:tc>
      </w:tr>
      <w:tr w14:paraId="01858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 w:type="dxa"/>
            <w:vAlign w:val="center"/>
          </w:tcPr>
          <w:p w14:paraId="630AAC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2.5</w:t>
            </w:r>
          </w:p>
        </w:tc>
        <w:tc>
          <w:tcPr>
            <w:tcW w:w="7349" w:type="dxa"/>
            <w:vAlign w:val="center"/>
          </w:tcPr>
          <w:p w14:paraId="6F5D8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保修期内供应商指定工程师负责医院的内镜维修和清洗保养培训；</w:t>
            </w:r>
          </w:p>
        </w:tc>
        <w:tc>
          <w:tcPr>
            <w:tcW w:w="1262" w:type="dxa"/>
            <w:vAlign w:val="bottom"/>
          </w:tcPr>
          <w:p w14:paraId="03270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kern w:val="0"/>
                <w:sz w:val="24"/>
                <w:szCs w:val="24"/>
                <w:highlight w:val="none"/>
              </w:rPr>
            </w:pPr>
          </w:p>
        </w:tc>
      </w:tr>
      <w:tr w14:paraId="42AD9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 w:type="dxa"/>
            <w:vAlign w:val="center"/>
          </w:tcPr>
          <w:p w14:paraId="14B92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2.6</w:t>
            </w:r>
          </w:p>
        </w:tc>
        <w:tc>
          <w:tcPr>
            <w:tcW w:w="7349" w:type="dxa"/>
            <w:vAlign w:val="center"/>
          </w:tcPr>
          <w:p w14:paraId="18780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供应商工程师需一年一次对院内内镜进行点检；</w:t>
            </w:r>
          </w:p>
        </w:tc>
        <w:tc>
          <w:tcPr>
            <w:tcW w:w="1262" w:type="dxa"/>
            <w:vAlign w:val="bottom"/>
          </w:tcPr>
          <w:p w14:paraId="7A967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kern w:val="0"/>
                <w:sz w:val="24"/>
                <w:szCs w:val="24"/>
                <w:highlight w:val="none"/>
              </w:rPr>
            </w:pPr>
          </w:p>
        </w:tc>
      </w:tr>
      <w:tr w14:paraId="19084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 w:type="dxa"/>
            <w:vAlign w:val="center"/>
          </w:tcPr>
          <w:p w14:paraId="395AC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2.7</w:t>
            </w:r>
          </w:p>
        </w:tc>
        <w:tc>
          <w:tcPr>
            <w:tcW w:w="7349" w:type="dxa"/>
            <w:vAlign w:val="center"/>
          </w:tcPr>
          <w:p w14:paraId="784F1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供应商需一年两次对内镜周边的仪器免费除尘清洁服务；</w:t>
            </w:r>
          </w:p>
        </w:tc>
        <w:tc>
          <w:tcPr>
            <w:tcW w:w="1262" w:type="dxa"/>
            <w:vAlign w:val="bottom"/>
          </w:tcPr>
          <w:p w14:paraId="22E1D5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kern w:val="0"/>
                <w:sz w:val="24"/>
                <w:szCs w:val="24"/>
                <w:highlight w:val="none"/>
              </w:rPr>
            </w:pPr>
          </w:p>
        </w:tc>
      </w:tr>
      <w:tr w14:paraId="26FDE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 w:type="dxa"/>
            <w:vAlign w:val="center"/>
          </w:tcPr>
          <w:p w14:paraId="569667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2.8</w:t>
            </w:r>
          </w:p>
        </w:tc>
        <w:tc>
          <w:tcPr>
            <w:tcW w:w="7349" w:type="dxa"/>
            <w:vAlign w:val="center"/>
          </w:tcPr>
          <w:p w14:paraId="5866E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响应时间：48小时内派工程师前往现场技术支持</w:t>
            </w:r>
            <w:r>
              <w:rPr>
                <w:rFonts w:hint="eastAsia" w:ascii="宋体" w:hAnsi="宋体" w:eastAsia="宋体" w:cs="宋体"/>
                <w:color w:val="auto"/>
                <w:kern w:val="0"/>
                <w:sz w:val="24"/>
                <w:szCs w:val="24"/>
                <w:highlight w:val="none"/>
                <w:lang w:val="en-US" w:eastAsia="zh-CN"/>
              </w:rPr>
              <w:t>；</w:t>
            </w:r>
          </w:p>
        </w:tc>
        <w:tc>
          <w:tcPr>
            <w:tcW w:w="1262" w:type="dxa"/>
            <w:vAlign w:val="bottom"/>
          </w:tcPr>
          <w:p w14:paraId="34B2C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F2CF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5" w:type="dxa"/>
            <w:vAlign w:val="center"/>
          </w:tcPr>
          <w:p w14:paraId="4E524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▲2.9</w:t>
            </w:r>
          </w:p>
        </w:tc>
        <w:tc>
          <w:tcPr>
            <w:tcW w:w="7349" w:type="dxa"/>
            <w:vAlign w:val="center"/>
          </w:tcPr>
          <w:p w14:paraId="3D52A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为保证维修质量，要求所有更换的配件为原厂全新，在更换前须向采购人提供原厂证明。</w:t>
            </w:r>
          </w:p>
        </w:tc>
        <w:tc>
          <w:tcPr>
            <w:tcW w:w="1262" w:type="dxa"/>
            <w:vAlign w:val="bottom"/>
          </w:tcPr>
          <w:p w14:paraId="6FD0A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color w:val="auto"/>
                <w:kern w:val="0"/>
                <w:sz w:val="24"/>
                <w:szCs w:val="24"/>
                <w:highlight w:val="none"/>
              </w:rPr>
            </w:pPr>
          </w:p>
        </w:tc>
      </w:tr>
    </w:tbl>
    <w:p w14:paraId="10962A1C">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213F1D8E">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3F8FF79B">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075E58D5">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270FCB18">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4CC5B825">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13B3D1E9">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0D10B9F7">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2DD53EF2">
      <w:pPr>
        <w:widowControl/>
        <w:adjustRightInd/>
        <w:spacing w:afterLines="0" w:line="360" w:lineRule="auto"/>
        <w:jc w:val="left"/>
        <w:rPr>
          <w:rFonts w:hint="default"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附件清单：</w:t>
      </w:r>
    </w:p>
    <w:tbl>
      <w:tblPr>
        <w:tblStyle w:val="63"/>
        <w:tblW w:w="9065" w:type="dxa"/>
        <w:tblInd w:w="91" w:type="dxa"/>
        <w:tblLayout w:type="fixed"/>
        <w:tblCellMar>
          <w:top w:w="0" w:type="dxa"/>
          <w:left w:w="108" w:type="dxa"/>
          <w:bottom w:w="0" w:type="dxa"/>
          <w:right w:w="108" w:type="dxa"/>
        </w:tblCellMar>
      </w:tblPr>
      <w:tblGrid>
        <w:gridCol w:w="1342"/>
        <w:gridCol w:w="6388"/>
        <w:gridCol w:w="1335"/>
      </w:tblGrid>
      <w:tr w14:paraId="54F88D7C">
        <w:tblPrEx>
          <w:tblCellMar>
            <w:top w:w="0" w:type="dxa"/>
            <w:left w:w="108" w:type="dxa"/>
            <w:bottom w:w="0" w:type="dxa"/>
            <w:right w:w="108" w:type="dxa"/>
          </w:tblCellMar>
        </w:tblPrEx>
        <w:trPr>
          <w:trHeight w:val="454" w:hRule="atLeast"/>
        </w:trPr>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54CAC">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编号</w:t>
            </w:r>
          </w:p>
        </w:tc>
        <w:tc>
          <w:tcPr>
            <w:tcW w:w="6388" w:type="dxa"/>
            <w:tcBorders>
              <w:top w:val="single" w:color="auto" w:sz="4" w:space="0"/>
              <w:left w:val="nil"/>
              <w:bottom w:val="single" w:color="auto" w:sz="4" w:space="0"/>
              <w:right w:val="single" w:color="auto" w:sz="4" w:space="0"/>
            </w:tcBorders>
            <w:shd w:val="clear" w:color="auto" w:fill="auto"/>
            <w:noWrap/>
            <w:vAlign w:val="center"/>
          </w:tcPr>
          <w:p w14:paraId="741C829B">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型号</w:t>
            </w:r>
          </w:p>
        </w:tc>
        <w:tc>
          <w:tcPr>
            <w:tcW w:w="1335" w:type="dxa"/>
            <w:tcBorders>
              <w:top w:val="single" w:color="auto" w:sz="4" w:space="0"/>
              <w:left w:val="nil"/>
              <w:bottom w:val="nil"/>
              <w:right w:val="single" w:color="auto" w:sz="4" w:space="0"/>
            </w:tcBorders>
            <w:shd w:val="clear" w:color="auto" w:fill="auto"/>
            <w:noWrap/>
            <w:vAlign w:val="center"/>
          </w:tcPr>
          <w:p w14:paraId="0B6DFB58">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机身号</w:t>
            </w:r>
          </w:p>
        </w:tc>
      </w:tr>
      <w:tr w14:paraId="7B51C9CB">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2042FFF">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6388" w:type="dxa"/>
            <w:tcBorders>
              <w:top w:val="nil"/>
              <w:left w:val="nil"/>
              <w:bottom w:val="single" w:color="auto" w:sz="4" w:space="0"/>
              <w:right w:val="single" w:color="auto" w:sz="4" w:space="0"/>
            </w:tcBorders>
            <w:shd w:val="clear" w:color="auto" w:fill="auto"/>
            <w:noWrap/>
            <w:vAlign w:val="center"/>
          </w:tcPr>
          <w:p w14:paraId="7BE23CE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CF-H290I:电子结肠镜</w:t>
            </w:r>
          </w:p>
        </w:tc>
        <w:tc>
          <w:tcPr>
            <w:tcW w:w="1335" w:type="dxa"/>
            <w:tcBorders>
              <w:top w:val="single" w:color="auto" w:sz="4" w:space="0"/>
              <w:left w:val="nil"/>
              <w:bottom w:val="nil"/>
              <w:right w:val="single" w:color="auto" w:sz="4" w:space="0"/>
            </w:tcBorders>
            <w:shd w:val="clear" w:color="auto" w:fill="auto"/>
            <w:noWrap/>
            <w:vAlign w:val="center"/>
          </w:tcPr>
          <w:p w14:paraId="787B1427">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2400767</w:t>
            </w:r>
          </w:p>
        </w:tc>
      </w:tr>
      <w:tr w14:paraId="7FBE4920">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39EC4390">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6388" w:type="dxa"/>
            <w:tcBorders>
              <w:top w:val="nil"/>
              <w:left w:val="nil"/>
              <w:bottom w:val="single" w:color="auto" w:sz="4" w:space="0"/>
              <w:right w:val="single" w:color="auto" w:sz="4" w:space="0"/>
            </w:tcBorders>
            <w:shd w:val="clear" w:color="auto" w:fill="auto"/>
            <w:noWrap/>
            <w:vAlign w:val="center"/>
          </w:tcPr>
          <w:p w14:paraId="0470242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CF-H290I:电子结肠镜</w:t>
            </w:r>
          </w:p>
        </w:tc>
        <w:tc>
          <w:tcPr>
            <w:tcW w:w="1335" w:type="dxa"/>
            <w:tcBorders>
              <w:top w:val="single" w:color="auto" w:sz="4" w:space="0"/>
              <w:left w:val="nil"/>
              <w:bottom w:val="nil"/>
              <w:right w:val="single" w:color="auto" w:sz="4" w:space="0"/>
            </w:tcBorders>
            <w:shd w:val="clear" w:color="auto" w:fill="auto"/>
            <w:noWrap/>
            <w:vAlign w:val="center"/>
          </w:tcPr>
          <w:p w14:paraId="16A7CF3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2500922</w:t>
            </w:r>
          </w:p>
        </w:tc>
      </w:tr>
      <w:tr w14:paraId="6E94836E">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3E343CA7">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6388" w:type="dxa"/>
            <w:tcBorders>
              <w:top w:val="nil"/>
              <w:left w:val="nil"/>
              <w:bottom w:val="single" w:color="auto" w:sz="4" w:space="0"/>
              <w:right w:val="single" w:color="auto" w:sz="4" w:space="0"/>
            </w:tcBorders>
            <w:shd w:val="clear" w:color="auto" w:fill="auto"/>
            <w:noWrap/>
            <w:vAlign w:val="center"/>
          </w:tcPr>
          <w:p w14:paraId="1A471FAE">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GIF-H290:电子胃镜</w:t>
            </w:r>
          </w:p>
        </w:tc>
        <w:tc>
          <w:tcPr>
            <w:tcW w:w="1335" w:type="dxa"/>
            <w:tcBorders>
              <w:top w:val="single" w:color="auto" w:sz="4" w:space="0"/>
              <w:left w:val="nil"/>
              <w:bottom w:val="nil"/>
              <w:right w:val="single" w:color="auto" w:sz="4" w:space="0"/>
            </w:tcBorders>
            <w:shd w:val="clear" w:color="auto" w:fill="auto"/>
            <w:noWrap/>
            <w:vAlign w:val="center"/>
          </w:tcPr>
          <w:p w14:paraId="69B0971F">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2523684</w:t>
            </w:r>
          </w:p>
        </w:tc>
      </w:tr>
      <w:tr w14:paraId="2473A897">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05CED3FC">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6388" w:type="dxa"/>
            <w:tcBorders>
              <w:top w:val="nil"/>
              <w:left w:val="nil"/>
              <w:bottom w:val="single" w:color="auto" w:sz="4" w:space="0"/>
              <w:right w:val="single" w:color="auto" w:sz="4" w:space="0"/>
            </w:tcBorders>
            <w:shd w:val="clear" w:color="auto" w:fill="auto"/>
            <w:noWrap/>
            <w:vAlign w:val="center"/>
          </w:tcPr>
          <w:p w14:paraId="0CCE3F8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GIF-H290:电子胃镜</w:t>
            </w:r>
          </w:p>
        </w:tc>
        <w:tc>
          <w:tcPr>
            <w:tcW w:w="1335" w:type="dxa"/>
            <w:tcBorders>
              <w:top w:val="single" w:color="auto" w:sz="4" w:space="0"/>
              <w:left w:val="nil"/>
              <w:bottom w:val="nil"/>
              <w:right w:val="single" w:color="auto" w:sz="4" w:space="0"/>
            </w:tcBorders>
            <w:shd w:val="clear" w:color="auto" w:fill="auto"/>
            <w:noWrap/>
            <w:vAlign w:val="center"/>
          </w:tcPr>
          <w:p w14:paraId="40409EB4">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2523702</w:t>
            </w:r>
          </w:p>
        </w:tc>
      </w:tr>
      <w:tr w14:paraId="38747750">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3282A48C">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6388" w:type="dxa"/>
            <w:tcBorders>
              <w:top w:val="nil"/>
              <w:left w:val="nil"/>
              <w:bottom w:val="single" w:color="auto" w:sz="4" w:space="0"/>
              <w:right w:val="single" w:color="auto" w:sz="4" w:space="0"/>
            </w:tcBorders>
            <w:shd w:val="clear" w:color="auto" w:fill="auto"/>
            <w:noWrap/>
            <w:vAlign w:val="center"/>
          </w:tcPr>
          <w:p w14:paraId="64436E3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GIF-H290:电子胃镜</w:t>
            </w:r>
          </w:p>
        </w:tc>
        <w:tc>
          <w:tcPr>
            <w:tcW w:w="1335" w:type="dxa"/>
            <w:tcBorders>
              <w:top w:val="single" w:color="auto" w:sz="4" w:space="0"/>
              <w:left w:val="nil"/>
              <w:bottom w:val="nil"/>
              <w:right w:val="single" w:color="auto" w:sz="4" w:space="0"/>
            </w:tcBorders>
            <w:shd w:val="clear" w:color="auto" w:fill="auto"/>
            <w:noWrap/>
            <w:vAlign w:val="center"/>
          </w:tcPr>
          <w:p w14:paraId="090AD995">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2523531</w:t>
            </w:r>
          </w:p>
        </w:tc>
      </w:tr>
      <w:tr w14:paraId="1FC148AC">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5F97E757">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6388" w:type="dxa"/>
            <w:tcBorders>
              <w:top w:val="nil"/>
              <w:left w:val="nil"/>
              <w:bottom w:val="single" w:color="auto" w:sz="4" w:space="0"/>
              <w:right w:val="single" w:color="auto" w:sz="4" w:space="0"/>
            </w:tcBorders>
            <w:shd w:val="clear" w:color="auto" w:fill="auto"/>
            <w:noWrap/>
            <w:vAlign w:val="center"/>
          </w:tcPr>
          <w:p w14:paraId="1604A81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GIF-2TQ260M:电子胃镜</w:t>
            </w:r>
          </w:p>
        </w:tc>
        <w:tc>
          <w:tcPr>
            <w:tcW w:w="1335" w:type="dxa"/>
            <w:tcBorders>
              <w:top w:val="single" w:color="auto" w:sz="4" w:space="0"/>
              <w:left w:val="nil"/>
              <w:bottom w:val="nil"/>
              <w:right w:val="single" w:color="auto" w:sz="4" w:space="0"/>
            </w:tcBorders>
            <w:shd w:val="clear" w:color="auto" w:fill="auto"/>
            <w:noWrap/>
            <w:vAlign w:val="center"/>
          </w:tcPr>
          <w:p w14:paraId="138B8AF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2511238</w:t>
            </w:r>
          </w:p>
        </w:tc>
      </w:tr>
      <w:tr w14:paraId="10B06AFB">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DF77829">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6388" w:type="dxa"/>
            <w:tcBorders>
              <w:top w:val="nil"/>
              <w:left w:val="nil"/>
              <w:bottom w:val="single" w:color="auto" w:sz="4" w:space="0"/>
              <w:right w:val="single" w:color="auto" w:sz="4" w:space="0"/>
            </w:tcBorders>
            <w:shd w:val="clear" w:color="auto" w:fill="auto"/>
            <w:noWrap/>
            <w:vAlign w:val="center"/>
          </w:tcPr>
          <w:p w14:paraId="2EC0C54F">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GIF-HQ290:电子胃镜</w:t>
            </w:r>
          </w:p>
        </w:tc>
        <w:tc>
          <w:tcPr>
            <w:tcW w:w="1335" w:type="dxa"/>
            <w:tcBorders>
              <w:top w:val="single" w:color="auto" w:sz="4" w:space="0"/>
              <w:left w:val="nil"/>
              <w:bottom w:val="nil"/>
              <w:right w:val="single" w:color="auto" w:sz="4" w:space="0"/>
            </w:tcBorders>
            <w:shd w:val="clear" w:color="auto" w:fill="auto"/>
            <w:noWrap/>
            <w:vAlign w:val="center"/>
          </w:tcPr>
          <w:p w14:paraId="470763EE">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2513462</w:t>
            </w:r>
          </w:p>
        </w:tc>
      </w:tr>
      <w:tr w14:paraId="47EB8381">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08BB5424">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6388" w:type="dxa"/>
            <w:tcBorders>
              <w:top w:val="nil"/>
              <w:left w:val="nil"/>
              <w:bottom w:val="single" w:color="auto" w:sz="4" w:space="0"/>
              <w:right w:val="single" w:color="auto" w:sz="4" w:space="0"/>
            </w:tcBorders>
            <w:shd w:val="clear" w:color="auto" w:fill="auto"/>
            <w:noWrap/>
            <w:vAlign w:val="center"/>
          </w:tcPr>
          <w:p w14:paraId="63AFA9C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JF TYPE 260V:电子十二指肠镜</w:t>
            </w:r>
          </w:p>
        </w:tc>
        <w:tc>
          <w:tcPr>
            <w:tcW w:w="1335" w:type="dxa"/>
            <w:tcBorders>
              <w:top w:val="single" w:color="auto" w:sz="4" w:space="0"/>
              <w:left w:val="nil"/>
              <w:bottom w:val="nil"/>
              <w:right w:val="single" w:color="auto" w:sz="4" w:space="0"/>
            </w:tcBorders>
            <w:shd w:val="clear" w:color="auto" w:fill="auto"/>
            <w:noWrap/>
            <w:vAlign w:val="center"/>
          </w:tcPr>
          <w:p w14:paraId="5477726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2514064</w:t>
            </w:r>
          </w:p>
        </w:tc>
      </w:tr>
      <w:tr w14:paraId="4BD8BD07">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7EA6363C">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6388" w:type="dxa"/>
            <w:tcBorders>
              <w:top w:val="nil"/>
              <w:left w:val="nil"/>
              <w:bottom w:val="single" w:color="auto" w:sz="4" w:space="0"/>
              <w:right w:val="single" w:color="auto" w:sz="4" w:space="0"/>
            </w:tcBorders>
            <w:shd w:val="clear" w:color="auto" w:fill="auto"/>
            <w:noWrap/>
            <w:vAlign w:val="center"/>
          </w:tcPr>
          <w:p w14:paraId="1622EF1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BF TYPE F260:电子支气管内窥镜</w:t>
            </w:r>
          </w:p>
        </w:tc>
        <w:tc>
          <w:tcPr>
            <w:tcW w:w="1335" w:type="dxa"/>
            <w:tcBorders>
              <w:top w:val="single" w:color="auto" w:sz="4" w:space="0"/>
              <w:left w:val="nil"/>
              <w:bottom w:val="nil"/>
              <w:right w:val="single" w:color="auto" w:sz="4" w:space="0"/>
            </w:tcBorders>
            <w:shd w:val="clear" w:color="auto" w:fill="auto"/>
            <w:noWrap/>
            <w:vAlign w:val="center"/>
          </w:tcPr>
          <w:p w14:paraId="2F41C02E">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2541065</w:t>
            </w:r>
          </w:p>
        </w:tc>
      </w:tr>
      <w:tr w14:paraId="0C3589FC">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5DE5599">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388" w:type="dxa"/>
            <w:tcBorders>
              <w:top w:val="nil"/>
              <w:left w:val="nil"/>
              <w:bottom w:val="single" w:color="auto" w:sz="4" w:space="0"/>
              <w:right w:val="single" w:color="auto" w:sz="4" w:space="0"/>
            </w:tcBorders>
            <w:shd w:val="clear" w:color="auto" w:fill="auto"/>
            <w:noWrap/>
            <w:vAlign w:val="center"/>
          </w:tcPr>
          <w:p w14:paraId="0C9886E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CYF TYPE VA2:电子膀胱肾盂镜</w:t>
            </w:r>
          </w:p>
        </w:tc>
        <w:tc>
          <w:tcPr>
            <w:tcW w:w="1335" w:type="dxa"/>
            <w:tcBorders>
              <w:top w:val="single" w:color="auto" w:sz="4" w:space="0"/>
              <w:left w:val="nil"/>
              <w:bottom w:val="nil"/>
              <w:right w:val="single" w:color="auto" w:sz="4" w:space="0"/>
            </w:tcBorders>
            <w:shd w:val="clear" w:color="auto" w:fill="auto"/>
            <w:noWrap/>
            <w:vAlign w:val="center"/>
          </w:tcPr>
          <w:p w14:paraId="147EB65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2340673</w:t>
            </w:r>
          </w:p>
        </w:tc>
      </w:tr>
      <w:tr w14:paraId="60D918EC">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3E89A22">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6388" w:type="dxa"/>
            <w:tcBorders>
              <w:top w:val="nil"/>
              <w:left w:val="nil"/>
              <w:bottom w:val="single" w:color="auto" w:sz="4" w:space="0"/>
              <w:right w:val="single" w:color="auto" w:sz="4" w:space="0"/>
            </w:tcBorders>
            <w:shd w:val="clear" w:color="auto" w:fill="auto"/>
            <w:noWrap/>
            <w:vAlign w:val="center"/>
          </w:tcPr>
          <w:p w14:paraId="3B3E72C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GIF-Q260J:电子胃镜</w:t>
            </w:r>
          </w:p>
        </w:tc>
        <w:tc>
          <w:tcPr>
            <w:tcW w:w="1335" w:type="dxa"/>
            <w:tcBorders>
              <w:top w:val="single" w:color="auto" w:sz="4" w:space="0"/>
              <w:left w:val="nil"/>
              <w:bottom w:val="nil"/>
              <w:right w:val="single" w:color="auto" w:sz="4" w:space="0"/>
            </w:tcBorders>
            <w:shd w:val="clear" w:color="auto" w:fill="auto"/>
            <w:noWrap/>
            <w:vAlign w:val="center"/>
          </w:tcPr>
          <w:p w14:paraId="4BDB8F6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2303109</w:t>
            </w:r>
          </w:p>
        </w:tc>
      </w:tr>
      <w:tr w14:paraId="426C8161">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3841BB4">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6388" w:type="dxa"/>
            <w:tcBorders>
              <w:top w:val="nil"/>
              <w:left w:val="nil"/>
              <w:bottom w:val="single" w:color="auto" w:sz="4" w:space="0"/>
              <w:right w:val="single" w:color="auto" w:sz="4" w:space="0"/>
            </w:tcBorders>
            <w:shd w:val="clear" w:color="auto" w:fill="auto"/>
            <w:noWrap/>
            <w:vAlign w:val="center"/>
          </w:tcPr>
          <w:p w14:paraId="5B8B1B2F">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CHF TYPE V:电子胆道镜</w:t>
            </w:r>
          </w:p>
        </w:tc>
        <w:tc>
          <w:tcPr>
            <w:tcW w:w="1335" w:type="dxa"/>
            <w:tcBorders>
              <w:top w:val="single" w:color="auto" w:sz="4" w:space="0"/>
              <w:left w:val="nil"/>
              <w:bottom w:val="nil"/>
              <w:right w:val="single" w:color="auto" w:sz="4" w:space="0"/>
            </w:tcBorders>
            <w:shd w:val="clear" w:color="auto" w:fill="auto"/>
            <w:noWrap/>
            <w:vAlign w:val="center"/>
          </w:tcPr>
          <w:p w14:paraId="427DEB1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2340437</w:t>
            </w:r>
          </w:p>
        </w:tc>
      </w:tr>
      <w:tr w14:paraId="026EFD1A">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5CBC855D">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6388" w:type="dxa"/>
            <w:tcBorders>
              <w:top w:val="nil"/>
              <w:left w:val="nil"/>
              <w:bottom w:val="single" w:color="auto" w:sz="4" w:space="0"/>
              <w:right w:val="single" w:color="auto" w:sz="4" w:space="0"/>
            </w:tcBorders>
            <w:shd w:val="clear" w:color="auto" w:fill="auto"/>
            <w:noWrap/>
            <w:vAlign w:val="center"/>
          </w:tcPr>
          <w:p w14:paraId="1C53F74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LF-DP:纤维气管插管镜</w:t>
            </w:r>
          </w:p>
        </w:tc>
        <w:tc>
          <w:tcPr>
            <w:tcW w:w="1335" w:type="dxa"/>
            <w:tcBorders>
              <w:top w:val="single" w:color="auto" w:sz="4" w:space="0"/>
              <w:left w:val="nil"/>
              <w:bottom w:val="nil"/>
              <w:right w:val="single" w:color="auto" w:sz="4" w:space="0"/>
            </w:tcBorders>
            <w:shd w:val="clear" w:color="auto" w:fill="auto"/>
            <w:noWrap/>
            <w:vAlign w:val="center"/>
          </w:tcPr>
          <w:p w14:paraId="588CDE6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2125018</w:t>
            </w:r>
          </w:p>
        </w:tc>
      </w:tr>
      <w:tr w14:paraId="0684B232">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4A9613F">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6388" w:type="dxa"/>
            <w:tcBorders>
              <w:top w:val="nil"/>
              <w:left w:val="nil"/>
              <w:bottom w:val="single" w:color="auto" w:sz="4" w:space="0"/>
              <w:right w:val="single" w:color="auto" w:sz="4" w:space="0"/>
            </w:tcBorders>
            <w:shd w:val="clear" w:color="auto" w:fill="auto"/>
            <w:noWrap/>
            <w:vAlign w:val="center"/>
          </w:tcPr>
          <w:p w14:paraId="642279D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BF-1T260:电子支气管内窥镜</w:t>
            </w:r>
          </w:p>
        </w:tc>
        <w:tc>
          <w:tcPr>
            <w:tcW w:w="1335" w:type="dxa"/>
            <w:tcBorders>
              <w:top w:val="single" w:color="auto" w:sz="4" w:space="0"/>
              <w:left w:val="nil"/>
              <w:bottom w:val="nil"/>
              <w:right w:val="single" w:color="auto" w:sz="4" w:space="0"/>
            </w:tcBorders>
            <w:shd w:val="clear" w:color="auto" w:fill="auto"/>
            <w:noWrap/>
            <w:vAlign w:val="center"/>
          </w:tcPr>
          <w:p w14:paraId="7C1ACF6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2901480</w:t>
            </w:r>
          </w:p>
        </w:tc>
      </w:tr>
      <w:tr w14:paraId="4A9E3975">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6AF7170">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6388" w:type="dxa"/>
            <w:tcBorders>
              <w:top w:val="nil"/>
              <w:left w:val="nil"/>
              <w:bottom w:val="single" w:color="auto" w:sz="4" w:space="0"/>
              <w:right w:val="single" w:color="auto" w:sz="4" w:space="0"/>
            </w:tcBorders>
            <w:shd w:val="clear" w:color="auto" w:fill="auto"/>
            <w:noWrap/>
            <w:vAlign w:val="center"/>
          </w:tcPr>
          <w:p w14:paraId="1094FBE2">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BF-260:电子支气管内窥镜</w:t>
            </w:r>
          </w:p>
        </w:tc>
        <w:tc>
          <w:tcPr>
            <w:tcW w:w="1335" w:type="dxa"/>
            <w:tcBorders>
              <w:top w:val="single" w:color="auto" w:sz="4" w:space="0"/>
              <w:left w:val="nil"/>
              <w:bottom w:val="nil"/>
              <w:right w:val="single" w:color="auto" w:sz="4" w:space="0"/>
            </w:tcBorders>
            <w:shd w:val="clear" w:color="auto" w:fill="auto"/>
            <w:noWrap/>
            <w:vAlign w:val="center"/>
          </w:tcPr>
          <w:p w14:paraId="55D78A3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2902339</w:t>
            </w:r>
          </w:p>
        </w:tc>
      </w:tr>
      <w:tr w14:paraId="1B5C53BC">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329986AE">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6388" w:type="dxa"/>
            <w:tcBorders>
              <w:top w:val="nil"/>
              <w:left w:val="nil"/>
              <w:bottom w:val="single" w:color="auto" w:sz="4" w:space="0"/>
              <w:right w:val="single" w:color="auto" w:sz="4" w:space="0"/>
            </w:tcBorders>
            <w:shd w:val="clear" w:color="auto" w:fill="auto"/>
            <w:noWrap/>
            <w:vAlign w:val="center"/>
          </w:tcPr>
          <w:p w14:paraId="2F9E0F7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BF TYPE UC260FW:超声光纤电子支气管镜</w:t>
            </w:r>
          </w:p>
        </w:tc>
        <w:tc>
          <w:tcPr>
            <w:tcW w:w="1335" w:type="dxa"/>
            <w:tcBorders>
              <w:top w:val="single" w:color="auto" w:sz="4" w:space="0"/>
              <w:left w:val="nil"/>
              <w:bottom w:val="nil"/>
              <w:right w:val="single" w:color="auto" w:sz="4" w:space="0"/>
            </w:tcBorders>
            <w:shd w:val="clear" w:color="auto" w:fill="auto"/>
            <w:noWrap/>
            <w:vAlign w:val="center"/>
          </w:tcPr>
          <w:p w14:paraId="77D46A8E">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7920830</w:t>
            </w:r>
          </w:p>
        </w:tc>
      </w:tr>
      <w:tr w14:paraId="52033EF6">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50FC259E">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6388" w:type="dxa"/>
            <w:tcBorders>
              <w:top w:val="nil"/>
              <w:left w:val="nil"/>
              <w:bottom w:val="single" w:color="auto" w:sz="4" w:space="0"/>
              <w:right w:val="single" w:color="auto" w:sz="4" w:space="0"/>
            </w:tcBorders>
            <w:shd w:val="clear" w:color="auto" w:fill="auto"/>
            <w:noWrap/>
            <w:vAlign w:val="center"/>
          </w:tcPr>
          <w:p w14:paraId="31EA378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BF TYPE 260:电子支气管内窥镜</w:t>
            </w:r>
          </w:p>
        </w:tc>
        <w:tc>
          <w:tcPr>
            <w:tcW w:w="1335" w:type="dxa"/>
            <w:tcBorders>
              <w:top w:val="single" w:color="auto" w:sz="4" w:space="0"/>
              <w:left w:val="nil"/>
              <w:bottom w:val="nil"/>
              <w:right w:val="single" w:color="auto" w:sz="4" w:space="0"/>
            </w:tcBorders>
            <w:shd w:val="clear" w:color="auto" w:fill="auto"/>
            <w:noWrap/>
            <w:vAlign w:val="center"/>
          </w:tcPr>
          <w:p w14:paraId="3912FEF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2814924</w:t>
            </w:r>
          </w:p>
        </w:tc>
      </w:tr>
      <w:tr w14:paraId="21478BC9">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010F6117">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6388" w:type="dxa"/>
            <w:tcBorders>
              <w:top w:val="nil"/>
              <w:left w:val="nil"/>
              <w:bottom w:val="single" w:color="auto" w:sz="4" w:space="0"/>
              <w:right w:val="single" w:color="auto" w:sz="4" w:space="0"/>
            </w:tcBorders>
            <w:shd w:val="clear" w:color="auto" w:fill="auto"/>
            <w:noWrap/>
            <w:vAlign w:val="center"/>
          </w:tcPr>
          <w:p w14:paraId="7D7B7685">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JF TYPE 260V:电子十二指肠镜</w:t>
            </w:r>
          </w:p>
        </w:tc>
        <w:tc>
          <w:tcPr>
            <w:tcW w:w="1335" w:type="dxa"/>
            <w:tcBorders>
              <w:top w:val="single" w:color="auto" w:sz="4" w:space="0"/>
              <w:left w:val="nil"/>
              <w:bottom w:val="nil"/>
              <w:right w:val="single" w:color="auto" w:sz="4" w:space="0"/>
            </w:tcBorders>
            <w:shd w:val="clear" w:color="auto" w:fill="auto"/>
            <w:noWrap/>
            <w:vAlign w:val="center"/>
          </w:tcPr>
          <w:p w14:paraId="607DD927">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2600825</w:t>
            </w:r>
          </w:p>
        </w:tc>
      </w:tr>
      <w:tr w14:paraId="12E1F1A9">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07F1F674">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6388" w:type="dxa"/>
            <w:tcBorders>
              <w:top w:val="nil"/>
              <w:left w:val="nil"/>
              <w:bottom w:val="single" w:color="auto" w:sz="4" w:space="0"/>
              <w:right w:val="single" w:color="auto" w:sz="4" w:space="0"/>
            </w:tcBorders>
            <w:shd w:val="clear" w:color="auto" w:fill="auto"/>
            <w:noWrap/>
            <w:vAlign w:val="center"/>
          </w:tcPr>
          <w:p w14:paraId="7C8FF845">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BF TYPE P260F:支气管内窥镜</w:t>
            </w:r>
          </w:p>
        </w:tc>
        <w:tc>
          <w:tcPr>
            <w:tcW w:w="1335" w:type="dxa"/>
            <w:tcBorders>
              <w:top w:val="single" w:color="auto" w:sz="4" w:space="0"/>
              <w:left w:val="nil"/>
              <w:bottom w:val="nil"/>
              <w:right w:val="single" w:color="auto" w:sz="4" w:space="0"/>
            </w:tcBorders>
            <w:shd w:val="clear" w:color="auto" w:fill="auto"/>
            <w:noWrap/>
            <w:vAlign w:val="center"/>
          </w:tcPr>
          <w:p w14:paraId="307AE83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2541683</w:t>
            </w:r>
          </w:p>
        </w:tc>
      </w:tr>
      <w:tr w14:paraId="1B34F235">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732ABD8C">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6388" w:type="dxa"/>
            <w:tcBorders>
              <w:top w:val="nil"/>
              <w:left w:val="nil"/>
              <w:bottom w:val="single" w:color="auto" w:sz="4" w:space="0"/>
              <w:right w:val="single" w:color="auto" w:sz="4" w:space="0"/>
            </w:tcBorders>
            <w:shd w:val="clear" w:color="auto" w:fill="auto"/>
            <w:noWrap/>
            <w:vAlign w:val="center"/>
          </w:tcPr>
          <w:p w14:paraId="6613A99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LTF TYPE 240:电子胸腔镜</w:t>
            </w:r>
          </w:p>
        </w:tc>
        <w:tc>
          <w:tcPr>
            <w:tcW w:w="1335" w:type="dxa"/>
            <w:tcBorders>
              <w:top w:val="single" w:color="auto" w:sz="4" w:space="0"/>
              <w:left w:val="nil"/>
              <w:bottom w:val="nil"/>
              <w:right w:val="single" w:color="auto" w:sz="4" w:space="0"/>
            </w:tcBorders>
            <w:shd w:val="clear" w:color="auto" w:fill="auto"/>
            <w:noWrap/>
            <w:vAlign w:val="center"/>
          </w:tcPr>
          <w:p w14:paraId="15AEC6D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2300630</w:t>
            </w:r>
          </w:p>
        </w:tc>
      </w:tr>
      <w:tr w14:paraId="29B70178">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346B7EF1">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6388" w:type="dxa"/>
            <w:tcBorders>
              <w:top w:val="nil"/>
              <w:left w:val="nil"/>
              <w:bottom w:val="single" w:color="auto" w:sz="4" w:space="0"/>
              <w:right w:val="single" w:color="auto" w:sz="4" w:space="0"/>
            </w:tcBorders>
            <w:shd w:val="clear" w:color="auto" w:fill="auto"/>
            <w:noWrap/>
            <w:vAlign w:val="center"/>
          </w:tcPr>
          <w:p w14:paraId="0486FB8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GIF-H290Z:电子上消化道内窥镜</w:t>
            </w:r>
          </w:p>
        </w:tc>
        <w:tc>
          <w:tcPr>
            <w:tcW w:w="1335" w:type="dxa"/>
            <w:tcBorders>
              <w:top w:val="single" w:color="auto" w:sz="4" w:space="0"/>
              <w:left w:val="nil"/>
              <w:bottom w:val="nil"/>
              <w:right w:val="single" w:color="auto" w:sz="4" w:space="0"/>
            </w:tcBorders>
            <w:shd w:val="clear" w:color="auto" w:fill="auto"/>
            <w:noWrap/>
            <w:vAlign w:val="center"/>
          </w:tcPr>
          <w:p w14:paraId="4BCC757F">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2935104</w:t>
            </w:r>
          </w:p>
        </w:tc>
      </w:tr>
      <w:tr w14:paraId="3C163313">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0A043536">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6388" w:type="dxa"/>
            <w:tcBorders>
              <w:top w:val="nil"/>
              <w:left w:val="nil"/>
              <w:bottom w:val="single" w:color="auto" w:sz="4" w:space="0"/>
              <w:right w:val="single" w:color="auto" w:sz="4" w:space="0"/>
            </w:tcBorders>
            <w:shd w:val="clear" w:color="auto" w:fill="auto"/>
            <w:noWrap/>
            <w:vAlign w:val="center"/>
          </w:tcPr>
          <w:p w14:paraId="5882936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GIF-H290:电子上消化道内窥镜</w:t>
            </w:r>
          </w:p>
        </w:tc>
        <w:tc>
          <w:tcPr>
            <w:tcW w:w="1335" w:type="dxa"/>
            <w:tcBorders>
              <w:top w:val="single" w:color="auto" w:sz="4" w:space="0"/>
              <w:left w:val="nil"/>
              <w:bottom w:val="nil"/>
              <w:right w:val="single" w:color="auto" w:sz="4" w:space="0"/>
            </w:tcBorders>
            <w:shd w:val="clear" w:color="auto" w:fill="auto"/>
            <w:noWrap/>
            <w:vAlign w:val="center"/>
          </w:tcPr>
          <w:p w14:paraId="04AE5CE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2952167</w:t>
            </w:r>
          </w:p>
        </w:tc>
      </w:tr>
      <w:tr w14:paraId="46F6C15A">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7C6318D9">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6388" w:type="dxa"/>
            <w:tcBorders>
              <w:top w:val="nil"/>
              <w:left w:val="nil"/>
              <w:bottom w:val="single" w:color="auto" w:sz="4" w:space="0"/>
              <w:right w:val="single" w:color="auto" w:sz="4" w:space="0"/>
            </w:tcBorders>
            <w:shd w:val="clear" w:color="auto" w:fill="auto"/>
            <w:noWrap/>
            <w:vAlign w:val="center"/>
          </w:tcPr>
          <w:p w14:paraId="7EEB6D6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GIF-H290:电子上消化道内窥镜</w:t>
            </w:r>
          </w:p>
        </w:tc>
        <w:tc>
          <w:tcPr>
            <w:tcW w:w="1335" w:type="dxa"/>
            <w:tcBorders>
              <w:top w:val="single" w:color="auto" w:sz="4" w:space="0"/>
              <w:left w:val="nil"/>
              <w:bottom w:val="nil"/>
              <w:right w:val="single" w:color="auto" w:sz="4" w:space="0"/>
            </w:tcBorders>
            <w:shd w:val="clear" w:color="auto" w:fill="auto"/>
            <w:noWrap/>
            <w:vAlign w:val="center"/>
          </w:tcPr>
          <w:p w14:paraId="018ECE1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2952166</w:t>
            </w:r>
          </w:p>
        </w:tc>
      </w:tr>
      <w:tr w14:paraId="2C87673C">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6994558">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w:t>
            </w:r>
          </w:p>
        </w:tc>
        <w:tc>
          <w:tcPr>
            <w:tcW w:w="6388" w:type="dxa"/>
            <w:tcBorders>
              <w:top w:val="nil"/>
              <w:left w:val="nil"/>
              <w:bottom w:val="single" w:color="auto" w:sz="4" w:space="0"/>
              <w:right w:val="single" w:color="auto" w:sz="4" w:space="0"/>
            </w:tcBorders>
            <w:shd w:val="clear" w:color="auto" w:fill="auto"/>
            <w:noWrap/>
            <w:vAlign w:val="center"/>
          </w:tcPr>
          <w:p w14:paraId="0526821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GIF-H290:电子上消化道内窥镜</w:t>
            </w:r>
          </w:p>
        </w:tc>
        <w:tc>
          <w:tcPr>
            <w:tcW w:w="1335" w:type="dxa"/>
            <w:tcBorders>
              <w:top w:val="single" w:color="auto" w:sz="4" w:space="0"/>
              <w:left w:val="nil"/>
              <w:bottom w:val="nil"/>
              <w:right w:val="single" w:color="auto" w:sz="4" w:space="0"/>
            </w:tcBorders>
            <w:shd w:val="clear" w:color="auto" w:fill="auto"/>
            <w:noWrap/>
            <w:vAlign w:val="center"/>
          </w:tcPr>
          <w:p w14:paraId="67F682D4">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2952168</w:t>
            </w:r>
          </w:p>
        </w:tc>
      </w:tr>
      <w:tr w14:paraId="204785E9">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7C6F7375">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w:t>
            </w:r>
          </w:p>
        </w:tc>
        <w:tc>
          <w:tcPr>
            <w:tcW w:w="6388" w:type="dxa"/>
            <w:tcBorders>
              <w:top w:val="nil"/>
              <w:left w:val="nil"/>
              <w:bottom w:val="single" w:color="auto" w:sz="4" w:space="0"/>
              <w:right w:val="single" w:color="auto" w:sz="4" w:space="0"/>
            </w:tcBorders>
            <w:shd w:val="clear" w:color="auto" w:fill="auto"/>
            <w:noWrap/>
            <w:vAlign w:val="center"/>
          </w:tcPr>
          <w:p w14:paraId="4475EA4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GIF-HQ290:电子上消化道内窥镜</w:t>
            </w:r>
          </w:p>
        </w:tc>
        <w:tc>
          <w:tcPr>
            <w:tcW w:w="1335" w:type="dxa"/>
            <w:tcBorders>
              <w:top w:val="single" w:color="auto" w:sz="4" w:space="0"/>
              <w:left w:val="nil"/>
              <w:bottom w:val="nil"/>
              <w:right w:val="single" w:color="auto" w:sz="4" w:space="0"/>
            </w:tcBorders>
            <w:shd w:val="clear" w:color="auto" w:fill="auto"/>
            <w:noWrap/>
            <w:vAlign w:val="center"/>
          </w:tcPr>
          <w:p w14:paraId="1DAEF07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2960287</w:t>
            </w:r>
          </w:p>
        </w:tc>
      </w:tr>
      <w:tr w14:paraId="5D9CDC1C">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0E12A3FA">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w:t>
            </w:r>
          </w:p>
        </w:tc>
        <w:tc>
          <w:tcPr>
            <w:tcW w:w="6388" w:type="dxa"/>
            <w:tcBorders>
              <w:top w:val="nil"/>
              <w:left w:val="nil"/>
              <w:bottom w:val="single" w:color="auto" w:sz="4" w:space="0"/>
              <w:right w:val="single" w:color="auto" w:sz="4" w:space="0"/>
            </w:tcBorders>
            <w:shd w:val="clear" w:color="auto" w:fill="auto"/>
            <w:noWrap/>
            <w:vAlign w:val="center"/>
          </w:tcPr>
          <w:p w14:paraId="32A8013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GIF-HQ290:电子上消化道内窥镜</w:t>
            </w:r>
          </w:p>
        </w:tc>
        <w:tc>
          <w:tcPr>
            <w:tcW w:w="1335" w:type="dxa"/>
            <w:tcBorders>
              <w:top w:val="single" w:color="auto" w:sz="4" w:space="0"/>
              <w:left w:val="nil"/>
              <w:bottom w:val="nil"/>
              <w:right w:val="single" w:color="auto" w:sz="4" w:space="0"/>
            </w:tcBorders>
            <w:shd w:val="clear" w:color="auto" w:fill="auto"/>
            <w:noWrap/>
            <w:vAlign w:val="center"/>
          </w:tcPr>
          <w:p w14:paraId="2F6E0E32">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2960325</w:t>
            </w:r>
          </w:p>
        </w:tc>
      </w:tr>
      <w:tr w14:paraId="1022B3ED">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7365F27F">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w:t>
            </w:r>
          </w:p>
        </w:tc>
        <w:tc>
          <w:tcPr>
            <w:tcW w:w="6388" w:type="dxa"/>
            <w:tcBorders>
              <w:top w:val="nil"/>
              <w:left w:val="nil"/>
              <w:bottom w:val="single" w:color="auto" w:sz="4" w:space="0"/>
              <w:right w:val="single" w:color="auto" w:sz="4" w:space="0"/>
            </w:tcBorders>
            <w:shd w:val="clear" w:color="auto" w:fill="auto"/>
            <w:noWrap/>
            <w:vAlign w:val="center"/>
          </w:tcPr>
          <w:p w14:paraId="55BAD3EF">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GIF-HQ290:电子上消化道内窥镜</w:t>
            </w:r>
          </w:p>
        </w:tc>
        <w:tc>
          <w:tcPr>
            <w:tcW w:w="1335" w:type="dxa"/>
            <w:tcBorders>
              <w:top w:val="single" w:color="auto" w:sz="4" w:space="0"/>
              <w:left w:val="nil"/>
              <w:bottom w:val="nil"/>
              <w:right w:val="single" w:color="auto" w:sz="4" w:space="0"/>
            </w:tcBorders>
            <w:shd w:val="clear" w:color="auto" w:fill="auto"/>
            <w:noWrap/>
            <w:vAlign w:val="center"/>
          </w:tcPr>
          <w:p w14:paraId="45BA5ED5">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2960321</w:t>
            </w:r>
          </w:p>
        </w:tc>
      </w:tr>
      <w:tr w14:paraId="4A985D76">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7BBB9BF8">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w:t>
            </w:r>
          </w:p>
        </w:tc>
        <w:tc>
          <w:tcPr>
            <w:tcW w:w="6388" w:type="dxa"/>
            <w:tcBorders>
              <w:top w:val="nil"/>
              <w:left w:val="nil"/>
              <w:bottom w:val="single" w:color="auto" w:sz="4" w:space="0"/>
              <w:right w:val="single" w:color="auto" w:sz="4" w:space="0"/>
            </w:tcBorders>
            <w:shd w:val="clear" w:color="auto" w:fill="auto"/>
            <w:noWrap/>
            <w:vAlign w:val="center"/>
          </w:tcPr>
          <w:p w14:paraId="10113335">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GIF-HQ290:电子上消化道内窥镜</w:t>
            </w:r>
          </w:p>
        </w:tc>
        <w:tc>
          <w:tcPr>
            <w:tcW w:w="1335" w:type="dxa"/>
            <w:tcBorders>
              <w:top w:val="single" w:color="auto" w:sz="4" w:space="0"/>
              <w:left w:val="nil"/>
              <w:bottom w:val="nil"/>
              <w:right w:val="single" w:color="auto" w:sz="4" w:space="0"/>
            </w:tcBorders>
            <w:shd w:val="clear" w:color="auto" w:fill="auto"/>
            <w:noWrap/>
            <w:vAlign w:val="center"/>
          </w:tcPr>
          <w:p w14:paraId="1EC689E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2960322</w:t>
            </w:r>
          </w:p>
        </w:tc>
      </w:tr>
      <w:tr w14:paraId="3C34DD6D">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8D6A99E">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w:t>
            </w:r>
          </w:p>
        </w:tc>
        <w:tc>
          <w:tcPr>
            <w:tcW w:w="6388" w:type="dxa"/>
            <w:tcBorders>
              <w:top w:val="nil"/>
              <w:left w:val="nil"/>
              <w:bottom w:val="single" w:color="auto" w:sz="4" w:space="0"/>
              <w:right w:val="single" w:color="auto" w:sz="4" w:space="0"/>
            </w:tcBorders>
            <w:shd w:val="clear" w:color="auto" w:fill="auto"/>
            <w:noWrap/>
            <w:vAlign w:val="center"/>
          </w:tcPr>
          <w:p w14:paraId="037552D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 TYPE Q260J:电子上消化道内窥镜</w:t>
            </w:r>
          </w:p>
        </w:tc>
        <w:tc>
          <w:tcPr>
            <w:tcW w:w="1335" w:type="dxa"/>
            <w:tcBorders>
              <w:top w:val="single" w:color="auto" w:sz="4" w:space="0"/>
              <w:left w:val="nil"/>
              <w:bottom w:val="nil"/>
              <w:right w:val="single" w:color="auto" w:sz="4" w:space="0"/>
            </w:tcBorders>
            <w:shd w:val="clear" w:color="auto" w:fill="auto"/>
            <w:noWrap/>
            <w:vAlign w:val="center"/>
          </w:tcPr>
          <w:p w14:paraId="7BC30E4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2927281</w:t>
            </w:r>
          </w:p>
        </w:tc>
      </w:tr>
      <w:tr w14:paraId="426E973B">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673E8237">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6388" w:type="dxa"/>
            <w:tcBorders>
              <w:top w:val="nil"/>
              <w:left w:val="nil"/>
              <w:bottom w:val="single" w:color="auto" w:sz="4" w:space="0"/>
              <w:right w:val="single" w:color="auto" w:sz="4" w:space="0"/>
            </w:tcBorders>
            <w:shd w:val="clear" w:color="auto" w:fill="auto"/>
            <w:noWrap/>
            <w:vAlign w:val="center"/>
          </w:tcPr>
          <w:p w14:paraId="24F4249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CF-H290I:电子结肠内窥镜</w:t>
            </w:r>
          </w:p>
        </w:tc>
        <w:tc>
          <w:tcPr>
            <w:tcW w:w="1335" w:type="dxa"/>
            <w:tcBorders>
              <w:top w:val="single" w:color="auto" w:sz="4" w:space="0"/>
              <w:left w:val="nil"/>
              <w:bottom w:val="nil"/>
              <w:right w:val="single" w:color="auto" w:sz="4" w:space="0"/>
            </w:tcBorders>
            <w:shd w:val="clear" w:color="auto" w:fill="auto"/>
            <w:noWrap/>
            <w:vAlign w:val="center"/>
          </w:tcPr>
          <w:p w14:paraId="685D7B54">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2944714</w:t>
            </w:r>
          </w:p>
        </w:tc>
      </w:tr>
      <w:tr w14:paraId="32C74410">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0FBF2A74">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w:t>
            </w:r>
          </w:p>
        </w:tc>
        <w:tc>
          <w:tcPr>
            <w:tcW w:w="6388" w:type="dxa"/>
            <w:tcBorders>
              <w:top w:val="nil"/>
              <w:left w:val="nil"/>
              <w:bottom w:val="single" w:color="auto" w:sz="4" w:space="0"/>
              <w:right w:val="single" w:color="auto" w:sz="4" w:space="0"/>
            </w:tcBorders>
            <w:shd w:val="clear" w:color="auto" w:fill="auto"/>
            <w:noWrap/>
            <w:vAlign w:val="center"/>
          </w:tcPr>
          <w:p w14:paraId="1ACB5F1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CF-H290I:电子结肠内窥镜</w:t>
            </w:r>
          </w:p>
        </w:tc>
        <w:tc>
          <w:tcPr>
            <w:tcW w:w="1335" w:type="dxa"/>
            <w:tcBorders>
              <w:top w:val="single" w:color="auto" w:sz="4" w:space="0"/>
              <w:left w:val="nil"/>
              <w:bottom w:val="nil"/>
              <w:right w:val="single" w:color="auto" w:sz="4" w:space="0"/>
            </w:tcBorders>
            <w:shd w:val="clear" w:color="auto" w:fill="auto"/>
            <w:noWrap/>
            <w:vAlign w:val="center"/>
          </w:tcPr>
          <w:p w14:paraId="613C3F5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2944718</w:t>
            </w:r>
          </w:p>
        </w:tc>
      </w:tr>
      <w:tr w14:paraId="1A779F16">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1F1750C7">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w:t>
            </w:r>
          </w:p>
        </w:tc>
        <w:tc>
          <w:tcPr>
            <w:tcW w:w="6388" w:type="dxa"/>
            <w:tcBorders>
              <w:top w:val="nil"/>
              <w:left w:val="nil"/>
              <w:bottom w:val="single" w:color="auto" w:sz="4" w:space="0"/>
              <w:right w:val="single" w:color="auto" w:sz="4" w:space="0"/>
            </w:tcBorders>
            <w:shd w:val="clear" w:color="auto" w:fill="auto"/>
            <w:noWrap/>
            <w:vAlign w:val="center"/>
          </w:tcPr>
          <w:p w14:paraId="558E526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CF-H290I:电子结肠内窥镜</w:t>
            </w:r>
          </w:p>
        </w:tc>
        <w:tc>
          <w:tcPr>
            <w:tcW w:w="1335" w:type="dxa"/>
            <w:tcBorders>
              <w:top w:val="single" w:color="auto" w:sz="4" w:space="0"/>
              <w:left w:val="nil"/>
              <w:bottom w:val="nil"/>
              <w:right w:val="single" w:color="auto" w:sz="4" w:space="0"/>
            </w:tcBorders>
            <w:shd w:val="clear" w:color="auto" w:fill="auto"/>
            <w:noWrap/>
            <w:vAlign w:val="center"/>
          </w:tcPr>
          <w:p w14:paraId="5B46680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2944716</w:t>
            </w:r>
          </w:p>
        </w:tc>
      </w:tr>
      <w:tr w14:paraId="5F0F8045">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01699A21">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w:t>
            </w:r>
          </w:p>
        </w:tc>
        <w:tc>
          <w:tcPr>
            <w:tcW w:w="6388" w:type="dxa"/>
            <w:tcBorders>
              <w:top w:val="nil"/>
              <w:left w:val="nil"/>
              <w:bottom w:val="single" w:color="auto" w:sz="4" w:space="0"/>
              <w:right w:val="single" w:color="auto" w:sz="4" w:space="0"/>
            </w:tcBorders>
            <w:shd w:val="clear" w:color="auto" w:fill="auto"/>
            <w:noWrap/>
            <w:vAlign w:val="center"/>
          </w:tcPr>
          <w:p w14:paraId="2E5F3B8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CF-H290I:电子结肠内窥镜</w:t>
            </w:r>
          </w:p>
        </w:tc>
        <w:tc>
          <w:tcPr>
            <w:tcW w:w="1335" w:type="dxa"/>
            <w:tcBorders>
              <w:top w:val="single" w:color="auto" w:sz="4" w:space="0"/>
              <w:left w:val="nil"/>
              <w:bottom w:val="nil"/>
              <w:right w:val="single" w:color="auto" w:sz="4" w:space="0"/>
            </w:tcBorders>
            <w:shd w:val="clear" w:color="auto" w:fill="auto"/>
            <w:noWrap/>
            <w:vAlign w:val="center"/>
          </w:tcPr>
          <w:p w14:paraId="7FFAF34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2944719</w:t>
            </w:r>
          </w:p>
        </w:tc>
      </w:tr>
      <w:tr w14:paraId="39BE1994">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D4ED374">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w:t>
            </w:r>
          </w:p>
        </w:tc>
        <w:tc>
          <w:tcPr>
            <w:tcW w:w="6388" w:type="dxa"/>
            <w:tcBorders>
              <w:top w:val="nil"/>
              <w:left w:val="nil"/>
              <w:bottom w:val="single" w:color="auto" w:sz="4" w:space="0"/>
              <w:right w:val="single" w:color="auto" w:sz="4" w:space="0"/>
            </w:tcBorders>
            <w:shd w:val="clear" w:color="auto" w:fill="auto"/>
            <w:noWrap/>
            <w:vAlign w:val="center"/>
          </w:tcPr>
          <w:p w14:paraId="2D0592D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CF-H290I:电子结肠内窥镜</w:t>
            </w:r>
          </w:p>
        </w:tc>
        <w:tc>
          <w:tcPr>
            <w:tcW w:w="1335" w:type="dxa"/>
            <w:tcBorders>
              <w:top w:val="single" w:color="auto" w:sz="4" w:space="0"/>
              <w:left w:val="nil"/>
              <w:bottom w:val="nil"/>
              <w:right w:val="single" w:color="auto" w:sz="4" w:space="0"/>
            </w:tcBorders>
            <w:shd w:val="clear" w:color="auto" w:fill="auto"/>
            <w:noWrap/>
            <w:vAlign w:val="center"/>
          </w:tcPr>
          <w:p w14:paraId="66A8B26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2944711</w:t>
            </w:r>
          </w:p>
        </w:tc>
      </w:tr>
      <w:tr w14:paraId="2EA188E1">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34D55214">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w:t>
            </w:r>
          </w:p>
        </w:tc>
        <w:tc>
          <w:tcPr>
            <w:tcW w:w="6388" w:type="dxa"/>
            <w:tcBorders>
              <w:top w:val="nil"/>
              <w:left w:val="nil"/>
              <w:bottom w:val="single" w:color="auto" w:sz="4" w:space="0"/>
              <w:right w:val="single" w:color="auto" w:sz="4" w:space="0"/>
            </w:tcBorders>
            <w:shd w:val="clear" w:color="auto" w:fill="auto"/>
            <w:noWrap/>
            <w:vAlign w:val="center"/>
          </w:tcPr>
          <w:p w14:paraId="2155290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CF-H290I:电子结肠内窥镜</w:t>
            </w:r>
          </w:p>
        </w:tc>
        <w:tc>
          <w:tcPr>
            <w:tcW w:w="1335" w:type="dxa"/>
            <w:tcBorders>
              <w:top w:val="single" w:color="auto" w:sz="4" w:space="0"/>
              <w:left w:val="nil"/>
              <w:bottom w:val="nil"/>
              <w:right w:val="single" w:color="auto" w:sz="4" w:space="0"/>
            </w:tcBorders>
            <w:shd w:val="clear" w:color="auto" w:fill="auto"/>
            <w:noWrap/>
            <w:vAlign w:val="center"/>
          </w:tcPr>
          <w:p w14:paraId="063C2A92">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2944740</w:t>
            </w:r>
          </w:p>
        </w:tc>
      </w:tr>
      <w:tr w14:paraId="4DF4EDE2">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3F86C563">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w:t>
            </w:r>
          </w:p>
        </w:tc>
        <w:tc>
          <w:tcPr>
            <w:tcW w:w="6388" w:type="dxa"/>
            <w:tcBorders>
              <w:top w:val="nil"/>
              <w:left w:val="nil"/>
              <w:bottom w:val="single" w:color="auto" w:sz="4" w:space="0"/>
              <w:right w:val="single" w:color="auto" w:sz="4" w:space="0"/>
            </w:tcBorders>
            <w:shd w:val="clear" w:color="auto" w:fill="auto"/>
            <w:noWrap/>
            <w:vAlign w:val="center"/>
          </w:tcPr>
          <w:p w14:paraId="7D245E8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CF-HQ290ZI:电子结肠内窥镜</w:t>
            </w:r>
          </w:p>
        </w:tc>
        <w:tc>
          <w:tcPr>
            <w:tcW w:w="1335" w:type="dxa"/>
            <w:tcBorders>
              <w:top w:val="single" w:color="auto" w:sz="4" w:space="0"/>
              <w:left w:val="nil"/>
              <w:bottom w:val="nil"/>
              <w:right w:val="single" w:color="auto" w:sz="4" w:space="0"/>
            </w:tcBorders>
            <w:shd w:val="clear" w:color="auto" w:fill="auto"/>
            <w:noWrap/>
            <w:vAlign w:val="center"/>
          </w:tcPr>
          <w:p w14:paraId="28D3C5B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2922318</w:t>
            </w:r>
          </w:p>
        </w:tc>
      </w:tr>
      <w:tr w14:paraId="67CCA164">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423165B3">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w:t>
            </w:r>
          </w:p>
        </w:tc>
        <w:tc>
          <w:tcPr>
            <w:tcW w:w="6388" w:type="dxa"/>
            <w:tcBorders>
              <w:top w:val="nil"/>
              <w:left w:val="nil"/>
              <w:bottom w:val="single" w:color="auto" w:sz="4" w:space="0"/>
              <w:right w:val="single" w:color="auto" w:sz="4" w:space="0"/>
            </w:tcBorders>
            <w:shd w:val="clear" w:color="auto" w:fill="auto"/>
            <w:noWrap/>
            <w:vAlign w:val="center"/>
          </w:tcPr>
          <w:p w14:paraId="13F4ABB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GIF-XP290N:电子上消化道内窥镜</w:t>
            </w:r>
          </w:p>
        </w:tc>
        <w:tc>
          <w:tcPr>
            <w:tcW w:w="1335" w:type="dxa"/>
            <w:tcBorders>
              <w:top w:val="single" w:color="auto" w:sz="4" w:space="0"/>
              <w:left w:val="nil"/>
              <w:bottom w:val="nil"/>
              <w:right w:val="single" w:color="auto" w:sz="4" w:space="0"/>
            </w:tcBorders>
            <w:shd w:val="clear" w:color="auto" w:fill="auto"/>
            <w:noWrap/>
            <w:vAlign w:val="center"/>
          </w:tcPr>
          <w:p w14:paraId="4A0B4F3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2948825</w:t>
            </w:r>
          </w:p>
        </w:tc>
      </w:tr>
      <w:tr w14:paraId="043796D6">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746D04D3">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38</w:t>
            </w:r>
          </w:p>
        </w:tc>
        <w:tc>
          <w:tcPr>
            <w:tcW w:w="6388" w:type="dxa"/>
            <w:tcBorders>
              <w:top w:val="nil"/>
              <w:left w:val="nil"/>
              <w:bottom w:val="single" w:color="auto" w:sz="4" w:space="0"/>
              <w:right w:val="single" w:color="auto" w:sz="4" w:space="0"/>
            </w:tcBorders>
            <w:shd w:val="clear" w:color="auto" w:fill="auto"/>
            <w:noWrap/>
            <w:vAlign w:val="center"/>
          </w:tcPr>
          <w:p w14:paraId="4A550A0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CHF TYPE V:电子胆道镜</w:t>
            </w:r>
          </w:p>
        </w:tc>
        <w:tc>
          <w:tcPr>
            <w:tcW w:w="1335" w:type="dxa"/>
            <w:tcBorders>
              <w:top w:val="single" w:color="auto" w:sz="4" w:space="0"/>
              <w:left w:val="nil"/>
              <w:bottom w:val="nil"/>
              <w:right w:val="single" w:color="auto" w:sz="4" w:space="0"/>
            </w:tcBorders>
            <w:shd w:val="clear" w:color="auto" w:fill="auto"/>
            <w:noWrap/>
            <w:vAlign w:val="center"/>
          </w:tcPr>
          <w:p w14:paraId="777E4B95">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2062257</w:t>
            </w:r>
          </w:p>
        </w:tc>
      </w:tr>
      <w:tr w14:paraId="6912F1A0">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F0B71C0">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w:t>
            </w:r>
          </w:p>
        </w:tc>
        <w:tc>
          <w:tcPr>
            <w:tcW w:w="6388" w:type="dxa"/>
            <w:tcBorders>
              <w:top w:val="nil"/>
              <w:left w:val="nil"/>
              <w:bottom w:val="single" w:color="auto" w:sz="4" w:space="0"/>
              <w:right w:val="single" w:color="auto" w:sz="4" w:space="0"/>
            </w:tcBorders>
            <w:shd w:val="clear" w:color="auto" w:fill="auto"/>
            <w:noWrap/>
            <w:vAlign w:val="center"/>
          </w:tcPr>
          <w:p w14:paraId="04FE92E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CYF TYPE VA2:电子膀胱肾盂镜</w:t>
            </w:r>
          </w:p>
        </w:tc>
        <w:tc>
          <w:tcPr>
            <w:tcW w:w="1335" w:type="dxa"/>
            <w:tcBorders>
              <w:top w:val="single" w:color="auto" w:sz="4" w:space="0"/>
              <w:left w:val="nil"/>
              <w:bottom w:val="nil"/>
              <w:right w:val="single" w:color="auto" w:sz="4" w:space="0"/>
            </w:tcBorders>
            <w:shd w:val="clear" w:color="auto" w:fill="auto"/>
            <w:noWrap/>
            <w:vAlign w:val="center"/>
          </w:tcPr>
          <w:p w14:paraId="302298A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2051272</w:t>
            </w:r>
          </w:p>
        </w:tc>
      </w:tr>
      <w:tr w14:paraId="0B5E40E4">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5208EA6E">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6388" w:type="dxa"/>
            <w:tcBorders>
              <w:top w:val="nil"/>
              <w:left w:val="nil"/>
              <w:bottom w:val="single" w:color="auto" w:sz="4" w:space="0"/>
              <w:right w:val="single" w:color="auto" w:sz="4" w:space="0"/>
            </w:tcBorders>
            <w:shd w:val="clear" w:color="auto" w:fill="auto"/>
            <w:noWrap/>
            <w:vAlign w:val="center"/>
          </w:tcPr>
          <w:p w14:paraId="6D10F81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CF-H290L:电子结肠内窥镜</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08A757FF">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2141739</w:t>
            </w:r>
          </w:p>
        </w:tc>
      </w:tr>
      <w:tr w14:paraId="7AF13B3D">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0E6F2D50">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w:t>
            </w:r>
          </w:p>
        </w:tc>
        <w:tc>
          <w:tcPr>
            <w:tcW w:w="6388" w:type="dxa"/>
            <w:tcBorders>
              <w:top w:val="nil"/>
              <w:left w:val="nil"/>
              <w:bottom w:val="single" w:color="auto" w:sz="4" w:space="0"/>
              <w:right w:val="single" w:color="auto" w:sz="4" w:space="0"/>
            </w:tcBorders>
            <w:shd w:val="clear" w:color="auto" w:fill="auto"/>
            <w:noWrap/>
            <w:vAlign w:val="center"/>
          </w:tcPr>
          <w:p w14:paraId="29EA992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CF-H290I:电子结肠内窥镜</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071189C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2248729</w:t>
            </w:r>
          </w:p>
        </w:tc>
      </w:tr>
      <w:tr w14:paraId="041A9182">
        <w:tblPrEx>
          <w:tblCellMar>
            <w:top w:w="0" w:type="dxa"/>
            <w:left w:w="108" w:type="dxa"/>
            <w:bottom w:w="0" w:type="dxa"/>
            <w:right w:w="108" w:type="dxa"/>
          </w:tblCellMar>
        </w:tblPrEx>
        <w:trPr>
          <w:trHeight w:val="454" w:hRule="atLeast"/>
        </w:trPr>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59B0E">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w:t>
            </w:r>
          </w:p>
        </w:tc>
        <w:tc>
          <w:tcPr>
            <w:tcW w:w="63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B5A34">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CF-H290I:电子结肠内窥镜</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88FF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2248731</w:t>
            </w:r>
          </w:p>
        </w:tc>
      </w:tr>
      <w:tr w14:paraId="69DBEDEA">
        <w:tblPrEx>
          <w:tblCellMar>
            <w:top w:w="0" w:type="dxa"/>
            <w:left w:w="108" w:type="dxa"/>
            <w:bottom w:w="0" w:type="dxa"/>
            <w:right w:w="108" w:type="dxa"/>
          </w:tblCellMar>
        </w:tblPrEx>
        <w:trPr>
          <w:trHeight w:val="454" w:hRule="atLeast"/>
        </w:trPr>
        <w:tc>
          <w:tcPr>
            <w:tcW w:w="13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26DD9">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43</w:t>
            </w:r>
          </w:p>
        </w:tc>
        <w:tc>
          <w:tcPr>
            <w:tcW w:w="6388" w:type="dxa"/>
            <w:tcBorders>
              <w:top w:val="single" w:color="auto" w:sz="4" w:space="0"/>
              <w:left w:val="nil"/>
              <w:bottom w:val="single" w:color="auto" w:sz="4" w:space="0"/>
              <w:right w:val="single" w:color="auto" w:sz="4" w:space="0"/>
            </w:tcBorders>
            <w:shd w:val="clear" w:color="auto" w:fill="auto"/>
            <w:noWrap/>
            <w:vAlign w:val="center"/>
          </w:tcPr>
          <w:p w14:paraId="03052C4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CF-H290I:电子结肠内窥镜</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7C18377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2248732</w:t>
            </w:r>
          </w:p>
        </w:tc>
      </w:tr>
      <w:tr w14:paraId="49079840">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4FC63247">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w:t>
            </w:r>
          </w:p>
        </w:tc>
        <w:tc>
          <w:tcPr>
            <w:tcW w:w="6388" w:type="dxa"/>
            <w:tcBorders>
              <w:top w:val="nil"/>
              <w:left w:val="nil"/>
              <w:bottom w:val="single" w:color="auto" w:sz="4" w:space="0"/>
              <w:right w:val="single" w:color="auto" w:sz="4" w:space="0"/>
            </w:tcBorders>
            <w:shd w:val="clear" w:color="auto" w:fill="auto"/>
            <w:noWrap/>
            <w:vAlign w:val="center"/>
          </w:tcPr>
          <w:p w14:paraId="7859BD2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CF-H290I:电子结肠内窥镜</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62CBF344">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2248738</w:t>
            </w:r>
          </w:p>
        </w:tc>
      </w:tr>
      <w:tr w14:paraId="48FB507C">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7EA2B445">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w:t>
            </w:r>
          </w:p>
        </w:tc>
        <w:tc>
          <w:tcPr>
            <w:tcW w:w="6388" w:type="dxa"/>
            <w:tcBorders>
              <w:top w:val="nil"/>
              <w:left w:val="nil"/>
              <w:bottom w:val="single" w:color="auto" w:sz="4" w:space="0"/>
              <w:right w:val="single" w:color="auto" w:sz="4" w:space="0"/>
            </w:tcBorders>
            <w:shd w:val="clear" w:color="auto" w:fill="auto"/>
            <w:noWrap/>
            <w:vAlign w:val="center"/>
          </w:tcPr>
          <w:p w14:paraId="57744E5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CF-H290I:电子结肠内窥镜</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58FEE0B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2248737</w:t>
            </w:r>
          </w:p>
        </w:tc>
      </w:tr>
      <w:tr w14:paraId="1DCD369E">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76AFA0C6">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46</w:t>
            </w:r>
          </w:p>
        </w:tc>
        <w:tc>
          <w:tcPr>
            <w:tcW w:w="6388" w:type="dxa"/>
            <w:tcBorders>
              <w:top w:val="nil"/>
              <w:left w:val="nil"/>
              <w:bottom w:val="single" w:color="auto" w:sz="4" w:space="0"/>
              <w:right w:val="single" w:color="auto" w:sz="4" w:space="0"/>
            </w:tcBorders>
            <w:shd w:val="clear" w:color="auto" w:fill="auto"/>
            <w:noWrap/>
            <w:vAlign w:val="center"/>
          </w:tcPr>
          <w:p w14:paraId="3B226097">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GIF-HQ290:电子上消化道内窥镜</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0061035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2164942</w:t>
            </w:r>
          </w:p>
        </w:tc>
      </w:tr>
      <w:tr w14:paraId="00AE81F7">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12269A9B">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47</w:t>
            </w:r>
          </w:p>
        </w:tc>
        <w:tc>
          <w:tcPr>
            <w:tcW w:w="6388" w:type="dxa"/>
            <w:tcBorders>
              <w:top w:val="nil"/>
              <w:left w:val="nil"/>
              <w:bottom w:val="single" w:color="auto" w:sz="4" w:space="0"/>
              <w:right w:val="single" w:color="auto" w:sz="4" w:space="0"/>
            </w:tcBorders>
            <w:shd w:val="clear" w:color="auto" w:fill="auto"/>
            <w:noWrap/>
            <w:vAlign w:val="center"/>
          </w:tcPr>
          <w:p w14:paraId="668F82B2">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GIF-HQ290:电子上消化道内窥镜</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6BE1219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2164960</w:t>
            </w:r>
          </w:p>
        </w:tc>
      </w:tr>
      <w:tr w14:paraId="1C866058">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44C4732A">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48</w:t>
            </w:r>
          </w:p>
        </w:tc>
        <w:tc>
          <w:tcPr>
            <w:tcW w:w="6388" w:type="dxa"/>
            <w:tcBorders>
              <w:top w:val="nil"/>
              <w:left w:val="nil"/>
              <w:bottom w:val="single" w:color="auto" w:sz="4" w:space="0"/>
              <w:right w:val="single" w:color="auto" w:sz="4" w:space="0"/>
            </w:tcBorders>
            <w:shd w:val="clear" w:color="auto" w:fill="auto"/>
            <w:noWrap/>
            <w:vAlign w:val="center"/>
          </w:tcPr>
          <w:p w14:paraId="633BEA8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GIF-HQ290:电子上消化道内窥镜</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094096B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2164957</w:t>
            </w:r>
          </w:p>
        </w:tc>
      </w:tr>
      <w:tr w14:paraId="7715AA1D">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1A8AF289">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w:t>
            </w:r>
          </w:p>
        </w:tc>
        <w:tc>
          <w:tcPr>
            <w:tcW w:w="6388" w:type="dxa"/>
            <w:tcBorders>
              <w:top w:val="nil"/>
              <w:left w:val="nil"/>
              <w:bottom w:val="single" w:color="auto" w:sz="4" w:space="0"/>
              <w:right w:val="single" w:color="auto" w:sz="4" w:space="0"/>
            </w:tcBorders>
            <w:shd w:val="clear" w:color="auto" w:fill="auto"/>
            <w:noWrap/>
            <w:vAlign w:val="center"/>
          </w:tcPr>
          <w:p w14:paraId="5D3833D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GIF-HQ290:电子上消化道内窥镜</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717212F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2164958</w:t>
            </w:r>
          </w:p>
        </w:tc>
      </w:tr>
      <w:tr w14:paraId="09700455">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C8E0DB7">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w:t>
            </w:r>
          </w:p>
        </w:tc>
        <w:tc>
          <w:tcPr>
            <w:tcW w:w="6388" w:type="dxa"/>
            <w:tcBorders>
              <w:top w:val="nil"/>
              <w:left w:val="nil"/>
              <w:bottom w:val="single" w:color="auto" w:sz="4" w:space="0"/>
              <w:right w:val="single" w:color="auto" w:sz="4" w:space="0"/>
            </w:tcBorders>
            <w:shd w:val="clear" w:color="auto" w:fill="auto"/>
            <w:noWrap/>
            <w:vAlign w:val="center"/>
          </w:tcPr>
          <w:p w14:paraId="2DF7739E">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GIF-HQ290:电子上消化道内窥镜</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4A82ECF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2164959</w:t>
            </w:r>
          </w:p>
        </w:tc>
      </w:tr>
      <w:tr w14:paraId="5FDDB2F9">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6D204F2">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w:t>
            </w:r>
          </w:p>
        </w:tc>
        <w:tc>
          <w:tcPr>
            <w:tcW w:w="6388" w:type="dxa"/>
            <w:tcBorders>
              <w:top w:val="nil"/>
              <w:left w:val="nil"/>
              <w:bottom w:val="single" w:color="auto" w:sz="4" w:space="0"/>
              <w:right w:val="single" w:color="auto" w:sz="4" w:space="0"/>
            </w:tcBorders>
            <w:shd w:val="clear" w:color="auto" w:fill="auto"/>
            <w:noWrap/>
            <w:vAlign w:val="center"/>
          </w:tcPr>
          <w:p w14:paraId="35EEEFCF">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GIF-HQ290:电子上消化道内窥镜</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08D2839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2164945</w:t>
            </w:r>
          </w:p>
        </w:tc>
      </w:tr>
      <w:tr w14:paraId="1B191B75">
        <w:tblPrEx>
          <w:tblCellMar>
            <w:top w:w="0" w:type="dxa"/>
            <w:left w:w="108" w:type="dxa"/>
            <w:bottom w:w="0" w:type="dxa"/>
            <w:right w:w="108" w:type="dxa"/>
          </w:tblCellMar>
        </w:tblPrEx>
        <w:trPr>
          <w:trHeight w:val="454" w:hRule="atLeast"/>
        </w:trPr>
        <w:tc>
          <w:tcPr>
            <w:tcW w:w="1342" w:type="dxa"/>
            <w:tcBorders>
              <w:top w:val="nil"/>
              <w:left w:val="single" w:color="auto" w:sz="4" w:space="0"/>
              <w:bottom w:val="single" w:color="auto" w:sz="4" w:space="0"/>
              <w:right w:val="single" w:color="auto" w:sz="4" w:space="0"/>
            </w:tcBorders>
            <w:shd w:val="clear" w:color="auto" w:fill="auto"/>
            <w:noWrap/>
            <w:vAlign w:val="center"/>
          </w:tcPr>
          <w:p w14:paraId="23C6060F">
            <w:pPr>
              <w:keepNext w:val="0"/>
              <w:keepLines w:val="0"/>
              <w:widowControl/>
              <w:suppressLineNumbers w:val="0"/>
              <w:adjustRightInd/>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w:t>
            </w:r>
          </w:p>
        </w:tc>
        <w:tc>
          <w:tcPr>
            <w:tcW w:w="6388" w:type="dxa"/>
            <w:tcBorders>
              <w:top w:val="nil"/>
              <w:left w:val="nil"/>
              <w:bottom w:val="single" w:color="auto" w:sz="4" w:space="0"/>
              <w:right w:val="single" w:color="auto" w:sz="4" w:space="0"/>
            </w:tcBorders>
            <w:shd w:val="clear" w:color="auto" w:fill="auto"/>
            <w:noWrap/>
            <w:vAlign w:val="center"/>
          </w:tcPr>
          <w:p w14:paraId="0EB1E7B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GIF-HQ290:电子上消化道内窥镜</w:t>
            </w:r>
          </w:p>
        </w:tc>
        <w:tc>
          <w:tcPr>
            <w:tcW w:w="1335" w:type="dxa"/>
            <w:tcBorders>
              <w:top w:val="single" w:color="auto" w:sz="4" w:space="0"/>
              <w:left w:val="nil"/>
              <w:bottom w:val="single" w:color="auto" w:sz="4" w:space="0"/>
              <w:right w:val="single" w:color="auto" w:sz="4" w:space="0"/>
            </w:tcBorders>
            <w:shd w:val="clear" w:color="auto" w:fill="auto"/>
            <w:noWrap/>
            <w:vAlign w:val="center"/>
          </w:tcPr>
          <w:p w14:paraId="1698B045">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2164939</w:t>
            </w:r>
          </w:p>
        </w:tc>
      </w:tr>
    </w:tbl>
    <w:p w14:paraId="6588B68E">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2BD2B01D">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7485EEC8">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036A1BC2">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55269B80">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53BA31D7">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6405DAFD">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14:paraId="2A3216ED">
      <w:pPr>
        <w:widowControl/>
        <w:adjustRightInd/>
        <w:spacing w:afterLines="0" w:line="360" w:lineRule="auto"/>
        <w:jc w:val="left"/>
        <w:rPr>
          <w:rFonts w:hint="default" w:ascii="Times New Roman" w:hAnsi="Times New Roman" w:eastAsia="宋体" w:cs="Times New Roman"/>
          <w:b/>
          <w:bCs/>
          <w:color w:val="auto"/>
          <w:kern w:val="0"/>
          <w:szCs w:val="20"/>
          <w:highlight w:val="none"/>
          <w:lang w:val="en-US" w:eastAsia="zh-CN"/>
        </w:rPr>
      </w:pPr>
      <w:r>
        <w:rPr>
          <w:rFonts w:hint="eastAsia" w:ascii="宋体" w:hAnsi="宋体" w:cs="宋体"/>
          <w:b/>
          <w:bCs w:val="0"/>
          <w:color w:val="auto"/>
          <w:kern w:val="0"/>
          <w:sz w:val="24"/>
          <w:szCs w:val="24"/>
          <w:highlight w:val="none"/>
          <w:lang w:val="en-US" w:eastAsia="zh-CN"/>
        </w:rPr>
        <w:t>三</w:t>
      </w:r>
      <w:r>
        <w:rPr>
          <w:rFonts w:hint="eastAsia" w:ascii="宋体" w:hAnsi="宋体" w:eastAsia="宋体" w:cs="宋体"/>
          <w:b/>
          <w:bCs w:val="0"/>
          <w:color w:val="auto"/>
          <w:kern w:val="0"/>
          <w:sz w:val="24"/>
          <w:szCs w:val="24"/>
          <w:highlight w:val="none"/>
          <w:lang w:val="en-US" w:eastAsia="zh-CN"/>
        </w:rPr>
        <w:t>、</w:t>
      </w:r>
      <w:r>
        <w:rPr>
          <w:rFonts w:hint="eastAsia" w:ascii="宋体" w:hAnsi="宋体" w:cs="宋体"/>
          <w:b/>
          <w:bCs w:val="0"/>
          <w:color w:val="auto"/>
          <w:kern w:val="0"/>
          <w:sz w:val="24"/>
          <w:szCs w:val="24"/>
          <w:highlight w:val="none"/>
          <w:lang w:val="en-US" w:eastAsia="zh-CN"/>
        </w:rPr>
        <w:t>考核：</w:t>
      </w:r>
    </w:p>
    <w:p w14:paraId="1C7556EE">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采购人每年对中标人进行一次考核，考核分数达到80分及以上，视为考核合格，可以续签合同。考核办法详见下表。</w:t>
      </w:r>
    </w:p>
    <w:tbl>
      <w:tblPr>
        <w:tblStyle w:val="63"/>
        <w:tblW w:w="90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9"/>
        <w:gridCol w:w="935"/>
        <w:gridCol w:w="5484"/>
        <w:gridCol w:w="925"/>
      </w:tblGrid>
      <w:tr w14:paraId="0A2CA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3362">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0"/>
                <w:sz w:val="24"/>
                <w:szCs w:val="24"/>
                <w:highlight w:val="none"/>
                <w:lang w:val="en-US" w:eastAsia="zh-CN" w:bidi="ar"/>
              </w:rPr>
              <w:t>考核项目</w:t>
            </w:r>
          </w:p>
        </w:tc>
        <w:tc>
          <w:tcPr>
            <w:tcW w:w="935" w:type="dxa"/>
            <w:tcBorders>
              <w:top w:val="single" w:color="000000" w:sz="4" w:space="0"/>
              <w:left w:val="nil"/>
              <w:bottom w:val="single" w:color="000000" w:sz="4" w:space="0"/>
              <w:right w:val="single" w:color="000000" w:sz="4" w:space="0"/>
            </w:tcBorders>
            <w:shd w:val="clear" w:color="auto" w:fill="auto"/>
            <w:vAlign w:val="center"/>
          </w:tcPr>
          <w:p w14:paraId="478E4B63">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0"/>
                <w:sz w:val="24"/>
                <w:szCs w:val="24"/>
                <w:highlight w:val="none"/>
                <w:lang w:val="en-US" w:eastAsia="zh-CN" w:bidi="ar"/>
              </w:rPr>
              <w:t>分值</w:t>
            </w: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012DDC00">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0"/>
                <w:sz w:val="24"/>
                <w:szCs w:val="24"/>
                <w:highlight w:val="none"/>
                <w:lang w:val="en-US" w:eastAsia="zh-CN" w:bidi="ar"/>
              </w:rPr>
              <w:t>评分细则</w:t>
            </w:r>
          </w:p>
        </w:tc>
        <w:tc>
          <w:tcPr>
            <w:tcW w:w="925" w:type="dxa"/>
            <w:tcBorders>
              <w:top w:val="single" w:color="000000" w:sz="4" w:space="0"/>
              <w:left w:val="nil"/>
              <w:bottom w:val="single" w:color="000000" w:sz="4" w:space="0"/>
              <w:right w:val="single" w:color="000000" w:sz="4" w:space="0"/>
            </w:tcBorders>
            <w:shd w:val="clear" w:color="auto" w:fill="auto"/>
            <w:vAlign w:val="center"/>
          </w:tcPr>
          <w:p w14:paraId="47B893AB">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0"/>
                <w:sz w:val="24"/>
                <w:szCs w:val="24"/>
                <w:highlight w:val="none"/>
                <w:lang w:val="en-US" w:eastAsia="zh-CN" w:bidi="ar"/>
              </w:rPr>
              <w:t>分数</w:t>
            </w:r>
          </w:p>
        </w:tc>
      </w:tr>
      <w:tr w14:paraId="4C3D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39" w:type="dxa"/>
            <w:vMerge w:val="restart"/>
            <w:tcBorders>
              <w:top w:val="nil"/>
              <w:left w:val="single" w:color="000000" w:sz="4" w:space="0"/>
              <w:bottom w:val="single" w:color="000000" w:sz="4" w:space="0"/>
              <w:right w:val="single" w:color="000000" w:sz="4" w:space="0"/>
            </w:tcBorders>
            <w:shd w:val="clear" w:color="auto" w:fill="auto"/>
            <w:vAlign w:val="center"/>
          </w:tcPr>
          <w:p w14:paraId="30CEADD5">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设备维保档案</w:t>
            </w:r>
          </w:p>
        </w:tc>
        <w:tc>
          <w:tcPr>
            <w:tcW w:w="935" w:type="dxa"/>
            <w:vMerge w:val="restart"/>
            <w:tcBorders>
              <w:top w:val="nil"/>
              <w:left w:val="nil"/>
              <w:bottom w:val="single" w:color="000000" w:sz="4" w:space="0"/>
              <w:right w:val="single" w:color="000000" w:sz="4" w:space="0"/>
            </w:tcBorders>
            <w:shd w:val="clear" w:color="auto" w:fill="auto"/>
            <w:vAlign w:val="center"/>
          </w:tcPr>
          <w:p w14:paraId="07EF5A13">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16A166DF">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A、按时巡查、记录完整（得10分）</w:t>
            </w:r>
          </w:p>
        </w:tc>
        <w:tc>
          <w:tcPr>
            <w:tcW w:w="925" w:type="dxa"/>
            <w:vMerge w:val="restart"/>
            <w:tcBorders>
              <w:top w:val="nil"/>
              <w:left w:val="nil"/>
              <w:bottom w:val="single" w:color="000000" w:sz="4" w:space="0"/>
              <w:right w:val="single" w:color="000000" w:sz="4" w:space="0"/>
            </w:tcBorders>
            <w:shd w:val="clear" w:color="auto" w:fill="auto"/>
            <w:vAlign w:val="center"/>
          </w:tcPr>
          <w:p w14:paraId="5A5C9FA0">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rPr>
            </w:pPr>
          </w:p>
        </w:tc>
      </w:tr>
      <w:tr w14:paraId="377C6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14:paraId="6FCE526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14:paraId="3FD8629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66A8A565">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B、未按时巡查或记录缺失（每发现一次扣3分）</w:t>
            </w:r>
          </w:p>
        </w:tc>
        <w:tc>
          <w:tcPr>
            <w:tcW w:w="925" w:type="dxa"/>
            <w:vMerge w:val="continue"/>
            <w:tcBorders>
              <w:top w:val="nil"/>
              <w:left w:val="nil"/>
              <w:bottom w:val="single" w:color="000000" w:sz="4" w:space="0"/>
              <w:right w:val="single" w:color="000000" w:sz="4" w:space="0"/>
            </w:tcBorders>
            <w:shd w:val="clear" w:color="auto" w:fill="auto"/>
            <w:vAlign w:val="center"/>
          </w:tcPr>
          <w:p w14:paraId="02AFBC2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3573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14:paraId="57AE28F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14:paraId="201ABF1E">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2556643E">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C、无人巡查或无巡查记录（本项不得分）</w:t>
            </w:r>
          </w:p>
        </w:tc>
        <w:tc>
          <w:tcPr>
            <w:tcW w:w="925" w:type="dxa"/>
            <w:vMerge w:val="continue"/>
            <w:tcBorders>
              <w:top w:val="nil"/>
              <w:left w:val="nil"/>
              <w:bottom w:val="single" w:color="000000" w:sz="4" w:space="0"/>
              <w:right w:val="single" w:color="000000" w:sz="4" w:space="0"/>
            </w:tcBorders>
            <w:shd w:val="clear" w:color="auto" w:fill="auto"/>
            <w:vAlign w:val="center"/>
          </w:tcPr>
          <w:p w14:paraId="2D0D7CE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45E9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39" w:type="dxa"/>
            <w:vMerge w:val="restart"/>
            <w:tcBorders>
              <w:top w:val="nil"/>
              <w:left w:val="single" w:color="000000" w:sz="4" w:space="0"/>
              <w:bottom w:val="single" w:color="000000" w:sz="4" w:space="0"/>
              <w:right w:val="single" w:color="000000" w:sz="4" w:space="0"/>
            </w:tcBorders>
            <w:shd w:val="clear" w:color="auto" w:fill="auto"/>
            <w:vAlign w:val="center"/>
          </w:tcPr>
          <w:p w14:paraId="2927D7BE">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保养内容</w:t>
            </w:r>
          </w:p>
        </w:tc>
        <w:tc>
          <w:tcPr>
            <w:tcW w:w="935" w:type="dxa"/>
            <w:vMerge w:val="restart"/>
            <w:tcBorders>
              <w:top w:val="nil"/>
              <w:left w:val="nil"/>
              <w:bottom w:val="single" w:color="000000" w:sz="4" w:space="0"/>
              <w:right w:val="single" w:color="000000" w:sz="4" w:space="0"/>
            </w:tcBorders>
            <w:shd w:val="clear" w:color="auto" w:fill="auto"/>
            <w:vAlign w:val="center"/>
          </w:tcPr>
          <w:p w14:paraId="7F51867D">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2F376811">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A.按维保计划完成全部保养内容（得20分）</w:t>
            </w:r>
          </w:p>
        </w:tc>
        <w:tc>
          <w:tcPr>
            <w:tcW w:w="925" w:type="dxa"/>
            <w:vMerge w:val="restart"/>
            <w:tcBorders>
              <w:top w:val="nil"/>
              <w:left w:val="nil"/>
              <w:bottom w:val="single" w:color="000000" w:sz="4" w:space="0"/>
              <w:right w:val="single" w:color="000000" w:sz="4" w:space="0"/>
            </w:tcBorders>
            <w:shd w:val="clear" w:color="auto" w:fill="auto"/>
            <w:vAlign w:val="center"/>
          </w:tcPr>
          <w:p w14:paraId="77B3E6D0">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rPr>
            </w:pPr>
          </w:p>
        </w:tc>
      </w:tr>
      <w:tr w14:paraId="5A39F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14:paraId="4FCC1F2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14:paraId="6B807367">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77A500A2">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B.未按维保计划完成保养内容（每少一条扣2分）</w:t>
            </w:r>
          </w:p>
        </w:tc>
        <w:tc>
          <w:tcPr>
            <w:tcW w:w="925" w:type="dxa"/>
            <w:vMerge w:val="continue"/>
            <w:tcBorders>
              <w:top w:val="nil"/>
              <w:left w:val="nil"/>
              <w:bottom w:val="single" w:color="000000" w:sz="4" w:space="0"/>
              <w:right w:val="single" w:color="000000" w:sz="4" w:space="0"/>
            </w:tcBorders>
            <w:shd w:val="clear" w:color="auto" w:fill="auto"/>
            <w:vAlign w:val="center"/>
          </w:tcPr>
          <w:p w14:paraId="28AAC96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18BD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restart"/>
            <w:tcBorders>
              <w:top w:val="nil"/>
              <w:left w:val="single" w:color="000000" w:sz="4" w:space="0"/>
              <w:bottom w:val="single" w:color="000000" w:sz="4" w:space="0"/>
              <w:right w:val="single" w:color="000000" w:sz="4" w:space="0"/>
            </w:tcBorders>
            <w:shd w:val="clear" w:color="auto" w:fill="auto"/>
            <w:vAlign w:val="center"/>
          </w:tcPr>
          <w:p w14:paraId="042B7A8D">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维修响应</w:t>
            </w:r>
          </w:p>
        </w:tc>
        <w:tc>
          <w:tcPr>
            <w:tcW w:w="935" w:type="dxa"/>
            <w:vMerge w:val="restart"/>
            <w:tcBorders>
              <w:top w:val="nil"/>
              <w:left w:val="nil"/>
              <w:bottom w:val="single" w:color="000000" w:sz="4" w:space="0"/>
              <w:right w:val="single" w:color="000000" w:sz="4" w:space="0"/>
            </w:tcBorders>
            <w:shd w:val="clear" w:color="auto" w:fill="auto"/>
            <w:vAlign w:val="center"/>
          </w:tcPr>
          <w:p w14:paraId="5EED727C">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7DA9E228">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A、按竞争性磋商文件要求，在规定时间到达并及时处理完成（得20分）</w:t>
            </w:r>
          </w:p>
        </w:tc>
        <w:tc>
          <w:tcPr>
            <w:tcW w:w="925" w:type="dxa"/>
            <w:vMerge w:val="restart"/>
            <w:tcBorders>
              <w:top w:val="nil"/>
              <w:left w:val="nil"/>
              <w:bottom w:val="single" w:color="000000" w:sz="4" w:space="0"/>
              <w:right w:val="single" w:color="000000" w:sz="4" w:space="0"/>
            </w:tcBorders>
            <w:shd w:val="clear" w:color="auto" w:fill="auto"/>
            <w:vAlign w:val="center"/>
          </w:tcPr>
          <w:p w14:paraId="6F783D83">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rPr>
            </w:pPr>
          </w:p>
        </w:tc>
      </w:tr>
      <w:tr w14:paraId="2E305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14:paraId="1D65CE83">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14:paraId="3505F118">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3DC9DC45">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B、按竞争性磋商文件要求时间到达，但因维保方人为因素不能按要求时间内处理完成（每发现一次扣3分）</w:t>
            </w:r>
          </w:p>
        </w:tc>
        <w:tc>
          <w:tcPr>
            <w:tcW w:w="925" w:type="dxa"/>
            <w:vMerge w:val="continue"/>
            <w:tcBorders>
              <w:top w:val="nil"/>
              <w:left w:val="nil"/>
              <w:bottom w:val="single" w:color="000000" w:sz="4" w:space="0"/>
              <w:right w:val="single" w:color="000000" w:sz="4" w:space="0"/>
            </w:tcBorders>
            <w:shd w:val="clear" w:color="auto" w:fill="auto"/>
            <w:vAlign w:val="center"/>
          </w:tcPr>
          <w:p w14:paraId="3C849EF0">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5598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14:paraId="56074741">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14:paraId="1758402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72E28643">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C、超过要求时间到达现场（每发现一次扣6分）</w:t>
            </w:r>
          </w:p>
        </w:tc>
        <w:tc>
          <w:tcPr>
            <w:tcW w:w="925" w:type="dxa"/>
            <w:vMerge w:val="continue"/>
            <w:tcBorders>
              <w:top w:val="nil"/>
              <w:left w:val="nil"/>
              <w:bottom w:val="single" w:color="000000" w:sz="4" w:space="0"/>
              <w:right w:val="single" w:color="000000" w:sz="4" w:space="0"/>
            </w:tcBorders>
            <w:shd w:val="clear" w:color="auto" w:fill="auto"/>
            <w:vAlign w:val="center"/>
          </w:tcPr>
          <w:p w14:paraId="5A0EBB52">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7C98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14:paraId="57853CD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14:paraId="1DE4D20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09B8A7A5">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D、未到达现场（本项不得分）</w:t>
            </w:r>
          </w:p>
        </w:tc>
        <w:tc>
          <w:tcPr>
            <w:tcW w:w="925" w:type="dxa"/>
            <w:vMerge w:val="continue"/>
            <w:tcBorders>
              <w:top w:val="nil"/>
              <w:left w:val="nil"/>
              <w:bottom w:val="single" w:color="000000" w:sz="4" w:space="0"/>
              <w:right w:val="single" w:color="000000" w:sz="4" w:space="0"/>
            </w:tcBorders>
            <w:shd w:val="clear" w:color="auto" w:fill="auto"/>
            <w:vAlign w:val="center"/>
          </w:tcPr>
          <w:p w14:paraId="433D6316">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52BE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restart"/>
            <w:tcBorders>
              <w:top w:val="nil"/>
              <w:left w:val="single" w:color="000000" w:sz="4" w:space="0"/>
              <w:bottom w:val="single" w:color="000000" w:sz="4" w:space="0"/>
              <w:right w:val="single" w:color="000000" w:sz="4" w:space="0"/>
            </w:tcBorders>
            <w:shd w:val="clear" w:color="auto" w:fill="auto"/>
            <w:vAlign w:val="center"/>
          </w:tcPr>
          <w:p w14:paraId="56F31480">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备件材料</w:t>
            </w:r>
          </w:p>
        </w:tc>
        <w:tc>
          <w:tcPr>
            <w:tcW w:w="935" w:type="dxa"/>
            <w:vMerge w:val="restart"/>
            <w:tcBorders>
              <w:top w:val="nil"/>
              <w:left w:val="nil"/>
              <w:bottom w:val="single" w:color="000000" w:sz="4" w:space="0"/>
              <w:right w:val="single" w:color="000000" w:sz="4" w:space="0"/>
            </w:tcBorders>
            <w:shd w:val="clear" w:color="auto" w:fill="auto"/>
            <w:vAlign w:val="center"/>
          </w:tcPr>
          <w:p w14:paraId="68A002B2">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7574672F">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A、备件充足、齐全且规格、品质为原厂全新配件（得10分）</w:t>
            </w:r>
          </w:p>
        </w:tc>
        <w:tc>
          <w:tcPr>
            <w:tcW w:w="925" w:type="dxa"/>
            <w:vMerge w:val="restart"/>
            <w:tcBorders>
              <w:top w:val="nil"/>
              <w:left w:val="nil"/>
              <w:bottom w:val="single" w:color="000000" w:sz="4" w:space="0"/>
              <w:right w:val="single" w:color="000000" w:sz="4" w:space="0"/>
            </w:tcBorders>
            <w:shd w:val="clear" w:color="auto" w:fill="auto"/>
            <w:vAlign w:val="center"/>
          </w:tcPr>
          <w:p w14:paraId="565F3490">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rPr>
            </w:pPr>
          </w:p>
        </w:tc>
      </w:tr>
      <w:tr w14:paraId="7EE94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14:paraId="0E63407D">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14:paraId="5F02485F">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1D925360">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B、备件种类不齐全，或不为原厂全新配件 （本项不得分）</w:t>
            </w:r>
          </w:p>
        </w:tc>
        <w:tc>
          <w:tcPr>
            <w:tcW w:w="925" w:type="dxa"/>
            <w:vMerge w:val="continue"/>
            <w:tcBorders>
              <w:top w:val="nil"/>
              <w:left w:val="nil"/>
              <w:bottom w:val="single" w:color="000000" w:sz="4" w:space="0"/>
              <w:right w:val="single" w:color="000000" w:sz="4" w:space="0"/>
            </w:tcBorders>
            <w:shd w:val="clear" w:color="auto" w:fill="auto"/>
            <w:vAlign w:val="center"/>
          </w:tcPr>
          <w:p w14:paraId="3F2E09FA">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7A34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CF52">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维保效果</w:t>
            </w:r>
          </w:p>
        </w:tc>
        <w:tc>
          <w:tcPr>
            <w:tcW w:w="935" w:type="dxa"/>
            <w:tcBorders>
              <w:top w:val="single" w:color="000000" w:sz="4" w:space="0"/>
              <w:left w:val="nil"/>
              <w:bottom w:val="single" w:color="000000" w:sz="4" w:space="0"/>
              <w:right w:val="single" w:color="000000" w:sz="4" w:space="0"/>
            </w:tcBorders>
            <w:shd w:val="clear" w:color="auto" w:fill="auto"/>
            <w:vAlign w:val="center"/>
          </w:tcPr>
          <w:p w14:paraId="138FF9E9">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157A8971">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维修质量</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（优秀20分/良好10分/差0分）</w:t>
            </w:r>
          </w:p>
        </w:tc>
        <w:tc>
          <w:tcPr>
            <w:tcW w:w="925" w:type="dxa"/>
            <w:tcBorders>
              <w:top w:val="single" w:color="000000" w:sz="4" w:space="0"/>
              <w:left w:val="nil"/>
              <w:bottom w:val="single" w:color="000000" w:sz="4" w:space="0"/>
              <w:right w:val="single" w:color="000000" w:sz="4" w:space="0"/>
            </w:tcBorders>
            <w:shd w:val="clear" w:color="auto" w:fill="auto"/>
            <w:vAlign w:val="center"/>
          </w:tcPr>
          <w:p w14:paraId="5B1DBAAE">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rPr>
            </w:pPr>
          </w:p>
        </w:tc>
      </w:tr>
      <w:tr w14:paraId="56A3A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7995">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开机率</w:t>
            </w:r>
          </w:p>
        </w:tc>
        <w:tc>
          <w:tcPr>
            <w:tcW w:w="935" w:type="dxa"/>
            <w:tcBorders>
              <w:top w:val="single" w:color="000000" w:sz="4" w:space="0"/>
              <w:left w:val="nil"/>
              <w:bottom w:val="single" w:color="000000" w:sz="4" w:space="0"/>
              <w:right w:val="single" w:color="000000" w:sz="4" w:space="0"/>
            </w:tcBorders>
            <w:shd w:val="clear" w:color="auto" w:fill="auto"/>
            <w:vAlign w:val="center"/>
          </w:tcPr>
          <w:p w14:paraId="3C300CCA">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5484" w:type="dxa"/>
            <w:tcBorders>
              <w:top w:val="single" w:color="000000" w:sz="4" w:space="0"/>
              <w:left w:val="nil"/>
              <w:bottom w:val="single" w:color="000000" w:sz="4" w:space="0"/>
              <w:right w:val="single" w:color="000000" w:sz="4" w:space="0"/>
            </w:tcBorders>
            <w:shd w:val="clear" w:color="auto" w:fill="auto"/>
            <w:vAlign w:val="center"/>
          </w:tcPr>
          <w:p w14:paraId="09D00FEC">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设备实际开机率应不低于95%设备实际开机率</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%（以一年365天计算，未达到要求每一天扣1分）</w:t>
            </w:r>
          </w:p>
        </w:tc>
        <w:tc>
          <w:tcPr>
            <w:tcW w:w="925" w:type="dxa"/>
            <w:tcBorders>
              <w:top w:val="single" w:color="000000" w:sz="4" w:space="0"/>
              <w:left w:val="nil"/>
              <w:bottom w:val="single" w:color="000000" w:sz="4" w:space="0"/>
              <w:right w:val="single" w:color="000000" w:sz="4" w:space="0"/>
            </w:tcBorders>
            <w:shd w:val="clear" w:color="auto" w:fill="auto"/>
            <w:vAlign w:val="center"/>
          </w:tcPr>
          <w:p w14:paraId="11569B70">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rPr>
            </w:pPr>
          </w:p>
        </w:tc>
      </w:tr>
      <w:tr w14:paraId="3998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F528F">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总分100分</w:t>
            </w:r>
          </w:p>
        </w:tc>
        <w:tc>
          <w:tcPr>
            <w:tcW w:w="925" w:type="dxa"/>
            <w:tcBorders>
              <w:top w:val="single" w:color="000000" w:sz="4" w:space="0"/>
              <w:left w:val="nil"/>
              <w:bottom w:val="single" w:color="000000" w:sz="4" w:space="0"/>
              <w:right w:val="single" w:color="000000" w:sz="4" w:space="0"/>
            </w:tcBorders>
            <w:shd w:val="clear" w:color="auto" w:fill="auto"/>
            <w:noWrap/>
            <w:vAlign w:val="center"/>
          </w:tcPr>
          <w:p w14:paraId="0D7C2790">
            <w:pPr>
              <w:keepNext w:val="0"/>
              <w:keepLines w:val="0"/>
              <w:widowControl w:val="0"/>
              <w:suppressLineNumbers w:val="0"/>
              <w:adjustRightIn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p>
        </w:tc>
      </w:tr>
    </w:tbl>
    <w:p w14:paraId="275268AF">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p>
    <w:p w14:paraId="7B2AA16E">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p>
    <w:p w14:paraId="26C6ED50">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p>
    <w:p w14:paraId="782FF8BB">
      <w:pPr>
        <w:widowControl/>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14:paraId="3A78361C">
      <w:pPr>
        <w:widowControl/>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14:paraId="56B3244A">
      <w:pPr>
        <w:widowControl/>
        <w:adjustRightInd/>
        <w:spacing w:afterLines="0" w:line="360" w:lineRule="auto"/>
        <w:jc w:val="left"/>
        <w:rPr>
          <w:rFonts w:hint="default"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四、</w:t>
      </w:r>
      <w:r>
        <w:rPr>
          <w:rFonts w:hint="eastAsia" w:ascii="宋体" w:hAnsi="宋体" w:cs="宋体"/>
          <w:b/>
          <w:bCs w:val="0"/>
          <w:color w:val="auto"/>
          <w:kern w:val="0"/>
          <w:sz w:val="24"/>
          <w:szCs w:val="24"/>
          <w:highlight w:val="none"/>
          <w:lang w:val="en-US" w:eastAsia="zh-CN"/>
        </w:rPr>
        <w:t>投标要求：</w:t>
      </w:r>
      <w:r>
        <w:rPr>
          <w:rFonts w:hint="eastAsia" w:ascii="宋体" w:hAnsi="宋体" w:eastAsia="宋体" w:cs="宋体"/>
          <w:b/>
          <w:bCs w:val="0"/>
          <w:color w:val="auto"/>
          <w:kern w:val="0"/>
          <w:sz w:val="24"/>
          <w:szCs w:val="24"/>
          <w:highlight w:val="none"/>
          <w:lang w:val="en-US" w:eastAsia="zh-CN"/>
        </w:rPr>
        <w:t>供应商应在投标文件中提供但不限于：</w:t>
      </w:r>
    </w:p>
    <w:p w14:paraId="6DAE108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1、供应商对招标文件</w:t>
      </w:r>
      <w:r>
        <w:rPr>
          <w:rFonts w:hint="eastAsia" w:ascii="宋体" w:hAnsi="宋体" w:cs="宋体"/>
          <w:color w:val="auto"/>
          <w:sz w:val="24"/>
          <w:szCs w:val="24"/>
          <w:highlight w:val="none"/>
          <w:lang w:val="en-US" w:eastAsia="zh-CN"/>
        </w:rPr>
        <w:t>中服务要求</w:t>
      </w:r>
      <w:r>
        <w:rPr>
          <w:rFonts w:hint="eastAsia" w:ascii="宋体" w:hAnsi="宋体" w:eastAsia="宋体" w:cs="宋体"/>
          <w:color w:val="auto"/>
          <w:sz w:val="24"/>
          <w:szCs w:val="24"/>
          <w:highlight w:val="none"/>
          <w:lang w:val="en-US" w:eastAsia="zh-CN"/>
        </w:rPr>
        <w:t>的响应。</w:t>
      </w:r>
    </w:p>
    <w:p w14:paraId="6BC1A8C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2、设备详细维护保修方案、技术支持等：①维护保修范围完整性；②技术支持体系规范性；③事件响应流程合理性；④维保服务内容全面性；⑤配件供应保障性。</w:t>
      </w:r>
    </w:p>
    <w:p w14:paraId="5A7C764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3、故障处理方案、预防方案、应急措施等：①故障处理流程的完整性；②设备预防性维护方案的全面性；③应急响应机制的可行性；④配件的质量保障；⑤技术文档的规范性。</w:t>
      </w:r>
    </w:p>
    <w:p w14:paraId="5ADC1928">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4、现场服务、技术故障响应时间、设备故障解决时间等：①现场服务响应时间；②技术故障响应流程；③设备故障解决时间；④备用品保障机制；⑤服务记录。</w:t>
      </w:r>
    </w:p>
    <w:p w14:paraId="1E500BE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5、维修质量保证措施：①维修流程；②质量检测；③维修验收；④故障分类；⑤维修溯源。</w:t>
      </w:r>
    </w:p>
    <w:p w14:paraId="5B4B81CD">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6、拟派本项目的技术人员情况。</w:t>
      </w:r>
    </w:p>
    <w:p w14:paraId="4DA062E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7、维修备品备件方案：①备品备件库数量；②仓储设备设施；③仓储安全质量措施；④重要备品备件的来源；⑤备品备件的质量保障</w:t>
      </w:r>
      <w:r>
        <w:rPr>
          <w:rFonts w:hint="eastAsia" w:ascii="宋体" w:hAnsi="宋体" w:cs="宋体"/>
          <w:color w:val="auto"/>
          <w:sz w:val="24"/>
          <w:szCs w:val="24"/>
          <w:highlight w:val="none"/>
          <w:lang w:val="en-US" w:eastAsia="zh-CN"/>
        </w:rPr>
        <w:t>。</w:t>
      </w:r>
    </w:p>
    <w:p w14:paraId="0DCA6665">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8、专业维修工具配备方案：①专业维修工具的种类；②专业维修工具的数量；③专业维修工具的状况。</w:t>
      </w:r>
    </w:p>
    <w:p w14:paraId="27056166">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9、应急处理能力：①应急响应时效承诺；②应急预案完整性；③备用设备保障；④应急技术支持</w:t>
      </w:r>
      <w:r>
        <w:rPr>
          <w:rFonts w:hint="eastAsia" w:ascii="宋体" w:hAnsi="宋体" w:cs="宋体"/>
          <w:color w:val="auto"/>
          <w:sz w:val="24"/>
          <w:szCs w:val="24"/>
          <w:highlight w:val="none"/>
          <w:lang w:val="en-US" w:eastAsia="zh-CN"/>
        </w:rPr>
        <w:t>。</w:t>
      </w:r>
    </w:p>
    <w:p w14:paraId="63E22121">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10、培训方案：①培训时间安排；②培训内容；③培训师资力量；④培训次数。</w:t>
      </w:r>
    </w:p>
    <w:p w14:paraId="5885FE87">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、供应商应提供业绩等相关证明材料</w:t>
      </w:r>
      <w:r>
        <w:rPr>
          <w:rFonts w:hint="eastAsia" w:ascii="宋体" w:hAnsi="宋体" w:eastAsia="宋体" w:cs="宋体"/>
          <w:b w:val="0"/>
          <w:bCs/>
          <w:color w:val="auto"/>
          <w:kern w:val="0"/>
          <w:sz w:val="24"/>
          <w:szCs w:val="24"/>
          <w:highlight w:val="none"/>
          <w:lang w:val="en-US" w:eastAsia="zh-CN"/>
        </w:rPr>
        <w:t>。</w:t>
      </w:r>
    </w:p>
    <w:p w14:paraId="4B05B15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bookmarkStart w:id="37" w:name="_Toc18651"/>
    </w:p>
    <w:p w14:paraId="73A68F8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color w:val="auto"/>
          <w:sz w:val="36"/>
          <w:szCs w:val="36"/>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4FE7801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8" w:name="_Toc184312137"/>
      <w:bookmarkEnd w:id="38"/>
      <w:bookmarkStart w:id="39" w:name="_Toc184312104"/>
      <w:bookmarkEnd w:id="39"/>
      <w:bookmarkStart w:id="40" w:name="_Toc184314425"/>
      <w:bookmarkEnd w:id="40"/>
      <w:bookmarkStart w:id="41" w:name="_Toc184312124"/>
      <w:bookmarkEnd w:id="41"/>
      <w:bookmarkStart w:id="42" w:name="_Toc184308092"/>
      <w:bookmarkEnd w:id="42"/>
      <w:bookmarkStart w:id="43" w:name="_Toc184312118"/>
      <w:bookmarkEnd w:id="43"/>
      <w:bookmarkStart w:id="44" w:name="_Toc184314446"/>
      <w:bookmarkEnd w:id="44"/>
      <w:bookmarkStart w:id="45" w:name="_Toc184313279"/>
      <w:bookmarkEnd w:id="45"/>
      <w:bookmarkStart w:id="46" w:name="_Toc184312078"/>
      <w:bookmarkEnd w:id="46"/>
      <w:bookmarkStart w:id="47" w:name="_Toc184308066"/>
      <w:bookmarkEnd w:id="47"/>
      <w:bookmarkStart w:id="48" w:name="_Toc184314479"/>
      <w:bookmarkEnd w:id="48"/>
      <w:bookmarkStart w:id="49" w:name="_Toc184308052"/>
      <w:bookmarkEnd w:id="49"/>
      <w:bookmarkStart w:id="50" w:name="_Toc184314451"/>
      <w:bookmarkEnd w:id="50"/>
      <w:bookmarkStart w:id="51" w:name="_Toc184312130"/>
      <w:bookmarkEnd w:id="51"/>
      <w:bookmarkStart w:id="52" w:name="_Toc184313256"/>
      <w:bookmarkEnd w:id="52"/>
      <w:bookmarkStart w:id="53" w:name="_Toc184310303"/>
      <w:bookmarkEnd w:id="53"/>
      <w:bookmarkStart w:id="54" w:name="_Toc184308063"/>
      <w:bookmarkEnd w:id="54"/>
      <w:bookmarkStart w:id="55" w:name="_Toc184314440"/>
      <w:bookmarkEnd w:id="55"/>
      <w:bookmarkStart w:id="56" w:name="_Toc184308068"/>
      <w:bookmarkEnd w:id="56"/>
      <w:bookmarkStart w:id="57" w:name="_Toc184312117"/>
      <w:bookmarkEnd w:id="57"/>
      <w:bookmarkStart w:id="58" w:name="_Toc184310305"/>
      <w:bookmarkEnd w:id="58"/>
      <w:bookmarkStart w:id="59" w:name="_Toc184312070"/>
      <w:bookmarkEnd w:id="59"/>
      <w:bookmarkStart w:id="60" w:name="_Toc184310335"/>
      <w:bookmarkEnd w:id="60"/>
      <w:bookmarkStart w:id="61" w:name="_Toc184308070"/>
      <w:bookmarkEnd w:id="61"/>
      <w:bookmarkStart w:id="62" w:name="_Toc184310286"/>
      <w:bookmarkEnd w:id="62"/>
      <w:bookmarkStart w:id="63" w:name="_Toc184314481"/>
      <w:bookmarkEnd w:id="63"/>
      <w:bookmarkStart w:id="64" w:name="_Toc184308074"/>
      <w:bookmarkEnd w:id="64"/>
      <w:bookmarkStart w:id="65" w:name="_Toc184308044"/>
      <w:bookmarkEnd w:id="65"/>
      <w:bookmarkStart w:id="66" w:name="_Toc184310319"/>
      <w:bookmarkEnd w:id="66"/>
      <w:bookmarkStart w:id="67" w:name="_Toc184314430"/>
      <w:bookmarkEnd w:id="67"/>
      <w:bookmarkStart w:id="68" w:name="_Toc184314431"/>
      <w:bookmarkEnd w:id="68"/>
      <w:bookmarkStart w:id="69" w:name="_Toc184313303"/>
      <w:bookmarkEnd w:id="69"/>
      <w:bookmarkStart w:id="70" w:name="_Toc184313249"/>
      <w:bookmarkEnd w:id="70"/>
      <w:bookmarkStart w:id="71" w:name="_Toc184308041"/>
      <w:bookmarkEnd w:id="71"/>
      <w:bookmarkStart w:id="72" w:name="_Toc184312107"/>
      <w:bookmarkEnd w:id="72"/>
      <w:bookmarkStart w:id="73" w:name="_Toc184310317"/>
      <w:bookmarkEnd w:id="73"/>
      <w:bookmarkStart w:id="74" w:name="_Toc184314424"/>
      <w:bookmarkEnd w:id="74"/>
      <w:bookmarkStart w:id="75" w:name="_Toc184312109"/>
      <w:bookmarkEnd w:id="75"/>
      <w:bookmarkStart w:id="76" w:name="_Toc184313248"/>
      <w:bookmarkEnd w:id="76"/>
      <w:bookmarkStart w:id="77" w:name="_Toc184314449"/>
      <w:bookmarkEnd w:id="77"/>
      <w:bookmarkStart w:id="78" w:name="_Toc184310312"/>
      <w:bookmarkEnd w:id="78"/>
      <w:bookmarkStart w:id="79" w:name="_Toc184314435"/>
      <w:bookmarkEnd w:id="79"/>
      <w:bookmarkStart w:id="80" w:name="_Toc184308075"/>
      <w:bookmarkEnd w:id="80"/>
      <w:bookmarkStart w:id="81" w:name="_Toc184308045"/>
      <w:bookmarkEnd w:id="81"/>
      <w:bookmarkStart w:id="82" w:name="_Toc184313295"/>
      <w:bookmarkEnd w:id="82"/>
      <w:bookmarkStart w:id="83" w:name="_Toc184313308"/>
      <w:bookmarkEnd w:id="83"/>
      <w:bookmarkStart w:id="84" w:name="_Toc184310285"/>
      <w:bookmarkEnd w:id="84"/>
      <w:bookmarkStart w:id="85" w:name="_Toc184308105"/>
      <w:bookmarkEnd w:id="85"/>
      <w:bookmarkStart w:id="86" w:name="_Toc184310318"/>
      <w:bookmarkEnd w:id="86"/>
      <w:bookmarkStart w:id="87" w:name="_Toc184310323"/>
      <w:bookmarkEnd w:id="87"/>
      <w:bookmarkStart w:id="88" w:name="_Toc184313274"/>
      <w:bookmarkEnd w:id="88"/>
      <w:bookmarkStart w:id="89" w:name="_Toc184308043"/>
      <w:bookmarkEnd w:id="89"/>
      <w:bookmarkStart w:id="90" w:name="_Toc184308083"/>
      <w:bookmarkEnd w:id="90"/>
      <w:bookmarkStart w:id="91" w:name="_Toc184313270"/>
      <w:bookmarkEnd w:id="91"/>
      <w:bookmarkStart w:id="92" w:name="_Toc184308093"/>
      <w:bookmarkEnd w:id="92"/>
      <w:bookmarkStart w:id="93" w:name="_Toc184313261"/>
      <w:bookmarkEnd w:id="93"/>
      <w:bookmarkStart w:id="94" w:name="_Toc184314423"/>
      <w:bookmarkEnd w:id="94"/>
      <w:bookmarkStart w:id="95" w:name="_Toc184310292"/>
      <w:bookmarkEnd w:id="95"/>
      <w:bookmarkStart w:id="96" w:name="_Toc184308037"/>
      <w:bookmarkEnd w:id="96"/>
      <w:bookmarkStart w:id="97" w:name="_Toc184313264"/>
      <w:bookmarkEnd w:id="97"/>
      <w:bookmarkStart w:id="98" w:name="_Toc184312139"/>
      <w:bookmarkEnd w:id="98"/>
      <w:bookmarkStart w:id="99" w:name="_Toc184314476"/>
      <w:bookmarkEnd w:id="99"/>
      <w:bookmarkStart w:id="100" w:name="_Toc184308067"/>
      <w:bookmarkEnd w:id="100"/>
      <w:bookmarkStart w:id="101" w:name="_Toc184313257"/>
      <w:bookmarkEnd w:id="101"/>
      <w:bookmarkStart w:id="102" w:name="_Toc184308107"/>
      <w:bookmarkEnd w:id="102"/>
      <w:bookmarkStart w:id="103" w:name="_Toc184308059"/>
      <w:bookmarkEnd w:id="103"/>
      <w:bookmarkStart w:id="104" w:name="_Toc184312098"/>
      <w:bookmarkEnd w:id="104"/>
      <w:bookmarkStart w:id="105" w:name="_Toc184314434"/>
      <w:bookmarkEnd w:id="105"/>
      <w:bookmarkStart w:id="106" w:name="_Toc184308100"/>
      <w:bookmarkEnd w:id="106"/>
      <w:bookmarkStart w:id="107" w:name="_Toc184308099"/>
      <w:bookmarkEnd w:id="107"/>
      <w:bookmarkStart w:id="108" w:name="_Toc184308048"/>
      <w:bookmarkEnd w:id="108"/>
      <w:bookmarkStart w:id="109" w:name="_Toc184310310"/>
      <w:bookmarkEnd w:id="109"/>
      <w:bookmarkStart w:id="110" w:name="_Toc184313243"/>
      <w:bookmarkEnd w:id="110"/>
      <w:bookmarkStart w:id="111" w:name="_Toc184313284"/>
      <w:bookmarkEnd w:id="111"/>
      <w:bookmarkStart w:id="112" w:name="_Toc184308040"/>
      <w:bookmarkEnd w:id="112"/>
      <w:bookmarkStart w:id="113" w:name="_Toc184308058"/>
      <w:bookmarkEnd w:id="113"/>
      <w:bookmarkStart w:id="114" w:name="_Toc184313266"/>
      <w:bookmarkEnd w:id="114"/>
      <w:bookmarkStart w:id="115" w:name="_Toc184313262"/>
      <w:bookmarkEnd w:id="115"/>
      <w:bookmarkStart w:id="116" w:name="_Toc184308072"/>
      <w:bookmarkEnd w:id="116"/>
      <w:bookmarkStart w:id="117" w:name="_Toc184310293"/>
      <w:bookmarkEnd w:id="117"/>
      <w:bookmarkStart w:id="118" w:name="_Toc184313278"/>
      <w:bookmarkEnd w:id="118"/>
      <w:bookmarkStart w:id="119" w:name="_Toc184313253"/>
      <w:bookmarkEnd w:id="119"/>
      <w:bookmarkStart w:id="120" w:name="_Toc184312115"/>
      <w:bookmarkEnd w:id="120"/>
      <w:bookmarkStart w:id="121" w:name="_Toc184314415"/>
      <w:bookmarkEnd w:id="121"/>
      <w:bookmarkStart w:id="122" w:name="_Toc184312083"/>
      <w:bookmarkEnd w:id="122"/>
      <w:bookmarkStart w:id="123" w:name="_Toc184308069"/>
      <w:bookmarkEnd w:id="123"/>
      <w:bookmarkStart w:id="124" w:name="_Toc184313240"/>
      <w:bookmarkEnd w:id="124"/>
      <w:bookmarkStart w:id="125" w:name="_Toc184314438"/>
      <w:bookmarkEnd w:id="125"/>
      <w:bookmarkStart w:id="126" w:name="_Toc184310316"/>
      <w:bookmarkEnd w:id="126"/>
      <w:bookmarkStart w:id="127" w:name="_Toc184314416"/>
      <w:bookmarkEnd w:id="127"/>
      <w:bookmarkStart w:id="128" w:name="_Toc184308042"/>
      <w:bookmarkEnd w:id="128"/>
      <w:bookmarkStart w:id="129" w:name="_Toc184310272"/>
      <w:bookmarkEnd w:id="129"/>
      <w:bookmarkStart w:id="130" w:name="_Toc184312111"/>
      <w:bookmarkEnd w:id="130"/>
      <w:bookmarkStart w:id="131" w:name="_Toc184314452"/>
      <w:bookmarkEnd w:id="131"/>
      <w:bookmarkStart w:id="132" w:name="_Toc184310330"/>
      <w:bookmarkEnd w:id="132"/>
      <w:bookmarkStart w:id="133" w:name="_Toc184308047"/>
      <w:bookmarkEnd w:id="133"/>
      <w:bookmarkStart w:id="134" w:name="_Toc184314464"/>
      <w:bookmarkEnd w:id="134"/>
      <w:bookmarkStart w:id="135" w:name="_Toc184313310"/>
      <w:bookmarkEnd w:id="135"/>
      <w:bookmarkStart w:id="136" w:name="_Toc184308064"/>
      <w:bookmarkEnd w:id="136"/>
      <w:bookmarkStart w:id="137" w:name="_Toc184313286"/>
      <w:bookmarkEnd w:id="137"/>
      <w:bookmarkStart w:id="138" w:name="_Toc184312120"/>
      <w:bookmarkEnd w:id="138"/>
      <w:bookmarkStart w:id="139" w:name="_Toc184308106"/>
      <w:bookmarkEnd w:id="139"/>
      <w:bookmarkStart w:id="140" w:name="_Toc184313252"/>
      <w:bookmarkEnd w:id="140"/>
      <w:bookmarkStart w:id="141" w:name="_Toc184308091"/>
      <w:bookmarkEnd w:id="141"/>
      <w:bookmarkStart w:id="142" w:name="_Toc184310329"/>
      <w:bookmarkEnd w:id="142"/>
      <w:bookmarkStart w:id="143" w:name="_Toc184314453"/>
      <w:bookmarkEnd w:id="143"/>
      <w:bookmarkStart w:id="144" w:name="_Toc184310334"/>
      <w:bookmarkEnd w:id="144"/>
      <w:bookmarkStart w:id="145" w:name="_Toc184313247"/>
      <w:bookmarkEnd w:id="145"/>
      <w:bookmarkStart w:id="146" w:name="_Toc184313246"/>
      <w:bookmarkEnd w:id="146"/>
      <w:bookmarkStart w:id="147" w:name="_Toc184312084"/>
      <w:bookmarkEnd w:id="147"/>
      <w:bookmarkStart w:id="148" w:name="_Toc184310326"/>
      <w:bookmarkEnd w:id="148"/>
      <w:bookmarkStart w:id="149" w:name="_Toc184310296"/>
      <w:bookmarkEnd w:id="149"/>
      <w:bookmarkStart w:id="150" w:name="_Toc184310290"/>
      <w:bookmarkEnd w:id="150"/>
      <w:bookmarkStart w:id="151" w:name="_Toc184308087"/>
      <w:bookmarkEnd w:id="151"/>
      <w:bookmarkStart w:id="152" w:name="_Toc184314456"/>
      <w:bookmarkEnd w:id="152"/>
      <w:bookmarkStart w:id="153" w:name="_Toc184312086"/>
      <w:bookmarkEnd w:id="153"/>
      <w:bookmarkStart w:id="154" w:name="_Toc184308085"/>
      <w:bookmarkEnd w:id="154"/>
      <w:bookmarkStart w:id="155" w:name="_Toc184310280"/>
      <w:bookmarkEnd w:id="155"/>
      <w:bookmarkStart w:id="156" w:name="_Toc184313290"/>
      <w:bookmarkEnd w:id="156"/>
      <w:bookmarkStart w:id="157" w:name="_Toc184308094"/>
      <w:bookmarkEnd w:id="157"/>
      <w:bookmarkStart w:id="158" w:name="_Toc184314450"/>
      <w:bookmarkEnd w:id="158"/>
      <w:bookmarkStart w:id="159" w:name="_Toc184310281"/>
      <w:bookmarkEnd w:id="159"/>
      <w:bookmarkStart w:id="160" w:name="_Toc184314459"/>
      <w:bookmarkEnd w:id="160"/>
      <w:bookmarkStart w:id="161" w:name="_Toc184312100"/>
      <w:bookmarkEnd w:id="161"/>
      <w:bookmarkStart w:id="162" w:name="_Toc184308056"/>
      <w:bookmarkEnd w:id="162"/>
      <w:bookmarkStart w:id="163" w:name="_Toc184312067"/>
      <w:bookmarkEnd w:id="163"/>
      <w:bookmarkStart w:id="164" w:name="_Toc184312073"/>
      <w:bookmarkEnd w:id="164"/>
      <w:bookmarkStart w:id="165" w:name="_Toc184313242"/>
      <w:bookmarkEnd w:id="165"/>
      <w:bookmarkStart w:id="166" w:name="_Toc184313255"/>
      <w:bookmarkEnd w:id="166"/>
      <w:bookmarkStart w:id="167" w:name="_Toc184313268"/>
      <w:bookmarkEnd w:id="167"/>
      <w:bookmarkStart w:id="168" w:name="_Toc184312082"/>
      <w:bookmarkEnd w:id="168"/>
      <w:bookmarkStart w:id="169" w:name="_Toc184313239"/>
      <w:bookmarkEnd w:id="169"/>
      <w:bookmarkStart w:id="170" w:name="_Toc184308097"/>
      <w:bookmarkEnd w:id="170"/>
      <w:bookmarkStart w:id="171" w:name="_Toc184313282"/>
      <w:bookmarkEnd w:id="171"/>
      <w:bookmarkStart w:id="172" w:name="_Toc184312074"/>
      <w:bookmarkEnd w:id="172"/>
      <w:bookmarkStart w:id="173" w:name="_Toc184313287"/>
      <w:bookmarkEnd w:id="173"/>
      <w:bookmarkStart w:id="174" w:name="_Toc184313275"/>
      <w:bookmarkEnd w:id="174"/>
      <w:bookmarkStart w:id="175" w:name="_Toc184310342"/>
      <w:bookmarkEnd w:id="175"/>
      <w:bookmarkStart w:id="176" w:name="_Toc184308053"/>
      <w:bookmarkEnd w:id="176"/>
      <w:bookmarkStart w:id="177" w:name="_Toc184312092"/>
      <w:bookmarkEnd w:id="177"/>
      <w:bookmarkStart w:id="178" w:name="_Toc184308078"/>
      <w:bookmarkEnd w:id="178"/>
      <w:bookmarkStart w:id="179" w:name="_Toc184310282"/>
      <w:bookmarkEnd w:id="179"/>
      <w:bookmarkStart w:id="180" w:name="_Toc184308080"/>
      <w:bookmarkEnd w:id="180"/>
      <w:bookmarkStart w:id="181" w:name="_Toc184310283"/>
      <w:bookmarkEnd w:id="181"/>
      <w:bookmarkStart w:id="182" w:name="_Toc184310336"/>
      <w:bookmarkEnd w:id="182"/>
      <w:bookmarkStart w:id="183" w:name="_Toc184313251"/>
      <w:bookmarkEnd w:id="183"/>
      <w:bookmarkStart w:id="184" w:name="_Toc184312080"/>
      <w:bookmarkEnd w:id="184"/>
      <w:bookmarkStart w:id="185" w:name="_Toc184312071"/>
      <w:bookmarkEnd w:id="185"/>
      <w:bookmarkStart w:id="186" w:name="_Toc184313273"/>
      <w:bookmarkEnd w:id="186"/>
      <w:bookmarkStart w:id="187" w:name="_Toc184310288"/>
      <w:bookmarkEnd w:id="187"/>
      <w:bookmarkStart w:id="188" w:name="_Toc184308089"/>
      <w:bookmarkEnd w:id="188"/>
      <w:bookmarkStart w:id="189" w:name="_Toc184310279"/>
      <w:bookmarkEnd w:id="189"/>
      <w:bookmarkStart w:id="190" w:name="_Toc184314472"/>
      <w:bookmarkEnd w:id="190"/>
      <w:bookmarkStart w:id="191" w:name="_Toc184312087"/>
      <w:bookmarkEnd w:id="191"/>
      <w:bookmarkStart w:id="192" w:name="_Toc184312122"/>
      <w:bookmarkEnd w:id="192"/>
      <w:bookmarkStart w:id="193" w:name="_Toc184314417"/>
      <w:bookmarkEnd w:id="193"/>
      <w:bookmarkStart w:id="194" w:name="_Toc184314468"/>
      <w:bookmarkEnd w:id="194"/>
      <w:bookmarkStart w:id="195" w:name="_Toc184313244"/>
      <w:bookmarkEnd w:id="195"/>
      <w:bookmarkStart w:id="196" w:name="_Toc184308096"/>
      <w:bookmarkEnd w:id="196"/>
      <w:bookmarkStart w:id="197" w:name="_Toc184314442"/>
      <w:bookmarkEnd w:id="197"/>
      <w:bookmarkStart w:id="198" w:name="_Toc184310344"/>
      <w:bookmarkEnd w:id="198"/>
      <w:bookmarkStart w:id="199" w:name="_Toc184314441"/>
      <w:bookmarkEnd w:id="199"/>
      <w:bookmarkStart w:id="200" w:name="_Toc184310331"/>
      <w:bookmarkEnd w:id="200"/>
      <w:bookmarkStart w:id="201" w:name="_Toc184310304"/>
      <w:bookmarkEnd w:id="201"/>
      <w:bookmarkStart w:id="202" w:name="_Toc184313292"/>
      <w:bookmarkEnd w:id="202"/>
      <w:bookmarkStart w:id="203" w:name="_Toc184310278"/>
      <w:bookmarkEnd w:id="203"/>
      <w:bookmarkStart w:id="204" w:name="_Toc184308073"/>
      <w:bookmarkEnd w:id="204"/>
      <w:bookmarkStart w:id="205" w:name="_Toc184310325"/>
      <w:bookmarkEnd w:id="205"/>
      <w:bookmarkStart w:id="206" w:name="_Toc184308095"/>
      <w:bookmarkEnd w:id="206"/>
      <w:bookmarkStart w:id="207" w:name="_Toc184310302"/>
      <w:bookmarkEnd w:id="207"/>
      <w:bookmarkStart w:id="208" w:name="_Toc184310320"/>
      <w:bookmarkEnd w:id="208"/>
      <w:bookmarkStart w:id="209" w:name="_Toc184313263"/>
      <w:bookmarkEnd w:id="209"/>
      <w:bookmarkStart w:id="210" w:name="_Toc184314422"/>
      <w:bookmarkEnd w:id="210"/>
      <w:bookmarkStart w:id="211" w:name="_Toc184313296"/>
      <w:bookmarkEnd w:id="211"/>
      <w:bookmarkStart w:id="212" w:name="_Toc184313245"/>
      <w:bookmarkEnd w:id="212"/>
      <w:bookmarkStart w:id="213" w:name="_Toc184312136"/>
      <w:bookmarkEnd w:id="213"/>
      <w:bookmarkStart w:id="214" w:name="_Toc184312069"/>
      <w:bookmarkEnd w:id="214"/>
      <w:bookmarkStart w:id="215" w:name="_Toc184310328"/>
      <w:bookmarkEnd w:id="215"/>
      <w:bookmarkStart w:id="216" w:name="_Toc184310315"/>
      <w:bookmarkEnd w:id="216"/>
      <w:bookmarkStart w:id="217" w:name="_Toc184313299"/>
      <w:bookmarkEnd w:id="217"/>
      <w:bookmarkStart w:id="218" w:name="_Toc184308086"/>
      <w:bookmarkEnd w:id="218"/>
      <w:bookmarkStart w:id="219" w:name="_Toc184314437"/>
      <w:bookmarkEnd w:id="219"/>
      <w:bookmarkStart w:id="220" w:name="_Toc184314461"/>
      <w:bookmarkEnd w:id="220"/>
      <w:bookmarkStart w:id="221" w:name="_Toc184314454"/>
      <w:bookmarkEnd w:id="221"/>
      <w:bookmarkStart w:id="222" w:name="_Toc184308084"/>
      <w:bookmarkEnd w:id="222"/>
      <w:bookmarkStart w:id="223" w:name="_Toc184314419"/>
      <w:bookmarkEnd w:id="223"/>
      <w:bookmarkStart w:id="224" w:name="_Toc184314457"/>
      <w:bookmarkEnd w:id="224"/>
      <w:bookmarkStart w:id="225" w:name="_Toc184313293"/>
      <w:bookmarkEnd w:id="225"/>
      <w:bookmarkStart w:id="226" w:name="_Toc184314444"/>
      <w:bookmarkEnd w:id="226"/>
      <w:bookmarkStart w:id="227" w:name="_Toc184314427"/>
      <w:bookmarkEnd w:id="227"/>
      <w:bookmarkStart w:id="228" w:name="_Toc184312089"/>
      <w:bookmarkEnd w:id="228"/>
      <w:bookmarkStart w:id="229" w:name="_Toc184313250"/>
      <w:bookmarkEnd w:id="229"/>
      <w:bookmarkStart w:id="230" w:name="_Toc184313259"/>
      <w:bookmarkEnd w:id="230"/>
      <w:bookmarkStart w:id="231" w:name="_Toc184308057"/>
      <w:bookmarkEnd w:id="231"/>
      <w:bookmarkStart w:id="232" w:name="_Toc184314414"/>
      <w:bookmarkEnd w:id="232"/>
      <w:bookmarkStart w:id="233" w:name="_Toc184312079"/>
      <w:bookmarkEnd w:id="233"/>
      <w:bookmarkStart w:id="234" w:name="_Toc184310301"/>
      <w:bookmarkEnd w:id="234"/>
      <w:bookmarkStart w:id="235" w:name="_Toc184312085"/>
      <w:bookmarkEnd w:id="235"/>
      <w:bookmarkStart w:id="236" w:name="_Toc184314469"/>
      <w:bookmarkEnd w:id="236"/>
      <w:bookmarkStart w:id="237" w:name="_Toc184310337"/>
      <w:bookmarkEnd w:id="237"/>
      <w:bookmarkStart w:id="238" w:name="_Toc184308103"/>
      <w:bookmarkEnd w:id="238"/>
      <w:bookmarkStart w:id="239" w:name="_Toc184312126"/>
      <w:bookmarkEnd w:id="239"/>
      <w:bookmarkStart w:id="240" w:name="_Toc184314478"/>
      <w:bookmarkEnd w:id="240"/>
      <w:bookmarkStart w:id="241" w:name="_Toc184308102"/>
      <w:bookmarkEnd w:id="241"/>
      <w:bookmarkStart w:id="242" w:name="_Toc184312097"/>
      <w:bookmarkEnd w:id="242"/>
      <w:bookmarkStart w:id="243" w:name="_Toc184314412"/>
      <w:bookmarkEnd w:id="243"/>
      <w:bookmarkStart w:id="244" w:name="_Toc184310341"/>
      <w:bookmarkEnd w:id="244"/>
      <w:bookmarkStart w:id="245" w:name="_Toc184308061"/>
      <w:bookmarkEnd w:id="245"/>
      <w:bookmarkStart w:id="246" w:name="_Toc184310307"/>
      <w:bookmarkEnd w:id="246"/>
      <w:bookmarkStart w:id="247" w:name="_Toc184314436"/>
      <w:bookmarkEnd w:id="247"/>
      <w:bookmarkStart w:id="248" w:name="_Toc184313283"/>
      <w:bookmarkEnd w:id="248"/>
      <w:bookmarkStart w:id="249" w:name="_Toc184308051"/>
      <w:bookmarkEnd w:id="249"/>
      <w:bookmarkStart w:id="250" w:name="_Toc184308079"/>
      <w:bookmarkEnd w:id="250"/>
      <w:bookmarkStart w:id="251" w:name="_Toc184313265"/>
      <w:bookmarkEnd w:id="251"/>
      <w:bookmarkStart w:id="252" w:name="_Toc184310322"/>
      <w:bookmarkEnd w:id="252"/>
      <w:bookmarkStart w:id="253" w:name="_Toc184310340"/>
      <w:bookmarkEnd w:id="253"/>
      <w:bookmarkStart w:id="254" w:name="_Toc184313294"/>
      <w:bookmarkEnd w:id="254"/>
      <w:bookmarkStart w:id="255" w:name="_Toc184308098"/>
      <w:bookmarkEnd w:id="255"/>
      <w:bookmarkStart w:id="256" w:name="_Toc184310297"/>
      <w:bookmarkEnd w:id="256"/>
      <w:bookmarkStart w:id="257" w:name="_Toc184308071"/>
      <w:bookmarkEnd w:id="257"/>
      <w:bookmarkStart w:id="258" w:name="_Toc184313271"/>
      <w:bookmarkEnd w:id="258"/>
      <w:bookmarkStart w:id="259" w:name="_Toc184308104"/>
      <w:bookmarkEnd w:id="259"/>
      <w:bookmarkStart w:id="260" w:name="_Toc184312121"/>
      <w:bookmarkEnd w:id="260"/>
      <w:bookmarkStart w:id="261" w:name="_Toc184312132"/>
      <w:bookmarkEnd w:id="261"/>
      <w:bookmarkStart w:id="262" w:name="_Toc184312075"/>
      <w:bookmarkEnd w:id="262"/>
      <w:bookmarkStart w:id="263" w:name="_Toc184313297"/>
      <w:bookmarkEnd w:id="263"/>
      <w:bookmarkStart w:id="264" w:name="_Toc184313291"/>
      <w:bookmarkEnd w:id="264"/>
      <w:bookmarkStart w:id="265" w:name="_Toc184308046"/>
      <w:bookmarkEnd w:id="265"/>
      <w:bookmarkStart w:id="266" w:name="_Toc184312128"/>
      <w:bookmarkEnd w:id="266"/>
      <w:bookmarkStart w:id="267" w:name="_Toc184312102"/>
      <w:bookmarkEnd w:id="267"/>
      <w:bookmarkStart w:id="268" w:name="_Toc184313260"/>
      <w:bookmarkEnd w:id="268"/>
      <w:bookmarkStart w:id="269" w:name="_Toc184314467"/>
      <w:bookmarkEnd w:id="269"/>
      <w:bookmarkStart w:id="270" w:name="_Toc184313280"/>
      <w:bookmarkEnd w:id="270"/>
      <w:bookmarkStart w:id="271" w:name="_Toc184308065"/>
      <w:bookmarkEnd w:id="271"/>
      <w:bookmarkStart w:id="272" w:name="_Toc184308076"/>
      <w:bookmarkEnd w:id="272"/>
      <w:bookmarkStart w:id="273" w:name="_Toc184310300"/>
      <w:bookmarkEnd w:id="273"/>
      <w:bookmarkStart w:id="274" w:name="_Toc184310291"/>
      <w:bookmarkEnd w:id="274"/>
      <w:bookmarkStart w:id="275" w:name="_Toc184312090"/>
      <w:bookmarkEnd w:id="275"/>
      <w:bookmarkStart w:id="276" w:name="_Toc184310287"/>
      <w:bookmarkEnd w:id="276"/>
      <w:bookmarkStart w:id="277" w:name="_Toc184314458"/>
      <w:bookmarkEnd w:id="277"/>
      <w:bookmarkStart w:id="278" w:name="_Toc184312116"/>
      <w:bookmarkEnd w:id="278"/>
      <w:bookmarkStart w:id="279" w:name="_Toc184314470"/>
      <w:bookmarkEnd w:id="279"/>
      <w:bookmarkStart w:id="280" w:name="_Toc184310308"/>
      <w:bookmarkEnd w:id="280"/>
      <w:bookmarkStart w:id="281" w:name="_Toc184312112"/>
      <w:bookmarkEnd w:id="281"/>
      <w:bookmarkStart w:id="282" w:name="_Toc184310273"/>
      <w:bookmarkEnd w:id="282"/>
      <w:bookmarkStart w:id="283" w:name="_Toc184313272"/>
      <w:bookmarkEnd w:id="283"/>
      <w:bookmarkStart w:id="284" w:name="_Toc184310284"/>
      <w:bookmarkEnd w:id="284"/>
      <w:bookmarkStart w:id="285" w:name="_Toc184312103"/>
      <w:bookmarkEnd w:id="285"/>
      <w:bookmarkStart w:id="286" w:name="_Toc184310321"/>
      <w:bookmarkEnd w:id="286"/>
      <w:bookmarkStart w:id="287" w:name="_Toc184308049"/>
      <w:bookmarkEnd w:id="287"/>
      <w:bookmarkStart w:id="288" w:name="_Toc184312113"/>
      <w:bookmarkEnd w:id="288"/>
      <w:bookmarkStart w:id="289" w:name="_Toc184312134"/>
      <w:bookmarkEnd w:id="289"/>
      <w:bookmarkStart w:id="290" w:name="_Toc184310338"/>
      <w:bookmarkEnd w:id="290"/>
      <w:bookmarkStart w:id="291" w:name="_Toc184313238"/>
      <w:bookmarkEnd w:id="291"/>
      <w:bookmarkStart w:id="292" w:name="_Toc184314474"/>
      <w:bookmarkEnd w:id="292"/>
      <w:bookmarkStart w:id="293" w:name="_Toc184314443"/>
      <w:bookmarkEnd w:id="293"/>
      <w:bookmarkStart w:id="294" w:name="_Toc184310314"/>
      <w:bookmarkEnd w:id="294"/>
      <w:bookmarkStart w:id="295" w:name="_Toc184312135"/>
      <w:bookmarkEnd w:id="295"/>
      <w:bookmarkStart w:id="296" w:name="_Toc184308060"/>
      <w:bookmarkEnd w:id="296"/>
      <w:bookmarkStart w:id="297" w:name="_Toc184313305"/>
      <w:bookmarkEnd w:id="297"/>
      <w:bookmarkStart w:id="298" w:name="_Toc184314445"/>
      <w:bookmarkEnd w:id="298"/>
      <w:bookmarkStart w:id="299" w:name="_Toc184310313"/>
      <w:bookmarkEnd w:id="299"/>
      <w:bookmarkStart w:id="300" w:name="_Toc184314447"/>
      <w:bookmarkEnd w:id="300"/>
      <w:bookmarkStart w:id="301" w:name="_Toc184313277"/>
      <w:bookmarkEnd w:id="301"/>
      <w:bookmarkStart w:id="302" w:name="_Toc184314477"/>
      <w:bookmarkEnd w:id="302"/>
      <w:bookmarkStart w:id="303" w:name="_Toc184314465"/>
      <w:bookmarkEnd w:id="303"/>
      <w:bookmarkStart w:id="304" w:name="_Toc184308038"/>
      <w:bookmarkEnd w:id="304"/>
      <w:bookmarkStart w:id="305" w:name="_Toc184312105"/>
      <w:bookmarkEnd w:id="305"/>
      <w:bookmarkStart w:id="306" w:name="_Toc184312077"/>
      <w:bookmarkEnd w:id="306"/>
      <w:bookmarkStart w:id="307" w:name="_Toc184308108"/>
      <w:bookmarkEnd w:id="307"/>
      <w:bookmarkStart w:id="308" w:name="_Toc184308077"/>
      <w:bookmarkEnd w:id="308"/>
      <w:bookmarkStart w:id="309" w:name="_Toc184313269"/>
      <w:bookmarkEnd w:id="309"/>
      <w:bookmarkStart w:id="310" w:name="_Toc184314413"/>
      <w:bookmarkEnd w:id="310"/>
      <w:bookmarkStart w:id="311" w:name="_Toc184308090"/>
      <w:bookmarkEnd w:id="311"/>
      <w:bookmarkStart w:id="312" w:name="_Toc184314429"/>
      <w:bookmarkEnd w:id="312"/>
      <w:bookmarkStart w:id="313" w:name="_Toc184313289"/>
      <w:bookmarkEnd w:id="313"/>
      <w:bookmarkStart w:id="314" w:name="_Toc184313306"/>
      <w:bookmarkEnd w:id="314"/>
      <w:bookmarkStart w:id="315" w:name="_Toc184312088"/>
      <w:bookmarkEnd w:id="315"/>
      <w:bookmarkStart w:id="316" w:name="_Toc184313276"/>
      <w:bookmarkEnd w:id="316"/>
      <w:bookmarkStart w:id="317" w:name="_Toc184310306"/>
      <w:bookmarkEnd w:id="317"/>
      <w:bookmarkStart w:id="318" w:name="_Toc184308101"/>
      <w:bookmarkEnd w:id="318"/>
      <w:bookmarkStart w:id="319" w:name="_Toc184314420"/>
      <w:bookmarkEnd w:id="319"/>
      <w:bookmarkStart w:id="320" w:name="_Toc184312133"/>
      <w:bookmarkEnd w:id="320"/>
      <w:bookmarkStart w:id="321" w:name="_Toc184308082"/>
      <w:bookmarkEnd w:id="321"/>
      <w:bookmarkStart w:id="322" w:name="_Toc184310274"/>
      <w:bookmarkEnd w:id="322"/>
      <w:bookmarkStart w:id="323" w:name="_Toc184313258"/>
      <w:bookmarkEnd w:id="323"/>
      <w:bookmarkStart w:id="324" w:name="_Toc184308062"/>
      <w:bookmarkEnd w:id="324"/>
      <w:bookmarkStart w:id="325" w:name="_Toc184312123"/>
      <w:bookmarkEnd w:id="325"/>
      <w:bookmarkStart w:id="326" w:name="_Toc184313309"/>
      <w:bookmarkEnd w:id="326"/>
      <w:bookmarkStart w:id="327" w:name="_Toc184310311"/>
      <w:bookmarkEnd w:id="327"/>
      <w:bookmarkStart w:id="328" w:name="_Toc184312125"/>
      <w:bookmarkEnd w:id="328"/>
      <w:bookmarkStart w:id="329" w:name="_Toc184312127"/>
      <w:bookmarkEnd w:id="329"/>
      <w:bookmarkStart w:id="330" w:name="_Toc184314433"/>
      <w:bookmarkEnd w:id="330"/>
      <w:bookmarkStart w:id="331" w:name="_Toc184314455"/>
      <w:bookmarkEnd w:id="331"/>
      <w:bookmarkStart w:id="332" w:name="_Toc184312106"/>
      <w:bookmarkEnd w:id="332"/>
      <w:bookmarkStart w:id="333" w:name="_Toc184314460"/>
      <w:bookmarkEnd w:id="333"/>
      <w:bookmarkStart w:id="334" w:name="_Toc184310298"/>
      <w:bookmarkEnd w:id="334"/>
      <w:bookmarkStart w:id="335" w:name="_Toc184314410"/>
      <w:bookmarkEnd w:id="335"/>
      <w:bookmarkStart w:id="336" w:name="_Toc184312101"/>
      <w:bookmarkEnd w:id="336"/>
      <w:bookmarkStart w:id="337" w:name="_Toc184314482"/>
      <w:bookmarkEnd w:id="337"/>
      <w:bookmarkStart w:id="338" w:name="_Toc184314466"/>
      <w:bookmarkEnd w:id="338"/>
      <w:bookmarkStart w:id="339" w:name="_Toc184312129"/>
      <w:bookmarkEnd w:id="339"/>
      <w:bookmarkStart w:id="340" w:name="_Toc184312096"/>
      <w:bookmarkEnd w:id="340"/>
      <w:bookmarkStart w:id="341" w:name="_Toc184312138"/>
      <w:bookmarkEnd w:id="341"/>
      <w:bookmarkStart w:id="342" w:name="_Toc184310327"/>
      <w:bookmarkEnd w:id="342"/>
      <w:bookmarkStart w:id="343" w:name="_Toc184314448"/>
      <w:bookmarkEnd w:id="343"/>
      <w:bookmarkStart w:id="344" w:name="_Toc184310343"/>
      <w:bookmarkEnd w:id="344"/>
      <w:bookmarkStart w:id="345" w:name="_Toc184310289"/>
      <w:bookmarkEnd w:id="345"/>
      <w:bookmarkStart w:id="346" w:name="_Toc184314439"/>
      <w:bookmarkEnd w:id="346"/>
      <w:bookmarkStart w:id="347" w:name="_Toc184310294"/>
      <w:bookmarkEnd w:id="347"/>
      <w:bookmarkStart w:id="348" w:name="_Toc184312081"/>
      <w:bookmarkEnd w:id="348"/>
      <w:bookmarkStart w:id="349" w:name="_Toc184314475"/>
      <w:bookmarkEnd w:id="349"/>
      <w:bookmarkStart w:id="350" w:name="_Toc184313298"/>
      <w:bookmarkEnd w:id="350"/>
      <w:bookmarkStart w:id="351" w:name="_Toc184312091"/>
      <w:bookmarkEnd w:id="351"/>
      <w:bookmarkStart w:id="352" w:name="_Toc184314428"/>
      <w:bookmarkEnd w:id="352"/>
      <w:bookmarkStart w:id="353" w:name="_Toc184314421"/>
      <w:bookmarkEnd w:id="353"/>
      <w:bookmarkStart w:id="354" w:name="_Toc184313304"/>
      <w:bookmarkEnd w:id="354"/>
      <w:bookmarkStart w:id="355" w:name="_Toc184310309"/>
      <w:bookmarkEnd w:id="355"/>
      <w:bookmarkStart w:id="356" w:name="_Toc184308081"/>
      <w:bookmarkEnd w:id="356"/>
      <w:bookmarkStart w:id="357" w:name="_Toc184308036"/>
      <w:bookmarkEnd w:id="357"/>
      <w:bookmarkStart w:id="358" w:name="_Toc184312072"/>
      <w:bookmarkEnd w:id="358"/>
      <w:bookmarkStart w:id="359" w:name="_Toc184312119"/>
      <w:bookmarkEnd w:id="359"/>
      <w:bookmarkStart w:id="360" w:name="_Toc184314463"/>
      <w:bookmarkEnd w:id="360"/>
      <w:bookmarkStart w:id="361" w:name="_Toc184310324"/>
      <w:bookmarkEnd w:id="361"/>
      <w:bookmarkStart w:id="362" w:name="_Toc184312095"/>
      <w:bookmarkEnd w:id="362"/>
      <w:bookmarkStart w:id="363" w:name="_Toc184313285"/>
      <w:bookmarkEnd w:id="363"/>
      <w:bookmarkStart w:id="364" w:name="_Toc184312114"/>
      <w:bookmarkEnd w:id="364"/>
      <w:bookmarkStart w:id="365" w:name="_Toc184312099"/>
      <w:bookmarkEnd w:id="365"/>
      <w:bookmarkStart w:id="366" w:name="_Toc184312094"/>
      <w:bookmarkEnd w:id="366"/>
      <w:bookmarkStart w:id="367" w:name="_Toc184308054"/>
      <w:bookmarkEnd w:id="367"/>
      <w:bookmarkStart w:id="368" w:name="_Toc184310299"/>
      <w:bookmarkEnd w:id="368"/>
      <w:bookmarkStart w:id="369" w:name="_Toc184314473"/>
      <w:bookmarkEnd w:id="369"/>
      <w:bookmarkStart w:id="370" w:name="_Toc184312110"/>
      <w:bookmarkEnd w:id="370"/>
      <w:bookmarkStart w:id="371" w:name="_Toc184314480"/>
      <w:bookmarkEnd w:id="371"/>
      <w:bookmarkStart w:id="372" w:name="_Toc184314471"/>
      <w:bookmarkEnd w:id="372"/>
      <w:bookmarkStart w:id="373" w:name="_Toc184308088"/>
      <w:bookmarkEnd w:id="373"/>
      <w:bookmarkStart w:id="374" w:name="_Toc184314462"/>
      <w:bookmarkEnd w:id="374"/>
      <w:bookmarkStart w:id="375" w:name="_Toc184313300"/>
      <w:bookmarkEnd w:id="375"/>
      <w:bookmarkStart w:id="376" w:name="_Toc184314418"/>
      <w:bookmarkEnd w:id="376"/>
      <w:bookmarkStart w:id="377" w:name="_Toc184313288"/>
      <w:bookmarkEnd w:id="377"/>
      <w:bookmarkStart w:id="378" w:name="_Toc184313281"/>
      <w:bookmarkEnd w:id="378"/>
      <w:bookmarkStart w:id="379" w:name="_Toc184313267"/>
      <w:bookmarkEnd w:id="379"/>
      <w:bookmarkStart w:id="380" w:name="_Toc184308039"/>
      <w:bookmarkEnd w:id="380"/>
      <w:bookmarkStart w:id="381" w:name="_Toc184308055"/>
      <w:bookmarkEnd w:id="381"/>
      <w:bookmarkStart w:id="382" w:name="_Toc184313302"/>
      <w:bookmarkEnd w:id="382"/>
      <w:bookmarkStart w:id="383" w:name="_Toc184314411"/>
      <w:bookmarkEnd w:id="383"/>
      <w:bookmarkStart w:id="384" w:name="_Toc184310277"/>
      <w:bookmarkEnd w:id="384"/>
      <w:bookmarkStart w:id="385" w:name="_Toc184314426"/>
      <w:bookmarkEnd w:id="385"/>
      <w:bookmarkStart w:id="386" w:name="_Toc184312068"/>
      <w:bookmarkEnd w:id="386"/>
      <w:bookmarkStart w:id="387" w:name="_Toc184312108"/>
      <w:bookmarkEnd w:id="387"/>
      <w:bookmarkStart w:id="388" w:name="_Toc184313307"/>
      <w:bookmarkEnd w:id="388"/>
      <w:bookmarkStart w:id="389" w:name="_Toc184310275"/>
      <w:bookmarkEnd w:id="389"/>
      <w:bookmarkStart w:id="390" w:name="_Toc184313301"/>
      <w:bookmarkEnd w:id="390"/>
      <w:bookmarkStart w:id="391" w:name="_Toc184312076"/>
      <w:bookmarkEnd w:id="391"/>
      <w:bookmarkStart w:id="392" w:name="_Toc184312093"/>
      <w:bookmarkEnd w:id="392"/>
      <w:bookmarkStart w:id="393" w:name="_Toc184310333"/>
      <w:bookmarkEnd w:id="393"/>
      <w:bookmarkStart w:id="394" w:name="_Toc184312131"/>
      <w:bookmarkEnd w:id="394"/>
      <w:bookmarkStart w:id="395" w:name="_Toc184308050"/>
      <w:bookmarkEnd w:id="395"/>
      <w:bookmarkStart w:id="396" w:name="_Toc184310339"/>
      <w:bookmarkEnd w:id="396"/>
      <w:bookmarkStart w:id="397" w:name="_Toc184310332"/>
      <w:bookmarkEnd w:id="397"/>
      <w:bookmarkStart w:id="398" w:name="_Toc184310295"/>
      <w:bookmarkEnd w:id="398"/>
      <w:bookmarkStart w:id="399" w:name="_Toc184310276"/>
      <w:bookmarkEnd w:id="399"/>
      <w:bookmarkStart w:id="400" w:name="_Toc184314432"/>
      <w:bookmarkEnd w:id="400"/>
      <w:bookmarkStart w:id="401" w:name="_Toc184313254"/>
      <w:bookmarkEnd w:id="401"/>
      <w:bookmarkStart w:id="402" w:name="_Toc184313241"/>
      <w:bookmarkEnd w:id="402"/>
      <w:r>
        <w:rPr>
          <w:rFonts w:hint="eastAsia" w:ascii="宋体" w:hAnsi="宋体" w:cs="宋体"/>
          <w:b/>
          <w:color w:val="auto"/>
          <w:sz w:val="36"/>
          <w:szCs w:val="36"/>
          <w:highlight w:val="none"/>
        </w:rPr>
        <w:t>评标办法</w:t>
      </w:r>
      <w:bookmarkEnd w:id="37"/>
    </w:p>
    <w:p w14:paraId="3EDCC93C">
      <w:pPr>
        <w:kinsoku/>
        <w:wordWrap/>
        <w:overflowPunct/>
        <w:topLinePunct w:val="0"/>
        <w:bidi w:val="0"/>
        <w:snapToGrid w:val="0"/>
        <w:spacing w:line="360" w:lineRule="auto"/>
        <w:jc w:val="center"/>
        <w:outlineLvl w:val="9"/>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6053A478">
      <w:pPr>
        <w:widowControl/>
        <w:kinsoku/>
        <w:wordWrap/>
        <w:overflowPunct/>
        <w:topLinePunct w:val="0"/>
        <w:bidi w:val="0"/>
        <w:adjustRightInd/>
        <w:spacing w:line="360" w:lineRule="exact"/>
        <w:jc w:val="center"/>
        <w:outlineLvl w:val="9"/>
        <w:rPr>
          <w:rFonts w:hint="eastAsia" w:ascii="宋体" w:hAnsi="宋体" w:eastAsia="宋体" w:cs="宋体"/>
          <w:b/>
          <w:bCs/>
          <w:color w:val="auto"/>
          <w:kern w:val="0"/>
          <w:sz w:val="32"/>
          <w:szCs w:val="40"/>
          <w:highlight w:val="none"/>
          <w:lang w:eastAsia="zh-CN"/>
        </w:rPr>
      </w:pPr>
      <w:r>
        <w:rPr>
          <w:rFonts w:hint="eastAsia" w:ascii="宋体" w:hAnsi="宋体" w:eastAsia="宋体" w:cs="宋体"/>
          <w:b/>
          <w:bCs/>
          <w:color w:val="auto"/>
          <w:kern w:val="0"/>
          <w:sz w:val="32"/>
          <w:szCs w:val="40"/>
          <w:highlight w:val="none"/>
        </w:rPr>
        <w:t>评分标准表</w:t>
      </w:r>
    </w:p>
    <w:tbl>
      <w:tblPr>
        <w:tblStyle w:val="6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88"/>
        <w:gridCol w:w="5575"/>
        <w:gridCol w:w="705"/>
        <w:gridCol w:w="705"/>
      </w:tblGrid>
      <w:tr w14:paraId="2D93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2" w:type="dxa"/>
            <w:noWrap w:val="0"/>
            <w:vAlign w:val="center"/>
          </w:tcPr>
          <w:p w14:paraId="44A2A112">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评分项目</w:t>
            </w:r>
          </w:p>
        </w:tc>
        <w:tc>
          <w:tcPr>
            <w:tcW w:w="6863" w:type="dxa"/>
            <w:gridSpan w:val="2"/>
            <w:noWrap w:val="0"/>
            <w:vAlign w:val="center"/>
          </w:tcPr>
          <w:p w14:paraId="2CD3B3C0">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评标要点及说明</w:t>
            </w:r>
          </w:p>
        </w:tc>
        <w:tc>
          <w:tcPr>
            <w:tcW w:w="705" w:type="dxa"/>
            <w:noWrap w:val="0"/>
            <w:vAlign w:val="center"/>
          </w:tcPr>
          <w:p w14:paraId="0D1610D1">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分值</w:t>
            </w:r>
          </w:p>
        </w:tc>
        <w:tc>
          <w:tcPr>
            <w:tcW w:w="705" w:type="dxa"/>
            <w:noWrap w:val="0"/>
            <w:vAlign w:val="center"/>
          </w:tcPr>
          <w:p w14:paraId="78CA0AE5">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rPr>
              <w:t>备注</w:t>
            </w:r>
          </w:p>
        </w:tc>
      </w:tr>
      <w:tr w14:paraId="273B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62" w:type="dxa"/>
            <w:noWrap w:val="0"/>
            <w:vAlign w:val="center"/>
          </w:tcPr>
          <w:p w14:paraId="04219949">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6863" w:type="dxa"/>
            <w:gridSpan w:val="2"/>
            <w:noWrap w:val="0"/>
            <w:vAlign w:val="center"/>
          </w:tcPr>
          <w:p w14:paraId="690D9495">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14:paraId="4BA03E7F">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w:t>
            </w:r>
          </w:p>
          <w:p w14:paraId="2573DA82">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分。</w:t>
            </w:r>
          </w:p>
          <w:p w14:paraId="5AA1EABF">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71171C6A">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default" w:ascii="Calibri" w:hAnsi="Calibri" w:eastAsia="宋体" w:cs="Times New Roman"/>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eastAsia="宋体" w:cs="宋体"/>
                <w:bCs/>
                <w:color w:val="auto"/>
                <w:kern w:val="0"/>
                <w:sz w:val="24"/>
                <w:szCs w:val="24"/>
                <w:highlight w:val="none"/>
                <w:lang w:val="en-US" w:eastAsia="zh-CN"/>
              </w:rPr>
              <w:t>30</w:t>
            </w:r>
            <w:r>
              <w:rPr>
                <w:rFonts w:hint="eastAsia" w:ascii="宋体" w:hAnsi="宋体" w:eastAsia="宋体" w:cs="宋体"/>
                <w:bCs/>
                <w:color w:val="auto"/>
                <w:kern w:val="0"/>
                <w:sz w:val="24"/>
                <w:szCs w:val="24"/>
                <w:highlight w:val="none"/>
              </w:rPr>
              <w:t>%×100。</w:t>
            </w:r>
          </w:p>
        </w:tc>
        <w:tc>
          <w:tcPr>
            <w:tcW w:w="705" w:type="dxa"/>
            <w:noWrap w:val="0"/>
            <w:vAlign w:val="center"/>
          </w:tcPr>
          <w:p w14:paraId="100E214C">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default" w:ascii="Calibri" w:hAnsi="Calibri" w:eastAsia="宋体" w:cs="Times New Roman"/>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30</w:t>
            </w:r>
          </w:p>
        </w:tc>
        <w:tc>
          <w:tcPr>
            <w:tcW w:w="705" w:type="dxa"/>
            <w:noWrap w:val="0"/>
            <w:vAlign w:val="center"/>
          </w:tcPr>
          <w:p w14:paraId="1318DF0B">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Calibri" w:hAnsi="Calibri" w:eastAsia="宋体" w:cs="Times New Roman"/>
                <w:color w:val="auto"/>
                <w:sz w:val="24"/>
                <w:szCs w:val="24"/>
                <w:highlight w:val="none"/>
                <w:lang w:val="zh-CN"/>
              </w:rPr>
            </w:pPr>
            <w:r>
              <w:rPr>
                <w:rFonts w:hint="eastAsia" w:ascii="Calibri" w:hAnsi="Calibri" w:eastAsia="宋体" w:cs="Times New Roman"/>
                <w:color w:val="auto"/>
                <w:sz w:val="24"/>
                <w:szCs w:val="24"/>
                <w:highlight w:val="none"/>
                <w:lang w:val="zh-CN"/>
              </w:rPr>
              <w:t>客观评审</w:t>
            </w:r>
          </w:p>
        </w:tc>
      </w:tr>
      <w:tr w14:paraId="65A2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262" w:type="dxa"/>
            <w:vMerge w:val="restart"/>
            <w:noWrap w:val="0"/>
            <w:vAlign w:val="center"/>
          </w:tcPr>
          <w:p w14:paraId="46421383">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14:paraId="4594CE95">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14:paraId="64FF1F20">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default" w:ascii="Calibri" w:hAnsi="Calibri" w:eastAsia="宋体" w:cs="Times New Roman"/>
                <w:color w:val="auto"/>
                <w:sz w:val="24"/>
                <w:szCs w:val="24"/>
                <w:highlight w:val="none"/>
              </w:rPr>
            </w:pPr>
            <w:r>
              <w:rPr>
                <w:rFonts w:hint="eastAsia" w:ascii="宋体" w:hAnsi="宋体" w:eastAsia="宋体" w:cs="宋体"/>
                <w:color w:val="auto"/>
                <w:kern w:val="2"/>
                <w:sz w:val="24"/>
                <w:szCs w:val="24"/>
                <w:highlight w:val="none"/>
                <w:lang w:val="en-US" w:eastAsia="zh-CN" w:bidi="ar"/>
              </w:rPr>
              <w:t>（70分）</w:t>
            </w:r>
          </w:p>
        </w:tc>
        <w:tc>
          <w:tcPr>
            <w:tcW w:w="1288" w:type="dxa"/>
            <w:noWrap w:val="0"/>
            <w:vAlign w:val="center"/>
          </w:tcPr>
          <w:p w14:paraId="4E3CF48C">
            <w:pPr>
              <w:keepNext w:val="0"/>
              <w:keepLines w:val="0"/>
              <w:pageBreakBefore w:val="0"/>
              <w:widowControl/>
              <w:suppressLineNumbers w:val="0"/>
              <w:kinsoku/>
              <w:wordWrap/>
              <w:overflowPunct/>
              <w:topLinePunct w:val="0"/>
              <w:bidi w:val="0"/>
              <w:snapToGrid/>
              <w:spacing w:before="0" w:beforeAutospacing="0" w:after="0" w:afterAutospacing="0" w:line="288"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1、对招标文件的服务响应（</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分）</w:t>
            </w:r>
          </w:p>
        </w:tc>
        <w:tc>
          <w:tcPr>
            <w:tcW w:w="5575" w:type="dxa"/>
            <w:noWrap w:val="0"/>
            <w:vAlign w:val="center"/>
          </w:tcPr>
          <w:p w14:paraId="3355967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（1）完全响应招标文件 “第三部分   采购需求</w:t>
            </w:r>
          </w:p>
          <w:p w14:paraId="05B1F0EE">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二、服务要求”中所有服务要求的得</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分；</w:t>
            </w:r>
          </w:p>
          <w:p w14:paraId="110DED0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（2）“第三部分   采购需求 二、服务要求”中标“▲”的要求，每负偏离一条扣</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237CA4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（3）“第三部分   采购需求  二、服务要求”中未标“▲”的指标，每负偏离一条扣2分。</w:t>
            </w:r>
          </w:p>
          <w:p w14:paraId="47C8491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注：当有供应商此项分值扣减至0分时，该供应商投标将被拒绝，其投标文件作无效标处理，不再进行评审。</w:t>
            </w:r>
          </w:p>
        </w:tc>
        <w:tc>
          <w:tcPr>
            <w:tcW w:w="705" w:type="dxa"/>
            <w:noWrap w:val="0"/>
            <w:vAlign w:val="center"/>
          </w:tcPr>
          <w:p w14:paraId="70111A36">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24</w:t>
            </w:r>
          </w:p>
        </w:tc>
        <w:tc>
          <w:tcPr>
            <w:tcW w:w="705" w:type="dxa"/>
            <w:noWrap w:val="0"/>
            <w:vAlign w:val="center"/>
          </w:tcPr>
          <w:p w14:paraId="42255BFB">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客观评审</w:t>
            </w:r>
          </w:p>
        </w:tc>
      </w:tr>
      <w:tr w14:paraId="5DDF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62600420">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restart"/>
            <w:noWrap w:val="0"/>
            <w:vAlign w:val="center"/>
          </w:tcPr>
          <w:p w14:paraId="295A3524">
            <w:pPr>
              <w:keepNext w:val="0"/>
              <w:keepLines w:val="0"/>
              <w:pageBreakBefore w:val="0"/>
              <w:widowControl/>
              <w:suppressLineNumbers w:val="0"/>
              <w:kinsoku/>
              <w:wordWrap/>
              <w:overflowPunct/>
              <w:topLinePunct w:val="0"/>
              <w:bidi w:val="0"/>
              <w:snapToGrid/>
              <w:spacing w:before="0" w:beforeAutospacing="0" w:after="0" w:afterAutospacing="0" w:line="288" w:lineRule="auto"/>
              <w:ind w:left="0" w:leftChars="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2、保修方案（20分）</w:t>
            </w:r>
          </w:p>
        </w:tc>
        <w:tc>
          <w:tcPr>
            <w:tcW w:w="5575" w:type="dxa"/>
            <w:noWrap w:val="0"/>
            <w:vAlign w:val="center"/>
          </w:tcPr>
          <w:p w14:paraId="012C62A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2.1根据供应商提供的设备详细维护保修方案、技术支持等进行评议，需包含但不限于以下要点：</w:t>
            </w:r>
            <w:r>
              <w:rPr>
                <w:rFonts w:hint="eastAsia" w:ascii="宋体" w:hAnsi="宋体" w:eastAsia="宋体" w:cs="宋体"/>
                <w:b/>
                <w:bCs/>
                <w:color w:val="auto"/>
                <w:sz w:val="24"/>
                <w:szCs w:val="24"/>
                <w:highlight w:val="none"/>
                <w:lang w:val="en-US" w:eastAsia="zh-CN"/>
              </w:rPr>
              <w:t>①维护保修范围完整性；②技术支持体系规范性；③事件响应流程合理性；④维保服务内容全面性；⑤配件供应保障性</w:t>
            </w:r>
            <w:r>
              <w:rPr>
                <w:rFonts w:hint="eastAsia" w:ascii="宋体" w:hAnsi="宋体" w:eastAsia="宋体" w:cs="宋体"/>
                <w:color w:val="auto"/>
                <w:sz w:val="24"/>
                <w:szCs w:val="24"/>
                <w:highlight w:val="none"/>
                <w:lang w:val="en-US" w:eastAsia="zh-CN"/>
              </w:rPr>
              <w:t>。评分范围：5、4、3、2、1、0。</w:t>
            </w:r>
          </w:p>
        </w:tc>
        <w:tc>
          <w:tcPr>
            <w:tcW w:w="705" w:type="dxa"/>
            <w:noWrap w:val="0"/>
            <w:vAlign w:val="center"/>
          </w:tcPr>
          <w:p w14:paraId="5DFBD7E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1646EBE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right="0"/>
              <w:jc w:val="center"/>
              <w:textAlignment w:val="auto"/>
              <w:rPr>
                <w:rFonts w:hint="default" w:ascii="Calibri" w:hAnsi="Calibri" w:eastAsia="宋体" w:cs="Times New Roman"/>
                <w:color w:val="auto"/>
                <w:sz w:val="24"/>
                <w:szCs w:val="24"/>
                <w:highlight w:val="none"/>
                <w:lang w:val="en-US" w:eastAsia="zh-CN"/>
              </w:rPr>
            </w:pPr>
            <w:r>
              <w:rPr>
                <w:rFonts w:hint="eastAsia" w:ascii="Calibri" w:hAnsi="Calibri" w:eastAsia="宋体" w:cs="Times New Roman"/>
                <w:color w:val="auto"/>
                <w:sz w:val="24"/>
                <w:szCs w:val="24"/>
                <w:highlight w:val="none"/>
                <w:lang w:val="en-US" w:eastAsia="zh-CN"/>
              </w:rPr>
              <w:t>主观评审</w:t>
            </w:r>
          </w:p>
        </w:tc>
      </w:tr>
      <w:tr w14:paraId="2CA9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62" w:type="dxa"/>
            <w:vMerge w:val="continue"/>
            <w:noWrap w:val="0"/>
            <w:vAlign w:val="center"/>
          </w:tcPr>
          <w:p w14:paraId="79511D4E">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14:paraId="4E177A6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p>
        </w:tc>
        <w:tc>
          <w:tcPr>
            <w:tcW w:w="5575" w:type="dxa"/>
            <w:noWrap w:val="0"/>
            <w:vAlign w:val="center"/>
          </w:tcPr>
          <w:p w14:paraId="6D427F0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2.2根据供应商提供的故障处理方案、预防方案、应急措施等进行评议，需包含但不限于以下要点：</w:t>
            </w:r>
            <w:r>
              <w:rPr>
                <w:rFonts w:hint="eastAsia" w:ascii="宋体" w:hAnsi="宋体" w:eastAsia="宋体" w:cs="宋体"/>
                <w:b/>
                <w:bCs/>
                <w:color w:val="auto"/>
                <w:sz w:val="24"/>
                <w:szCs w:val="24"/>
                <w:highlight w:val="none"/>
                <w:lang w:val="en-US" w:eastAsia="zh-CN"/>
              </w:rPr>
              <w:t>①故障处理流程的完整性；②设备预防性维护方案的全面性；③应急响应机制的可行性；④配件的质量保障；⑤技术文档的规范性</w:t>
            </w:r>
            <w:r>
              <w:rPr>
                <w:rFonts w:hint="eastAsia" w:ascii="宋体" w:hAnsi="宋体" w:eastAsia="宋体" w:cs="宋体"/>
                <w:color w:val="auto"/>
                <w:sz w:val="24"/>
                <w:szCs w:val="24"/>
                <w:highlight w:val="none"/>
                <w:lang w:val="en-US" w:eastAsia="zh-CN"/>
              </w:rPr>
              <w:t>。评分范围：5、4、3、2、1、0。</w:t>
            </w:r>
          </w:p>
        </w:tc>
        <w:tc>
          <w:tcPr>
            <w:tcW w:w="705" w:type="dxa"/>
            <w:noWrap w:val="0"/>
            <w:vAlign w:val="center"/>
          </w:tcPr>
          <w:p w14:paraId="2C5FDDB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15C9E13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eastAsia="宋体" w:cs="Times New Roman"/>
                <w:color w:val="auto"/>
                <w:sz w:val="24"/>
                <w:szCs w:val="24"/>
                <w:highlight w:val="none"/>
                <w:lang w:val="en-US" w:eastAsia="zh-CN"/>
              </w:rPr>
              <w:t>主观评审</w:t>
            </w:r>
          </w:p>
        </w:tc>
      </w:tr>
      <w:tr w14:paraId="7E08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1262" w:type="dxa"/>
            <w:vMerge w:val="continue"/>
            <w:noWrap w:val="0"/>
            <w:vAlign w:val="center"/>
          </w:tcPr>
          <w:p w14:paraId="3774EB85">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14:paraId="6CBA0F8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p>
        </w:tc>
        <w:tc>
          <w:tcPr>
            <w:tcW w:w="5575" w:type="dxa"/>
            <w:noWrap w:val="0"/>
            <w:vAlign w:val="center"/>
          </w:tcPr>
          <w:p w14:paraId="31E2B54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2.3根据供应商提供的现场服务、技术故障响应时间、设备故障解决时间等进行评议，需包含但不限于以下要点：</w:t>
            </w:r>
            <w:r>
              <w:rPr>
                <w:rFonts w:hint="eastAsia" w:ascii="宋体" w:hAnsi="宋体" w:eastAsia="宋体" w:cs="宋体"/>
                <w:b/>
                <w:bCs/>
                <w:color w:val="auto"/>
                <w:sz w:val="24"/>
                <w:szCs w:val="24"/>
                <w:highlight w:val="none"/>
                <w:lang w:val="en-US" w:eastAsia="zh-CN"/>
              </w:rPr>
              <w:t>①现场服务响应时间；②技术故障响应流程；③设备故障解决时间；④备用品保障机制；⑤服务记录</w:t>
            </w:r>
            <w:r>
              <w:rPr>
                <w:rFonts w:hint="eastAsia" w:ascii="宋体" w:hAnsi="宋体" w:eastAsia="宋体" w:cs="宋体"/>
                <w:color w:val="auto"/>
                <w:sz w:val="24"/>
                <w:szCs w:val="24"/>
                <w:highlight w:val="none"/>
                <w:lang w:val="en-US" w:eastAsia="zh-CN"/>
              </w:rPr>
              <w:t>。评分范围：5、4、3、2、1、0。</w:t>
            </w:r>
          </w:p>
        </w:tc>
        <w:tc>
          <w:tcPr>
            <w:tcW w:w="705" w:type="dxa"/>
            <w:noWrap w:val="0"/>
            <w:vAlign w:val="center"/>
          </w:tcPr>
          <w:p w14:paraId="34D0C8B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54EAEA4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eastAsia="宋体" w:cs="Times New Roman"/>
                <w:color w:val="auto"/>
                <w:sz w:val="24"/>
                <w:szCs w:val="24"/>
                <w:highlight w:val="none"/>
                <w:lang w:val="en-US" w:eastAsia="zh-CN"/>
              </w:rPr>
              <w:t>主观评审</w:t>
            </w:r>
          </w:p>
        </w:tc>
      </w:tr>
      <w:tr w14:paraId="439C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59EE89A0">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14:paraId="7C03805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p>
        </w:tc>
        <w:tc>
          <w:tcPr>
            <w:tcW w:w="5575" w:type="dxa"/>
            <w:noWrap w:val="0"/>
            <w:vAlign w:val="center"/>
          </w:tcPr>
          <w:p w14:paraId="519E1B1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2.4根据供应商提供的维修质量保证措施进行评议，需包含但不限于以下要点：</w:t>
            </w:r>
            <w:r>
              <w:rPr>
                <w:rFonts w:hint="eastAsia" w:ascii="宋体" w:hAnsi="宋体" w:eastAsia="宋体" w:cs="宋体"/>
                <w:b/>
                <w:bCs/>
                <w:color w:val="auto"/>
                <w:sz w:val="24"/>
                <w:szCs w:val="24"/>
                <w:highlight w:val="none"/>
                <w:lang w:val="en-US" w:eastAsia="zh-CN"/>
              </w:rPr>
              <w:t>①维修流程；②质量检测；③维修验收；④故障分类；⑤维修溯源</w:t>
            </w:r>
            <w:r>
              <w:rPr>
                <w:rFonts w:hint="eastAsia" w:ascii="宋体" w:hAnsi="宋体" w:eastAsia="宋体" w:cs="宋体"/>
                <w:color w:val="auto"/>
                <w:sz w:val="24"/>
                <w:szCs w:val="24"/>
                <w:highlight w:val="none"/>
                <w:lang w:val="en-US" w:eastAsia="zh-CN"/>
              </w:rPr>
              <w:t>。评分范围：5、4、3、2、1、0。</w:t>
            </w:r>
          </w:p>
        </w:tc>
        <w:tc>
          <w:tcPr>
            <w:tcW w:w="705" w:type="dxa"/>
            <w:noWrap w:val="0"/>
            <w:vAlign w:val="center"/>
          </w:tcPr>
          <w:p w14:paraId="36C8B2C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4F1675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eastAsia="宋体" w:cs="Times New Roman"/>
                <w:color w:val="auto"/>
                <w:sz w:val="24"/>
                <w:szCs w:val="24"/>
                <w:highlight w:val="none"/>
                <w:lang w:val="en-US" w:eastAsia="zh-CN"/>
              </w:rPr>
              <w:t>主观评审</w:t>
            </w:r>
          </w:p>
        </w:tc>
      </w:tr>
      <w:tr w14:paraId="71B7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161C0593">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default" w:ascii="Calibri" w:hAnsi="Calibri" w:eastAsia="宋体" w:cs="Times New Roman"/>
                <w:color w:val="auto"/>
                <w:sz w:val="24"/>
                <w:szCs w:val="24"/>
                <w:highlight w:val="none"/>
              </w:rPr>
            </w:pPr>
          </w:p>
        </w:tc>
        <w:tc>
          <w:tcPr>
            <w:tcW w:w="1288" w:type="dxa"/>
            <w:vMerge w:val="restart"/>
            <w:noWrap w:val="0"/>
            <w:vAlign w:val="center"/>
          </w:tcPr>
          <w:p w14:paraId="30E09C3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3、拟派本项目的技术人员情况（7分）</w:t>
            </w:r>
          </w:p>
        </w:tc>
        <w:tc>
          <w:tcPr>
            <w:tcW w:w="5575" w:type="dxa"/>
            <w:noWrap w:val="0"/>
            <w:vAlign w:val="center"/>
          </w:tcPr>
          <w:p w14:paraId="50812D4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3.1对本项目负责人技术水平和经验进行评议，需包含但不限于以下要点：</w:t>
            </w:r>
            <w:r>
              <w:rPr>
                <w:rFonts w:hint="eastAsia" w:ascii="宋体" w:hAnsi="宋体" w:eastAsia="宋体" w:cs="宋体"/>
                <w:b/>
                <w:bCs/>
                <w:color w:val="auto"/>
                <w:sz w:val="24"/>
                <w:szCs w:val="24"/>
                <w:highlight w:val="none"/>
                <w:lang w:val="en-US" w:eastAsia="zh-CN"/>
              </w:rPr>
              <w:t>①履历；②相关证书</w:t>
            </w:r>
            <w:r>
              <w:rPr>
                <w:rFonts w:hint="eastAsia" w:ascii="宋体" w:hAnsi="宋体" w:eastAsia="宋体" w:cs="宋体"/>
                <w:color w:val="auto"/>
                <w:sz w:val="24"/>
                <w:szCs w:val="24"/>
                <w:highlight w:val="none"/>
                <w:lang w:val="en-US" w:eastAsia="zh-CN"/>
              </w:rPr>
              <w:t>。评分范围：2、1、0。</w:t>
            </w:r>
          </w:p>
        </w:tc>
        <w:tc>
          <w:tcPr>
            <w:tcW w:w="705" w:type="dxa"/>
            <w:noWrap w:val="0"/>
            <w:vAlign w:val="center"/>
          </w:tcPr>
          <w:p w14:paraId="2775742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705" w:type="dxa"/>
            <w:noWrap w:val="0"/>
            <w:vAlign w:val="center"/>
          </w:tcPr>
          <w:p w14:paraId="7F46466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sz w:val="24"/>
                <w:szCs w:val="24"/>
                <w:highlight w:val="none"/>
                <w:lang w:val="en-US" w:eastAsia="zh-CN"/>
              </w:rPr>
              <w:t>主观评审</w:t>
            </w:r>
          </w:p>
        </w:tc>
      </w:tr>
      <w:tr w14:paraId="224C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14:paraId="64DB4893">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default" w:ascii="Calibri" w:hAnsi="Calibri" w:eastAsia="宋体" w:cs="Times New Roman"/>
                <w:color w:val="auto"/>
                <w:sz w:val="24"/>
                <w:szCs w:val="24"/>
                <w:highlight w:val="none"/>
              </w:rPr>
            </w:pPr>
          </w:p>
        </w:tc>
        <w:tc>
          <w:tcPr>
            <w:tcW w:w="1288" w:type="dxa"/>
            <w:vMerge w:val="continue"/>
            <w:noWrap w:val="0"/>
            <w:vAlign w:val="center"/>
          </w:tcPr>
          <w:p w14:paraId="669FA8D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p>
        </w:tc>
        <w:tc>
          <w:tcPr>
            <w:tcW w:w="5575" w:type="dxa"/>
            <w:noWrap w:val="0"/>
            <w:vAlign w:val="center"/>
          </w:tcPr>
          <w:p w14:paraId="7B53638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3.2对本项目的维修人员人数、技术水平和经验进行评议，需包含但不限于以下要点：</w:t>
            </w:r>
            <w:r>
              <w:rPr>
                <w:rFonts w:hint="eastAsia" w:ascii="宋体" w:hAnsi="宋体" w:eastAsia="宋体" w:cs="宋体"/>
                <w:b/>
                <w:bCs/>
                <w:color w:val="auto"/>
                <w:sz w:val="24"/>
                <w:szCs w:val="24"/>
                <w:highlight w:val="none"/>
                <w:lang w:val="en-US" w:eastAsia="zh-CN"/>
              </w:rPr>
              <w:t>①维修人员数量</w:t>
            </w:r>
          </w:p>
          <w:p w14:paraId="70EFA09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8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；②工程师技术资质；③维修经验；④项目团队架构；⑤人员履历</w:t>
            </w:r>
            <w:r>
              <w:rPr>
                <w:rFonts w:hint="eastAsia" w:ascii="宋体" w:hAnsi="宋体" w:eastAsia="宋体" w:cs="宋体"/>
                <w:color w:val="auto"/>
                <w:sz w:val="24"/>
                <w:szCs w:val="24"/>
                <w:highlight w:val="none"/>
                <w:lang w:val="en-US" w:eastAsia="zh-CN"/>
              </w:rPr>
              <w:t>。评分范围：5、4、3、2、1、0。</w:t>
            </w:r>
          </w:p>
        </w:tc>
        <w:tc>
          <w:tcPr>
            <w:tcW w:w="705" w:type="dxa"/>
            <w:noWrap w:val="0"/>
            <w:vAlign w:val="center"/>
          </w:tcPr>
          <w:p w14:paraId="53FE288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61BAC11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sz w:val="24"/>
                <w:szCs w:val="24"/>
                <w:highlight w:val="none"/>
                <w:lang w:val="en-US" w:eastAsia="zh-CN"/>
              </w:rPr>
              <w:t>主观评审</w:t>
            </w:r>
          </w:p>
        </w:tc>
      </w:tr>
      <w:tr w14:paraId="60B5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262" w:type="dxa"/>
            <w:vMerge w:val="continue"/>
            <w:noWrap w:val="0"/>
            <w:vAlign w:val="center"/>
          </w:tcPr>
          <w:p w14:paraId="7527662A">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14:paraId="6FDC0FD1">
            <w:pPr>
              <w:keepNext w:val="0"/>
              <w:keepLines w:val="0"/>
              <w:pageBreakBefore w:val="0"/>
              <w:widowControl w:val="0"/>
              <w:suppressLineNumbers w:val="0"/>
              <w:kinsoku/>
              <w:wordWrap/>
              <w:overflowPunct/>
              <w:topLinePunct w:val="0"/>
              <w:bidi w:val="0"/>
              <w:adjustRightInd/>
              <w:snapToGrid/>
              <w:spacing w:before="0" w:beforeAutospacing="0" w:after="120" w:afterAutospacing="0" w:line="288" w:lineRule="auto"/>
              <w:ind w:left="0" w:right="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r>
              <w:rPr>
                <w:rFonts w:hint="default" w:ascii="宋体" w:hAnsi="宋体" w:eastAsia="宋体" w:cs="宋体"/>
                <w:color w:val="auto"/>
                <w:kern w:val="2"/>
                <w:sz w:val="24"/>
                <w:szCs w:val="24"/>
                <w:highlight w:val="none"/>
                <w:lang w:val="en-US" w:eastAsia="zh-CN" w:bidi="ar-SA"/>
              </w:rPr>
              <w:t>维修备品备件方案（5分）</w:t>
            </w:r>
          </w:p>
        </w:tc>
        <w:tc>
          <w:tcPr>
            <w:tcW w:w="5575" w:type="dxa"/>
            <w:noWrap w:val="0"/>
            <w:vAlign w:val="center"/>
          </w:tcPr>
          <w:p w14:paraId="7B22DC0B">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根据供应商提供的维修备品备件方案评议，需包含但不限于以下要点：</w:t>
            </w:r>
            <w:r>
              <w:rPr>
                <w:rFonts w:hint="default" w:ascii="宋体" w:hAnsi="宋体" w:eastAsia="宋体" w:cs="宋体"/>
                <w:b/>
                <w:bCs/>
                <w:color w:val="auto"/>
                <w:kern w:val="2"/>
                <w:sz w:val="24"/>
                <w:szCs w:val="24"/>
                <w:highlight w:val="none"/>
                <w:lang w:val="en-US" w:eastAsia="zh-CN" w:bidi="ar-SA"/>
              </w:rPr>
              <w:t>①备品备件库数量；②仓储设备设施；③仓储安全质量措施；④重要备品备件的来源；⑤备品备件</w:t>
            </w:r>
            <w:r>
              <w:rPr>
                <w:rFonts w:hint="eastAsia" w:ascii="宋体" w:hAnsi="宋体" w:eastAsia="宋体" w:cs="宋体"/>
                <w:b/>
                <w:bCs/>
                <w:color w:val="auto"/>
                <w:kern w:val="2"/>
                <w:sz w:val="24"/>
                <w:szCs w:val="24"/>
                <w:highlight w:val="none"/>
                <w:lang w:val="en-US" w:eastAsia="zh-CN" w:bidi="ar-SA"/>
              </w:rPr>
              <w:t>的质量保障</w:t>
            </w:r>
            <w:r>
              <w:rPr>
                <w:rFonts w:hint="default" w:ascii="宋体" w:hAnsi="宋体" w:eastAsia="宋体" w:cs="宋体"/>
                <w:color w:val="auto"/>
                <w:kern w:val="2"/>
                <w:sz w:val="24"/>
                <w:szCs w:val="24"/>
                <w:highlight w:val="none"/>
                <w:lang w:val="en-US" w:eastAsia="zh-CN" w:bidi="ar-SA"/>
              </w:rPr>
              <w:t>。评分范围：5、4、3、2、1、0。</w:t>
            </w:r>
          </w:p>
        </w:tc>
        <w:tc>
          <w:tcPr>
            <w:tcW w:w="705" w:type="dxa"/>
            <w:noWrap w:val="0"/>
            <w:vAlign w:val="center"/>
          </w:tcPr>
          <w:p w14:paraId="119E953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w:t>
            </w:r>
          </w:p>
        </w:tc>
        <w:tc>
          <w:tcPr>
            <w:tcW w:w="705" w:type="dxa"/>
            <w:noWrap w:val="0"/>
            <w:vAlign w:val="center"/>
          </w:tcPr>
          <w:p w14:paraId="61F845D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sz w:val="24"/>
                <w:szCs w:val="24"/>
                <w:highlight w:val="none"/>
                <w:lang w:val="en-US" w:eastAsia="zh-CN"/>
              </w:rPr>
              <w:t>主观评审</w:t>
            </w:r>
          </w:p>
        </w:tc>
      </w:tr>
      <w:tr w14:paraId="647C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262" w:type="dxa"/>
            <w:vMerge w:val="continue"/>
            <w:noWrap w:val="0"/>
            <w:vAlign w:val="center"/>
          </w:tcPr>
          <w:p w14:paraId="62C5EDAE">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14:paraId="77549853">
            <w:pPr>
              <w:keepNext w:val="0"/>
              <w:keepLines w:val="0"/>
              <w:pageBreakBefore w:val="0"/>
              <w:widowControl w:val="0"/>
              <w:suppressLineNumbers w:val="0"/>
              <w:kinsoku/>
              <w:wordWrap/>
              <w:overflowPunct/>
              <w:topLinePunct w:val="0"/>
              <w:bidi w:val="0"/>
              <w:adjustRightInd/>
              <w:snapToGrid/>
              <w:spacing w:before="0" w:beforeAutospacing="0" w:after="120" w:afterAutospacing="0" w:line="288" w:lineRule="auto"/>
              <w:ind w:left="0" w:right="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5、专业维修工具配备方案（3分）</w:t>
            </w:r>
          </w:p>
        </w:tc>
        <w:tc>
          <w:tcPr>
            <w:tcW w:w="5575" w:type="dxa"/>
            <w:noWrap w:val="0"/>
            <w:vAlign w:val="center"/>
          </w:tcPr>
          <w:p w14:paraId="2C4CBF44">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根据供应商提供的专业维修工具配备方案评议，需包含但不限于以下要点：</w:t>
            </w:r>
            <w:r>
              <w:rPr>
                <w:rFonts w:hint="default" w:ascii="宋体" w:hAnsi="宋体" w:eastAsia="宋体" w:cs="宋体"/>
                <w:b/>
                <w:bCs/>
                <w:color w:val="auto"/>
                <w:kern w:val="2"/>
                <w:sz w:val="24"/>
                <w:szCs w:val="24"/>
                <w:highlight w:val="none"/>
                <w:lang w:val="en-US" w:eastAsia="zh-CN" w:bidi="ar-SA"/>
              </w:rPr>
              <w:t>①专业维修工具的种类；②专业维修工具的数量；③专业维修工具的状况</w:t>
            </w:r>
            <w:r>
              <w:rPr>
                <w:rFonts w:hint="default" w:ascii="宋体" w:hAnsi="宋体" w:eastAsia="宋体" w:cs="宋体"/>
                <w:color w:val="auto"/>
                <w:kern w:val="2"/>
                <w:sz w:val="24"/>
                <w:szCs w:val="24"/>
                <w:highlight w:val="none"/>
                <w:lang w:val="en-US" w:eastAsia="zh-CN" w:bidi="ar-SA"/>
              </w:rPr>
              <w:t>。评分范围：3、2、1、0。</w:t>
            </w:r>
          </w:p>
        </w:tc>
        <w:tc>
          <w:tcPr>
            <w:tcW w:w="705" w:type="dxa"/>
            <w:noWrap w:val="0"/>
            <w:vAlign w:val="center"/>
          </w:tcPr>
          <w:p w14:paraId="744D681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705" w:type="dxa"/>
            <w:noWrap w:val="0"/>
            <w:vAlign w:val="center"/>
          </w:tcPr>
          <w:p w14:paraId="4BC22D3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sz w:val="24"/>
                <w:szCs w:val="24"/>
                <w:highlight w:val="none"/>
                <w:lang w:val="en-US" w:eastAsia="zh-CN"/>
              </w:rPr>
              <w:t>主观评审</w:t>
            </w:r>
          </w:p>
        </w:tc>
      </w:tr>
      <w:tr w14:paraId="2DB1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262" w:type="dxa"/>
            <w:vMerge w:val="continue"/>
            <w:noWrap w:val="0"/>
            <w:vAlign w:val="center"/>
          </w:tcPr>
          <w:p w14:paraId="16BE60E5">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14:paraId="60F3DD87">
            <w:pPr>
              <w:keepNext w:val="0"/>
              <w:keepLines w:val="0"/>
              <w:pageBreakBefore w:val="0"/>
              <w:widowControl w:val="0"/>
              <w:suppressLineNumbers w:val="0"/>
              <w:kinsoku/>
              <w:wordWrap/>
              <w:overflowPunct/>
              <w:topLinePunct w:val="0"/>
              <w:bidi w:val="0"/>
              <w:adjustRightInd/>
              <w:snapToGrid/>
              <w:spacing w:before="0" w:beforeAutospacing="0" w:after="120" w:afterAutospacing="0" w:line="288" w:lineRule="auto"/>
              <w:ind w:left="0" w:right="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6、应急处理能力（4分）</w:t>
            </w:r>
          </w:p>
        </w:tc>
        <w:tc>
          <w:tcPr>
            <w:tcW w:w="5575" w:type="dxa"/>
            <w:noWrap w:val="0"/>
            <w:vAlign w:val="center"/>
          </w:tcPr>
          <w:p w14:paraId="7BB00107">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根据供应商</w:t>
            </w:r>
            <w:r>
              <w:rPr>
                <w:rFonts w:hint="eastAsia" w:ascii="宋体" w:hAnsi="宋体" w:cs="宋体"/>
                <w:color w:val="auto"/>
                <w:kern w:val="2"/>
                <w:sz w:val="24"/>
                <w:szCs w:val="24"/>
                <w:highlight w:val="none"/>
                <w:lang w:val="en-US" w:eastAsia="zh-CN" w:bidi="ar-SA"/>
              </w:rPr>
              <w:t>提供</w:t>
            </w:r>
            <w:r>
              <w:rPr>
                <w:rFonts w:hint="default" w:ascii="宋体" w:hAnsi="宋体" w:eastAsia="宋体" w:cs="宋体"/>
                <w:color w:val="auto"/>
                <w:kern w:val="2"/>
                <w:sz w:val="24"/>
                <w:szCs w:val="24"/>
                <w:highlight w:val="none"/>
                <w:lang w:val="en-US" w:eastAsia="zh-CN" w:bidi="ar-SA"/>
              </w:rPr>
              <w:t>的应急处理能力</w:t>
            </w:r>
            <w:r>
              <w:rPr>
                <w:rFonts w:hint="eastAsia" w:ascii="宋体" w:hAnsi="宋体" w:cs="宋体"/>
                <w:color w:val="auto"/>
                <w:kern w:val="2"/>
                <w:sz w:val="24"/>
                <w:szCs w:val="24"/>
                <w:highlight w:val="none"/>
                <w:lang w:val="en-US" w:eastAsia="zh-CN" w:bidi="ar-SA"/>
              </w:rPr>
              <w:t>进行</w:t>
            </w:r>
            <w:r>
              <w:rPr>
                <w:rFonts w:hint="default" w:ascii="宋体" w:hAnsi="宋体" w:eastAsia="宋体" w:cs="宋体"/>
                <w:color w:val="auto"/>
                <w:kern w:val="2"/>
                <w:sz w:val="24"/>
                <w:szCs w:val="24"/>
                <w:highlight w:val="none"/>
                <w:lang w:val="en-US" w:eastAsia="zh-CN" w:bidi="ar-SA"/>
              </w:rPr>
              <w:t>评议，需包含但不限于以下要点：</w:t>
            </w:r>
            <w:r>
              <w:rPr>
                <w:rFonts w:hint="default" w:ascii="宋体" w:hAnsi="宋体" w:eastAsia="宋体" w:cs="宋体"/>
                <w:b/>
                <w:bCs/>
                <w:color w:val="auto"/>
                <w:kern w:val="2"/>
                <w:sz w:val="24"/>
                <w:szCs w:val="24"/>
                <w:highlight w:val="none"/>
                <w:lang w:val="en-US" w:eastAsia="zh-CN" w:bidi="ar-SA"/>
              </w:rPr>
              <w:t>①应急响应时效承诺；②应急预案完整性；③备用设备保障</w:t>
            </w:r>
            <w:r>
              <w:rPr>
                <w:rFonts w:hint="eastAsia" w:ascii="宋体" w:hAnsi="宋体" w:cs="宋体"/>
                <w:b/>
                <w:bCs/>
                <w:color w:val="auto"/>
                <w:kern w:val="2"/>
                <w:sz w:val="24"/>
                <w:szCs w:val="24"/>
                <w:highlight w:val="none"/>
                <w:lang w:val="en-US" w:eastAsia="zh-CN" w:bidi="ar-SA"/>
              </w:rPr>
              <w:t>；④应急技术支持</w:t>
            </w:r>
            <w:r>
              <w:rPr>
                <w:rFonts w:hint="default" w:ascii="宋体" w:hAnsi="宋体" w:eastAsia="宋体" w:cs="宋体"/>
                <w:color w:val="auto"/>
                <w:kern w:val="2"/>
                <w:sz w:val="24"/>
                <w:szCs w:val="24"/>
                <w:highlight w:val="none"/>
                <w:lang w:val="en-US" w:eastAsia="zh-CN" w:bidi="ar-SA"/>
              </w:rPr>
              <w:t>。评分范围：</w:t>
            </w:r>
            <w:r>
              <w:rPr>
                <w:rFonts w:hint="eastAsia" w:ascii="宋体" w:hAnsi="宋体" w:cs="宋体"/>
                <w:color w:val="auto"/>
                <w:kern w:val="2"/>
                <w:sz w:val="24"/>
                <w:szCs w:val="24"/>
                <w:highlight w:val="none"/>
                <w:lang w:val="en-US" w:eastAsia="zh-CN" w:bidi="ar-SA"/>
              </w:rPr>
              <w:t>4、</w:t>
            </w:r>
            <w:r>
              <w:rPr>
                <w:rFonts w:hint="default" w:ascii="宋体" w:hAnsi="宋体" w:eastAsia="宋体" w:cs="宋体"/>
                <w:color w:val="auto"/>
                <w:kern w:val="2"/>
                <w:sz w:val="24"/>
                <w:szCs w:val="24"/>
                <w:highlight w:val="none"/>
                <w:lang w:val="en-US" w:eastAsia="zh-CN" w:bidi="ar-SA"/>
              </w:rPr>
              <w:t>3、2、1、0。</w:t>
            </w:r>
          </w:p>
        </w:tc>
        <w:tc>
          <w:tcPr>
            <w:tcW w:w="705" w:type="dxa"/>
            <w:shd w:val="clear" w:color="auto" w:fill="auto"/>
            <w:noWrap w:val="0"/>
            <w:vAlign w:val="center"/>
          </w:tcPr>
          <w:p w14:paraId="19923E6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c>
          <w:tcPr>
            <w:tcW w:w="705" w:type="dxa"/>
            <w:shd w:val="clear" w:color="auto" w:fill="auto"/>
            <w:noWrap w:val="0"/>
            <w:vAlign w:val="center"/>
          </w:tcPr>
          <w:p w14:paraId="40DF251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sz w:val="24"/>
                <w:szCs w:val="24"/>
                <w:highlight w:val="none"/>
                <w:lang w:val="en-US" w:eastAsia="zh-CN"/>
              </w:rPr>
              <w:t>主观评审</w:t>
            </w:r>
          </w:p>
        </w:tc>
      </w:tr>
      <w:tr w14:paraId="5689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262" w:type="dxa"/>
            <w:vMerge w:val="continue"/>
            <w:noWrap w:val="0"/>
            <w:vAlign w:val="center"/>
          </w:tcPr>
          <w:p w14:paraId="2ECF8EB3">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14:paraId="48230A50">
            <w:pPr>
              <w:keepNext w:val="0"/>
              <w:keepLines w:val="0"/>
              <w:pageBreakBefore w:val="0"/>
              <w:widowControl w:val="0"/>
              <w:suppressLineNumbers w:val="0"/>
              <w:kinsoku/>
              <w:wordWrap/>
              <w:overflowPunct/>
              <w:topLinePunct w:val="0"/>
              <w:bidi w:val="0"/>
              <w:adjustRightInd/>
              <w:snapToGrid/>
              <w:spacing w:before="0" w:beforeAutospacing="0" w:after="120" w:afterAutospacing="0" w:line="288" w:lineRule="auto"/>
              <w:ind w:left="0" w:right="0"/>
              <w:jc w:val="both"/>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7、培训方案（4分）</w:t>
            </w:r>
          </w:p>
        </w:tc>
        <w:tc>
          <w:tcPr>
            <w:tcW w:w="5575" w:type="dxa"/>
            <w:noWrap w:val="0"/>
            <w:vAlign w:val="center"/>
          </w:tcPr>
          <w:p w14:paraId="6BE730BB">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根据供应商提供的</w:t>
            </w:r>
            <w:r>
              <w:rPr>
                <w:rFonts w:hint="eastAsia" w:ascii="宋体" w:hAnsi="宋体" w:cs="宋体"/>
                <w:color w:val="auto"/>
                <w:kern w:val="2"/>
                <w:sz w:val="24"/>
                <w:szCs w:val="24"/>
                <w:highlight w:val="none"/>
                <w:lang w:val="en-US" w:eastAsia="zh-CN" w:bidi="ar-SA"/>
              </w:rPr>
              <w:t>对采购人人员的培训方案</w:t>
            </w:r>
            <w:r>
              <w:rPr>
                <w:rFonts w:hint="default" w:ascii="宋体" w:hAnsi="宋体" w:eastAsia="宋体" w:cs="宋体"/>
                <w:color w:val="auto"/>
                <w:kern w:val="2"/>
                <w:sz w:val="24"/>
                <w:szCs w:val="24"/>
                <w:highlight w:val="none"/>
                <w:lang w:val="en-US" w:eastAsia="zh-CN" w:bidi="ar-SA"/>
              </w:rPr>
              <w:t>进行评议，需包含但不限于以下要点：</w:t>
            </w:r>
            <w:r>
              <w:rPr>
                <w:rFonts w:hint="default" w:ascii="宋体" w:hAnsi="宋体" w:eastAsia="宋体" w:cs="宋体"/>
                <w:b/>
                <w:bCs/>
                <w:color w:val="auto"/>
                <w:kern w:val="2"/>
                <w:sz w:val="24"/>
                <w:szCs w:val="24"/>
                <w:highlight w:val="none"/>
                <w:lang w:val="en-US" w:eastAsia="zh-CN" w:bidi="ar-SA"/>
              </w:rPr>
              <w:t>①培训时间安排；②培训内容；③培训师资力量；④培训次数</w:t>
            </w:r>
            <w:r>
              <w:rPr>
                <w:rFonts w:hint="default" w:ascii="宋体" w:hAnsi="宋体" w:eastAsia="宋体" w:cs="宋体"/>
                <w:color w:val="auto"/>
                <w:kern w:val="2"/>
                <w:sz w:val="24"/>
                <w:szCs w:val="24"/>
                <w:highlight w:val="none"/>
                <w:lang w:val="en-US" w:eastAsia="zh-CN" w:bidi="ar-SA"/>
              </w:rPr>
              <w:t>。评分范围：4、3、2、1、0。</w:t>
            </w:r>
          </w:p>
        </w:tc>
        <w:tc>
          <w:tcPr>
            <w:tcW w:w="705" w:type="dxa"/>
            <w:shd w:val="clear" w:color="auto" w:fill="auto"/>
            <w:noWrap w:val="0"/>
            <w:vAlign w:val="center"/>
          </w:tcPr>
          <w:p w14:paraId="351070A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c>
          <w:tcPr>
            <w:tcW w:w="705" w:type="dxa"/>
            <w:shd w:val="clear" w:color="auto" w:fill="auto"/>
            <w:noWrap w:val="0"/>
            <w:vAlign w:val="center"/>
          </w:tcPr>
          <w:p w14:paraId="153CD73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8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sz w:val="24"/>
                <w:szCs w:val="24"/>
                <w:highlight w:val="none"/>
                <w:lang w:val="en-US" w:eastAsia="zh-CN"/>
              </w:rPr>
              <w:t>主观评审</w:t>
            </w:r>
          </w:p>
        </w:tc>
      </w:tr>
      <w:tr w14:paraId="3D6F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262" w:type="dxa"/>
            <w:vMerge w:val="continue"/>
            <w:noWrap w:val="0"/>
            <w:vAlign w:val="center"/>
          </w:tcPr>
          <w:p w14:paraId="357F43B5">
            <w:pPr>
              <w:keepNext w:val="0"/>
              <w:keepLines w:val="0"/>
              <w:pageBreakBefore w:val="0"/>
              <w:suppressLineNumbers w:val="0"/>
              <w:kinsoku/>
              <w:wordWrap/>
              <w:overflowPunct/>
              <w:topLinePunct w:val="0"/>
              <w:bidi w:val="0"/>
              <w:adjustRightInd/>
              <w:snapToGrid/>
              <w:spacing w:before="0" w:beforeAutospacing="0" w:after="0" w:afterAutospacing="0" w:line="28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14:paraId="7FFEB66E">
            <w:pPr>
              <w:keepNext w:val="0"/>
              <w:keepLines w:val="0"/>
              <w:pageBreakBefore w:val="0"/>
              <w:widowControl w:val="0"/>
              <w:suppressLineNumbers w:val="0"/>
              <w:kinsoku/>
              <w:wordWrap/>
              <w:overflowPunct/>
              <w:topLinePunct w:val="0"/>
              <w:bidi w:val="0"/>
              <w:adjustRightInd/>
              <w:snapToGrid/>
              <w:spacing w:before="0" w:beforeAutospacing="0" w:after="120" w:afterAutospacing="0" w:line="288" w:lineRule="auto"/>
              <w:ind w:left="0" w:right="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业绩（</w:t>
            </w:r>
            <w:r>
              <w:rPr>
                <w:rFonts w:hint="eastAsia" w:ascii="宋体" w:hAnsi="宋体" w:eastAsia="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分）</w:t>
            </w:r>
          </w:p>
        </w:tc>
        <w:tc>
          <w:tcPr>
            <w:tcW w:w="5575" w:type="dxa"/>
            <w:noWrap w:val="0"/>
            <w:vAlign w:val="center"/>
          </w:tcPr>
          <w:p w14:paraId="5E7FC386">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w:t>
            </w:r>
            <w:r>
              <w:rPr>
                <w:rFonts w:hint="eastAsia" w:ascii="宋体" w:hAnsi="宋体" w:eastAsia="宋体" w:cs="宋体"/>
                <w:color w:val="auto"/>
                <w:kern w:val="2"/>
                <w:sz w:val="24"/>
                <w:szCs w:val="24"/>
                <w:highlight w:val="none"/>
                <w:lang w:val="en-US" w:eastAsia="zh-CN" w:bidi="ar-SA"/>
              </w:rPr>
              <w:t>供应商</w:t>
            </w:r>
            <w:r>
              <w:rPr>
                <w:rFonts w:hint="default" w:ascii="宋体" w:hAnsi="宋体" w:eastAsia="宋体" w:cs="宋体"/>
                <w:color w:val="auto"/>
                <w:kern w:val="2"/>
                <w:sz w:val="24"/>
                <w:szCs w:val="24"/>
                <w:highlight w:val="none"/>
                <w:lang w:val="en-US" w:eastAsia="zh-CN" w:bidi="ar-SA"/>
              </w:rPr>
              <w:t>自202</w:t>
            </w:r>
            <w:r>
              <w:rPr>
                <w:rFonts w:hint="eastAsia" w:ascii="宋体" w:hAnsi="宋体" w:eastAsia="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年1月1日（以合同签订日期为准）至今的</w:t>
            </w:r>
            <w:r>
              <w:rPr>
                <w:rFonts w:hint="eastAsia" w:ascii="宋体" w:hAnsi="宋体" w:eastAsia="宋体" w:cs="宋体"/>
                <w:color w:val="auto"/>
                <w:kern w:val="2"/>
                <w:sz w:val="24"/>
                <w:szCs w:val="24"/>
                <w:highlight w:val="none"/>
                <w:lang w:val="en-US" w:eastAsia="zh-CN" w:bidi="ar-SA"/>
              </w:rPr>
              <w:t>类似设备维修</w:t>
            </w:r>
            <w:r>
              <w:rPr>
                <w:rFonts w:hint="default" w:ascii="宋体" w:hAnsi="宋体" w:eastAsia="宋体" w:cs="宋体"/>
                <w:color w:val="auto"/>
                <w:kern w:val="2"/>
                <w:sz w:val="24"/>
                <w:szCs w:val="24"/>
                <w:highlight w:val="none"/>
                <w:lang w:val="en-US" w:eastAsia="zh-CN" w:bidi="ar-SA"/>
              </w:rPr>
              <w:t>业绩进行评定，每提供1个业绩得</w:t>
            </w:r>
            <w:r>
              <w:rPr>
                <w:rFonts w:hint="eastAsia" w:ascii="宋体" w:hAnsi="宋体" w:eastAsia="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分，满分</w:t>
            </w:r>
            <w:r>
              <w:rPr>
                <w:rFonts w:hint="eastAsia" w:ascii="宋体" w:hAnsi="宋体" w:eastAsia="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分。</w:t>
            </w:r>
          </w:p>
          <w:p w14:paraId="1B6C14A2">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b/>
                <w:bCs/>
                <w:color w:val="auto"/>
                <w:kern w:val="2"/>
                <w:sz w:val="24"/>
                <w:szCs w:val="24"/>
                <w:highlight w:val="none"/>
                <w:lang w:val="en-US" w:eastAsia="zh-CN" w:bidi="ar-SA"/>
              </w:rPr>
              <w:t>注：投标文件中提供合同复印件并加盖公章，未提供的或未按要求盖章的视为无效业绩。</w:t>
            </w:r>
          </w:p>
        </w:tc>
        <w:tc>
          <w:tcPr>
            <w:tcW w:w="705" w:type="dxa"/>
            <w:noWrap w:val="0"/>
            <w:vAlign w:val="center"/>
          </w:tcPr>
          <w:p w14:paraId="44C2D4CF">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705" w:type="dxa"/>
            <w:noWrap w:val="0"/>
            <w:vAlign w:val="center"/>
          </w:tcPr>
          <w:p w14:paraId="3E17391C">
            <w:pPr>
              <w:keepNext w:val="0"/>
              <w:keepLines w:val="0"/>
              <w:pageBreakBefore w:val="0"/>
              <w:widowControl w:val="0"/>
              <w:suppressLineNumbers w:val="0"/>
              <w:kinsoku/>
              <w:wordWrap/>
              <w:overflowPunct/>
              <w:topLinePunct w:val="0"/>
              <w:bidi w:val="0"/>
              <w:adjustRightInd/>
              <w:snapToGrid/>
              <w:spacing w:before="0" w:beforeAutospacing="0" w:after="0" w:afterAutospacing="0" w:line="288"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客观评审</w:t>
            </w:r>
          </w:p>
        </w:tc>
      </w:tr>
    </w:tbl>
    <w:p w14:paraId="41D7D8FD">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cs="宋体"/>
          <w:b w:val="0"/>
          <w:bCs/>
          <w:color w:val="auto"/>
          <w:sz w:val="24"/>
          <w:highlight w:val="none"/>
        </w:rPr>
        <w:t>备注：</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编制投标文件（商务技术文件部分）时，建议按此目录（序号和内容）提供评标标准相应的商务技术资料</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rPr>
        <w:t>、小数点后保留一位数。</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rPr>
        <w:t>、各评标委员会成员自行按以上参考分值评分。</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、重大事件由评标委员会集体讨论，应当按照少数服从多数的原则作出结论。</w:t>
      </w:r>
    </w:p>
    <w:p w14:paraId="60CB3A9B">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14:paraId="4155CB74">
      <w:pPr>
        <w:widowControl/>
        <w:kinsoku/>
        <w:wordWrap/>
        <w:overflowPunct/>
        <w:topLinePunct w:val="0"/>
        <w:bidi w:val="0"/>
        <w:adjustRightInd/>
        <w:spacing w:line="320" w:lineRule="exact"/>
        <w:jc w:val="left"/>
        <w:outlineLvl w:val="9"/>
        <w:rPr>
          <w:rFonts w:hint="eastAsia" w:ascii="宋体" w:hAnsi="宋体" w:eastAsia="宋体" w:cs="宋体"/>
          <w:b w:val="0"/>
          <w:bCs/>
          <w:color w:val="auto"/>
          <w:sz w:val="24"/>
          <w:highlight w:val="none"/>
        </w:rPr>
      </w:pPr>
      <w:r>
        <w:rPr>
          <w:rFonts w:hint="eastAsia" w:ascii="宋体" w:hAnsi="宋体" w:eastAsia="宋体" w:cs="宋体"/>
          <w:b/>
          <w:bCs/>
          <w:color w:val="auto"/>
          <w:sz w:val="32"/>
          <w:szCs w:val="40"/>
          <w:highlight w:val="none"/>
          <w:lang w:val="en-US" w:eastAsia="zh-CN" w:bidi="ar-SA"/>
        </w:rPr>
        <w:br w:type="page"/>
      </w:r>
    </w:p>
    <w:p w14:paraId="4A1CACFB">
      <w:pPr>
        <w:kinsoku/>
        <w:wordWrap/>
        <w:overflowPunct/>
        <w:topLinePunct w:val="0"/>
        <w:bidi w:val="0"/>
        <w:snapToGrid w:val="0"/>
        <w:spacing w:line="360" w:lineRule="auto"/>
        <w:outlineLvl w:val="9"/>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BE2B97D">
      <w:pPr>
        <w:kinsoku/>
        <w:wordWrap/>
        <w:overflowPunct/>
        <w:topLinePunct w:val="0"/>
        <w:bidi w:val="0"/>
        <w:adjustRightInd/>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为中标候选人的评标方法。</w:t>
      </w:r>
    </w:p>
    <w:p w14:paraId="078CF4B7">
      <w:pPr>
        <w:kinsoku/>
        <w:wordWrap/>
        <w:overflowPunct/>
        <w:topLinePunct w:val="0"/>
        <w:bidi w:val="0"/>
        <w:adjustRightInd/>
        <w:spacing w:line="360" w:lineRule="auto"/>
        <w:outlineLvl w:val="9"/>
        <w:rPr>
          <w:rFonts w:ascii="宋体" w:hAnsi="宋体" w:cs="宋体"/>
          <w:color w:val="auto"/>
          <w:kern w:val="0"/>
          <w:sz w:val="24"/>
          <w:highlight w:val="none"/>
        </w:rPr>
      </w:pPr>
      <w:r>
        <w:rPr>
          <w:rFonts w:hint="eastAsia" w:ascii="宋体" w:hAnsi="宋体" w:cs="宋体"/>
          <w:b/>
          <w:color w:val="auto"/>
          <w:sz w:val="32"/>
          <w:highlight w:val="none"/>
        </w:rPr>
        <w:t>二、评标标准</w:t>
      </w:r>
    </w:p>
    <w:p w14:paraId="48DFB35B">
      <w:pPr>
        <w:kinsoku/>
        <w:wordWrap/>
        <w:overflowPunct/>
        <w:topLinePunct w:val="0"/>
        <w:bidi w:val="0"/>
        <w:spacing w:line="360" w:lineRule="auto"/>
        <w:ind w:firstLine="472" w:firstLineChars="196"/>
        <w:outlineLvl w:val="9"/>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4238642">
      <w:pPr>
        <w:kinsoku/>
        <w:wordWrap/>
        <w:overflowPunct/>
        <w:topLinePunct w:val="0"/>
        <w:bidi w:val="0"/>
        <w:spacing w:line="360" w:lineRule="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3F4474B">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的投标文件进行符合性审查，以确定其是否满足招标文件的实质性要求。不满足招标文件的实质性要求的，投标无效。</w:t>
      </w:r>
    </w:p>
    <w:p w14:paraId="35BB473A">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7DEDA7D">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2849933B">
      <w:pPr>
        <w:kinsoku/>
        <w:wordWrap/>
        <w:overflowPunct/>
        <w:topLinePunct w:val="0"/>
        <w:bidi w:val="0"/>
        <w:spacing w:line="360" w:lineRule="auto"/>
        <w:ind w:firstLine="472" w:firstLineChars="196"/>
        <w:outlineLvl w:val="9"/>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53BDC8">
      <w:pPr>
        <w:pStyle w:val="136"/>
        <w:kinsoku/>
        <w:wordWrap/>
        <w:overflowPunct/>
        <w:topLinePunct w:val="0"/>
        <w:bidi w:val="0"/>
        <w:spacing w:before="0"/>
        <w:ind w:firstLine="508" w:firstLineChars="212"/>
        <w:outlineLvl w:val="9"/>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41253AB">
      <w:pPr>
        <w:pStyle w:val="136"/>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35E2FBCE">
      <w:pPr>
        <w:pStyle w:val="136"/>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102792D8">
      <w:pPr>
        <w:pStyle w:val="136"/>
        <w:kinsoku/>
        <w:wordWrap/>
        <w:overflowPunct/>
        <w:topLinePunct w:val="0"/>
        <w:bidi w:val="0"/>
        <w:spacing w:before="0"/>
        <w:ind w:firstLine="480"/>
        <w:outlineLvl w:val="9"/>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E5D8AAB">
      <w:pPr>
        <w:pStyle w:val="136"/>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596605E">
      <w:pPr>
        <w:pStyle w:val="136"/>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确认后产生约束力。</w:t>
      </w:r>
    </w:p>
    <w:p w14:paraId="1B57A8A2">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EF56C94">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A96CC37">
      <w:pPr>
        <w:pStyle w:val="136"/>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3.4.4评标委员会认为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供应商的报价（低于项目预算50%的），有可能影响产品质量或者不能诚信履约的，未能按要求提供书面说明或者提交相关证明材料，不能证明其报价合理性的，评标委员会应当将其作为无效投标处理。</w:t>
      </w:r>
    </w:p>
    <w:p w14:paraId="579DDDBF">
      <w:pPr>
        <w:pStyle w:val="136"/>
        <w:kinsoku/>
        <w:wordWrap/>
        <w:overflowPunct/>
        <w:topLinePunct w:val="0"/>
        <w:bidi w:val="0"/>
        <w:spacing w:before="0"/>
        <w:ind w:firstLine="480"/>
        <w:outlineLvl w:val="9"/>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B3626E4">
      <w:pPr>
        <w:kinsoku/>
        <w:wordWrap/>
        <w:overflowPunct/>
        <w:topLinePunct w:val="0"/>
        <w:bidi w:val="0"/>
        <w:spacing w:line="360" w:lineRule="auto"/>
        <w:ind w:firstLine="482" w:firstLineChars="200"/>
        <w:outlineLvl w:val="9"/>
        <w:rPr>
          <w:rFonts w:hint="eastAsia" w:ascii="宋体" w:hAnsi="宋体" w:eastAsia="宋体" w:cs="宋体"/>
          <w:color w:val="auto"/>
          <w:kern w:val="0"/>
          <w:sz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为排名第一的中标候选人。</w:t>
      </w:r>
      <w:r>
        <w:rPr>
          <w:rFonts w:hint="eastAsia" w:ascii="宋体" w:hAnsi="宋体" w:cs="宋体"/>
          <w:b/>
          <w:bCs/>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64B28E81">
      <w:pPr>
        <w:kinsoku/>
        <w:wordWrap/>
        <w:overflowPunct/>
        <w:topLinePunct w:val="0"/>
        <w:bidi w:val="0"/>
        <w:spacing w:line="360" w:lineRule="auto"/>
        <w:ind w:firstLine="480" w:firstLineChars="200"/>
        <w:outlineLvl w:val="9"/>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获得中标人推荐资格；评审得分相同的，采取随机抽取方式确定，其他同品牌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不作为中标候选人。</w:t>
      </w:r>
    </w:p>
    <w:p w14:paraId="0FB8979D">
      <w:pPr>
        <w:kinsoku/>
        <w:wordWrap/>
        <w:overflowPunct/>
        <w:topLinePunct w:val="0"/>
        <w:bidi w:val="0"/>
        <w:spacing w:line="360" w:lineRule="auto"/>
        <w:ind w:firstLine="472" w:firstLineChars="196"/>
        <w:outlineLvl w:val="9"/>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24AF2E6">
      <w:pPr>
        <w:widowControl/>
        <w:shd w:val="clear" w:color="auto"/>
        <w:kinsoku/>
        <w:wordWrap/>
        <w:overflowPunct/>
        <w:topLinePunct w:val="0"/>
        <w:bidi w:val="0"/>
        <w:adjustRightInd/>
        <w:spacing w:after="225" w:line="315" w:lineRule="atLeast"/>
        <w:jc w:val="left"/>
        <w:outlineLvl w:val="9"/>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75E780B">
      <w:pPr>
        <w:pStyle w:val="136"/>
        <w:kinsoku/>
        <w:wordWrap/>
        <w:overflowPunct/>
        <w:topLinePunct w:val="0"/>
        <w:bidi w:val="0"/>
        <w:spacing w:before="0"/>
        <w:ind w:firstLine="472" w:firstLineChars="196"/>
        <w:outlineLvl w:val="9"/>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eastAsia="zh-CN"/>
        </w:rPr>
        <w:t>供应商</w:t>
      </w:r>
      <w:r>
        <w:rPr>
          <w:rFonts w:hint="eastAsia" w:ascii="宋体" w:hAnsi="宋体" w:cs="宋体"/>
          <w:b/>
          <w:color w:val="auto"/>
          <w:kern w:val="0"/>
          <w:szCs w:val="24"/>
          <w:highlight w:val="none"/>
        </w:rPr>
        <w:t>澄清、说明或者补正。</w:t>
      </w:r>
      <w:r>
        <w:rPr>
          <w:rFonts w:hint="eastAsia" w:ascii="宋体" w:hAnsi="宋体" w:cs="宋体"/>
          <w:color w:val="auto"/>
          <w:kern w:val="0"/>
          <w:szCs w:val="24"/>
          <w:highlight w:val="none"/>
        </w:rPr>
        <w:t>对于投标文件中含义不明确、同类问题表述不一致或者有明显文字和计算错误的内容需要</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作出必要的澄清、说明或者补正的，评标委员会和</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通过电子交易平台交换数据电文，</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提交使用电子签名的相关数据电文或通过平台上传加盖公章的扫描件。给予</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提交澄清、说明或补正的时间不得少于半小时，</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已经明确表示澄清说明或补正完毕的除外。</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的澄清、说明或者补正不得超出投标文件的范围或者改变投标文件的实质性内容。</w:t>
      </w:r>
    </w:p>
    <w:p w14:paraId="67F874F6">
      <w:pPr>
        <w:pStyle w:val="26"/>
        <w:kinsoku/>
        <w:wordWrap/>
        <w:overflowPunct/>
        <w:topLinePunct w:val="0"/>
        <w:bidi w:val="0"/>
        <w:spacing w:line="360" w:lineRule="auto"/>
        <w:ind w:left="954" w:leftChars="226" w:hanging="479" w:firstLineChars="0"/>
        <w:outlineLvl w:val="9"/>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29F4BAD">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未提供有效的资格文件的，视为</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不具备招标文件中规定的资格要求）；</w:t>
      </w:r>
    </w:p>
    <w:p w14:paraId="6943B7FF">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687838A">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相应的投标产品未获得国家确定的认证机构出具的、处于有效期之内的节能产品认证证书的；</w:t>
      </w:r>
    </w:p>
    <w:p w14:paraId="7DFACCE2">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DB60C44">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9F3C45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w:t>
      </w: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rPr>
        <w:t>文件出现不是唯一的、有选择性投标报价的</w:t>
      </w:r>
      <w:r>
        <w:rPr>
          <w:rFonts w:hint="eastAsia" w:ascii="宋体" w:hAnsi="宋体" w:cs="宋体"/>
          <w:color w:val="auto"/>
          <w:kern w:val="0"/>
          <w:sz w:val="24"/>
          <w:highlight w:val="none"/>
          <w:lang w:eastAsia="zh-CN"/>
        </w:rPr>
        <w:t>；</w:t>
      </w:r>
    </w:p>
    <w:p w14:paraId="20BC0437">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5258A4FF">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w:t>
      </w:r>
      <w:r>
        <w:rPr>
          <w:rFonts w:hint="eastAsia" w:ascii="宋体" w:hAnsi="宋体" w:cs="宋体"/>
          <w:color w:val="auto"/>
          <w:kern w:val="0"/>
          <w:sz w:val="24"/>
          <w:highlight w:val="none"/>
          <w:lang w:val="en-US" w:eastAsia="zh-CN"/>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647787AE">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4.2.9</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对根据修正原则修正后的报价不确认的；</w:t>
      </w:r>
    </w:p>
    <w:p w14:paraId="7BE9ABF4">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4.2.10</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提供虚假材料投标的；</w:t>
      </w:r>
    </w:p>
    <w:p w14:paraId="0C6C67D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4.2.11</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有恶意串通、妨碍其他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的竞争行为、损害采购人或者其他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的合法权益情形的；</w:t>
      </w:r>
    </w:p>
    <w:p w14:paraId="7D805AA9">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仅提交备份投标文件，未在电子交易平台传输递交投标文件的，投标无效；</w:t>
      </w:r>
    </w:p>
    <w:p w14:paraId="00314405">
      <w:pPr>
        <w:kinsoku/>
        <w:wordWrap/>
        <w:overflowPunct/>
        <w:topLinePunct w:val="0"/>
        <w:bidi w:val="0"/>
        <w:spacing w:line="360" w:lineRule="auto"/>
        <w:ind w:firstLine="480" w:firstLineChars="200"/>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4.2.13参与同一个标项的供应商存在下列情形之一且无法合理解释的，其投标文件无效：</w:t>
      </w:r>
    </w:p>
    <w:p w14:paraId="50BC0114">
      <w:pPr>
        <w:kinsoku/>
        <w:wordWrap/>
        <w:overflowPunct/>
        <w:topLinePunct w:val="0"/>
        <w:bidi w:val="0"/>
        <w:spacing w:line="360" w:lineRule="auto"/>
        <w:ind w:firstLine="480" w:firstLineChars="200"/>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1）不同供应商的电子投标文件上传计算机的网卡MAC地址或硬盘序列号等硬件信息相同的；</w:t>
      </w:r>
    </w:p>
    <w:p w14:paraId="72BEC93A">
      <w:pPr>
        <w:kinsoku/>
        <w:wordWrap/>
        <w:overflowPunct/>
        <w:topLinePunct w:val="0"/>
        <w:bidi w:val="0"/>
        <w:spacing w:line="360" w:lineRule="auto"/>
        <w:ind w:firstLine="480" w:firstLineChars="200"/>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 xml:space="preserve">2）上传的电子投标文件若出现使用本项目其他投标供应商的数字证书加密的，或者加盖本项目其他投标供应商的电子印章的；    </w:t>
      </w:r>
    </w:p>
    <w:p w14:paraId="0E80750E">
      <w:pPr>
        <w:kinsoku/>
        <w:wordWrap/>
        <w:overflowPunct/>
        <w:topLinePunct w:val="0"/>
        <w:bidi w:val="0"/>
        <w:spacing w:line="360" w:lineRule="auto"/>
        <w:ind w:firstLine="480" w:firstLineChars="200"/>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3）不同供应商的投标文件的内容存在3处（含）以上错误一致的；</w:t>
      </w:r>
    </w:p>
    <w:p w14:paraId="1D71C600">
      <w:pPr>
        <w:kinsoku/>
        <w:wordWrap/>
        <w:overflowPunct/>
        <w:topLinePunct w:val="0"/>
        <w:bidi w:val="0"/>
        <w:spacing w:line="360" w:lineRule="auto"/>
        <w:ind w:firstLine="480" w:firstLineChars="200"/>
        <w:outlineLvl w:val="9"/>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4）不同供应商联系人为同一人或不同联系人的联系电话一致的。</w:t>
      </w:r>
    </w:p>
    <w:p w14:paraId="64F3FE7F">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w:t>
      </w:r>
      <w:r>
        <w:rPr>
          <w:rFonts w:hint="eastAsia" w:ascii="宋体" w:hAnsi="宋体" w:eastAsia="宋体" w:cs="宋体"/>
          <w:color w:val="auto"/>
          <w:kern w:val="0"/>
          <w:sz w:val="24"/>
          <w:highlight w:val="none"/>
          <w:lang w:val="en-US"/>
        </w:rPr>
        <w:t>文件不满足招标文件的其它实质性要求的；</w:t>
      </w:r>
    </w:p>
    <w:p w14:paraId="49AEB259">
      <w:p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61319030">
      <w:pPr>
        <w:pStyle w:val="26"/>
        <w:kinsoku/>
        <w:wordWrap/>
        <w:overflowPunct/>
        <w:topLinePunct w:val="0"/>
        <w:bidi w:val="0"/>
        <w:snapToGrid w:val="0"/>
        <w:spacing w:line="360" w:lineRule="auto"/>
        <w:ind w:firstLine="472" w:firstLineChars="196"/>
        <w:outlineLvl w:val="9"/>
        <w:rPr>
          <w:rFonts w:hint="eastAsia" w:cs="宋体"/>
          <w:b/>
          <w:color w:val="auto"/>
          <w:highlight w:val="none"/>
        </w:rPr>
      </w:pPr>
    </w:p>
    <w:p w14:paraId="5E087319">
      <w:pPr>
        <w:pStyle w:val="26"/>
        <w:kinsoku/>
        <w:wordWrap/>
        <w:overflowPunct/>
        <w:topLinePunct w:val="0"/>
        <w:bidi w:val="0"/>
        <w:snapToGrid w:val="0"/>
        <w:spacing w:line="360" w:lineRule="auto"/>
        <w:ind w:firstLine="472" w:firstLineChars="196"/>
        <w:outlineLvl w:val="9"/>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9357E27">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5.1符合专业条件的供应商或者对招标文件作实质响应的供应商不足3家的；</w:t>
      </w:r>
    </w:p>
    <w:p w14:paraId="31EB0632">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5.2出现影响采购公正的违法、违规行为的；</w:t>
      </w:r>
    </w:p>
    <w:p w14:paraId="4652F934">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5.3</w:t>
      </w:r>
      <w:r>
        <w:rPr>
          <w:rFonts w:hint="eastAsia" w:cs="宋体"/>
          <w:color w:val="auto"/>
          <w:highlight w:val="none"/>
          <w:lang w:eastAsia="zh-CN"/>
        </w:rPr>
        <w:t>供应商</w:t>
      </w:r>
      <w:r>
        <w:rPr>
          <w:rFonts w:hint="eastAsia" w:cs="宋体"/>
          <w:color w:val="auto"/>
          <w:highlight w:val="none"/>
        </w:rPr>
        <w:t>的报价均超过了采购预算，采购人不能支付的；</w:t>
      </w:r>
    </w:p>
    <w:p w14:paraId="387CCB31">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5.4因重大变故，采购任务取消的。</w:t>
      </w:r>
    </w:p>
    <w:p w14:paraId="0996CE90">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w:t>
      </w:r>
      <w:r>
        <w:rPr>
          <w:rFonts w:hint="eastAsia" w:cs="宋体"/>
          <w:color w:val="auto"/>
          <w:highlight w:val="none"/>
          <w:lang w:eastAsia="zh-CN"/>
        </w:rPr>
        <w:t>供应商</w:t>
      </w:r>
      <w:r>
        <w:rPr>
          <w:rFonts w:hint="eastAsia" w:cs="宋体"/>
          <w:color w:val="auto"/>
          <w:highlight w:val="none"/>
        </w:rPr>
        <w:t>。</w:t>
      </w:r>
    </w:p>
    <w:p w14:paraId="1F2C1A83">
      <w:pPr>
        <w:pStyle w:val="26"/>
        <w:kinsoku/>
        <w:wordWrap/>
        <w:overflowPunct/>
        <w:topLinePunct w:val="0"/>
        <w:bidi w:val="0"/>
        <w:snapToGrid w:val="0"/>
        <w:spacing w:line="360" w:lineRule="auto"/>
        <w:ind w:firstLine="590" w:firstLineChars="245"/>
        <w:outlineLvl w:val="9"/>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311C05BE">
      <w:pPr>
        <w:pStyle w:val="26"/>
        <w:kinsoku/>
        <w:wordWrap/>
        <w:overflowPunct/>
        <w:topLinePunct w:val="0"/>
        <w:bidi w:val="0"/>
        <w:snapToGrid w:val="0"/>
        <w:spacing w:line="360" w:lineRule="auto"/>
        <w:ind w:firstLine="482"/>
        <w:outlineLvl w:val="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FE40E8F">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7.1未确定中标供应商的，终止本次政府采购活动，重新开展政府采购活动。</w:t>
      </w:r>
    </w:p>
    <w:p w14:paraId="101C2345">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4130E94">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D47F8EA">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7.4政府采购合同已经履行，给采购人、供应商造成损失的，由责任人承担赔偿责任。</w:t>
      </w:r>
    </w:p>
    <w:p w14:paraId="64F42109">
      <w:pPr>
        <w:pStyle w:val="26"/>
        <w:kinsoku/>
        <w:wordWrap/>
        <w:overflowPunct/>
        <w:topLinePunct w:val="0"/>
        <w:bidi w:val="0"/>
        <w:snapToGrid w:val="0"/>
        <w:spacing w:line="360" w:lineRule="auto"/>
        <w:outlineLvl w:val="9"/>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A9B6C3E">
      <w:pPr>
        <w:pStyle w:val="26"/>
        <w:kinsoku/>
        <w:wordWrap/>
        <w:overflowPunct/>
        <w:topLinePunct w:val="0"/>
        <w:bidi w:val="0"/>
        <w:snapToGrid w:val="0"/>
        <w:spacing w:line="360" w:lineRule="auto"/>
        <w:ind w:firstLine="0" w:firstLineChars="0"/>
        <w:outlineLvl w:val="9"/>
        <w:rPr>
          <w:rFonts w:cs="宋体"/>
          <w:color w:val="auto"/>
          <w:highlight w:val="none"/>
        </w:rPr>
      </w:pPr>
    </w:p>
    <w:bookmarkEnd w:id="33"/>
    <w:p w14:paraId="34E75F12">
      <w:pPr>
        <w:kinsoku/>
        <w:wordWrap/>
        <w:overflowPunct/>
        <w:topLinePunct w:val="0"/>
        <w:bidi w:val="0"/>
        <w:spacing w:line="360" w:lineRule="auto"/>
        <w:ind w:left="720" w:leftChars="343" w:firstLine="1084" w:firstLineChars="300"/>
        <w:outlineLvl w:val="9"/>
        <w:rPr>
          <w:rFonts w:ascii="宋体" w:hAnsi="宋体" w:cs="宋体"/>
          <w:b/>
          <w:color w:val="auto"/>
          <w:sz w:val="36"/>
          <w:szCs w:val="36"/>
          <w:highlight w:val="none"/>
        </w:rPr>
      </w:pPr>
      <w:bookmarkStart w:id="403" w:name="第五部分"/>
      <w:bookmarkStart w:id="404" w:name="_Toc86217003"/>
    </w:p>
    <w:p w14:paraId="7928AD71">
      <w:pPr>
        <w:kinsoku/>
        <w:wordWrap/>
        <w:overflowPunct/>
        <w:topLinePunct w:val="0"/>
        <w:bidi w:val="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F833167">
      <w:pPr>
        <w:kinsoku/>
        <w:wordWrap/>
        <w:overflowPunct/>
        <w:topLinePunct w:val="0"/>
        <w:bidi w:val="0"/>
        <w:spacing w:line="360" w:lineRule="auto"/>
        <w:ind w:left="720" w:leftChars="343" w:firstLine="1084" w:firstLineChars="300"/>
        <w:outlineLvl w:val="0"/>
        <w:rPr>
          <w:rFonts w:ascii="宋体" w:hAnsi="宋体" w:cs="宋体"/>
          <w:b/>
          <w:color w:val="auto"/>
          <w:sz w:val="36"/>
          <w:szCs w:val="36"/>
          <w:highlight w:val="none"/>
        </w:rPr>
      </w:pPr>
      <w:bookmarkStart w:id="405" w:name="_Toc8264"/>
      <w:r>
        <w:rPr>
          <w:rFonts w:hint="eastAsia" w:ascii="宋体" w:hAnsi="宋体" w:cs="宋体"/>
          <w:b/>
          <w:color w:val="auto"/>
          <w:sz w:val="36"/>
          <w:szCs w:val="36"/>
          <w:highlight w:val="none"/>
        </w:rPr>
        <w:t>第五部分 拟签订的合同文本</w:t>
      </w:r>
      <w:bookmarkEnd w:id="405"/>
    </w:p>
    <w:p w14:paraId="4071EA87">
      <w:pPr>
        <w:kinsoku/>
        <w:wordWrap/>
        <w:overflowPunct/>
        <w:topLinePunct w:val="0"/>
        <w:bidi w:val="0"/>
        <w:outlineLvl w:val="9"/>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F11F4B6">
      <w:pPr>
        <w:kinsoku/>
        <w:wordWrap/>
        <w:overflowPunct/>
        <w:topLinePunct w:val="0"/>
        <w:bidi w:val="0"/>
        <w:spacing w:line="480" w:lineRule="auto"/>
        <w:jc w:val="center"/>
        <w:outlineLvl w:val="9"/>
        <w:rPr>
          <w:rFonts w:ascii="宋体" w:hAnsi="宋体" w:cs="宋体"/>
          <w:b/>
          <w:color w:val="auto"/>
          <w:sz w:val="28"/>
          <w:szCs w:val="28"/>
          <w:highlight w:val="none"/>
        </w:rPr>
      </w:pPr>
    </w:p>
    <w:p w14:paraId="0A477B77">
      <w:pPr>
        <w:kinsoku/>
        <w:wordWrap/>
        <w:overflowPunct/>
        <w:topLinePunct w:val="0"/>
        <w:bidi w:val="0"/>
        <w:spacing w:line="480" w:lineRule="auto"/>
        <w:jc w:val="center"/>
        <w:outlineLvl w:val="9"/>
        <w:rPr>
          <w:rFonts w:ascii="宋体" w:hAnsi="宋体" w:cs="宋体"/>
          <w:b/>
          <w:color w:val="auto"/>
          <w:sz w:val="24"/>
          <w:highlight w:val="none"/>
        </w:rPr>
      </w:pPr>
    </w:p>
    <w:p w14:paraId="154CAB8D">
      <w:pPr>
        <w:kinsoku/>
        <w:wordWrap/>
        <w:overflowPunct/>
        <w:topLinePunct w:val="0"/>
        <w:bidi w:val="0"/>
        <w:spacing w:line="480" w:lineRule="auto"/>
        <w:jc w:val="center"/>
        <w:outlineLvl w:val="9"/>
        <w:rPr>
          <w:rFonts w:ascii="宋体" w:hAnsi="宋体" w:cs="宋体"/>
          <w:b/>
          <w:color w:val="auto"/>
          <w:sz w:val="24"/>
          <w:highlight w:val="none"/>
        </w:rPr>
      </w:pPr>
    </w:p>
    <w:p w14:paraId="2037103D">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84D667">
      <w:pPr>
        <w:kinsoku/>
        <w:wordWrap/>
        <w:overflowPunct/>
        <w:topLinePunct w:val="0"/>
        <w:bidi w:val="0"/>
        <w:spacing w:line="48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服务类</w:t>
      </w:r>
      <w:r>
        <w:rPr>
          <w:rFonts w:hint="eastAsia" w:ascii="宋体" w:hAnsi="宋体" w:cs="宋体"/>
          <w:b/>
          <w:color w:val="auto"/>
          <w:sz w:val="36"/>
          <w:szCs w:val="36"/>
          <w:highlight w:val="none"/>
        </w:rPr>
        <w:t>）</w:t>
      </w:r>
    </w:p>
    <w:p w14:paraId="1BD520EE">
      <w:pPr>
        <w:pStyle w:val="702"/>
        <w:kinsoku/>
        <w:wordWrap/>
        <w:overflowPunct/>
        <w:topLinePunct w:val="0"/>
        <w:bidi w:val="0"/>
        <w:outlineLvl w:val="9"/>
        <w:rPr>
          <w:rFonts w:ascii="宋体" w:hAnsi="宋体" w:cs="宋体"/>
          <w:color w:val="auto"/>
          <w:szCs w:val="24"/>
          <w:highlight w:val="none"/>
        </w:rPr>
      </w:pPr>
    </w:p>
    <w:p w14:paraId="5B5EDF72">
      <w:pPr>
        <w:pStyle w:val="702"/>
        <w:kinsoku/>
        <w:wordWrap/>
        <w:overflowPunct/>
        <w:topLinePunct w:val="0"/>
        <w:bidi w:val="0"/>
        <w:outlineLvl w:val="9"/>
        <w:rPr>
          <w:rFonts w:ascii="宋体" w:hAnsi="宋体" w:cs="宋体"/>
          <w:color w:val="auto"/>
          <w:szCs w:val="24"/>
          <w:highlight w:val="none"/>
        </w:rPr>
      </w:pPr>
    </w:p>
    <w:p w14:paraId="62B6FC9C">
      <w:pPr>
        <w:pStyle w:val="702"/>
        <w:kinsoku/>
        <w:wordWrap/>
        <w:overflowPunct/>
        <w:topLinePunct w:val="0"/>
        <w:bidi w:val="0"/>
        <w:jc w:val="center"/>
        <w:outlineLvl w:val="9"/>
        <w:rPr>
          <w:rFonts w:ascii="宋体" w:hAnsi="宋体" w:cs="宋体"/>
          <w:color w:val="auto"/>
          <w:szCs w:val="24"/>
          <w:highlight w:val="none"/>
        </w:rPr>
      </w:pPr>
    </w:p>
    <w:p w14:paraId="0A3814BB">
      <w:pPr>
        <w:pStyle w:val="702"/>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A730B1A">
      <w:pPr>
        <w:pStyle w:val="702"/>
        <w:kinsoku/>
        <w:wordWrap/>
        <w:overflowPunct/>
        <w:topLinePunct w:val="0"/>
        <w:bidi w:val="0"/>
        <w:outlineLvl w:val="9"/>
        <w:rPr>
          <w:rFonts w:ascii="宋体" w:hAnsi="宋体" w:cs="宋体"/>
          <w:color w:val="auto"/>
          <w:szCs w:val="24"/>
          <w:highlight w:val="none"/>
        </w:rPr>
      </w:pPr>
    </w:p>
    <w:p w14:paraId="41D47857">
      <w:pPr>
        <w:pStyle w:val="702"/>
        <w:kinsoku/>
        <w:wordWrap/>
        <w:overflowPunct/>
        <w:topLinePunct w:val="0"/>
        <w:bidi w:val="0"/>
        <w:outlineLvl w:val="9"/>
        <w:rPr>
          <w:rFonts w:ascii="宋体" w:hAnsi="宋体" w:cs="宋体"/>
          <w:color w:val="auto"/>
          <w:szCs w:val="24"/>
          <w:highlight w:val="none"/>
        </w:rPr>
      </w:pPr>
    </w:p>
    <w:p w14:paraId="0B2089B9">
      <w:pPr>
        <w:kinsoku/>
        <w:wordWrap/>
        <w:overflowPunct/>
        <w:topLinePunct w:val="0"/>
        <w:bidi w:val="0"/>
        <w:spacing w:before="120" w:line="22" w:lineRule="atLeast"/>
        <w:outlineLvl w:val="9"/>
        <w:rPr>
          <w:rFonts w:ascii="宋体" w:hAnsi="宋体" w:cs="宋体"/>
          <w:color w:val="auto"/>
          <w:sz w:val="24"/>
          <w:highlight w:val="none"/>
        </w:rPr>
      </w:pPr>
    </w:p>
    <w:p w14:paraId="19B2A3F5">
      <w:pPr>
        <w:kinsoku/>
        <w:wordWrap/>
        <w:overflowPunct/>
        <w:topLinePunct w:val="0"/>
        <w:bidi w:val="0"/>
        <w:spacing w:before="120" w:line="22" w:lineRule="atLeast"/>
        <w:ind w:left="960"/>
        <w:outlineLvl w:val="9"/>
        <w:rPr>
          <w:rFonts w:hint="default" w:ascii="宋体" w:hAnsi="宋体" w:cs="宋体"/>
          <w:color w:val="auto"/>
          <w:sz w:val="24"/>
          <w:highlight w:val="none"/>
          <w:lang w:val="en-US"/>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宁海县第一医院电子软镜维保服务项目</w:t>
      </w:r>
      <w:r>
        <w:rPr>
          <w:rFonts w:hint="eastAsia" w:ascii="宋体" w:hAnsi="宋体" w:cs="宋体"/>
          <w:color w:val="auto"/>
          <w:sz w:val="24"/>
          <w:highlight w:val="none"/>
          <w:u w:val="single"/>
          <w:lang w:val="en-US" w:eastAsia="zh-CN"/>
        </w:rPr>
        <w:t xml:space="preserve">            </w:t>
      </w:r>
    </w:p>
    <w:p w14:paraId="3E248DD5">
      <w:pPr>
        <w:pStyle w:val="599"/>
        <w:kinsoku/>
        <w:wordWrap/>
        <w:overflowPunct/>
        <w:topLinePunct w:val="0"/>
        <w:bidi w:val="0"/>
        <w:spacing w:before="120" w:line="22" w:lineRule="atLeast"/>
        <w:outlineLvl w:val="9"/>
        <w:rPr>
          <w:rFonts w:ascii="宋体" w:hAnsi="宋体" w:eastAsia="宋体" w:cs="宋体"/>
          <w:color w:val="auto"/>
          <w:szCs w:val="24"/>
          <w:highlight w:val="none"/>
        </w:rPr>
      </w:pPr>
    </w:p>
    <w:p w14:paraId="541E8B61">
      <w:pPr>
        <w:kinsoku/>
        <w:wordWrap/>
        <w:overflowPunct/>
        <w:topLinePunct w:val="0"/>
        <w:bidi w:val="0"/>
        <w:outlineLvl w:val="9"/>
        <w:rPr>
          <w:rFonts w:ascii="宋体" w:hAnsi="宋体" w:cs="宋体"/>
          <w:color w:val="auto"/>
          <w:sz w:val="24"/>
          <w:highlight w:val="none"/>
        </w:rPr>
      </w:pPr>
    </w:p>
    <w:p w14:paraId="0AF930B2">
      <w:pPr>
        <w:kinsoku/>
        <w:wordWrap/>
        <w:overflowPunct/>
        <w:topLinePunct w:val="0"/>
        <w:bidi w:val="0"/>
        <w:spacing w:before="120" w:line="22" w:lineRule="atLeast"/>
        <w:ind w:left="960"/>
        <w:outlineLvl w:val="9"/>
        <w:rPr>
          <w:rFonts w:hint="default" w:ascii="宋体" w:hAnsi="宋体" w:cs="宋体"/>
          <w:color w:val="auto"/>
          <w:sz w:val="24"/>
          <w:highlight w:val="none"/>
          <w:u w:val="single"/>
          <w:lang w:val="en-US"/>
        </w:rPr>
      </w:pPr>
      <w:r>
        <w:rPr>
          <w:rFonts w:hint="eastAsia" w:ascii="宋体" w:hAnsi="宋体" w:cs="宋体"/>
          <w:color w:val="auto"/>
          <w:sz w:val="24"/>
          <w:highlight w:val="none"/>
        </w:rPr>
        <w:t>甲方：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宁海县第一医院</w:t>
      </w:r>
      <w:r>
        <w:rPr>
          <w:rFonts w:hint="eastAsia" w:ascii="宋体" w:hAnsi="宋体" w:cs="宋体"/>
          <w:color w:val="auto"/>
          <w:sz w:val="24"/>
          <w:highlight w:val="none"/>
          <w:u w:val="single"/>
          <w:lang w:val="en-US" w:eastAsia="zh-CN"/>
        </w:rPr>
        <w:t xml:space="preserve">                            </w:t>
      </w:r>
    </w:p>
    <w:p w14:paraId="0E38E2B1">
      <w:pPr>
        <w:kinsoku/>
        <w:wordWrap/>
        <w:overflowPunct/>
        <w:topLinePunct w:val="0"/>
        <w:bidi w:val="0"/>
        <w:spacing w:before="120" w:line="22" w:lineRule="atLeast"/>
        <w:outlineLvl w:val="9"/>
        <w:rPr>
          <w:rFonts w:ascii="宋体" w:hAnsi="宋体" w:cs="宋体"/>
          <w:color w:val="auto"/>
          <w:sz w:val="24"/>
          <w:highlight w:val="none"/>
        </w:rPr>
      </w:pPr>
    </w:p>
    <w:p w14:paraId="36305195">
      <w:pPr>
        <w:kinsoku/>
        <w:wordWrap/>
        <w:overflowPunct/>
        <w:topLinePunct w:val="0"/>
        <w:bidi w:val="0"/>
        <w:spacing w:before="120" w:line="22" w:lineRule="atLeast"/>
        <w:ind w:left="960"/>
        <w:outlineLvl w:val="9"/>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5C5BF68F">
      <w:pPr>
        <w:kinsoku/>
        <w:wordWrap/>
        <w:overflowPunct/>
        <w:topLinePunct w:val="0"/>
        <w:bidi w:val="0"/>
        <w:spacing w:before="120" w:line="22" w:lineRule="atLeast"/>
        <w:outlineLvl w:val="9"/>
        <w:rPr>
          <w:rFonts w:ascii="宋体" w:hAnsi="宋体" w:cs="宋体"/>
          <w:color w:val="auto"/>
          <w:sz w:val="24"/>
          <w:highlight w:val="none"/>
        </w:rPr>
      </w:pPr>
    </w:p>
    <w:p w14:paraId="27062E90">
      <w:pPr>
        <w:kinsoku/>
        <w:wordWrap/>
        <w:overflowPunct/>
        <w:topLinePunct w:val="0"/>
        <w:bidi w:val="0"/>
        <w:spacing w:before="120" w:line="22" w:lineRule="atLeast"/>
        <w:ind w:firstLine="960" w:firstLineChars="400"/>
        <w:outlineLvl w:val="9"/>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宁海县                                                  </w:t>
      </w:r>
      <w:r>
        <w:rPr>
          <w:rFonts w:hint="eastAsia" w:ascii="宋体" w:hAnsi="宋体" w:cs="宋体"/>
          <w:color w:val="auto"/>
          <w:sz w:val="24"/>
          <w:highlight w:val="none"/>
          <w:u w:val="single"/>
        </w:rPr>
        <w:t xml:space="preserve">  </w:t>
      </w:r>
    </w:p>
    <w:p w14:paraId="0A820F51">
      <w:pPr>
        <w:kinsoku/>
        <w:wordWrap/>
        <w:overflowPunct/>
        <w:topLinePunct w:val="0"/>
        <w:bidi w:val="0"/>
        <w:spacing w:before="120" w:line="22" w:lineRule="atLeast"/>
        <w:outlineLvl w:val="9"/>
        <w:rPr>
          <w:rFonts w:ascii="宋体" w:hAnsi="宋体" w:cs="宋体"/>
          <w:color w:val="auto"/>
          <w:sz w:val="24"/>
          <w:highlight w:val="none"/>
        </w:rPr>
      </w:pPr>
    </w:p>
    <w:p w14:paraId="66D04926">
      <w:pPr>
        <w:kinsoku/>
        <w:wordWrap/>
        <w:overflowPunct/>
        <w:topLinePunct w:val="0"/>
        <w:bidi w:val="0"/>
        <w:spacing w:before="120" w:line="22" w:lineRule="atLeast"/>
        <w:ind w:firstLine="960" w:firstLineChars="400"/>
        <w:outlineLvl w:val="9"/>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7818F31">
      <w:pPr>
        <w:pStyle w:val="86"/>
        <w:rPr>
          <w:color w:val="auto"/>
          <w:highlight w:val="none"/>
        </w:rPr>
      </w:pPr>
    </w:p>
    <w:p w14:paraId="71CA7782">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u w:val="single"/>
          <w:lang w:val="zh-CN"/>
        </w:rPr>
      </w:pPr>
    </w:p>
    <w:p w14:paraId="5F9CDB23">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color w:val="auto"/>
          <w:sz w:val="24"/>
          <w:highlight w:val="none"/>
          <w:u w:val="single"/>
          <w:lang w:val="zh-CN"/>
        </w:rPr>
      </w:pPr>
    </w:p>
    <w:p w14:paraId="5013B972">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2025</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宁海县第一医院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宁海县第一医院电子软镜维保服务项目</w:t>
      </w:r>
      <w:r>
        <w:rPr>
          <w:rFonts w:ascii="宋体" w:hAnsi="宋体"/>
          <w:color w:val="auto"/>
          <w:sz w:val="24"/>
          <w:highlight w:val="none"/>
          <w:u w:val="single"/>
        </w:rPr>
        <w:t xml:space="preserve"> </w:t>
      </w:r>
      <w:r>
        <w:rPr>
          <w:rFonts w:hint="eastAsia" w:ascii="宋体" w:hAnsi="宋体"/>
          <w:color w:val="auto"/>
          <w:sz w:val="24"/>
          <w:highlight w:val="none"/>
        </w:rPr>
        <w:t>进行了采购。经</w:t>
      </w:r>
      <w:r>
        <w:rPr>
          <w:rFonts w:hint="eastAsia" w:ascii="宋体" w:hAnsi="宋体"/>
          <w:color w:val="auto"/>
          <w:sz w:val="24"/>
          <w:highlight w:val="none"/>
          <w:u w:val="single"/>
          <w:lang w:val="en-US" w:eastAsia="zh-CN"/>
        </w:rPr>
        <w:t>评标委员会</w:t>
      </w:r>
      <w:r>
        <w:rPr>
          <w:rFonts w:hint="eastAsia" w:ascii="宋体" w:hAnsi="宋体"/>
          <w:color w:val="auto"/>
          <w:sz w:val="24"/>
          <w:highlight w:val="none"/>
        </w:rPr>
        <w:t>评定，</w:t>
      </w:r>
      <w:r>
        <w:rPr>
          <w:rFonts w:ascii="宋体" w:hAnsi="宋体"/>
          <w:color w:val="auto"/>
          <w:sz w:val="24"/>
          <w:highlight w:val="none"/>
          <w:u w:val="single"/>
        </w:rPr>
        <w:t xml:space="preserve">   （中标供应商</w:t>
      </w:r>
      <w:r>
        <w:rPr>
          <w:rFonts w:hint="eastAsia" w:ascii="宋体" w:hAnsi="宋体"/>
          <w:color w:val="auto"/>
          <w:sz w:val="24"/>
          <w:highlight w:val="none"/>
          <w:u w:val="single"/>
          <w:lang w:val="en-US" w:eastAsia="zh-CN"/>
        </w:rPr>
        <w:t>名称</w:t>
      </w:r>
      <w:r>
        <w:rPr>
          <w:rFonts w:ascii="宋体" w:hAnsi="宋体"/>
          <w:color w:val="auto"/>
          <w:sz w:val="24"/>
          <w:highlight w:val="none"/>
          <w:u w:val="single"/>
        </w:rPr>
        <w:t xml:space="preserve">）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w:t>
      </w:r>
    </w:p>
    <w:p w14:paraId="5AE4416C">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宁海县第一医院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中标供应商名称</w:t>
      </w:r>
      <w:r>
        <w:rPr>
          <w:rFonts w:ascii="宋体" w:hAnsi="宋体"/>
          <w:color w:val="auto"/>
          <w:sz w:val="24"/>
          <w:highlight w:val="none"/>
          <w:u w:val="single"/>
        </w:rPr>
        <w:t xml:space="preserve">）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79C98E2">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olor w:val="auto"/>
          <w:sz w:val="24"/>
          <w:highlight w:val="none"/>
        </w:rPr>
      </w:pPr>
      <w:bookmarkStart w:id="406" w:name="_Toc15367"/>
      <w:bookmarkStart w:id="407" w:name="_Toc28855"/>
      <w:bookmarkStart w:id="408" w:name="_Toc20421"/>
      <w:bookmarkStart w:id="409" w:name="_Toc19273"/>
      <w:bookmarkStart w:id="410"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6"/>
      <w:bookmarkEnd w:id="407"/>
      <w:bookmarkEnd w:id="408"/>
      <w:bookmarkEnd w:id="409"/>
      <w:bookmarkEnd w:id="410"/>
    </w:p>
    <w:p w14:paraId="3B641965">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1C6EFA">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D7B3CF9">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14:paraId="07EBC859">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14:paraId="0F995078">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FFF86BF">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F70B051">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b/>
          <w:color w:val="auto"/>
          <w:sz w:val="24"/>
          <w:highlight w:val="none"/>
        </w:rPr>
      </w:pPr>
      <w:bookmarkStart w:id="411" w:name="_Toc22185"/>
      <w:bookmarkStart w:id="412" w:name="_Toc2918"/>
      <w:bookmarkStart w:id="413" w:name="_Toc6311"/>
      <w:bookmarkStart w:id="414" w:name="_Toc6773"/>
      <w:bookmarkStart w:id="415"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11"/>
      <w:bookmarkEnd w:id="412"/>
      <w:bookmarkEnd w:id="413"/>
      <w:bookmarkEnd w:id="414"/>
      <w:bookmarkEnd w:id="415"/>
    </w:p>
    <w:p w14:paraId="49FEE1C0">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3665F694">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14:paraId="3BBF42B3">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14:paraId="25721ECE">
      <w:pPr>
        <w:keepNext w:val="0"/>
        <w:keepLines w:val="0"/>
        <w:pageBreakBefore w:val="0"/>
        <w:shd w:val="clear"/>
        <w:kinsoku/>
        <w:wordWrap/>
        <w:overflowPunct/>
        <w:topLinePunct w:val="0"/>
        <w:bidi w:val="0"/>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4A0FE7BF">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b/>
          <w:color w:val="auto"/>
          <w:sz w:val="24"/>
          <w:highlight w:val="none"/>
        </w:rPr>
      </w:pPr>
      <w:bookmarkStart w:id="416" w:name="_Toc5635"/>
      <w:bookmarkStart w:id="417" w:name="_Toc21124"/>
      <w:bookmarkStart w:id="418" w:name="_Toc4929"/>
      <w:bookmarkStart w:id="419" w:name="_Toc1386"/>
      <w:bookmarkStart w:id="420" w:name="_Toc13918"/>
      <w:r>
        <w:rPr>
          <w:rFonts w:ascii="宋体" w:hAnsi="宋体"/>
          <w:b/>
          <w:color w:val="auto"/>
          <w:sz w:val="24"/>
          <w:highlight w:val="none"/>
        </w:rPr>
        <w:t>1.3 价款</w:t>
      </w:r>
      <w:bookmarkEnd w:id="416"/>
      <w:bookmarkEnd w:id="417"/>
      <w:bookmarkEnd w:id="418"/>
      <w:bookmarkEnd w:id="419"/>
      <w:bookmarkEnd w:id="420"/>
    </w:p>
    <w:p w14:paraId="32A8EC6B">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1.3.1</w:t>
      </w:r>
      <w:r>
        <w:rPr>
          <w:rFonts w:ascii="宋体" w:hAnsi="宋体"/>
          <w:color w:val="auto"/>
          <w:sz w:val="24"/>
          <w:highlight w:val="none"/>
        </w:rPr>
        <w:t>合同价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21D3A77">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eastAsia="宋体" w:cs="Times New Roman"/>
          <w:b/>
          <w:color w:val="auto"/>
          <w:sz w:val="24"/>
          <w:highlight w:val="none"/>
        </w:rPr>
      </w:pPr>
      <w:bookmarkStart w:id="421" w:name="_Toc22618"/>
      <w:bookmarkStart w:id="422" w:name="_Toc10340"/>
      <w:bookmarkStart w:id="423" w:name="_Toc1814"/>
      <w:bookmarkStart w:id="424" w:name="_Toc11108"/>
      <w:bookmarkStart w:id="425" w:name="_Toc4760"/>
      <w:bookmarkStart w:id="426" w:name="_Toc31421"/>
      <w:bookmarkStart w:id="427" w:name="_Toc8772"/>
      <w:bookmarkStart w:id="428" w:name="_Toc3625"/>
      <w:r>
        <w:rPr>
          <w:rFonts w:hint="eastAsia" w:ascii="宋体" w:hAnsi="宋体" w:eastAsia="宋体" w:cs="Times New Roman"/>
          <w:b/>
          <w:color w:val="auto"/>
          <w:sz w:val="24"/>
          <w:highlight w:val="none"/>
        </w:rPr>
        <w:t>1.4履约保证金</w:t>
      </w:r>
    </w:p>
    <w:p w14:paraId="188C4FEB">
      <w:pPr>
        <w:keepNext w:val="0"/>
        <w:keepLines w:val="0"/>
        <w:pageBreakBefore w:val="0"/>
        <w:shd w:val="clear"/>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rPr>
        <w:t>乙方</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val="0"/>
          <w:bCs w:val="0"/>
          <w:color w:val="auto"/>
          <w:sz w:val="24"/>
          <w:highlight w:val="none"/>
          <w:u w:val="single"/>
          <w:lang w:val="en-US" w:eastAsia="zh-CN"/>
        </w:rPr>
        <w:t>否</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rPr>
        <w:t>需要支付履约保证金。</w:t>
      </w:r>
    </w:p>
    <w:p w14:paraId="03ABB1E6">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1.5</w:t>
      </w:r>
      <w:bookmarkEnd w:id="421"/>
      <w:bookmarkEnd w:id="422"/>
      <w:bookmarkEnd w:id="423"/>
      <w:r>
        <w:rPr>
          <w:rFonts w:hint="eastAsia" w:ascii="宋体" w:hAnsi="宋体" w:cs="宋体"/>
          <w:b/>
          <w:color w:val="auto"/>
          <w:sz w:val="24"/>
          <w:highlight w:val="none"/>
        </w:rPr>
        <w:t>预付款</w:t>
      </w:r>
    </w:p>
    <w:p w14:paraId="7E11A1C2">
      <w:pPr>
        <w:pStyle w:val="959"/>
        <w:keepNext w:val="0"/>
        <w:keepLines w:val="0"/>
        <w:pageBreakBefore w:val="0"/>
        <w:shd w:val="clear"/>
        <w:kinsoku/>
        <w:wordWrap/>
        <w:overflowPunct/>
        <w:topLinePunct w:val="0"/>
        <w:bidi w:val="0"/>
        <w:snapToGrid/>
        <w:spacing w:before="0" w:beforeAutospacing="0" w:after="0" w:afterAutospacing="0" w:line="360" w:lineRule="auto"/>
        <w:ind w:firstLine="480"/>
        <w:textAlignment w:val="auto"/>
        <w:rPr>
          <w:rFonts w:hint="eastAsia" w:ascii="宋体" w:hAnsi="宋体" w:eastAsia="宋体" w:cs="Times New Roman"/>
          <w:b/>
          <w:i w:val="0"/>
          <w:iCs/>
          <w:color w:val="auto"/>
          <w:kern w:val="2"/>
          <w:sz w:val="24"/>
          <w:szCs w:val="24"/>
          <w:highlight w:val="none"/>
          <w:u w:val="single"/>
          <w:lang w:val="en-US" w:eastAsia="zh-CN" w:bidi="ar-SA"/>
        </w:rPr>
      </w:pPr>
      <w:r>
        <w:rPr>
          <w:rFonts w:hint="eastAsia" w:ascii="宋体" w:hAnsi="宋体" w:cs="宋体"/>
          <w:color w:val="auto"/>
          <w:kern w:val="0"/>
          <w:sz w:val="24"/>
          <w:highlight w:val="none"/>
        </w:rPr>
        <w:t>1.5.1预付款比例、支付方式、时间详见</w:t>
      </w:r>
      <w:r>
        <w:rPr>
          <w:rFonts w:hint="eastAsia" w:cs="宋体"/>
          <w:color w:val="auto"/>
          <w:kern w:val="0"/>
          <w:sz w:val="24"/>
          <w:highlight w:val="none"/>
          <w:u w:val="single"/>
          <w:lang w:val="en-US" w:eastAsia="zh-CN"/>
        </w:rPr>
        <w:t xml:space="preserve"> </w:t>
      </w:r>
      <w:r>
        <w:rPr>
          <w:rFonts w:hint="eastAsia" w:ascii="宋体" w:hAnsi="宋体" w:eastAsia="宋体" w:cs="Times New Roman"/>
          <w:b/>
          <w:i w:val="0"/>
          <w:iCs/>
          <w:color w:val="auto"/>
          <w:kern w:val="2"/>
          <w:sz w:val="24"/>
          <w:szCs w:val="24"/>
          <w:highlight w:val="none"/>
          <w:u w:val="single"/>
          <w:lang w:val="en-US" w:eastAsia="zh-CN" w:bidi="ar-SA"/>
        </w:rPr>
        <w:t>合同生效以及具备实施条件后7个工作日内，且</w:t>
      </w:r>
      <w:r>
        <w:rPr>
          <w:rFonts w:hint="eastAsia" w:cs="Times New Roman"/>
          <w:b/>
          <w:i w:val="0"/>
          <w:iCs/>
          <w:color w:val="auto"/>
          <w:kern w:val="2"/>
          <w:sz w:val="24"/>
          <w:szCs w:val="24"/>
          <w:highlight w:val="none"/>
          <w:u w:val="single"/>
          <w:lang w:val="en-US" w:eastAsia="zh-CN" w:bidi="ar-SA"/>
        </w:rPr>
        <w:t>乙方</w:t>
      </w:r>
      <w:r>
        <w:rPr>
          <w:rFonts w:hint="eastAsia" w:ascii="宋体" w:hAnsi="宋体" w:eastAsia="宋体" w:cs="Times New Roman"/>
          <w:b/>
          <w:i w:val="0"/>
          <w:iCs/>
          <w:color w:val="auto"/>
          <w:kern w:val="2"/>
          <w:sz w:val="24"/>
          <w:szCs w:val="24"/>
          <w:highlight w:val="none"/>
          <w:u w:val="single"/>
          <w:lang w:val="en-US" w:eastAsia="zh-CN" w:bidi="ar-SA"/>
        </w:rPr>
        <w:t>已向</w:t>
      </w:r>
      <w:r>
        <w:rPr>
          <w:rFonts w:hint="eastAsia" w:cs="Times New Roman"/>
          <w:b/>
          <w:i w:val="0"/>
          <w:iCs/>
          <w:color w:val="auto"/>
          <w:kern w:val="2"/>
          <w:sz w:val="24"/>
          <w:szCs w:val="24"/>
          <w:highlight w:val="none"/>
          <w:u w:val="single"/>
          <w:lang w:val="en-US" w:eastAsia="zh-CN" w:bidi="ar-SA"/>
        </w:rPr>
        <w:t>甲方</w:t>
      </w:r>
      <w:r>
        <w:rPr>
          <w:rFonts w:hint="eastAsia" w:ascii="宋体" w:hAnsi="宋体" w:eastAsia="宋体" w:cs="Times New Roman"/>
          <w:b/>
          <w:i w:val="0"/>
          <w:iCs/>
          <w:color w:val="auto"/>
          <w:kern w:val="2"/>
          <w:sz w:val="24"/>
          <w:szCs w:val="24"/>
          <w:highlight w:val="none"/>
          <w:u w:val="single"/>
          <w:lang w:val="en-US" w:eastAsia="zh-CN" w:bidi="ar-SA"/>
        </w:rPr>
        <w:t>提交银行、保险公司等金融机构出具的预付款保函的，</w:t>
      </w:r>
      <w:r>
        <w:rPr>
          <w:rFonts w:hint="eastAsia" w:cs="Times New Roman"/>
          <w:b/>
          <w:i w:val="0"/>
          <w:iCs/>
          <w:color w:val="auto"/>
          <w:kern w:val="2"/>
          <w:sz w:val="24"/>
          <w:szCs w:val="24"/>
          <w:highlight w:val="none"/>
          <w:u w:val="single"/>
          <w:lang w:val="en-US" w:eastAsia="zh-CN" w:bidi="ar-SA"/>
        </w:rPr>
        <w:t>甲方</w:t>
      </w:r>
      <w:r>
        <w:rPr>
          <w:rFonts w:hint="eastAsia" w:ascii="宋体" w:hAnsi="宋体" w:eastAsia="宋体" w:cs="Times New Roman"/>
          <w:b/>
          <w:i w:val="0"/>
          <w:iCs/>
          <w:color w:val="auto"/>
          <w:kern w:val="2"/>
          <w:sz w:val="24"/>
          <w:szCs w:val="24"/>
          <w:highlight w:val="none"/>
          <w:u w:val="single"/>
          <w:lang w:val="en-US" w:eastAsia="zh-CN" w:bidi="ar-SA"/>
        </w:rPr>
        <w:t>向</w:t>
      </w:r>
      <w:r>
        <w:rPr>
          <w:rFonts w:hint="eastAsia" w:cs="Times New Roman"/>
          <w:b/>
          <w:i w:val="0"/>
          <w:iCs/>
          <w:color w:val="auto"/>
          <w:kern w:val="2"/>
          <w:sz w:val="24"/>
          <w:szCs w:val="24"/>
          <w:highlight w:val="none"/>
          <w:u w:val="single"/>
          <w:lang w:val="en-US" w:eastAsia="zh-CN" w:bidi="ar-SA"/>
        </w:rPr>
        <w:t>乙方</w:t>
      </w:r>
      <w:r>
        <w:rPr>
          <w:rFonts w:hint="eastAsia" w:ascii="宋体" w:hAnsi="宋体" w:eastAsia="宋体" w:cs="Times New Roman"/>
          <w:b/>
          <w:i w:val="0"/>
          <w:iCs/>
          <w:color w:val="auto"/>
          <w:kern w:val="2"/>
          <w:sz w:val="24"/>
          <w:szCs w:val="24"/>
          <w:highlight w:val="none"/>
          <w:u w:val="single"/>
          <w:lang w:val="en-US" w:eastAsia="zh-CN" w:bidi="ar-SA"/>
        </w:rPr>
        <w:t>支付合同金额的</w:t>
      </w:r>
      <w:r>
        <w:rPr>
          <w:rFonts w:hint="eastAsia" w:cs="Times New Roman"/>
          <w:b/>
          <w:i w:val="0"/>
          <w:iCs/>
          <w:color w:val="auto"/>
          <w:kern w:val="2"/>
          <w:sz w:val="24"/>
          <w:szCs w:val="24"/>
          <w:highlight w:val="none"/>
          <w:u w:val="single"/>
          <w:lang w:val="en-US" w:eastAsia="zh-CN" w:bidi="ar-SA"/>
        </w:rPr>
        <w:t>40</w:t>
      </w:r>
      <w:r>
        <w:rPr>
          <w:rFonts w:hint="eastAsia" w:ascii="宋体" w:hAnsi="宋体" w:eastAsia="宋体" w:cs="Times New Roman"/>
          <w:b/>
          <w:i w:val="0"/>
          <w:iCs/>
          <w:color w:val="auto"/>
          <w:kern w:val="2"/>
          <w:sz w:val="24"/>
          <w:szCs w:val="24"/>
          <w:highlight w:val="none"/>
          <w:u w:val="single"/>
          <w:lang w:val="en-US" w:eastAsia="zh-CN" w:bidi="ar-SA"/>
        </w:rPr>
        <w:t>%作为预付款；</w:t>
      </w:r>
    </w:p>
    <w:p w14:paraId="5754A831">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b/>
          <w:color w:val="auto"/>
          <w:sz w:val="24"/>
          <w:highlight w:val="none"/>
        </w:rPr>
      </w:pPr>
    </w:p>
    <w:p w14:paraId="2D2B6108">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4"/>
      <w:bookmarkEnd w:id="425"/>
      <w:bookmarkEnd w:id="426"/>
      <w:bookmarkEnd w:id="427"/>
      <w:bookmarkEnd w:id="428"/>
    </w:p>
    <w:p w14:paraId="6F07A16F">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lang w:val="en-US" w:eastAsia="zh-CN"/>
        </w:rPr>
        <w:t>6</w:t>
      </w:r>
      <w:r>
        <w:rPr>
          <w:rFonts w:ascii="宋体" w:hAnsi="宋体"/>
          <w:color w:val="auto"/>
          <w:sz w:val="24"/>
          <w:highlight w:val="none"/>
        </w:rPr>
        <w:t xml:space="preserve">.1 </w:t>
      </w:r>
      <w:r>
        <w:rPr>
          <w:rFonts w:hint="eastAsia" w:ascii="宋体" w:hAnsi="宋体"/>
          <w:color w:val="auto"/>
          <w:sz w:val="24"/>
          <w:highlight w:val="none"/>
        </w:rPr>
        <w:t>服务时间</w:t>
      </w:r>
      <w:r>
        <w:rPr>
          <w:rFonts w:ascii="宋体" w:hAnsi="宋体"/>
          <w:color w:val="auto"/>
          <w:sz w:val="24"/>
          <w:highlight w:val="none"/>
        </w:rPr>
        <w:t>：</w:t>
      </w:r>
      <w:r>
        <w:rPr>
          <w:rFonts w:hint="eastAsia" w:ascii="宋体" w:hAnsi="宋体" w:eastAsia="宋体" w:cs="Times New Roman"/>
          <w:b/>
          <w:i w:val="0"/>
          <w:iCs/>
          <w:color w:val="auto"/>
          <w:sz w:val="24"/>
          <w:highlight w:val="none"/>
          <w:u w:val="single"/>
          <w:lang w:val="en-US" w:eastAsia="zh-CN"/>
        </w:rPr>
        <w:t>自合同签订之日起一年；</w:t>
      </w:r>
    </w:p>
    <w:p w14:paraId="1969D764">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6</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务地点：</w:t>
      </w:r>
      <w:r>
        <w:rPr>
          <w:rFonts w:hint="eastAsia" w:ascii="宋体" w:hAnsi="宋体"/>
          <w:b/>
          <w:i w:val="0"/>
          <w:iCs/>
          <w:color w:val="auto"/>
          <w:sz w:val="24"/>
          <w:highlight w:val="none"/>
          <w:u w:val="single"/>
          <w:lang w:val="en-US" w:eastAsia="zh-CN"/>
        </w:rPr>
        <w:t>宁海县第一医院</w:t>
      </w:r>
      <w:r>
        <w:rPr>
          <w:rFonts w:hint="eastAsia" w:ascii="宋体" w:hAnsi="宋体" w:eastAsia="宋体"/>
          <w:b/>
          <w:i w:val="0"/>
          <w:iCs/>
          <w:color w:val="auto"/>
          <w:sz w:val="24"/>
          <w:highlight w:val="none"/>
          <w:u w:val="single"/>
          <w:lang w:val="en-US" w:eastAsia="zh-CN"/>
        </w:rPr>
        <w:t>；</w:t>
      </w:r>
    </w:p>
    <w:p w14:paraId="3AB1356A">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6</w:t>
      </w:r>
      <w:r>
        <w:rPr>
          <w:rFonts w:ascii="宋体" w:hAnsi="宋体"/>
          <w:color w:val="auto"/>
          <w:sz w:val="24"/>
          <w:highlight w:val="none"/>
        </w:rPr>
        <w:t xml:space="preserve">.3 </w:t>
      </w:r>
      <w:r>
        <w:rPr>
          <w:rFonts w:hint="eastAsia" w:ascii="宋体" w:hAnsi="宋体"/>
          <w:color w:val="auto"/>
          <w:sz w:val="24"/>
          <w:highlight w:val="none"/>
        </w:rPr>
        <w:t>服务方式：</w:t>
      </w:r>
      <w:r>
        <w:rPr>
          <w:rFonts w:hint="eastAsia" w:ascii="宋体" w:hAnsi="宋体" w:eastAsia="宋体"/>
          <w:b/>
          <w:i w:val="0"/>
          <w:iCs/>
          <w:color w:val="auto"/>
          <w:sz w:val="24"/>
          <w:highlight w:val="none"/>
          <w:u w:val="single"/>
          <w:lang w:val="en-US" w:eastAsia="zh-CN"/>
        </w:rPr>
        <w:t>甲方指定方式</w:t>
      </w:r>
      <w:r>
        <w:rPr>
          <w:rFonts w:hint="eastAsia" w:ascii="宋体" w:hAnsi="宋体"/>
          <w:color w:val="auto"/>
          <w:sz w:val="24"/>
          <w:highlight w:val="none"/>
        </w:rPr>
        <w:t>。</w:t>
      </w:r>
    </w:p>
    <w:p w14:paraId="298DF810">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olor w:val="auto"/>
          <w:sz w:val="24"/>
          <w:highlight w:val="none"/>
          <w:u w:val="single"/>
        </w:rPr>
      </w:pPr>
      <w:bookmarkStart w:id="429" w:name="_Toc8586"/>
      <w:bookmarkStart w:id="430" w:name="_Toc2375"/>
      <w:bookmarkStart w:id="431" w:name="_Toc5698"/>
      <w:bookmarkStart w:id="432" w:name="_Toc24662"/>
      <w:bookmarkStart w:id="433" w:name="_Toc3079"/>
      <w:r>
        <w:rPr>
          <w:rFonts w:ascii="宋体" w:hAnsi="宋体"/>
          <w:b/>
          <w:color w:val="auto"/>
          <w:sz w:val="24"/>
          <w:highlight w:val="none"/>
        </w:rPr>
        <w:t>1.</w:t>
      </w:r>
      <w:r>
        <w:rPr>
          <w:rFonts w:hint="eastAsia" w:ascii="宋体" w:hAnsi="宋体"/>
          <w:b/>
          <w:color w:val="auto"/>
          <w:sz w:val="24"/>
          <w:highlight w:val="none"/>
          <w:lang w:val="en-US" w:eastAsia="zh-CN"/>
        </w:rPr>
        <w:t>7</w:t>
      </w:r>
      <w:r>
        <w:rPr>
          <w:rFonts w:hint="eastAsia" w:ascii="宋体" w:hAnsi="宋体"/>
          <w:b/>
          <w:color w:val="auto"/>
          <w:sz w:val="24"/>
          <w:highlight w:val="none"/>
        </w:rPr>
        <w:t>违约责任</w:t>
      </w:r>
      <w:bookmarkEnd w:id="429"/>
      <w:bookmarkEnd w:id="430"/>
      <w:bookmarkEnd w:id="431"/>
      <w:bookmarkEnd w:id="432"/>
      <w:bookmarkEnd w:id="433"/>
    </w:p>
    <w:p w14:paraId="2398550F">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7</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20A713D">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7</w:t>
      </w:r>
      <w:r>
        <w:rPr>
          <w:rFonts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s="宋体"/>
          <w:color w:val="auto"/>
          <w:sz w:val="24"/>
          <w:highlight w:val="none"/>
        </w:rPr>
        <w:t>除不可抗力外，如果甲方没有按照本合同约定的付款方式付款，那么乙方可</w:t>
      </w:r>
      <w:r>
        <w:rPr>
          <w:rFonts w:hint="eastAsia" w:ascii="宋体" w:hAnsi="宋体" w:eastAsia="宋体" w:cs="Times New Roman"/>
          <w:color w:val="auto"/>
          <w:sz w:val="24"/>
          <w:highlight w:val="none"/>
        </w:rPr>
        <w:t>要求</w:t>
      </w:r>
      <w:r>
        <w:rPr>
          <w:rFonts w:hint="eastAsia" w:ascii="宋体" w:hAnsi="宋体" w:cs="宋体"/>
          <w:color w:val="auto"/>
          <w:sz w:val="24"/>
          <w:highlight w:val="none"/>
        </w:rPr>
        <w:t>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51B5CED6">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bookmarkStart w:id="434" w:name="_Toc26807"/>
      <w:bookmarkStart w:id="435" w:name="_Toc30329"/>
      <w:bookmarkStart w:id="436" w:name="_Toc32454"/>
      <w:bookmarkStart w:id="437" w:name="_Toc9497"/>
      <w:bookmarkStart w:id="438" w:name="_Toc18683"/>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4A006C3">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A00DF7E">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48370F0A">
      <w:pPr>
        <w:keepNext w:val="0"/>
        <w:keepLines w:val="0"/>
        <w:pageBreakBefore w:val="0"/>
        <w:shd w:val="clear"/>
        <w:kinsoku/>
        <w:wordWrap/>
        <w:overflowPunct/>
        <w:topLinePunct w:val="0"/>
        <w:bidi w:val="0"/>
        <w:snapToGrid/>
        <w:spacing w:line="360" w:lineRule="auto"/>
        <w:ind w:right="-420" w:rightChars="-200" w:firstLine="480" w:firstLineChars="200"/>
        <w:textAlignment w:val="auto"/>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.7违约责任另有约定的，从其约定。</w:t>
      </w:r>
    </w:p>
    <w:bookmarkEnd w:id="434"/>
    <w:bookmarkEnd w:id="435"/>
    <w:bookmarkEnd w:id="436"/>
    <w:bookmarkEnd w:id="437"/>
    <w:bookmarkEnd w:id="438"/>
    <w:p w14:paraId="3F328620">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宋体"/>
          <w:b/>
          <w:color w:val="auto"/>
          <w:sz w:val="24"/>
          <w:highlight w:val="none"/>
        </w:rPr>
      </w:pPr>
      <w:bookmarkStart w:id="439" w:name="_Toc15583"/>
      <w:bookmarkStart w:id="440" w:name="_Toc16021"/>
      <w:bookmarkStart w:id="441" w:name="_Toc28375"/>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合同争议的解决</w:t>
      </w:r>
      <w:bookmarkEnd w:id="439"/>
      <w:bookmarkEnd w:id="440"/>
      <w:bookmarkEnd w:id="441"/>
    </w:p>
    <w:p w14:paraId="4C65635F">
      <w:pPr>
        <w:keepNext w:val="0"/>
        <w:keepLines w:val="0"/>
        <w:pageBreakBefore w:val="0"/>
        <w:shd w:val="clear"/>
        <w:kinsoku/>
        <w:wordWrap/>
        <w:overflowPunct/>
        <w:topLinePunct w:val="0"/>
        <w:bidi w:val="0"/>
        <w:snapToGrid/>
        <w:spacing w:line="360" w:lineRule="auto"/>
        <w:ind w:left="-61" w:leftChars="-29" w:right="-420" w:rightChars="-200" w:firstLine="240" w:firstLineChars="1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本合同履行过程中发生的任何争议，双方当事人均可通过和解或者调解解决；不愿和解、调解或者和解、调解不成的，可以向</w:t>
      </w:r>
      <w:r>
        <w:rPr>
          <w:rFonts w:hint="eastAsia" w:ascii="宋体" w:hAnsi="宋体" w:cs="宋体"/>
          <w:color w:val="auto"/>
          <w:sz w:val="24"/>
          <w:highlight w:val="none"/>
          <w:lang w:val="en-US" w:eastAsia="zh-CN"/>
        </w:rPr>
        <w:t>宁海县</w:t>
      </w:r>
      <w:r>
        <w:rPr>
          <w:rFonts w:hint="eastAsia" w:ascii="宋体" w:hAnsi="宋体" w:cs="宋体"/>
          <w:color w:val="auto"/>
          <w:sz w:val="24"/>
          <w:highlight w:val="none"/>
        </w:rPr>
        <w:t>人民法院起诉</w:t>
      </w:r>
      <w:bookmarkStart w:id="442" w:name="_Toc7245"/>
      <w:bookmarkStart w:id="443" w:name="_Toc15322"/>
      <w:bookmarkStart w:id="444" w:name="_Toc11173"/>
      <w:r>
        <w:rPr>
          <w:rFonts w:hint="eastAsia" w:ascii="宋体" w:hAnsi="宋体" w:cs="宋体"/>
          <w:color w:val="auto"/>
          <w:sz w:val="24"/>
          <w:highlight w:val="none"/>
          <w:lang w:eastAsia="zh-CN"/>
        </w:rPr>
        <w:t>。</w:t>
      </w:r>
    </w:p>
    <w:p w14:paraId="6FD403D7">
      <w:pPr>
        <w:keepNext w:val="0"/>
        <w:keepLines w:val="0"/>
        <w:pageBreakBefore w:val="0"/>
        <w:shd w:val="clear"/>
        <w:kinsoku/>
        <w:wordWrap/>
        <w:overflowPunct/>
        <w:topLinePunct w:val="0"/>
        <w:bidi w:val="0"/>
        <w:snapToGrid/>
        <w:spacing w:line="360" w:lineRule="auto"/>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合同生效</w:t>
      </w:r>
      <w:bookmarkEnd w:id="442"/>
      <w:bookmarkEnd w:id="443"/>
      <w:bookmarkEnd w:id="444"/>
    </w:p>
    <w:p w14:paraId="1D1C11DF">
      <w:pPr>
        <w:keepNext w:val="0"/>
        <w:keepLines w:val="0"/>
        <w:pageBreakBefore w:val="0"/>
        <w:shd w:val="clear"/>
        <w:kinsoku/>
        <w:wordWrap/>
        <w:overflowPunct/>
        <w:topLinePunct w:val="0"/>
        <w:bidi w:val="0"/>
        <w:snapToGrid/>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8417E0C">
      <w:pPr>
        <w:keepNext w:val="0"/>
        <w:keepLines w:val="0"/>
        <w:pageBreakBefore w:val="0"/>
        <w:shd w:val="clear"/>
        <w:kinsoku/>
        <w:wordWrap/>
        <w:overflowPunct/>
        <w:topLinePunct w:val="0"/>
        <w:autoSpaceDE w:val="0"/>
        <w:autoSpaceDN w:val="0"/>
        <w:bidi w:val="0"/>
        <w:snapToGrid/>
        <w:spacing w:line="360" w:lineRule="auto"/>
        <w:textAlignment w:val="auto"/>
        <w:rPr>
          <w:rFonts w:hint="eastAsia" w:ascii="宋体" w:hAnsi="宋体"/>
          <w:b/>
          <w:color w:val="auto"/>
          <w:sz w:val="24"/>
          <w:highlight w:val="none"/>
          <w:lang w:val="zh-CN"/>
        </w:rPr>
      </w:pPr>
    </w:p>
    <w:p w14:paraId="169351E0">
      <w:pPr>
        <w:keepNext w:val="0"/>
        <w:keepLines w:val="0"/>
        <w:pageBreakBefore w:val="0"/>
        <w:shd w:val="clear"/>
        <w:kinsoku/>
        <w:wordWrap/>
        <w:overflowPunct/>
        <w:topLinePunct w:val="0"/>
        <w:autoSpaceDE w:val="0"/>
        <w:autoSpaceDN w:val="0"/>
        <w:bidi w:val="0"/>
        <w:snapToGrid/>
        <w:spacing w:line="360" w:lineRule="auto"/>
        <w:ind w:firstLine="482" w:firstLineChars="200"/>
        <w:textAlignment w:val="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993CAF1">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63C38FD">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8545619">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2CF92A46">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A12D001">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C9C55EB">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0D3425F2">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7F140EEA">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D9DA9A8">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D1F5341">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2CFE181">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15997D0">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3D5D5E7F">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13E29C7">
      <w:pPr>
        <w:keepNext w:val="0"/>
        <w:keepLines w:val="0"/>
        <w:pageBreakBefore w:val="0"/>
        <w:widowControl/>
        <w:shd w:val="clear"/>
        <w:kinsoku/>
        <w:wordWrap/>
        <w:overflowPunct/>
        <w:topLinePunct w:val="0"/>
        <w:bidi w:val="0"/>
        <w:snapToGrid/>
        <w:spacing w:line="360" w:lineRule="auto"/>
        <w:jc w:val="left"/>
        <w:textAlignment w:val="auto"/>
        <w:rPr>
          <w:rFonts w:ascii="宋体" w:hAnsi="宋体"/>
          <w:b/>
          <w:color w:val="auto"/>
          <w:sz w:val="24"/>
          <w:highlight w:val="none"/>
        </w:rPr>
      </w:pPr>
    </w:p>
    <w:p w14:paraId="35621BF6">
      <w:pPr>
        <w:keepNext w:val="0"/>
        <w:keepLines w:val="0"/>
        <w:pageBreakBefore w:val="0"/>
        <w:shd w:val="clear"/>
        <w:kinsoku/>
        <w:wordWrap/>
        <w:overflowPunct/>
        <w:topLinePunct w:val="0"/>
        <w:autoSpaceDE w:val="0"/>
        <w:autoSpaceDN w:val="0"/>
        <w:bidi w:val="0"/>
        <w:snapToGrid/>
        <w:spacing w:line="360" w:lineRule="auto"/>
        <w:ind w:firstLine="480" w:firstLineChars="200"/>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见证方：</w:t>
      </w:r>
      <w:r>
        <w:rPr>
          <w:rFonts w:hint="eastAsia" w:ascii="宋体" w:hAnsi="宋体"/>
          <w:color w:val="auto"/>
          <w:sz w:val="24"/>
          <w:highlight w:val="none"/>
          <w:lang w:val="en-US" w:eastAsia="zh-CN"/>
        </w:rPr>
        <w:t>浙江中基正采管理咨询有限公司</w:t>
      </w:r>
    </w:p>
    <w:p w14:paraId="0690D9B6">
      <w:pPr>
        <w:widowControl/>
        <w:shd w:val="clear"/>
        <w:adjustRightInd/>
        <w:jc w:val="left"/>
        <w:rPr>
          <w:rFonts w:ascii="宋体" w:hAnsi="宋体"/>
          <w:b/>
          <w:color w:val="auto"/>
          <w:sz w:val="24"/>
          <w:highlight w:val="none"/>
        </w:rPr>
      </w:pPr>
      <w:r>
        <w:rPr>
          <w:rFonts w:ascii="宋体" w:hAnsi="宋体"/>
          <w:b/>
          <w:color w:val="auto"/>
          <w:highlight w:val="none"/>
        </w:rPr>
        <w:br w:type="page"/>
      </w:r>
    </w:p>
    <w:p w14:paraId="673C2AFB">
      <w:pPr>
        <w:pStyle w:val="702"/>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181EEB02">
      <w:pPr>
        <w:shd w:val="clear"/>
        <w:spacing w:line="560" w:lineRule="exact"/>
        <w:ind w:firstLine="482" w:firstLineChars="200"/>
        <w:outlineLvl w:val="0"/>
        <w:rPr>
          <w:rFonts w:ascii="宋体" w:hAnsi="宋体"/>
          <w:b/>
          <w:color w:val="auto"/>
          <w:sz w:val="24"/>
          <w:highlight w:val="none"/>
        </w:rPr>
      </w:pPr>
      <w:bookmarkStart w:id="445" w:name="_Toc25079"/>
      <w:bookmarkStart w:id="446" w:name="_Toc14021"/>
      <w:bookmarkStart w:id="447" w:name="_Toc5228"/>
      <w:bookmarkStart w:id="448" w:name="_Toc31297"/>
      <w:bookmarkStart w:id="449" w:name="_Toc19680"/>
      <w:r>
        <w:rPr>
          <w:rFonts w:ascii="宋体" w:hAnsi="宋体"/>
          <w:b/>
          <w:color w:val="auto"/>
          <w:sz w:val="24"/>
          <w:highlight w:val="none"/>
        </w:rPr>
        <w:t>2.1 定义</w:t>
      </w:r>
      <w:bookmarkEnd w:id="445"/>
      <w:bookmarkEnd w:id="446"/>
      <w:bookmarkEnd w:id="447"/>
      <w:bookmarkEnd w:id="448"/>
      <w:bookmarkEnd w:id="449"/>
    </w:p>
    <w:p w14:paraId="502A3F1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FF8217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EF4ACE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AEEFA4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66B897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67BB44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04C51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8A3EC8C">
      <w:pPr>
        <w:shd w:val="clear"/>
        <w:spacing w:line="560" w:lineRule="exact"/>
        <w:ind w:firstLine="482" w:firstLineChars="200"/>
        <w:outlineLvl w:val="0"/>
        <w:rPr>
          <w:rFonts w:ascii="宋体" w:hAnsi="宋体"/>
          <w:b/>
          <w:color w:val="auto"/>
          <w:sz w:val="24"/>
          <w:highlight w:val="none"/>
        </w:rPr>
      </w:pPr>
      <w:bookmarkStart w:id="450" w:name="_Toc31402"/>
      <w:bookmarkStart w:id="451" w:name="_Toc19539"/>
      <w:bookmarkStart w:id="452" w:name="_Toc23289"/>
      <w:bookmarkStart w:id="453" w:name="_Toc16752"/>
      <w:bookmarkStart w:id="454" w:name="_Toc3769"/>
      <w:r>
        <w:rPr>
          <w:rFonts w:ascii="宋体" w:hAnsi="宋体"/>
          <w:b/>
          <w:color w:val="auto"/>
          <w:sz w:val="24"/>
          <w:highlight w:val="none"/>
        </w:rPr>
        <w:t>2.2 技术规范</w:t>
      </w:r>
      <w:bookmarkEnd w:id="450"/>
      <w:bookmarkEnd w:id="451"/>
      <w:bookmarkEnd w:id="452"/>
      <w:bookmarkEnd w:id="453"/>
      <w:bookmarkEnd w:id="454"/>
    </w:p>
    <w:p w14:paraId="5D6927A1">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E248DB5">
      <w:pPr>
        <w:shd w:val="clear"/>
        <w:spacing w:line="560" w:lineRule="exact"/>
        <w:ind w:firstLine="482" w:firstLineChars="200"/>
        <w:outlineLvl w:val="0"/>
        <w:rPr>
          <w:rFonts w:ascii="宋体" w:hAnsi="宋体"/>
          <w:b/>
          <w:color w:val="auto"/>
          <w:sz w:val="24"/>
          <w:highlight w:val="none"/>
        </w:rPr>
      </w:pPr>
      <w:bookmarkStart w:id="455" w:name="_Toc12412"/>
      <w:bookmarkStart w:id="456" w:name="_Toc27945"/>
      <w:bookmarkStart w:id="457" w:name="_Toc9161"/>
      <w:bookmarkStart w:id="458" w:name="_Toc13673"/>
      <w:bookmarkStart w:id="459" w:name="_Toc4133"/>
      <w:r>
        <w:rPr>
          <w:rFonts w:ascii="宋体" w:hAnsi="宋体"/>
          <w:b/>
          <w:color w:val="auto"/>
          <w:sz w:val="24"/>
          <w:highlight w:val="none"/>
        </w:rPr>
        <w:t>2.3 知识产权</w:t>
      </w:r>
      <w:bookmarkEnd w:id="455"/>
      <w:bookmarkEnd w:id="456"/>
      <w:bookmarkEnd w:id="457"/>
      <w:bookmarkEnd w:id="458"/>
      <w:bookmarkEnd w:id="459"/>
    </w:p>
    <w:p w14:paraId="6BC88D3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618506A4">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04270A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4DCFCB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0106C98A">
      <w:pPr>
        <w:shd w:val="clear"/>
        <w:spacing w:line="560" w:lineRule="exact"/>
        <w:ind w:firstLine="482" w:firstLineChars="200"/>
        <w:outlineLvl w:val="0"/>
        <w:rPr>
          <w:rFonts w:ascii="宋体" w:hAnsi="宋体"/>
          <w:b/>
          <w:color w:val="auto"/>
          <w:sz w:val="24"/>
          <w:highlight w:val="none"/>
        </w:rPr>
      </w:pPr>
      <w:bookmarkStart w:id="460" w:name="_Toc32670"/>
      <w:bookmarkStart w:id="461" w:name="_Toc31233"/>
      <w:bookmarkStart w:id="462" w:name="_Toc22011"/>
      <w:bookmarkStart w:id="463" w:name="_Toc26555"/>
      <w:bookmarkStart w:id="464" w:name="_Toc15447"/>
      <w:r>
        <w:rPr>
          <w:rFonts w:ascii="宋体" w:hAnsi="宋体"/>
          <w:b/>
          <w:color w:val="auto"/>
          <w:sz w:val="24"/>
          <w:highlight w:val="none"/>
        </w:rPr>
        <w:t>2.5 结算方式和付款条件</w:t>
      </w:r>
      <w:bookmarkEnd w:id="460"/>
      <w:bookmarkEnd w:id="461"/>
      <w:bookmarkEnd w:id="462"/>
      <w:bookmarkEnd w:id="463"/>
      <w:bookmarkEnd w:id="464"/>
    </w:p>
    <w:p w14:paraId="1DCA97A3">
      <w:pPr>
        <w:shd w:val="clear"/>
        <w:spacing w:line="560" w:lineRule="exact"/>
        <w:ind w:firstLine="480" w:firstLineChars="200"/>
        <w:outlineLvl w:val="0"/>
        <w:rPr>
          <w:rFonts w:hint="default" w:ascii="宋体" w:hAnsi="宋体"/>
          <w:color w:val="auto"/>
          <w:sz w:val="24"/>
          <w:highlight w:val="none"/>
          <w:lang w:val="en-US" w:eastAsia="zh-CN"/>
        </w:rPr>
      </w:pPr>
      <w:bookmarkStart w:id="465" w:name="_Toc18990"/>
      <w:bookmarkStart w:id="466" w:name="_Toc13154"/>
      <w:bookmarkStart w:id="467" w:name="_Toc30507"/>
      <w:bookmarkStart w:id="468" w:name="_Toc13467"/>
      <w:bookmarkStart w:id="469" w:name="_Toc16163"/>
      <w:r>
        <w:rPr>
          <w:rFonts w:hint="default" w:ascii="宋体" w:hAnsi="宋体"/>
          <w:color w:val="auto"/>
          <w:sz w:val="24"/>
          <w:highlight w:val="none"/>
          <w:lang w:val="en-US" w:eastAsia="zh-CN"/>
        </w:rPr>
        <w:t>1、合同生效以及具备实施条件后7个工作日内，且</w:t>
      </w:r>
      <w:r>
        <w:rPr>
          <w:rFonts w:hint="eastAsia" w:ascii="宋体" w:hAnsi="宋体"/>
          <w:color w:val="auto"/>
          <w:sz w:val="24"/>
          <w:highlight w:val="none"/>
          <w:lang w:val="en-US" w:eastAsia="zh-CN"/>
        </w:rPr>
        <w:t>乙方</w:t>
      </w:r>
      <w:r>
        <w:rPr>
          <w:rFonts w:hint="default" w:ascii="宋体" w:hAnsi="宋体"/>
          <w:color w:val="auto"/>
          <w:sz w:val="24"/>
          <w:highlight w:val="none"/>
          <w:lang w:val="en-US" w:eastAsia="zh-CN"/>
        </w:rPr>
        <w:t>已向</w:t>
      </w:r>
      <w:r>
        <w:rPr>
          <w:rFonts w:hint="eastAsia" w:ascii="宋体" w:hAnsi="宋体"/>
          <w:color w:val="auto"/>
          <w:sz w:val="24"/>
          <w:highlight w:val="none"/>
          <w:lang w:val="en-US" w:eastAsia="zh-CN"/>
        </w:rPr>
        <w:t>甲方</w:t>
      </w:r>
      <w:r>
        <w:rPr>
          <w:rFonts w:hint="default" w:ascii="宋体" w:hAnsi="宋体"/>
          <w:color w:val="auto"/>
          <w:sz w:val="24"/>
          <w:highlight w:val="none"/>
          <w:lang w:val="en-US" w:eastAsia="zh-CN"/>
        </w:rPr>
        <w:t>提交银行、保险公司等金融机构出具的预付款保函的，</w:t>
      </w:r>
      <w:r>
        <w:rPr>
          <w:rFonts w:hint="eastAsia" w:ascii="宋体" w:hAnsi="宋体"/>
          <w:color w:val="auto"/>
          <w:sz w:val="24"/>
          <w:highlight w:val="none"/>
          <w:lang w:val="en-US" w:eastAsia="zh-CN"/>
        </w:rPr>
        <w:t>甲方</w:t>
      </w:r>
      <w:r>
        <w:rPr>
          <w:rFonts w:hint="default" w:ascii="宋体" w:hAnsi="宋体"/>
          <w:color w:val="auto"/>
          <w:sz w:val="24"/>
          <w:highlight w:val="none"/>
          <w:lang w:val="en-US" w:eastAsia="zh-CN"/>
        </w:rPr>
        <w:t>向</w:t>
      </w:r>
      <w:r>
        <w:rPr>
          <w:rFonts w:hint="eastAsia" w:ascii="宋体" w:hAnsi="宋体"/>
          <w:color w:val="auto"/>
          <w:sz w:val="24"/>
          <w:highlight w:val="none"/>
          <w:lang w:val="en-US" w:eastAsia="zh-CN"/>
        </w:rPr>
        <w:t>乙方</w:t>
      </w:r>
      <w:r>
        <w:rPr>
          <w:rFonts w:hint="default" w:ascii="宋体" w:hAnsi="宋体"/>
          <w:color w:val="auto"/>
          <w:sz w:val="24"/>
          <w:highlight w:val="none"/>
          <w:lang w:val="en-US" w:eastAsia="zh-CN"/>
        </w:rPr>
        <w:t>支付合同金额的40%作为预付款；</w:t>
      </w:r>
    </w:p>
    <w:p w14:paraId="69444D2A">
      <w:pPr>
        <w:shd w:val="clear"/>
        <w:spacing w:line="560" w:lineRule="exact"/>
        <w:ind w:firstLine="480" w:firstLineChars="200"/>
        <w:outlineLvl w:val="0"/>
        <w:rPr>
          <w:rFonts w:hint="default" w:ascii="宋体" w:hAnsi="宋体"/>
          <w:color w:val="auto"/>
          <w:sz w:val="24"/>
          <w:highlight w:val="none"/>
          <w:lang w:val="en-US" w:eastAsia="zh-CN"/>
        </w:rPr>
      </w:pPr>
      <w:r>
        <w:rPr>
          <w:rFonts w:hint="default" w:ascii="宋体" w:hAnsi="宋体"/>
          <w:color w:val="auto"/>
          <w:sz w:val="24"/>
          <w:highlight w:val="none"/>
          <w:lang w:val="en-US" w:eastAsia="zh-CN"/>
        </w:rPr>
        <w:t>2、合同签订后三个月内支付至合同金额的10</w:t>
      </w:r>
      <w:r>
        <w:rPr>
          <w:rFonts w:hint="eastAsia" w:ascii="宋体" w:hAnsi="宋体"/>
          <w:color w:val="auto"/>
          <w:sz w:val="24"/>
          <w:highlight w:val="none"/>
          <w:lang w:val="en-US" w:eastAsia="zh-CN"/>
        </w:rPr>
        <w:t>0</w:t>
      </w:r>
      <w:r>
        <w:rPr>
          <w:rFonts w:hint="default" w:ascii="宋体" w:hAnsi="宋体"/>
          <w:color w:val="auto"/>
          <w:sz w:val="24"/>
          <w:highlight w:val="none"/>
          <w:lang w:val="en-US" w:eastAsia="zh-CN"/>
        </w:rPr>
        <w:t>%</w:t>
      </w:r>
    </w:p>
    <w:p w14:paraId="129A3135">
      <w:pPr>
        <w:shd w:val="clear"/>
        <w:spacing w:line="560" w:lineRule="exact"/>
        <w:ind w:firstLine="480" w:firstLineChars="200"/>
        <w:outlineLvl w:val="0"/>
        <w:rPr>
          <w:rFonts w:hint="default" w:ascii="宋体" w:hAnsi="宋体"/>
          <w:color w:val="auto"/>
          <w:sz w:val="24"/>
          <w:highlight w:val="none"/>
          <w:lang w:val="en-US" w:eastAsia="zh-CN"/>
        </w:rPr>
      </w:pPr>
      <w:r>
        <w:rPr>
          <w:rFonts w:hint="default" w:ascii="宋体" w:hAnsi="宋体"/>
          <w:color w:val="auto"/>
          <w:sz w:val="24"/>
          <w:highlight w:val="none"/>
          <w:lang w:val="en-US" w:eastAsia="zh-CN"/>
        </w:rPr>
        <w:t>备注：</w:t>
      </w:r>
    </w:p>
    <w:p w14:paraId="6CB00E41">
      <w:pPr>
        <w:shd w:val="clear"/>
        <w:spacing w:line="560" w:lineRule="exact"/>
        <w:ind w:firstLine="480" w:firstLineChars="200"/>
        <w:outlineLvl w:val="0"/>
        <w:rPr>
          <w:rFonts w:hint="default" w:ascii="宋体" w:hAnsi="宋体"/>
          <w:color w:val="auto"/>
          <w:sz w:val="24"/>
          <w:highlight w:val="none"/>
          <w:lang w:val="en-US" w:eastAsia="zh-CN"/>
        </w:rPr>
      </w:pPr>
      <w:r>
        <w:rPr>
          <w:rFonts w:hint="default" w:ascii="宋体" w:hAnsi="宋体"/>
          <w:color w:val="auto"/>
          <w:sz w:val="24"/>
          <w:highlight w:val="none"/>
          <w:lang w:val="en-US" w:eastAsia="zh-CN"/>
        </w:rPr>
        <w:t>（1）在签订合同时，</w:t>
      </w:r>
      <w:r>
        <w:rPr>
          <w:rFonts w:hint="eastAsia" w:ascii="宋体" w:hAnsi="宋体"/>
          <w:color w:val="auto"/>
          <w:sz w:val="24"/>
          <w:highlight w:val="none"/>
          <w:lang w:val="en-US" w:eastAsia="zh-CN"/>
        </w:rPr>
        <w:t>乙方</w:t>
      </w:r>
      <w:r>
        <w:rPr>
          <w:rFonts w:hint="default" w:ascii="宋体" w:hAnsi="宋体"/>
          <w:color w:val="auto"/>
          <w:sz w:val="24"/>
          <w:highlight w:val="none"/>
          <w:lang w:val="en-US" w:eastAsia="zh-CN"/>
        </w:rPr>
        <w:t>明确表示无需预付款或者主动要求降低预付款比例的，须提供书面承诺给</w:t>
      </w:r>
      <w:r>
        <w:rPr>
          <w:rFonts w:hint="eastAsia" w:ascii="宋体" w:hAnsi="宋体"/>
          <w:color w:val="auto"/>
          <w:sz w:val="24"/>
          <w:highlight w:val="none"/>
          <w:lang w:val="en-US" w:eastAsia="zh-CN"/>
        </w:rPr>
        <w:t>甲方</w:t>
      </w:r>
      <w:r>
        <w:rPr>
          <w:rFonts w:hint="default" w:ascii="宋体" w:hAnsi="宋体"/>
          <w:color w:val="auto"/>
          <w:sz w:val="24"/>
          <w:highlight w:val="none"/>
          <w:lang w:val="en-US" w:eastAsia="zh-CN"/>
        </w:rPr>
        <w:t>，可降低预付款比例（预付款保函同步调整）。</w:t>
      </w:r>
      <w:r>
        <w:rPr>
          <w:rFonts w:hint="default" w:ascii="宋体" w:hAnsi="宋体"/>
          <w:color w:val="auto"/>
          <w:sz w:val="24"/>
          <w:highlight w:val="none"/>
          <w:lang w:val="en-US" w:eastAsia="zh-CN"/>
        </w:rPr>
        <w:br w:type="textWrapping"/>
      </w:r>
      <w:r>
        <w:rPr>
          <w:rFonts w:hint="default" w:ascii="宋体" w:hAnsi="宋体"/>
          <w:color w:val="auto"/>
          <w:sz w:val="24"/>
          <w:highlight w:val="none"/>
          <w:lang w:val="en-US" w:eastAsia="zh-CN"/>
        </w:rPr>
        <w:t>（2）联合体投标的预付款、货款均由</w:t>
      </w:r>
      <w:r>
        <w:rPr>
          <w:rFonts w:hint="eastAsia" w:ascii="宋体" w:hAnsi="宋体"/>
          <w:color w:val="auto"/>
          <w:sz w:val="24"/>
          <w:highlight w:val="none"/>
          <w:lang w:val="en-US" w:eastAsia="zh-CN"/>
        </w:rPr>
        <w:t>甲方</w:t>
      </w:r>
      <w:r>
        <w:rPr>
          <w:rFonts w:hint="default" w:ascii="宋体" w:hAnsi="宋体"/>
          <w:color w:val="auto"/>
          <w:sz w:val="24"/>
          <w:highlight w:val="none"/>
          <w:lang w:val="en-US" w:eastAsia="zh-CN"/>
        </w:rPr>
        <w:t>支付给联合体牵头人，联合体成员与联合体牵头人的付款方式以双方约定的为准，与甲方无涉。</w:t>
      </w:r>
    </w:p>
    <w:p w14:paraId="529B59B6">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bookmarkEnd w:id="465"/>
      <w:bookmarkEnd w:id="466"/>
      <w:bookmarkEnd w:id="467"/>
      <w:bookmarkEnd w:id="468"/>
      <w:bookmarkEnd w:id="469"/>
    </w:p>
    <w:p w14:paraId="429EC07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6C96048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509D184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A4C2442">
      <w:pPr>
        <w:shd w:val="clear"/>
        <w:spacing w:line="560" w:lineRule="exact"/>
        <w:ind w:firstLine="482" w:firstLineChars="200"/>
        <w:outlineLvl w:val="0"/>
        <w:rPr>
          <w:rFonts w:ascii="宋体" w:hAnsi="宋体"/>
          <w:b/>
          <w:color w:val="auto"/>
          <w:sz w:val="24"/>
          <w:highlight w:val="none"/>
        </w:rPr>
      </w:pPr>
      <w:bookmarkStart w:id="47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0"/>
    </w:p>
    <w:p w14:paraId="4038B8CF">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0504E7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03D58E4">
      <w:pPr>
        <w:shd w:val="clear"/>
        <w:spacing w:line="560" w:lineRule="exact"/>
        <w:ind w:firstLine="482" w:firstLineChars="200"/>
        <w:outlineLvl w:val="0"/>
        <w:rPr>
          <w:rFonts w:ascii="宋体" w:hAnsi="宋体"/>
          <w:b/>
          <w:color w:val="auto"/>
          <w:sz w:val="24"/>
          <w:highlight w:val="none"/>
        </w:rPr>
      </w:pPr>
      <w:bookmarkStart w:id="47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1"/>
    </w:p>
    <w:p w14:paraId="036765D5">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6867C906">
      <w:pPr>
        <w:shd w:val="clear"/>
        <w:spacing w:line="560" w:lineRule="exact"/>
        <w:ind w:firstLine="482" w:firstLineChars="200"/>
        <w:outlineLvl w:val="0"/>
        <w:rPr>
          <w:rFonts w:ascii="宋体" w:hAnsi="宋体"/>
          <w:b/>
          <w:color w:val="auto"/>
          <w:sz w:val="24"/>
          <w:highlight w:val="none"/>
        </w:rPr>
      </w:pPr>
      <w:bookmarkStart w:id="47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2"/>
    </w:p>
    <w:p w14:paraId="04CA5CE9">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3734E54">
      <w:pPr>
        <w:shd w:val="clear"/>
        <w:spacing w:line="560" w:lineRule="exact"/>
        <w:ind w:firstLine="482" w:firstLineChars="200"/>
        <w:outlineLvl w:val="0"/>
        <w:rPr>
          <w:rFonts w:ascii="宋体" w:hAnsi="宋体"/>
          <w:b/>
          <w:color w:val="auto"/>
          <w:sz w:val="24"/>
          <w:highlight w:val="none"/>
        </w:rPr>
      </w:pPr>
      <w:bookmarkStart w:id="473" w:name="_Toc10663"/>
      <w:bookmarkStart w:id="474" w:name="_Toc42"/>
      <w:bookmarkStart w:id="475" w:name="_Toc26689"/>
      <w:bookmarkStart w:id="476" w:name="_Toc21830"/>
      <w:bookmarkStart w:id="477" w:name="_Toc23368"/>
      <w:r>
        <w:rPr>
          <w:rFonts w:ascii="宋体" w:hAnsi="宋体"/>
          <w:b/>
          <w:color w:val="auto"/>
          <w:sz w:val="24"/>
          <w:highlight w:val="none"/>
        </w:rPr>
        <w:t>2.10 合同转让和分包</w:t>
      </w:r>
      <w:bookmarkEnd w:id="473"/>
      <w:bookmarkEnd w:id="474"/>
      <w:bookmarkEnd w:id="475"/>
      <w:bookmarkEnd w:id="476"/>
      <w:bookmarkEnd w:id="477"/>
    </w:p>
    <w:p w14:paraId="33CD8F7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05565B6">
      <w:pPr>
        <w:shd w:val="clear"/>
        <w:spacing w:line="560" w:lineRule="exact"/>
        <w:ind w:firstLine="482" w:firstLineChars="200"/>
        <w:outlineLvl w:val="0"/>
        <w:rPr>
          <w:rFonts w:ascii="宋体" w:hAnsi="宋体"/>
          <w:b/>
          <w:color w:val="auto"/>
          <w:sz w:val="24"/>
          <w:highlight w:val="none"/>
        </w:rPr>
      </w:pPr>
      <w:bookmarkStart w:id="478" w:name="_Toc14371"/>
      <w:bookmarkStart w:id="479" w:name="_Toc26633"/>
      <w:bookmarkStart w:id="480" w:name="_Toc32494"/>
      <w:bookmarkStart w:id="481" w:name="_Toc4720"/>
      <w:bookmarkStart w:id="482" w:name="_Toc25571"/>
      <w:r>
        <w:rPr>
          <w:rFonts w:ascii="宋体" w:hAnsi="宋体"/>
          <w:b/>
          <w:color w:val="auto"/>
          <w:sz w:val="24"/>
          <w:highlight w:val="none"/>
        </w:rPr>
        <w:t>2.11 不可抗力</w:t>
      </w:r>
      <w:bookmarkEnd w:id="478"/>
      <w:bookmarkEnd w:id="479"/>
      <w:bookmarkEnd w:id="480"/>
      <w:bookmarkEnd w:id="481"/>
      <w:bookmarkEnd w:id="482"/>
    </w:p>
    <w:p w14:paraId="21E1D18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CD3C6A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3E267CB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不可抗力致使合同有变更必要的，双方当事人应在约定时间内以书面形式变更合同</w:t>
      </w:r>
      <w:r>
        <w:rPr>
          <w:rFonts w:hint="eastAsia" w:ascii="宋体" w:hAnsi="宋体"/>
          <w:color w:val="auto"/>
          <w:sz w:val="24"/>
          <w:highlight w:val="none"/>
        </w:rPr>
        <w:t>；</w:t>
      </w:r>
    </w:p>
    <w:p w14:paraId="234C88C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应在约定时间内以书面形式通知</w:t>
      </w:r>
      <w:r>
        <w:rPr>
          <w:rFonts w:hint="eastAsia" w:ascii="宋体" w:hAnsi="宋体"/>
          <w:color w:val="auto"/>
          <w:sz w:val="24"/>
          <w:highlight w:val="none"/>
        </w:rPr>
        <w:t>对</w:t>
      </w:r>
      <w:r>
        <w:rPr>
          <w:rFonts w:ascii="宋体" w:hAnsi="宋体"/>
          <w:color w:val="auto"/>
          <w:sz w:val="24"/>
          <w:highlight w:val="none"/>
        </w:rPr>
        <w:t>方当事人，并在约定时间内，将有关部门出具的证明文件送达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FEB46C4">
      <w:pPr>
        <w:shd w:val="clear"/>
        <w:spacing w:line="560" w:lineRule="exact"/>
        <w:ind w:firstLine="482" w:firstLineChars="200"/>
        <w:outlineLvl w:val="0"/>
        <w:rPr>
          <w:rFonts w:ascii="宋体" w:hAnsi="宋体"/>
          <w:b/>
          <w:color w:val="auto"/>
          <w:sz w:val="24"/>
          <w:highlight w:val="none"/>
        </w:rPr>
      </w:pPr>
      <w:bookmarkStart w:id="483" w:name="_Toc14115"/>
      <w:bookmarkStart w:id="484" w:name="_Toc23854"/>
      <w:bookmarkStart w:id="485" w:name="_Toc3638"/>
      <w:bookmarkStart w:id="486" w:name="_Toc25783"/>
      <w:bookmarkStart w:id="487" w:name="_Toc24465"/>
      <w:r>
        <w:rPr>
          <w:rFonts w:ascii="宋体" w:hAnsi="宋体"/>
          <w:b/>
          <w:color w:val="auto"/>
          <w:sz w:val="24"/>
          <w:highlight w:val="none"/>
        </w:rPr>
        <w:t>2.12 税费</w:t>
      </w:r>
      <w:bookmarkEnd w:id="483"/>
      <w:bookmarkEnd w:id="484"/>
      <w:bookmarkEnd w:id="485"/>
      <w:bookmarkEnd w:id="486"/>
      <w:bookmarkEnd w:id="487"/>
    </w:p>
    <w:p w14:paraId="555EF49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63310BDF">
      <w:pPr>
        <w:shd w:val="clear"/>
        <w:spacing w:line="560" w:lineRule="exact"/>
        <w:ind w:firstLine="482" w:firstLineChars="200"/>
        <w:outlineLvl w:val="0"/>
        <w:rPr>
          <w:rFonts w:ascii="宋体" w:hAnsi="宋体"/>
          <w:b/>
          <w:color w:val="auto"/>
          <w:sz w:val="24"/>
          <w:highlight w:val="none"/>
        </w:rPr>
      </w:pPr>
      <w:bookmarkStart w:id="488" w:name="_Toc30105"/>
      <w:bookmarkStart w:id="489" w:name="_Toc26883"/>
      <w:bookmarkStart w:id="490" w:name="_Toc14814"/>
      <w:bookmarkStart w:id="491" w:name="_Toc7315"/>
      <w:bookmarkStart w:id="492" w:name="_Toc25525"/>
      <w:r>
        <w:rPr>
          <w:rFonts w:ascii="宋体" w:hAnsi="宋体"/>
          <w:b/>
          <w:color w:val="auto"/>
          <w:sz w:val="24"/>
          <w:highlight w:val="none"/>
        </w:rPr>
        <w:t>2.13 乙方破产</w:t>
      </w:r>
      <w:bookmarkEnd w:id="488"/>
      <w:bookmarkEnd w:id="489"/>
      <w:bookmarkEnd w:id="490"/>
      <w:bookmarkEnd w:id="491"/>
      <w:bookmarkEnd w:id="492"/>
    </w:p>
    <w:p w14:paraId="432DAB0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1376FEE">
      <w:pPr>
        <w:shd w:val="clear"/>
        <w:spacing w:line="560" w:lineRule="exact"/>
        <w:ind w:firstLine="482" w:firstLineChars="200"/>
        <w:outlineLvl w:val="0"/>
        <w:rPr>
          <w:rFonts w:ascii="宋体" w:hAnsi="宋体"/>
          <w:b/>
          <w:color w:val="auto"/>
          <w:sz w:val="24"/>
          <w:highlight w:val="none"/>
        </w:rPr>
      </w:pPr>
      <w:bookmarkStart w:id="493" w:name="_Toc2016"/>
      <w:bookmarkStart w:id="494" w:name="_Toc23323"/>
      <w:bookmarkStart w:id="495" w:name="_Toc1123"/>
      <w:r>
        <w:rPr>
          <w:rFonts w:ascii="宋体" w:hAnsi="宋体"/>
          <w:b/>
          <w:color w:val="auto"/>
          <w:sz w:val="24"/>
          <w:highlight w:val="none"/>
        </w:rPr>
        <w:t>2.14 合同中止、终止</w:t>
      </w:r>
      <w:bookmarkEnd w:id="493"/>
      <w:bookmarkEnd w:id="494"/>
      <w:bookmarkEnd w:id="495"/>
    </w:p>
    <w:p w14:paraId="26857C6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56E9489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CA579B5">
      <w:pPr>
        <w:shd w:val="clear"/>
        <w:spacing w:line="560" w:lineRule="exact"/>
        <w:ind w:firstLine="482" w:firstLineChars="200"/>
        <w:outlineLvl w:val="0"/>
        <w:rPr>
          <w:rFonts w:ascii="宋体" w:hAnsi="宋体"/>
          <w:b/>
          <w:color w:val="auto"/>
          <w:sz w:val="24"/>
          <w:highlight w:val="none"/>
        </w:rPr>
      </w:pPr>
      <w:bookmarkStart w:id="496" w:name="_Toc17363"/>
      <w:bookmarkStart w:id="497" w:name="_Toc14525"/>
      <w:bookmarkStart w:id="498" w:name="_Toc1969"/>
      <w:r>
        <w:rPr>
          <w:rFonts w:ascii="宋体" w:hAnsi="宋体"/>
          <w:b/>
          <w:color w:val="auto"/>
          <w:sz w:val="24"/>
          <w:highlight w:val="none"/>
        </w:rPr>
        <w:t>2.15 检验和验收</w:t>
      </w:r>
      <w:bookmarkEnd w:id="496"/>
      <w:bookmarkEnd w:id="497"/>
      <w:bookmarkEnd w:id="498"/>
    </w:p>
    <w:p w14:paraId="0A37548E">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color w:val="auto"/>
          <w:sz w:val="24"/>
          <w:highlight w:val="none"/>
        </w:rPr>
        <w:t>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w:t>
      </w:r>
      <w:r>
        <w:rPr>
          <w:rFonts w:ascii="宋体" w:hAnsi="宋体"/>
          <w:color w:val="auto"/>
          <w:sz w:val="24"/>
          <w:highlight w:val="none"/>
        </w:rPr>
        <w:t>进行定期验收</w:t>
      </w:r>
      <w:r>
        <w:rPr>
          <w:rFonts w:hint="eastAsia" w:ascii="宋体" w:hAnsi="宋体"/>
          <w:color w:val="auto"/>
          <w:sz w:val="24"/>
          <w:highlight w:val="none"/>
        </w:rPr>
        <w:t>；</w:t>
      </w:r>
    </w:p>
    <w:p w14:paraId="5E5D77D9">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0CBC6AB">
      <w:pPr>
        <w:shd w:val="clear"/>
        <w:spacing w:line="560" w:lineRule="exact"/>
        <w:ind w:firstLine="482" w:firstLineChars="200"/>
        <w:outlineLvl w:val="0"/>
        <w:rPr>
          <w:rFonts w:ascii="宋体" w:hAnsi="宋体"/>
          <w:b/>
          <w:color w:val="auto"/>
          <w:sz w:val="24"/>
          <w:highlight w:val="none"/>
        </w:rPr>
      </w:pPr>
      <w:bookmarkStart w:id="499" w:name="_Toc25198"/>
      <w:bookmarkStart w:id="500" w:name="_Toc31892"/>
      <w:bookmarkStart w:id="501" w:name="_Toc2308"/>
      <w:bookmarkStart w:id="502" w:name="_Toc9808"/>
      <w:bookmarkStart w:id="503" w:name="_Toc12666"/>
      <w:r>
        <w:rPr>
          <w:rFonts w:ascii="宋体" w:hAnsi="宋体"/>
          <w:b/>
          <w:color w:val="auto"/>
          <w:sz w:val="24"/>
          <w:highlight w:val="none"/>
        </w:rPr>
        <w:t>2.16 通知和送达</w:t>
      </w:r>
      <w:bookmarkEnd w:id="499"/>
      <w:bookmarkEnd w:id="500"/>
      <w:bookmarkEnd w:id="501"/>
      <w:bookmarkEnd w:id="502"/>
      <w:bookmarkEnd w:id="503"/>
    </w:p>
    <w:p w14:paraId="782F07F5">
      <w:pPr>
        <w:shd w:val="clear"/>
        <w:spacing w:line="560" w:lineRule="exact"/>
        <w:ind w:firstLine="480" w:firstLineChars="200"/>
        <w:rPr>
          <w:rFonts w:ascii="宋体" w:hAnsi="宋体"/>
          <w:color w:val="auto"/>
          <w:sz w:val="24"/>
          <w:highlight w:val="none"/>
        </w:rPr>
      </w:pPr>
      <w:bookmarkStart w:id="504" w:name="_Toc18401"/>
      <w:bookmarkStart w:id="505"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A8A705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4"/>
      <w:bookmarkEnd w:id="505"/>
    </w:p>
    <w:p w14:paraId="28590AF7">
      <w:pPr>
        <w:shd w:val="clear"/>
        <w:spacing w:line="560" w:lineRule="exact"/>
        <w:ind w:firstLine="482" w:firstLineChars="200"/>
        <w:outlineLvl w:val="0"/>
        <w:rPr>
          <w:rFonts w:ascii="宋体" w:hAnsi="宋体"/>
          <w:b/>
          <w:color w:val="auto"/>
          <w:sz w:val="24"/>
          <w:highlight w:val="none"/>
        </w:rPr>
      </w:pPr>
      <w:bookmarkStart w:id="506" w:name="_Toc20808"/>
      <w:bookmarkStart w:id="507" w:name="_Toc27644"/>
      <w:bookmarkStart w:id="508" w:name="_Toc12254"/>
      <w:bookmarkStart w:id="509" w:name="_Toc5063"/>
      <w:bookmarkStart w:id="510"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6"/>
      <w:bookmarkEnd w:id="507"/>
      <w:bookmarkEnd w:id="508"/>
      <w:bookmarkEnd w:id="509"/>
      <w:bookmarkEnd w:id="510"/>
    </w:p>
    <w:p w14:paraId="7A0F58B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CFCA96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B5AA7FA">
      <w:pPr>
        <w:shd w:val="clear"/>
        <w:spacing w:line="560" w:lineRule="exact"/>
        <w:ind w:firstLine="482" w:firstLineChars="200"/>
        <w:outlineLvl w:val="0"/>
        <w:rPr>
          <w:rFonts w:ascii="宋体" w:hAnsi="宋体" w:cs="宋体"/>
          <w:b/>
          <w:color w:val="auto"/>
          <w:sz w:val="24"/>
          <w:highlight w:val="none"/>
        </w:rPr>
      </w:pPr>
      <w:bookmarkStart w:id="511" w:name="_Toc30599"/>
      <w:bookmarkStart w:id="512" w:name="_Toc4355"/>
      <w:bookmarkStart w:id="513" w:name="_Toc18540"/>
      <w:r>
        <w:rPr>
          <w:rFonts w:hint="eastAsia" w:ascii="宋体" w:hAnsi="宋体" w:cs="宋体"/>
          <w:b/>
          <w:color w:val="auto"/>
          <w:sz w:val="24"/>
          <w:highlight w:val="none"/>
        </w:rPr>
        <w:t>2.18 计量单位</w:t>
      </w:r>
      <w:bookmarkEnd w:id="511"/>
      <w:bookmarkEnd w:id="512"/>
      <w:bookmarkEnd w:id="513"/>
    </w:p>
    <w:p w14:paraId="7092543D">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5208248">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CF5661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合同份数</w:t>
      </w:r>
      <w:r>
        <w:rPr>
          <w:rFonts w:hint="eastAsia" w:ascii="宋体" w:hAnsi="宋体"/>
          <w:color w:val="auto"/>
          <w:sz w:val="24"/>
          <w:highlight w:val="none"/>
          <w:lang w:val="en-US" w:eastAsia="zh-CN"/>
        </w:rPr>
        <w:t>正本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份，副本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份</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6D7B3E17">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20" w:firstLineChars="200"/>
        <w:textAlignment w:val="auto"/>
        <w:outlineLvl w:val="9"/>
        <w:rPr>
          <w:rFonts w:hint="eastAsia" w:ascii="宋体" w:hAnsi="宋体" w:cs="宋体"/>
          <w:b/>
          <w:color w:val="auto"/>
          <w:sz w:val="36"/>
          <w:szCs w:val="20"/>
          <w:highlight w:val="none"/>
        </w:rPr>
      </w:pPr>
      <w:r>
        <w:rPr>
          <w:rFonts w:hint="eastAsia" w:ascii="宋体" w:hAnsi="宋体" w:cs="宋体"/>
          <w:i w:val="0"/>
          <w:iCs w:val="0"/>
          <w:color w:val="auto"/>
          <w:kern w:val="0"/>
          <w:highlight w:val="none"/>
        </w:rPr>
        <w:br w:type="page"/>
      </w:r>
      <w:r>
        <w:rPr>
          <w:rFonts w:hint="eastAsia" w:ascii="宋体" w:hAnsi="宋体" w:cs="宋体"/>
          <w:color w:val="auto"/>
          <w:sz w:val="24"/>
          <w:highlight w:val="none"/>
        </w:rPr>
        <w:br w:type="textWrapping"/>
      </w:r>
      <w:bookmarkStart w:id="514" w:name="_Toc22993"/>
    </w:p>
    <w:p w14:paraId="5B043811">
      <w:pPr>
        <w:kinsoku/>
        <w:wordWrap/>
        <w:overflowPunct/>
        <w:topLinePunct w:val="0"/>
        <w:bidi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bookmarkEnd w:id="514"/>
    </w:p>
    <w:p w14:paraId="003BCF2D">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5B7C85E8">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FD35311">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EA634B">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3057DDE2">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0155FE38">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（2）联合协议………………………………………………………………（页码）</w:t>
      </w:r>
    </w:p>
    <w:p w14:paraId="038D4E27">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027B9547">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6DE8737">
      <w:pPr>
        <w:kinsoku/>
        <w:wordWrap/>
        <w:overflowPunct/>
        <w:topLinePunct w:val="0"/>
        <w:bidi w:val="0"/>
        <w:snapToGrid w:val="0"/>
        <w:spacing w:line="360" w:lineRule="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中小企业声明函…………………………………………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……（页码）</w:t>
      </w:r>
    </w:p>
    <w:p w14:paraId="1DCC449A">
      <w:pPr>
        <w:kinsoku/>
        <w:wordWrap/>
        <w:overflowPunct/>
        <w:topLinePunct w:val="0"/>
        <w:bidi w:val="0"/>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（6）残疾人福利性单位声明函（如果有）………………………………（页码）</w:t>
      </w:r>
    </w:p>
    <w:p w14:paraId="3F98183B">
      <w:pPr>
        <w:kinsoku/>
        <w:wordWrap/>
        <w:overflowPunct/>
        <w:topLinePunct w:val="0"/>
        <w:bidi w:val="0"/>
        <w:spacing w:line="360" w:lineRule="auto"/>
        <w:ind w:firstLine="480" w:firstLineChars="200"/>
        <w:outlineLvl w:val="9"/>
        <w:rPr>
          <w:rFonts w:ascii="宋体" w:hAnsi="宋体" w:cs="宋体"/>
          <w:color w:val="auto"/>
          <w:sz w:val="24"/>
          <w:highlight w:val="none"/>
        </w:rPr>
      </w:pPr>
    </w:p>
    <w:p w14:paraId="103534C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437352A0">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36BA423F">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794327ED">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28F7040">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33D3BC8">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38F388C">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4435F8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84E0377">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637522">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DD25486">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highlight w:val="none"/>
          <w:lang w:eastAsia="zh-CN"/>
        </w:rPr>
        <w:t>，</w:t>
      </w:r>
      <w:r>
        <w:rPr>
          <w:rFonts w:hint="eastAsia" w:ascii="宋体" w:hAnsi="宋体" w:cs="宋体"/>
          <w:color w:val="auto"/>
          <w:sz w:val="24"/>
          <w:highlight w:val="none"/>
        </w:rPr>
        <w:t>未在中国裁判文书网有行贿犯罪相关记录。</w:t>
      </w:r>
    </w:p>
    <w:p w14:paraId="4318E332">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（三）不存在以下情况：</w:t>
      </w:r>
    </w:p>
    <w:p w14:paraId="100CB3F4">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4369C2D">
      <w:pPr>
        <w:kinsoku/>
        <w:wordWrap/>
        <w:overflowPunct/>
        <w:topLinePunct w:val="0"/>
        <w:bidi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FE4319">
      <w:p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lang w:eastAsia="zh-CN"/>
        </w:rPr>
      </w:pPr>
    </w:p>
    <w:p w14:paraId="72C29A3D">
      <w:pPr>
        <w:kinsoku/>
        <w:wordWrap/>
        <w:overflowPunct/>
        <w:topLinePunct w:val="0"/>
        <w:bidi w:val="0"/>
        <w:snapToGrid w:val="0"/>
        <w:spacing w:line="360" w:lineRule="auto"/>
        <w:ind w:firstLine="5520" w:firstLineChars="2300"/>
        <w:outlineLvl w:val="9"/>
        <w:rPr>
          <w:rFonts w:hint="eastAsia" w:ascii="宋体" w:hAnsi="宋体" w:cs="宋体"/>
          <w:color w:val="auto"/>
          <w:kern w:val="0"/>
          <w:sz w:val="24"/>
          <w:highlight w:val="none"/>
          <w:lang w:val="zh-CN"/>
        </w:rPr>
      </w:pPr>
    </w:p>
    <w:p w14:paraId="543901D8">
      <w:pPr>
        <w:kinsoku/>
        <w:wordWrap/>
        <w:overflowPunct/>
        <w:topLinePunct w:val="0"/>
        <w:bidi w:val="0"/>
        <w:snapToGrid w:val="0"/>
        <w:spacing w:line="360" w:lineRule="auto"/>
        <w:ind w:firstLine="5520" w:firstLineChars="23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95C8580">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8015E7">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CA3C5D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ECFCF3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A44930C">
      <w:pPr>
        <w:kinsoku/>
        <w:wordWrap/>
        <w:overflowPunct/>
        <w:topLinePunct w:val="0"/>
        <w:bidi w:val="0"/>
        <w:outlineLvl w:val="9"/>
        <w:rPr>
          <w:rFonts w:ascii="宋体" w:hAnsi="宋体" w:cs="宋体"/>
          <w:color w:val="auto"/>
          <w:highlight w:val="none"/>
        </w:rPr>
      </w:pPr>
    </w:p>
    <w:p w14:paraId="0482C3B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B96A824">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19C5F5C0">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14:paraId="3D468A84">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162DCD">
      <w:pPr>
        <w:widowControl/>
        <w:kinsoku/>
        <w:wordWrap/>
        <w:overflowPunct/>
        <w:topLinePunct w:val="0"/>
        <w:bidi w:val="0"/>
        <w:spacing w:line="360" w:lineRule="auto"/>
        <w:ind w:firstLine="482" w:firstLineChars="200"/>
        <w:jc w:val="left"/>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572D08C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9CD278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AACBE2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20AB2E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B240C7D">
      <w:pPr>
        <w:kinsoku/>
        <w:wordWrap/>
        <w:overflowPunct/>
        <w:topLinePunct w:val="0"/>
        <w:bidi w:val="0"/>
        <w:snapToGrid w:val="0"/>
        <w:spacing w:before="50" w:after="50"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 </w:t>
      </w:r>
    </w:p>
    <w:p w14:paraId="71EA2263">
      <w:pPr>
        <w:widowControl/>
        <w:kinsoku/>
        <w:wordWrap/>
        <w:overflowPunct/>
        <w:topLinePunct w:val="0"/>
        <w:bidi w:val="0"/>
        <w:spacing w:line="360" w:lineRule="auto"/>
        <w:ind w:firstLine="480"/>
        <w:jc w:val="left"/>
        <w:outlineLvl w:val="9"/>
        <w:rPr>
          <w:rFonts w:ascii="宋体" w:hAnsi="宋体" w:cs="宋体"/>
          <w:color w:val="auto"/>
          <w:sz w:val="24"/>
          <w:highlight w:val="none"/>
        </w:rPr>
      </w:pPr>
    </w:p>
    <w:p w14:paraId="6F2C73ED">
      <w:pPr>
        <w:widowControl/>
        <w:kinsoku/>
        <w:wordWrap/>
        <w:overflowPunct/>
        <w:topLinePunct w:val="0"/>
        <w:bidi w:val="0"/>
        <w:spacing w:line="360" w:lineRule="auto"/>
        <w:ind w:firstLine="472" w:firstLineChars="196"/>
        <w:jc w:val="left"/>
        <w:outlineLvl w:val="9"/>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）和中小企业声明函，联合协议中中小企业合同金额应当达到招标公告载明的比例；如果供应商本身提供所有标的均由中小企业制造的，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DA6B39E">
      <w:pPr>
        <w:kinsoku/>
        <w:wordWrap/>
        <w:overflowPunct/>
        <w:topLinePunct w:val="0"/>
        <w:bidi w:val="0"/>
        <w:snapToGrid w:val="0"/>
        <w:spacing w:before="50" w:after="50" w:line="360" w:lineRule="auto"/>
        <w:jc w:val="center"/>
        <w:outlineLvl w:val="9"/>
        <w:rPr>
          <w:rFonts w:ascii="宋体" w:hAnsi="宋体" w:cs="宋体"/>
          <w:color w:val="auto"/>
          <w:sz w:val="24"/>
          <w:highlight w:val="none"/>
        </w:rPr>
      </w:pPr>
      <w:r>
        <w:rPr>
          <w:rFonts w:hint="eastAsia" w:ascii="宋体" w:hAnsi="宋体" w:cs="宋体"/>
          <w:b/>
          <w:color w:val="auto"/>
          <w:sz w:val="24"/>
          <w:highlight w:val="none"/>
        </w:rPr>
        <w:t xml:space="preserve">    </w:t>
      </w:r>
    </w:p>
    <w:p w14:paraId="7847BF7E">
      <w:pPr>
        <w:kinsoku/>
        <w:wordWrap/>
        <w:overflowPunct/>
        <w:topLinePunct w:val="0"/>
        <w:bidi w:val="0"/>
        <w:spacing w:line="360" w:lineRule="auto"/>
        <w:ind w:firstLine="482" w:firstLineChars="200"/>
        <w:outlineLvl w:val="9"/>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D576C82">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p>
    <w:p w14:paraId="3347EB28">
      <w:pPr>
        <w:widowControl/>
        <w:kinsoku/>
        <w:wordWrap/>
        <w:overflowPunct/>
        <w:topLinePunct w:val="0"/>
        <w:bidi w:val="0"/>
        <w:spacing w:line="360" w:lineRule="auto"/>
        <w:ind w:left="15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F950732">
      <w:pPr>
        <w:kinsoku/>
        <w:wordWrap/>
        <w:overflowPunct/>
        <w:topLinePunct w:val="0"/>
        <w:bidi w:val="0"/>
        <w:spacing w:line="360" w:lineRule="auto"/>
        <w:jc w:val="center"/>
        <w:outlineLvl w:val="9"/>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A09295E">
      <w:pPr>
        <w:kinsoku/>
        <w:wordWrap/>
        <w:overflowPunct/>
        <w:topLinePunct w:val="0"/>
        <w:bidi w:val="0"/>
        <w:outlineLvl w:val="9"/>
        <w:rPr>
          <w:rFonts w:ascii="宋体" w:hAnsi="宋体" w:cs="宋体"/>
          <w:color w:val="auto"/>
          <w:highlight w:val="none"/>
        </w:rPr>
      </w:pPr>
    </w:p>
    <w:p w14:paraId="32821D95">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257442E">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中小企业声明函</w:t>
      </w:r>
    </w:p>
    <w:p w14:paraId="3EA3F169">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6526DDC0">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电子软镜维保服务</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工业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；承建（承接）为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19D56063">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7537ED32">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410C644">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3D5054C0">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B118BE4">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14:paraId="60A966C7">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注：1、填写要求：①“标的名称”、“</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中明确的所属行业”依据招标文件第二部分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72134C12">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提供由省级以上监狱管理局、戒毒管理局（含新疆生产建设兵团）出具的属于监狱企业证明文件的，视同为小型和微型企业。</w:t>
      </w:r>
    </w:p>
    <w:p w14:paraId="7C889703">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0281509">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5BF7A384">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0D4CF4E8">
      <w:pPr>
        <w:kinsoku/>
        <w:wordWrap/>
        <w:overflowPunct/>
        <w:topLinePunct w:val="0"/>
        <w:bidi w:val="0"/>
        <w:spacing w:line="360" w:lineRule="auto"/>
        <w:jc w:val="center"/>
        <w:outlineLvl w:val="9"/>
        <w:rPr>
          <w:rFonts w:hint="eastAsia" w:ascii="宋体" w:hAnsi="宋体" w:eastAsia="宋体" w:cs="宋体"/>
          <w:b/>
          <w:color w:val="auto"/>
          <w:spacing w:val="6"/>
          <w:sz w:val="32"/>
          <w:szCs w:val="32"/>
          <w:highlight w:val="none"/>
          <w:lang w:val="en-US" w:eastAsia="zh-CN"/>
        </w:rPr>
      </w:pPr>
    </w:p>
    <w:p w14:paraId="05064666">
      <w:pPr>
        <w:kinsoku/>
        <w:wordWrap/>
        <w:overflowPunct/>
        <w:topLinePunct w:val="0"/>
        <w:bidi w:val="0"/>
        <w:spacing w:line="360" w:lineRule="auto"/>
        <w:jc w:val="center"/>
        <w:outlineLvl w:val="9"/>
        <w:rPr>
          <w:rFonts w:hint="default"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lang w:val="en-US" w:eastAsia="zh-CN"/>
        </w:rPr>
        <w:t>六、</w:t>
      </w:r>
      <w:r>
        <w:rPr>
          <w:rFonts w:hint="eastAsia" w:ascii="宋体" w:hAnsi="宋体" w:eastAsia="宋体" w:cs="宋体"/>
          <w:b/>
          <w:color w:val="auto"/>
          <w:spacing w:val="6"/>
          <w:sz w:val="32"/>
          <w:szCs w:val="32"/>
          <w:highlight w:val="none"/>
        </w:rPr>
        <w:t>残疾人福利性单位声明函</w:t>
      </w:r>
      <w:r>
        <w:rPr>
          <w:rFonts w:hint="eastAsia" w:ascii="宋体" w:hAnsi="宋体" w:eastAsia="宋体" w:cs="宋体"/>
          <w:b/>
          <w:color w:val="auto"/>
          <w:spacing w:val="6"/>
          <w:sz w:val="32"/>
          <w:szCs w:val="32"/>
          <w:highlight w:val="none"/>
          <w:lang w:eastAsia="zh-CN"/>
        </w:rPr>
        <w:t>（</w:t>
      </w:r>
      <w:r>
        <w:rPr>
          <w:rFonts w:hint="eastAsia" w:ascii="宋体" w:hAnsi="宋体" w:eastAsia="宋体" w:cs="宋体"/>
          <w:b/>
          <w:color w:val="auto"/>
          <w:spacing w:val="6"/>
          <w:sz w:val="32"/>
          <w:szCs w:val="32"/>
          <w:highlight w:val="none"/>
          <w:lang w:val="en-US" w:eastAsia="zh-CN"/>
        </w:rPr>
        <w:t>如果有）</w:t>
      </w:r>
    </w:p>
    <w:p w14:paraId="260A0E7E">
      <w:pPr>
        <w:kinsoku/>
        <w:wordWrap/>
        <w:overflowPunct/>
        <w:topLinePunct w:val="0"/>
        <w:bidi w:val="0"/>
        <w:spacing w:line="360" w:lineRule="auto"/>
        <w:outlineLvl w:val="9"/>
        <w:rPr>
          <w:rFonts w:ascii="宋体" w:hAnsi="宋体" w:eastAsia="宋体" w:cs="宋体"/>
          <w:b/>
          <w:color w:val="auto"/>
          <w:spacing w:val="6"/>
          <w:sz w:val="30"/>
          <w:szCs w:val="30"/>
          <w:highlight w:val="none"/>
        </w:rPr>
      </w:pPr>
    </w:p>
    <w:p w14:paraId="4C2E6DC8">
      <w:pPr>
        <w:kinsoku/>
        <w:wordWrap/>
        <w:overflowPunct/>
        <w:topLinePunct w:val="0"/>
        <w:bidi w:val="0"/>
        <w:spacing w:line="360" w:lineRule="auto"/>
        <w:ind w:firstLine="480" w:firstLineChars="200"/>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7AEF8EA">
      <w:pPr>
        <w:kinsoku/>
        <w:wordWrap/>
        <w:overflowPunct/>
        <w:topLinePunct w:val="0"/>
        <w:bidi w:val="0"/>
        <w:spacing w:line="360" w:lineRule="auto"/>
        <w:ind w:firstLine="480" w:firstLineChars="200"/>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EB9BE76">
      <w:pPr>
        <w:kinsoku/>
        <w:wordWrap/>
        <w:overflowPunct/>
        <w:topLinePunct w:val="0"/>
        <w:bidi w:val="0"/>
        <w:spacing w:line="360" w:lineRule="auto"/>
        <w:ind w:firstLine="480" w:firstLineChars="200"/>
        <w:outlineLvl w:val="9"/>
        <w:rPr>
          <w:rFonts w:ascii="宋体" w:hAnsi="宋体" w:eastAsia="宋体" w:cs="宋体"/>
          <w:color w:val="auto"/>
          <w:sz w:val="24"/>
          <w:highlight w:val="none"/>
        </w:rPr>
      </w:pPr>
    </w:p>
    <w:p w14:paraId="703D0493">
      <w:pPr>
        <w:kinsoku/>
        <w:wordWrap/>
        <w:overflowPunct/>
        <w:topLinePunct w:val="0"/>
        <w:bidi w:val="0"/>
        <w:spacing w:line="360" w:lineRule="auto"/>
        <w:ind w:firstLine="480" w:firstLineChars="200"/>
        <w:outlineLvl w:val="9"/>
        <w:rPr>
          <w:rFonts w:ascii="宋体" w:hAnsi="宋体" w:eastAsia="宋体" w:cs="宋体"/>
          <w:color w:val="auto"/>
          <w:sz w:val="24"/>
          <w:highlight w:val="none"/>
        </w:rPr>
      </w:pPr>
    </w:p>
    <w:p w14:paraId="72D6B299">
      <w:pPr>
        <w:tabs>
          <w:tab w:val="left" w:pos="4860"/>
        </w:tabs>
        <w:kinsoku/>
        <w:wordWrap/>
        <w:overflowPunct/>
        <w:topLinePunct w:val="0"/>
        <w:bidi w:val="0"/>
        <w:spacing w:line="360" w:lineRule="auto"/>
        <w:ind w:right="1560" w:firstLine="480" w:firstLineChars="200"/>
        <w:jc w:val="center"/>
        <w:outlineLvl w:val="9"/>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7A138535">
      <w:pPr>
        <w:kinsoku/>
        <w:wordWrap/>
        <w:overflowPunct/>
        <w:topLinePunct w:val="0"/>
        <w:bidi w:val="0"/>
        <w:spacing w:line="360" w:lineRule="auto"/>
        <w:ind w:right="420" w:firstLine="3360" w:firstLineChars="1400"/>
        <w:outlineLvl w:val="9"/>
        <w:rPr>
          <w:rFonts w:hint="eastAsia" w:ascii="宋体" w:hAnsi="宋体" w:cs="宋体"/>
          <w:b/>
          <w:color w:val="auto"/>
          <w:kern w:val="0"/>
          <w:sz w:val="36"/>
          <w:szCs w:val="36"/>
          <w:highlight w:val="none"/>
        </w:rPr>
      </w:pPr>
      <w:r>
        <w:rPr>
          <w:rFonts w:hint="eastAsia" w:ascii="宋体" w:hAnsi="宋体" w:eastAsia="宋体" w:cs="宋体"/>
          <w:color w:val="auto"/>
          <w:sz w:val="24"/>
          <w:highlight w:val="none"/>
        </w:rPr>
        <w:t>日  期：</w:t>
      </w:r>
    </w:p>
    <w:p w14:paraId="22655752">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35BDD95C">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53980E75">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686A350F">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7F5921E4">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6DFCBF8E">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03A2D132">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782EE4C0">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0C627166">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178AF903">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03F52B2F">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21BFF252">
      <w:pPr>
        <w:kinsoku/>
        <w:wordWrap/>
        <w:overflowPunct/>
        <w:topLinePunct w:val="0"/>
        <w:bidi w:val="0"/>
        <w:spacing w:line="360" w:lineRule="auto"/>
        <w:ind w:right="420" w:firstLine="3614" w:firstLineChars="1000"/>
        <w:outlineLvl w:val="9"/>
        <w:rPr>
          <w:rFonts w:hint="eastAsia" w:ascii="宋体" w:hAnsi="宋体" w:cs="宋体"/>
          <w:b/>
          <w:color w:val="auto"/>
          <w:kern w:val="0"/>
          <w:sz w:val="36"/>
          <w:szCs w:val="36"/>
          <w:highlight w:val="none"/>
        </w:rPr>
      </w:pPr>
    </w:p>
    <w:p w14:paraId="4277A519">
      <w:pPr>
        <w:kinsoku/>
        <w:wordWrap/>
        <w:overflowPunct/>
        <w:topLinePunct w:val="0"/>
        <w:bidi w:val="0"/>
        <w:spacing w:line="360" w:lineRule="auto"/>
        <w:ind w:right="420"/>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703F4C0">
      <w:pPr>
        <w:kinsoku/>
        <w:wordWrap/>
        <w:overflowPunct/>
        <w:topLinePunct w:val="0"/>
        <w:bidi w:val="0"/>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187AEC3">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E776325">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91FB53">
      <w:pPr>
        <w:kinsoku/>
        <w:wordWrap/>
        <w:overflowPunct/>
        <w:topLinePunct w:val="0"/>
        <w:bidi w:val="0"/>
        <w:snapToGrid w:val="0"/>
        <w:spacing w:line="360" w:lineRule="auto"/>
        <w:ind w:firstLine="480" w:firstLineChars="200"/>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BC6DDC6">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CDF2719">
      <w:pPr>
        <w:kinsoku/>
        <w:wordWrap/>
        <w:overflowPunct/>
        <w:topLinePunct w:val="0"/>
        <w:bidi w:val="0"/>
        <w:snapToGrid w:val="0"/>
        <w:spacing w:line="360" w:lineRule="auto"/>
        <w:ind w:left="479" w:leftChars="228"/>
        <w:outlineLvl w:val="9"/>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3C8C449">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6964A2DB">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53F2E47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1C61F566">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06FDA0D">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lang w:val="zh-CN"/>
        </w:rPr>
      </w:pPr>
    </w:p>
    <w:p w14:paraId="70938492">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14596782">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5FEFBA36">
      <w:pPr>
        <w:kinsoku/>
        <w:wordWrap/>
        <w:overflowPunct/>
        <w:topLinePunct w:val="0"/>
        <w:bidi w:val="0"/>
        <w:outlineLvl w:val="9"/>
        <w:rPr>
          <w:rFonts w:ascii="宋体" w:hAnsi="宋体" w:cs="宋体"/>
          <w:color w:val="auto"/>
          <w:highlight w:val="none"/>
        </w:rPr>
      </w:pPr>
    </w:p>
    <w:p w14:paraId="2288D1A1">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1E67894F">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p>
    <w:p w14:paraId="7D858623">
      <w:pPr>
        <w:tabs>
          <w:tab w:val="left" w:pos="432"/>
        </w:tabs>
        <w:kinsoku/>
        <w:wordWrap/>
        <w:overflowPunct/>
        <w:topLinePunct w:val="0"/>
        <w:bidi w:val="0"/>
        <w:outlineLvl w:val="9"/>
        <w:rPr>
          <w:color w:val="auto"/>
          <w:highlight w:val="none"/>
          <w:lang w:val="en-US"/>
        </w:rPr>
      </w:pPr>
    </w:p>
    <w:p w14:paraId="738CFA13">
      <w:pPr>
        <w:kinsoku/>
        <w:wordWrap/>
        <w:overflowPunct/>
        <w:topLinePunct w:val="0"/>
        <w:bidi w:val="0"/>
        <w:outlineLvl w:val="9"/>
        <w:rPr>
          <w:color w:val="auto"/>
          <w:highlight w:val="none"/>
        </w:rPr>
      </w:pPr>
    </w:p>
    <w:p w14:paraId="01DAD879">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47C0232F">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554C9D4C">
      <w:pPr>
        <w:kinsoku/>
        <w:wordWrap/>
        <w:overflowPunct/>
        <w:topLinePunct w:val="0"/>
        <w:bidi w:val="0"/>
        <w:snapToGrid w:val="0"/>
        <w:spacing w:line="360" w:lineRule="auto"/>
        <w:ind w:firstLine="3855" w:firstLineChars="1200"/>
        <w:outlineLvl w:val="9"/>
        <w:rPr>
          <w:rFonts w:ascii="宋体" w:hAnsi="宋体" w:cs="宋体"/>
          <w:b/>
          <w:color w:val="auto"/>
          <w:kern w:val="0"/>
          <w:sz w:val="32"/>
          <w:szCs w:val="32"/>
          <w:highlight w:val="none"/>
        </w:rPr>
      </w:pPr>
    </w:p>
    <w:p w14:paraId="1A922C69">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942915B">
      <w:pPr>
        <w:keepNext w:val="0"/>
        <w:keepLines w:val="0"/>
        <w:pageBreakBefore w:val="0"/>
        <w:kinsoku/>
        <w:wordWrap/>
        <w:overflowPunct/>
        <w:topLinePunct w:val="0"/>
        <w:autoSpaceDE/>
        <w:autoSpaceDN/>
        <w:bidi w:val="0"/>
        <w:snapToGrid w:val="0"/>
        <w:spacing w:line="272" w:lineRule="auto"/>
        <w:ind w:firstLine="3855" w:firstLineChars="1200"/>
        <w:textAlignment w:val="auto"/>
        <w:outlineLvl w:val="9"/>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676192B">
      <w:pPr>
        <w:keepNext w:val="0"/>
        <w:keepLines w:val="0"/>
        <w:pageBreakBefore w:val="0"/>
        <w:widowControl w:val="0"/>
        <w:kinsoku/>
        <w:wordWrap/>
        <w:overflowPunct/>
        <w:topLinePunct w:val="0"/>
        <w:autoSpaceDE/>
        <w:autoSpaceDN/>
        <w:bidi w:val="0"/>
        <w:adjustRightInd w:val="0"/>
        <w:snapToGrid w:val="0"/>
        <w:spacing w:line="27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14:paraId="7FD6234A">
      <w:pPr>
        <w:keepNext w:val="0"/>
        <w:keepLines w:val="0"/>
        <w:pageBreakBefore w:val="0"/>
        <w:widowControl w:val="0"/>
        <w:kinsoku/>
        <w:wordWrap/>
        <w:overflowPunct/>
        <w:topLinePunct w:val="0"/>
        <w:autoSpaceDE/>
        <w:autoSpaceDN/>
        <w:bidi w:val="0"/>
        <w:adjustRightInd w:val="0"/>
        <w:snapToGrid w:val="0"/>
        <w:spacing w:line="27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2FE0269">
      <w:pPr>
        <w:keepNext w:val="0"/>
        <w:keepLines w:val="0"/>
        <w:pageBreakBefore w:val="0"/>
        <w:widowControl w:val="0"/>
        <w:kinsoku/>
        <w:wordWrap/>
        <w:overflowPunct/>
        <w:topLinePunct w:val="0"/>
        <w:autoSpaceDE/>
        <w:autoSpaceDN/>
        <w:bidi w:val="0"/>
        <w:adjustRightInd w:val="0"/>
        <w:snapToGrid w:val="0"/>
        <w:spacing w:line="27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F412EE5">
      <w:pPr>
        <w:keepNext w:val="0"/>
        <w:keepLines w:val="0"/>
        <w:pageBreakBefore w:val="0"/>
        <w:widowControl w:val="0"/>
        <w:kinsoku/>
        <w:wordWrap/>
        <w:overflowPunct/>
        <w:topLinePunct w:val="0"/>
        <w:autoSpaceDE/>
        <w:autoSpaceDN/>
        <w:bidi w:val="0"/>
        <w:adjustRightInd w:val="0"/>
        <w:snapToGrid w:val="0"/>
        <w:spacing w:line="27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C5558F5">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14:paraId="7694CDBE">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2.1.1承诺函；</w:t>
      </w:r>
    </w:p>
    <w:p w14:paraId="0B5646DD">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492605A">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0CA61BC">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hint="eastAsia" w:ascii="宋体" w:hAnsi="宋体" w:cs="宋体"/>
          <w:snapToGrid w:val="0"/>
          <w:color w:val="auto"/>
          <w:kern w:val="28"/>
          <w:sz w:val="24"/>
          <w:szCs w:val="20"/>
          <w:highlight w:val="none"/>
          <w:lang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761352CF">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hint="eastAsia" w:ascii="宋体" w:hAnsi="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lang w:val="en-US" w:eastAsia="zh-CN"/>
        </w:rPr>
        <w:t>2.1.5</w:t>
      </w:r>
      <w:r>
        <w:rPr>
          <w:rFonts w:hint="eastAsia" w:ascii="宋体" w:hAnsi="宋体" w:cs="宋体"/>
          <w:snapToGrid w:val="0"/>
          <w:color w:val="auto"/>
          <w:kern w:val="28"/>
          <w:sz w:val="24"/>
          <w:szCs w:val="20"/>
          <w:highlight w:val="none"/>
          <w:lang w:eastAsia="zh-CN"/>
        </w:rPr>
        <w:t>中小企业声明函；</w:t>
      </w:r>
    </w:p>
    <w:p w14:paraId="7B500DC7">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hint="eastAsia" w:ascii="宋体" w:hAnsi="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lang w:val="en-US" w:eastAsia="zh-CN"/>
        </w:rPr>
        <w:t>2.1.6</w:t>
      </w:r>
      <w:r>
        <w:rPr>
          <w:rFonts w:hint="eastAsia" w:ascii="宋体" w:hAnsi="宋体" w:cs="宋体"/>
          <w:snapToGrid w:val="0"/>
          <w:color w:val="auto"/>
          <w:kern w:val="28"/>
          <w:sz w:val="24"/>
          <w:szCs w:val="20"/>
          <w:highlight w:val="none"/>
          <w:lang w:eastAsia="zh-CN"/>
        </w:rPr>
        <w:t>残疾人福利性单位声明函（如果有）。</w:t>
      </w:r>
    </w:p>
    <w:p w14:paraId="6BC85DA6">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40F4F53">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D84E520">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92C19BD">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171491">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9FD29AE">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FC922A5">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39C2EE7B">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53E5CA41">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16B2429">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rPr>
        <w:t>2.3.1开标一览表（报价表）</w:t>
      </w:r>
      <w:r>
        <w:rPr>
          <w:rFonts w:hint="eastAsia" w:ascii="宋体" w:hAnsi="宋体" w:cs="宋体"/>
          <w:color w:val="auto"/>
          <w:sz w:val="24"/>
          <w:highlight w:val="none"/>
          <w:lang w:eastAsia="zh-CN"/>
        </w:rPr>
        <w:t>。</w:t>
      </w:r>
    </w:p>
    <w:p w14:paraId="328F78C8">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2.3.2分项报价表。</w:t>
      </w:r>
    </w:p>
    <w:p w14:paraId="2FB92B7E">
      <w:pPr>
        <w:keepNext w:val="0"/>
        <w:keepLines w:val="0"/>
        <w:pageBreakBefore w:val="0"/>
        <w:widowControl w:val="0"/>
        <w:kinsoku/>
        <w:wordWrap/>
        <w:overflowPunct/>
        <w:topLinePunct w:val="0"/>
        <w:autoSpaceDE/>
        <w:autoSpaceDN/>
        <w:bidi w:val="0"/>
        <w:adjustRightInd w:val="0"/>
        <w:snapToGrid w:val="0"/>
        <w:spacing w:line="272" w:lineRule="auto"/>
        <w:ind w:left="420" w:leftChars="200" w:firstLine="480" w:firstLineChars="200"/>
        <w:textAlignment w:val="auto"/>
        <w:outlineLvl w:val="9"/>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2.3.3报价情况说明(如供应商报价低于项目预算 50%的，应当提交本文档，详细阐述不影响产品质量或者诚信履约的具体原因）。</w:t>
      </w:r>
    </w:p>
    <w:p w14:paraId="1DD0D7B2">
      <w:pPr>
        <w:keepNext w:val="0"/>
        <w:keepLines w:val="0"/>
        <w:pageBreakBefore w:val="0"/>
        <w:widowControl w:val="0"/>
        <w:kinsoku/>
        <w:wordWrap/>
        <w:overflowPunct/>
        <w:topLinePunct w:val="0"/>
        <w:autoSpaceDE/>
        <w:autoSpaceDN/>
        <w:bidi w:val="0"/>
        <w:adjustRightInd w:val="0"/>
        <w:snapToGrid w:val="0"/>
        <w:spacing w:line="27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4E308E9C">
      <w:pPr>
        <w:keepNext w:val="0"/>
        <w:keepLines w:val="0"/>
        <w:pageBreakBefore w:val="0"/>
        <w:widowControl w:val="0"/>
        <w:kinsoku/>
        <w:wordWrap/>
        <w:overflowPunct/>
        <w:topLinePunct w:val="0"/>
        <w:autoSpaceDE/>
        <w:autoSpaceDN/>
        <w:bidi w:val="0"/>
        <w:adjustRightInd w:val="0"/>
        <w:snapToGrid w:val="0"/>
        <w:spacing w:line="27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4、如我方中标，我方承诺：</w:t>
      </w:r>
    </w:p>
    <w:p w14:paraId="3C1C2A6A">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7A83DBF">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BCE2E79">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在合同约定的期限内完成合同规定的全部义务。</w:t>
      </w:r>
    </w:p>
    <w:p w14:paraId="2F9714FD">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lang w:val="en-US" w:eastAsia="zh-CN"/>
        </w:rPr>
        <w:t>4.4</w:t>
      </w:r>
      <w:r>
        <w:rPr>
          <w:rFonts w:hint="eastAsia" w:cs="宋体" w:asciiTheme="minorEastAsia" w:hAnsiTheme="minorEastAsia" w:eastAsiaTheme="minorEastAsia"/>
          <w:color w:val="auto"/>
          <w:sz w:val="24"/>
          <w:highlight w:val="none"/>
          <w:lang w:val="en-US" w:eastAsia="zh-CN"/>
        </w:rPr>
        <w:t>按照招标文件的规定，在中标后向采购代理机构一次性支付招标代理服务费。</w:t>
      </w:r>
      <w:r>
        <w:rPr>
          <w:rFonts w:hint="eastAsia" w:ascii="宋体" w:hAnsi="宋体" w:cs="宋体"/>
          <w:color w:val="auto"/>
          <w:sz w:val="24"/>
          <w:highlight w:val="none"/>
        </w:rPr>
        <w:t xml:space="preserve"> </w:t>
      </w:r>
    </w:p>
    <w:p w14:paraId="0C578DCE">
      <w:pPr>
        <w:keepNext w:val="0"/>
        <w:keepLines w:val="0"/>
        <w:pageBreakBefore w:val="0"/>
        <w:widowControl w:val="0"/>
        <w:kinsoku/>
        <w:wordWrap/>
        <w:overflowPunct/>
        <w:topLinePunct w:val="0"/>
        <w:autoSpaceDE/>
        <w:autoSpaceDN/>
        <w:bidi w:val="0"/>
        <w:adjustRightInd w:val="0"/>
        <w:snapToGrid w:val="0"/>
        <w:spacing w:line="27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38F409">
      <w:pPr>
        <w:keepNext w:val="0"/>
        <w:keepLines w:val="0"/>
        <w:pageBreakBefore w:val="0"/>
        <w:widowControl w:val="0"/>
        <w:kinsoku/>
        <w:wordWrap/>
        <w:overflowPunct/>
        <w:topLinePunct w:val="0"/>
        <w:autoSpaceDE/>
        <w:autoSpaceDN/>
        <w:bidi w:val="0"/>
        <w:adjustRightInd w:val="0"/>
        <w:spacing w:line="272" w:lineRule="auto"/>
        <w:ind w:firstLine="3600" w:firstLineChars="1500"/>
        <w:textAlignment w:val="auto"/>
        <w:outlineLvl w:val="9"/>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p>
    <w:p w14:paraId="178999F7">
      <w:pPr>
        <w:keepNext w:val="0"/>
        <w:keepLines w:val="0"/>
        <w:pageBreakBefore w:val="0"/>
        <w:widowControl w:val="0"/>
        <w:kinsoku/>
        <w:wordWrap/>
        <w:overflowPunct/>
        <w:topLinePunct w:val="0"/>
        <w:autoSpaceDE/>
        <w:autoSpaceDN/>
        <w:bidi w:val="0"/>
        <w:adjustRightInd w:val="0"/>
        <w:spacing w:line="272" w:lineRule="auto"/>
        <w:jc w:val="center"/>
        <w:textAlignment w:val="auto"/>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E00C39D">
      <w:pPr>
        <w:keepNext w:val="0"/>
        <w:keepLines w:val="0"/>
        <w:pageBreakBefore w:val="0"/>
        <w:widowControl/>
        <w:kinsoku/>
        <w:wordWrap/>
        <w:overflowPunct/>
        <w:topLinePunct w:val="0"/>
        <w:autoSpaceDE/>
        <w:autoSpaceDN/>
        <w:bidi w:val="0"/>
        <w:adjustRightInd/>
        <w:spacing w:line="272" w:lineRule="auto"/>
        <w:jc w:val="left"/>
        <w:textAlignment w:val="auto"/>
        <w:outlineLvl w:val="9"/>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11E20220">
      <w:pPr>
        <w:kinsoku/>
        <w:wordWrap/>
        <w:overflowPunct/>
        <w:topLinePunct w:val="0"/>
        <w:bidi w:val="0"/>
        <w:jc w:val="center"/>
        <w:outlineLvl w:val="9"/>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7698C21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w:t>
      </w:r>
    </w:p>
    <w:p w14:paraId="16D968C6">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5BF963F">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998B3EA">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3855166">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B791DF5">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C00FE45">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1108654D">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4F468DF">
      <w:pPr>
        <w:kinsoku/>
        <w:wordWrap/>
        <w:overflowPunct/>
        <w:topLinePunct w:val="0"/>
        <w:bidi w:val="0"/>
        <w:snapToGrid w:val="0"/>
        <w:spacing w:line="360" w:lineRule="auto"/>
        <w:outlineLvl w:val="9"/>
        <w:rPr>
          <w:rFonts w:ascii="宋体" w:hAnsi="宋体" w:cs="宋体"/>
          <w:color w:val="auto"/>
          <w:sz w:val="24"/>
          <w:highlight w:val="none"/>
        </w:rPr>
      </w:pPr>
    </w:p>
    <w:p w14:paraId="4A054735">
      <w:pPr>
        <w:kinsoku/>
        <w:wordWrap/>
        <w:overflowPunct/>
        <w:topLinePunct w:val="0"/>
        <w:bidi w:val="0"/>
        <w:snapToGrid w:val="0"/>
        <w:spacing w:line="360" w:lineRule="auto"/>
        <w:outlineLvl w:val="9"/>
        <w:rPr>
          <w:rFonts w:ascii="宋体" w:hAnsi="宋体" w:cs="宋体"/>
          <w:color w:val="auto"/>
          <w:sz w:val="24"/>
          <w:highlight w:val="none"/>
        </w:rPr>
      </w:pPr>
    </w:p>
    <w:p w14:paraId="228781A5">
      <w:pPr>
        <w:kinsoku/>
        <w:wordWrap/>
        <w:overflowPunct/>
        <w:topLinePunct w:val="0"/>
        <w:bidi w:val="0"/>
        <w:snapToGrid w:val="0"/>
        <w:spacing w:line="360" w:lineRule="auto"/>
        <w:outlineLvl w:val="9"/>
        <w:rPr>
          <w:rFonts w:ascii="宋体" w:hAnsi="宋体" w:cs="宋体"/>
          <w:color w:val="auto"/>
          <w:sz w:val="24"/>
          <w:highlight w:val="none"/>
        </w:rPr>
      </w:pPr>
    </w:p>
    <w:p w14:paraId="00232F0F">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302DD9">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FCEE3DA">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0E26B5B">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11F62CA">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71B62B9">
      <w:pPr>
        <w:kinsoku/>
        <w:wordWrap/>
        <w:overflowPunct/>
        <w:topLinePunct w:val="0"/>
        <w:bidi w:val="0"/>
        <w:jc w:val="center"/>
        <w:outlineLvl w:val="9"/>
        <w:rPr>
          <w:rFonts w:ascii="宋体" w:hAnsi="宋体" w:cs="宋体"/>
          <w:b/>
          <w:color w:val="auto"/>
          <w:kern w:val="0"/>
          <w:sz w:val="32"/>
          <w:szCs w:val="32"/>
          <w:highlight w:val="none"/>
        </w:rPr>
      </w:pPr>
    </w:p>
    <w:p w14:paraId="74DCC322">
      <w:pPr>
        <w:kinsoku/>
        <w:wordWrap/>
        <w:overflowPunct/>
        <w:topLinePunct w:val="0"/>
        <w:bidi w:val="0"/>
        <w:jc w:val="center"/>
        <w:outlineLvl w:val="9"/>
        <w:rPr>
          <w:rFonts w:ascii="宋体" w:hAnsi="宋体" w:cs="宋体"/>
          <w:b/>
          <w:color w:val="auto"/>
          <w:kern w:val="0"/>
          <w:sz w:val="32"/>
          <w:szCs w:val="32"/>
          <w:highlight w:val="none"/>
        </w:rPr>
      </w:pPr>
    </w:p>
    <w:p w14:paraId="01C05674">
      <w:pPr>
        <w:kinsoku/>
        <w:wordWrap/>
        <w:overflowPunct/>
        <w:topLinePunct w:val="0"/>
        <w:bidi w:val="0"/>
        <w:jc w:val="center"/>
        <w:outlineLvl w:val="9"/>
        <w:rPr>
          <w:rFonts w:ascii="宋体" w:hAnsi="宋体" w:cs="宋体"/>
          <w:b/>
          <w:color w:val="auto"/>
          <w:kern w:val="0"/>
          <w:sz w:val="32"/>
          <w:szCs w:val="32"/>
          <w:highlight w:val="none"/>
        </w:rPr>
      </w:pPr>
    </w:p>
    <w:p w14:paraId="58FA5166">
      <w:pPr>
        <w:kinsoku/>
        <w:wordWrap/>
        <w:overflowPunct/>
        <w:topLinePunct w:val="0"/>
        <w:bidi w:val="0"/>
        <w:outlineLvl w:val="9"/>
        <w:rPr>
          <w:rFonts w:ascii="宋体" w:hAnsi="宋体" w:cs="宋体"/>
          <w:color w:val="auto"/>
          <w:highlight w:val="none"/>
        </w:rPr>
      </w:pPr>
    </w:p>
    <w:p w14:paraId="6296DEE4">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DF9CFF">
      <w:pPr>
        <w:kinsoku/>
        <w:wordWrap/>
        <w:overflowPunct/>
        <w:topLinePunct w:val="0"/>
        <w:bidi w:val="0"/>
        <w:snapToGrid w:val="0"/>
        <w:spacing w:line="360" w:lineRule="auto"/>
        <w:ind w:firstLine="5040" w:firstLineChars="21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B12D282">
      <w:pPr>
        <w:kinsoku/>
        <w:wordWrap/>
        <w:overflowPunct/>
        <w:topLinePunct w:val="0"/>
        <w:bidi w:val="0"/>
        <w:snapToGrid w:val="0"/>
        <w:spacing w:line="360" w:lineRule="auto"/>
        <w:ind w:firstLine="5760" w:firstLineChars="2400"/>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7FB09940">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AAA536">
      <w:pPr>
        <w:kinsoku/>
        <w:wordWrap/>
        <w:overflowPunct/>
        <w:topLinePunct w:val="0"/>
        <w:autoSpaceDE w:val="0"/>
        <w:autoSpaceDN w:val="0"/>
        <w:bidi w:val="0"/>
        <w:spacing w:line="360" w:lineRule="auto"/>
        <w:jc w:val="center"/>
        <w:outlineLvl w:val="9"/>
        <w:rPr>
          <w:rFonts w:hint="eastAsia" w:ascii="宋体" w:hAnsi="宋体" w:cs="宋体"/>
          <w:b/>
          <w:color w:val="auto"/>
          <w:kern w:val="0"/>
          <w:sz w:val="32"/>
          <w:szCs w:val="32"/>
          <w:highlight w:val="none"/>
          <w:lang w:val="zh-CN"/>
        </w:rPr>
      </w:pPr>
    </w:p>
    <w:p w14:paraId="011F010C">
      <w:pPr>
        <w:kinsoku/>
        <w:wordWrap/>
        <w:overflowPunct/>
        <w:topLinePunct w:val="0"/>
        <w:autoSpaceDE w:val="0"/>
        <w:autoSpaceDN w:val="0"/>
        <w:bidi w:val="0"/>
        <w:spacing w:line="360" w:lineRule="auto"/>
        <w:jc w:val="center"/>
        <w:outlineLvl w:val="9"/>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w:t>
      </w:r>
      <w:r>
        <w:rPr>
          <w:rFonts w:hint="eastAsia" w:ascii="宋体" w:hAnsi="宋体" w:cs="宋体"/>
          <w:b/>
          <w:color w:val="auto"/>
          <w:sz w:val="30"/>
          <w:szCs w:val="30"/>
          <w:highlight w:val="none"/>
          <w:lang w:eastAsia="zh-CN"/>
        </w:rPr>
        <w:t>供应商</w:t>
      </w:r>
      <w:r>
        <w:rPr>
          <w:rFonts w:hint="eastAsia" w:ascii="宋体" w:hAnsi="宋体" w:cs="宋体"/>
          <w:b/>
          <w:color w:val="auto"/>
          <w:sz w:val="30"/>
          <w:szCs w:val="30"/>
          <w:highlight w:val="none"/>
        </w:rPr>
        <w:t>参加投标）</w:t>
      </w:r>
    </w:p>
    <w:p w14:paraId="277E7694">
      <w:pPr>
        <w:pStyle w:val="154"/>
        <w:kinsoku/>
        <w:wordWrap/>
        <w:overflowPunct/>
        <w:topLinePunct w:val="0"/>
        <w:bidi w:val="0"/>
        <w:spacing w:line="360" w:lineRule="auto"/>
        <w:outlineLvl w:val="9"/>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98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248D21">
            <w:pPr>
              <w:pStyle w:val="154"/>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r>
              <w:rPr>
                <w:rFonts w:hint="eastAsia" w:hAnsi="宋体" w:cs="宋体"/>
                <w:bCs/>
                <w:color w:val="auto"/>
                <w:sz w:val="24"/>
                <w:highlight w:val="none"/>
              </w:rPr>
              <w:t>正面：                                 反面：</w:t>
            </w:r>
          </w:p>
          <w:p w14:paraId="1B2326F3">
            <w:pPr>
              <w:pStyle w:val="154"/>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color w:val="auto"/>
                <w:sz w:val="24"/>
                <w:highlight w:val="none"/>
              </w:rPr>
            </w:pPr>
          </w:p>
        </w:tc>
      </w:tr>
    </w:tbl>
    <w:p w14:paraId="7313978F">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F784382">
      <w:pPr>
        <w:kinsoku/>
        <w:wordWrap/>
        <w:overflowPunct/>
        <w:topLinePunct w:val="0"/>
        <w:bidi w:val="0"/>
        <w:snapToGrid w:val="0"/>
        <w:spacing w:line="360" w:lineRule="auto"/>
        <w:ind w:firstLine="576"/>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5067345">
      <w:pPr>
        <w:kinsoku/>
        <w:wordWrap/>
        <w:overflowPunct/>
        <w:topLinePunct w:val="0"/>
        <w:bidi w:val="0"/>
        <w:spacing w:line="360" w:lineRule="auto"/>
        <w:jc w:val="center"/>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D0C19C2">
      <w:pPr>
        <w:kinsoku/>
        <w:wordWrap/>
        <w:overflowPunct/>
        <w:topLinePunct w:val="0"/>
        <w:bidi w:val="0"/>
        <w:jc w:val="center"/>
        <w:outlineLvl w:val="9"/>
        <w:rPr>
          <w:rFonts w:ascii="宋体" w:hAnsi="宋体" w:cs="宋体"/>
          <w:b/>
          <w:color w:val="auto"/>
          <w:kern w:val="0"/>
          <w:sz w:val="32"/>
          <w:szCs w:val="32"/>
          <w:highlight w:val="none"/>
        </w:rPr>
      </w:pPr>
    </w:p>
    <w:p w14:paraId="7357852B">
      <w:pPr>
        <w:kinsoku/>
        <w:wordWrap/>
        <w:overflowPunct/>
        <w:topLinePunct w:val="0"/>
        <w:bidi w:val="0"/>
        <w:jc w:val="center"/>
        <w:outlineLvl w:val="9"/>
        <w:rPr>
          <w:rFonts w:ascii="宋体" w:hAnsi="宋体" w:cs="宋体"/>
          <w:b/>
          <w:color w:val="auto"/>
          <w:kern w:val="0"/>
          <w:sz w:val="32"/>
          <w:szCs w:val="32"/>
          <w:highlight w:val="none"/>
        </w:rPr>
      </w:pPr>
    </w:p>
    <w:p w14:paraId="3D140231">
      <w:pPr>
        <w:kinsoku/>
        <w:wordWrap/>
        <w:overflowPunct/>
        <w:topLinePunct w:val="0"/>
        <w:bidi w:val="0"/>
        <w:jc w:val="center"/>
        <w:outlineLvl w:val="9"/>
        <w:rPr>
          <w:rFonts w:ascii="宋体" w:hAnsi="宋体" w:cs="宋体"/>
          <w:b/>
          <w:color w:val="auto"/>
          <w:kern w:val="0"/>
          <w:sz w:val="32"/>
          <w:szCs w:val="32"/>
          <w:highlight w:val="none"/>
        </w:rPr>
      </w:pPr>
    </w:p>
    <w:p w14:paraId="620385E0">
      <w:pPr>
        <w:kinsoku/>
        <w:wordWrap/>
        <w:overflowPunct/>
        <w:topLinePunct w:val="0"/>
        <w:bidi w:val="0"/>
        <w:jc w:val="center"/>
        <w:outlineLvl w:val="9"/>
        <w:rPr>
          <w:rFonts w:ascii="宋体" w:hAnsi="宋体" w:cs="宋体"/>
          <w:b/>
          <w:color w:val="auto"/>
          <w:kern w:val="0"/>
          <w:sz w:val="32"/>
          <w:szCs w:val="32"/>
          <w:highlight w:val="none"/>
        </w:rPr>
      </w:pPr>
    </w:p>
    <w:p w14:paraId="22A645D0">
      <w:pPr>
        <w:kinsoku/>
        <w:wordWrap/>
        <w:overflowPunct/>
        <w:topLinePunct w:val="0"/>
        <w:bidi w:val="0"/>
        <w:jc w:val="center"/>
        <w:outlineLvl w:val="9"/>
        <w:rPr>
          <w:rFonts w:ascii="宋体" w:hAnsi="宋体" w:cs="宋体"/>
          <w:b/>
          <w:color w:val="auto"/>
          <w:kern w:val="0"/>
          <w:sz w:val="32"/>
          <w:szCs w:val="32"/>
          <w:highlight w:val="none"/>
        </w:rPr>
      </w:pPr>
    </w:p>
    <w:p w14:paraId="7562765A">
      <w:pPr>
        <w:kinsoku/>
        <w:wordWrap/>
        <w:overflowPunct/>
        <w:topLinePunct w:val="0"/>
        <w:bidi w:val="0"/>
        <w:jc w:val="center"/>
        <w:outlineLvl w:val="9"/>
        <w:rPr>
          <w:rFonts w:ascii="宋体" w:hAnsi="宋体" w:cs="宋体"/>
          <w:b/>
          <w:color w:val="auto"/>
          <w:kern w:val="0"/>
          <w:sz w:val="32"/>
          <w:szCs w:val="32"/>
          <w:highlight w:val="none"/>
        </w:rPr>
      </w:pPr>
    </w:p>
    <w:p w14:paraId="7C7EAA87">
      <w:pPr>
        <w:kinsoku/>
        <w:wordWrap/>
        <w:overflowPunct/>
        <w:topLinePunct w:val="0"/>
        <w:bidi w:val="0"/>
        <w:jc w:val="center"/>
        <w:outlineLvl w:val="9"/>
        <w:rPr>
          <w:rFonts w:ascii="宋体" w:hAnsi="宋体" w:cs="宋体"/>
          <w:b/>
          <w:color w:val="auto"/>
          <w:kern w:val="0"/>
          <w:sz w:val="32"/>
          <w:szCs w:val="32"/>
          <w:highlight w:val="none"/>
        </w:rPr>
      </w:pPr>
    </w:p>
    <w:p w14:paraId="2F9C929C">
      <w:pPr>
        <w:kinsoku/>
        <w:wordWrap/>
        <w:overflowPunct/>
        <w:topLinePunct w:val="0"/>
        <w:bidi w:val="0"/>
        <w:jc w:val="center"/>
        <w:outlineLvl w:val="9"/>
        <w:rPr>
          <w:rFonts w:ascii="宋体" w:hAnsi="宋体" w:cs="宋体"/>
          <w:b/>
          <w:color w:val="auto"/>
          <w:kern w:val="0"/>
          <w:sz w:val="32"/>
          <w:szCs w:val="32"/>
          <w:highlight w:val="none"/>
        </w:rPr>
      </w:pPr>
    </w:p>
    <w:p w14:paraId="0A2C8D5A">
      <w:pPr>
        <w:kinsoku/>
        <w:wordWrap/>
        <w:overflowPunct/>
        <w:topLinePunct w:val="0"/>
        <w:bidi w:val="0"/>
        <w:jc w:val="center"/>
        <w:outlineLvl w:val="9"/>
        <w:rPr>
          <w:rFonts w:ascii="宋体" w:hAnsi="宋体" w:cs="宋体"/>
          <w:b/>
          <w:color w:val="auto"/>
          <w:kern w:val="0"/>
          <w:sz w:val="32"/>
          <w:szCs w:val="32"/>
          <w:highlight w:val="none"/>
        </w:rPr>
      </w:pPr>
    </w:p>
    <w:p w14:paraId="51ED94EE">
      <w:pPr>
        <w:kinsoku/>
        <w:wordWrap/>
        <w:overflowPunct/>
        <w:topLinePunct w:val="0"/>
        <w:bidi w:val="0"/>
        <w:jc w:val="center"/>
        <w:outlineLvl w:val="9"/>
        <w:rPr>
          <w:rFonts w:ascii="宋体" w:hAnsi="宋体" w:cs="宋体"/>
          <w:b/>
          <w:color w:val="auto"/>
          <w:kern w:val="0"/>
          <w:sz w:val="32"/>
          <w:szCs w:val="32"/>
          <w:highlight w:val="none"/>
        </w:rPr>
      </w:pPr>
    </w:p>
    <w:p w14:paraId="72C63352">
      <w:pPr>
        <w:kinsoku/>
        <w:wordWrap/>
        <w:overflowPunct/>
        <w:topLinePunct w:val="0"/>
        <w:bidi w:val="0"/>
        <w:snapToGrid w:val="0"/>
        <w:spacing w:line="360" w:lineRule="auto"/>
        <w:ind w:right="480"/>
        <w:outlineLvl w:val="9"/>
        <w:rPr>
          <w:rFonts w:ascii="宋体" w:hAnsi="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75DF7614">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DB404AF">
      <w:pPr>
        <w:widowControl/>
        <w:kinsoku/>
        <w:wordWrap/>
        <w:overflowPunct/>
        <w:topLinePunct w:val="0"/>
        <w:bidi w:val="0"/>
        <w:spacing w:line="360" w:lineRule="auto"/>
        <w:ind w:firstLine="120" w:firstLineChars="50"/>
        <w:jc w:val="left"/>
        <w:outlineLvl w:val="9"/>
        <w:rPr>
          <w:rFonts w:ascii="宋体" w:hAnsi="宋体" w:cs="宋体"/>
          <w:color w:val="auto"/>
          <w:sz w:val="24"/>
          <w:highlight w:val="none"/>
        </w:rPr>
      </w:pPr>
      <w:bookmarkStart w:id="51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w:t>
      </w:r>
      <w:r>
        <w:rPr>
          <w:rFonts w:hint="eastAsia" w:ascii="宋体" w:hAnsi="宋体" w:cs="宋体"/>
          <w:b/>
          <w:color w:val="auto"/>
          <w:sz w:val="24"/>
          <w:highlight w:val="none"/>
          <w:lang w:val="en-US" w:eastAsia="zh-CN"/>
        </w:rPr>
        <w:t>5</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bookmarkEnd w:id="515"/>
    <w:p w14:paraId="0799370A">
      <w:pPr>
        <w:kinsoku/>
        <w:wordWrap/>
        <w:overflowPunct/>
        <w:topLinePunct w:val="0"/>
        <w:bidi w:val="0"/>
        <w:snapToGrid w:val="0"/>
        <w:spacing w:line="360" w:lineRule="auto"/>
        <w:outlineLvl w:val="9"/>
        <w:rPr>
          <w:rFonts w:ascii="宋体" w:hAnsi="宋体" w:cs="宋体"/>
          <w:color w:val="auto"/>
          <w:kern w:val="0"/>
          <w:sz w:val="24"/>
          <w:highlight w:val="none"/>
        </w:rPr>
      </w:pPr>
    </w:p>
    <w:p w14:paraId="29604C01">
      <w:pPr>
        <w:kinsoku/>
        <w:wordWrap/>
        <w:overflowPunct/>
        <w:topLinePunct w:val="0"/>
        <w:bidi w:val="0"/>
        <w:jc w:val="center"/>
        <w:outlineLvl w:val="9"/>
        <w:rPr>
          <w:rFonts w:ascii="宋体" w:hAnsi="宋体" w:cs="宋体"/>
          <w:b/>
          <w:color w:val="auto"/>
          <w:kern w:val="0"/>
          <w:sz w:val="32"/>
          <w:szCs w:val="32"/>
          <w:highlight w:val="none"/>
        </w:rPr>
      </w:pPr>
    </w:p>
    <w:p w14:paraId="20F4C505">
      <w:pPr>
        <w:tabs>
          <w:tab w:val="left" w:pos="432"/>
        </w:tabs>
        <w:kinsoku/>
        <w:wordWrap/>
        <w:overflowPunct/>
        <w:topLinePunct w:val="0"/>
        <w:bidi w:val="0"/>
        <w:outlineLvl w:val="9"/>
        <w:rPr>
          <w:color w:val="auto"/>
          <w:highlight w:val="none"/>
          <w:lang w:val="en-US"/>
        </w:rPr>
      </w:pPr>
    </w:p>
    <w:p w14:paraId="3122B413">
      <w:pPr>
        <w:kinsoku/>
        <w:wordWrap/>
        <w:overflowPunct/>
        <w:topLinePunct w:val="0"/>
        <w:bidi w:val="0"/>
        <w:outlineLvl w:val="9"/>
        <w:rPr>
          <w:color w:val="auto"/>
          <w:highlight w:val="none"/>
        </w:rPr>
      </w:pPr>
    </w:p>
    <w:p w14:paraId="0691C81A">
      <w:pPr>
        <w:tabs>
          <w:tab w:val="left" w:pos="432"/>
        </w:tabs>
        <w:kinsoku/>
        <w:wordWrap/>
        <w:overflowPunct/>
        <w:topLinePunct w:val="0"/>
        <w:bidi w:val="0"/>
        <w:outlineLvl w:val="9"/>
        <w:rPr>
          <w:color w:val="auto"/>
          <w:highlight w:val="none"/>
          <w:lang w:val="en-US"/>
        </w:rPr>
      </w:pPr>
    </w:p>
    <w:p w14:paraId="04A947E9">
      <w:pPr>
        <w:kinsoku/>
        <w:wordWrap/>
        <w:overflowPunct/>
        <w:topLinePunct w:val="0"/>
        <w:bidi w:val="0"/>
        <w:jc w:val="center"/>
        <w:outlineLvl w:val="9"/>
        <w:rPr>
          <w:rFonts w:ascii="宋体" w:hAnsi="宋体" w:cs="宋体"/>
          <w:b/>
          <w:color w:val="auto"/>
          <w:kern w:val="0"/>
          <w:sz w:val="32"/>
          <w:szCs w:val="32"/>
          <w:highlight w:val="none"/>
        </w:rPr>
      </w:pPr>
    </w:p>
    <w:p w14:paraId="4CDCD845">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6D134E4">
      <w:pPr>
        <w:kinsoku/>
        <w:wordWrap/>
        <w:overflowPunct/>
        <w:topLinePunct w:val="0"/>
        <w:bidi w:val="0"/>
        <w:jc w:val="center"/>
        <w:outlineLvl w:val="9"/>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0"/>
        <w:gridCol w:w="3102"/>
        <w:gridCol w:w="1418"/>
      </w:tblGrid>
      <w:tr w14:paraId="67CA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C678C2">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4440" w:type="dxa"/>
            <w:vAlign w:val="center"/>
          </w:tcPr>
          <w:p w14:paraId="1E661D80">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实质性要求</w:t>
            </w:r>
          </w:p>
        </w:tc>
        <w:tc>
          <w:tcPr>
            <w:tcW w:w="3102" w:type="dxa"/>
            <w:vAlign w:val="center"/>
          </w:tcPr>
          <w:p w14:paraId="498C4F5D">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6C6B4A3">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投标文件中的</w:t>
            </w:r>
          </w:p>
          <w:p w14:paraId="20F14820">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color w:val="auto"/>
                <w:sz w:val="24"/>
                <w:highlight w:val="none"/>
              </w:rPr>
            </w:pPr>
            <w:r>
              <w:rPr>
                <w:rFonts w:hint="eastAsia" w:ascii="宋体" w:hAnsi="宋体" w:cs="宋体"/>
                <w:b/>
                <w:color w:val="auto"/>
                <w:sz w:val="24"/>
                <w:highlight w:val="none"/>
              </w:rPr>
              <w:t>页码位置</w:t>
            </w:r>
          </w:p>
        </w:tc>
      </w:tr>
      <w:tr w14:paraId="3FEE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56BC1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1</w:t>
            </w:r>
          </w:p>
        </w:tc>
        <w:tc>
          <w:tcPr>
            <w:tcW w:w="4440" w:type="dxa"/>
            <w:vAlign w:val="center"/>
          </w:tcPr>
          <w:p w14:paraId="5755875A">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2" w:type="dxa"/>
            <w:vAlign w:val="center"/>
          </w:tcPr>
          <w:p w14:paraId="51D7B832">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22D9E6FF">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见投标文件</w:t>
            </w:r>
          </w:p>
          <w:p w14:paraId="0A4638A2">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649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79B81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2</w:t>
            </w:r>
          </w:p>
        </w:tc>
        <w:tc>
          <w:tcPr>
            <w:tcW w:w="4440" w:type="dxa"/>
            <w:vAlign w:val="center"/>
          </w:tcPr>
          <w:p w14:paraId="05A3F0C2">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2" w:type="dxa"/>
            <w:vAlign w:val="center"/>
          </w:tcPr>
          <w:p w14:paraId="79914241">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5F371E1D">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52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009E1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sz w:val="24"/>
                <w:highlight w:val="none"/>
              </w:rPr>
            </w:pPr>
            <w:r>
              <w:rPr>
                <w:rFonts w:hint="eastAsia" w:ascii="宋体" w:hAnsi="宋体" w:cs="宋体"/>
                <w:color w:val="auto"/>
                <w:sz w:val="24"/>
                <w:highlight w:val="none"/>
              </w:rPr>
              <w:t>3</w:t>
            </w:r>
          </w:p>
        </w:tc>
        <w:tc>
          <w:tcPr>
            <w:tcW w:w="4440" w:type="dxa"/>
            <w:vAlign w:val="center"/>
          </w:tcPr>
          <w:p w14:paraId="05DFCA67">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102" w:type="dxa"/>
            <w:vAlign w:val="center"/>
          </w:tcPr>
          <w:p w14:paraId="43DB7342">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系指实质性要求条款，招标文件无其它实质性要求的，无需提供）</w:t>
            </w:r>
          </w:p>
        </w:tc>
        <w:tc>
          <w:tcPr>
            <w:tcW w:w="1418" w:type="dxa"/>
            <w:vAlign w:val="center"/>
          </w:tcPr>
          <w:p w14:paraId="506C369A">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594B513">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6FC84A06">
      <w:pPr>
        <w:kinsoku/>
        <w:wordWrap/>
        <w:overflowPunct/>
        <w:topLinePunct w:val="0"/>
        <w:bidi w:val="0"/>
        <w:jc w:val="center"/>
        <w:outlineLvl w:val="9"/>
        <w:rPr>
          <w:rFonts w:ascii="宋体" w:hAnsi="宋体" w:cs="宋体"/>
          <w:b/>
          <w:color w:val="auto"/>
          <w:kern w:val="0"/>
          <w:sz w:val="32"/>
          <w:szCs w:val="32"/>
          <w:highlight w:val="none"/>
        </w:rPr>
      </w:pPr>
    </w:p>
    <w:p w14:paraId="2BB14C9F">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1C3108C">
      <w:pPr>
        <w:kinsoku/>
        <w:wordWrap/>
        <w:overflowPunct/>
        <w:topLinePunct w:val="0"/>
        <w:bidi w:val="0"/>
        <w:jc w:val="center"/>
        <w:outlineLvl w:val="9"/>
        <w:rPr>
          <w:rFonts w:ascii="宋体" w:hAnsi="宋体" w:cs="宋体"/>
          <w:b/>
          <w:color w:val="auto"/>
          <w:kern w:val="0"/>
          <w:sz w:val="32"/>
          <w:szCs w:val="32"/>
          <w:highlight w:val="none"/>
        </w:rPr>
      </w:pPr>
    </w:p>
    <w:p w14:paraId="33B3838C">
      <w:pPr>
        <w:kinsoku/>
        <w:wordWrap/>
        <w:overflowPunct/>
        <w:topLinePunct w:val="0"/>
        <w:bidi w:val="0"/>
        <w:jc w:val="center"/>
        <w:outlineLvl w:val="9"/>
        <w:rPr>
          <w:rFonts w:ascii="宋体" w:hAnsi="宋体" w:cs="宋体"/>
          <w:b/>
          <w:color w:val="auto"/>
          <w:kern w:val="0"/>
          <w:sz w:val="32"/>
          <w:szCs w:val="32"/>
          <w:highlight w:val="none"/>
        </w:rPr>
      </w:pPr>
    </w:p>
    <w:p w14:paraId="75B5DAEC">
      <w:pPr>
        <w:kinsoku/>
        <w:wordWrap/>
        <w:overflowPunct/>
        <w:topLinePunct w:val="0"/>
        <w:bidi w:val="0"/>
        <w:jc w:val="center"/>
        <w:outlineLvl w:val="9"/>
        <w:rPr>
          <w:rFonts w:ascii="宋体" w:hAnsi="宋体" w:cs="宋体"/>
          <w:b/>
          <w:color w:val="auto"/>
          <w:kern w:val="0"/>
          <w:sz w:val="32"/>
          <w:szCs w:val="32"/>
          <w:highlight w:val="none"/>
        </w:rPr>
      </w:pPr>
    </w:p>
    <w:p w14:paraId="2D7AFF68">
      <w:pPr>
        <w:kinsoku/>
        <w:wordWrap/>
        <w:overflowPunct/>
        <w:topLinePunct w:val="0"/>
        <w:bidi w:val="0"/>
        <w:jc w:val="center"/>
        <w:outlineLvl w:val="9"/>
        <w:rPr>
          <w:rFonts w:ascii="宋体" w:hAnsi="宋体" w:cs="宋体"/>
          <w:b/>
          <w:color w:val="auto"/>
          <w:kern w:val="0"/>
          <w:sz w:val="32"/>
          <w:szCs w:val="32"/>
          <w:highlight w:val="none"/>
        </w:rPr>
      </w:pPr>
    </w:p>
    <w:p w14:paraId="056BA4F6">
      <w:pPr>
        <w:widowControl/>
        <w:kinsoku/>
        <w:wordWrap/>
        <w:overflowPunct/>
        <w:topLinePunct w:val="0"/>
        <w:bidi w:val="0"/>
        <w:adjustRightInd/>
        <w:jc w:val="left"/>
        <w:outlineLvl w:val="9"/>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D8BD048">
      <w:pPr>
        <w:kinsoku/>
        <w:wordWrap/>
        <w:overflowPunct/>
        <w:topLinePunct w:val="0"/>
        <w:bidi w:val="0"/>
        <w:jc w:val="center"/>
        <w:outlineLvl w:val="9"/>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FD5BC72">
      <w:pPr>
        <w:kinsoku/>
        <w:wordWrap/>
        <w:overflowPunct/>
        <w:topLinePunct w:val="0"/>
        <w:bidi w:val="0"/>
        <w:snapToGrid w:val="0"/>
        <w:spacing w:line="360" w:lineRule="auto"/>
        <w:jc w:val="left"/>
        <w:outlineLvl w:val="9"/>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5A349EE">
      <w:pPr>
        <w:kinsoku/>
        <w:wordWrap/>
        <w:overflowPunct/>
        <w:topLinePunct w:val="0"/>
        <w:bidi w:val="0"/>
        <w:jc w:val="center"/>
        <w:outlineLvl w:val="9"/>
        <w:rPr>
          <w:rFonts w:ascii="宋体" w:hAnsi="宋体" w:cs="宋体"/>
          <w:b/>
          <w:color w:val="auto"/>
          <w:kern w:val="0"/>
          <w:sz w:val="32"/>
          <w:szCs w:val="32"/>
          <w:highlight w:val="none"/>
        </w:rPr>
      </w:pPr>
    </w:p>
    <w:p w14:paraId="48545193">
      <w:pPr>
        <w:kinsoku/>
        <w:wordWrap/>
        <w:overflowPunct/>
        <w:topLinePunct w:val="0"/>
        <w:bidi w:val="0"/>
        <w:jc w:val="center"/>
        <w:outlineLvl w:val="9"/>
        <w:rPr>
          <w:rFonts w:ascii="宋体" w:hAnsi="宋体" w:cs="宋体"/>
          <w:b/>
          <w:color w:val="auto"/>
          <w:kern w:val="0"/>
          <w:sz w:val="32"/>
          <w:szCs w:val="32"/>
          <w:highlight w:val="none"/>
        </w:rPr>
      </w:pPr>
    </w:p>
    <w:p w14:paraId="6C1037E1">
      <w:pPr>
        <w:kinsoku/>
        <w:wordWrap/>
        <w:overflowPunct/>
        <w:topLinePunct w:val="0"/>
        <w:bidi w:val="0"/>
        <w:jc w:val="center"/>
        <w:outlineLvl w:val="9"/>
        <w:rPr>
          <w:rFonts w:ascii="宋体" w:hAnsi="宋体" w:cs="宋体"/>
          <w:b/>
          <w:color w:val="auto"/>
          <w:kern w:val="0"/>
          <w:sz w:val="32"/>
          <w:szCs w:val="32"/>
          <w:highlight w:val="none"/>
        </w:rPr>
      </w:pPr>
    </w:p>
    <w:p w14:paraId="2460FC54">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396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AB6B5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ED9F86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4A012E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A3AA23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color w:val="auto"/>
                <w:sz w:val="24"/>
                <w:highlight w:val="none"/>
              </w:rPr>
            </w:pPr>
            <w:r>
              <w:rPr>
                <w:rFonts w:hint="eastAsia" w:ascii="宋体" w:hAnsi="宋体" w:cs="宋体"/>
                <w:b/>
                <w:bCs/>
                <w:color w:val="auto"/>
                <w:sz w:val="24"/>
                <w:highlight w:val="none"/>
              </w:rPr>
              <w:t>偏离说明</w:t>
            </w:r>
          </w:p>
        </w:tc>
      </w:tr>
      <w:tr w14:paraId="352E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79D40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107532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52BEB51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41AEB25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66FB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AE6541">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A42847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1C7468D2">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1069964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r w14:paraId="7F21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B5E3C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B19AAC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3546" w:type="dxa"/>
          </w:tcPr>
          <w:p w14:paraId="0FA183E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c>
          <w:tcPr>
            <w:tcW w:w="1276" w:type="dxa"/>
          </w:tcPr>
          <w:p w14:paraId="2A2CDA9D">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color w:val="auto"/>
                <w:kern w:val="0"/>
                <w:sz w:val="32"/>
                <w:szCs w:val="32"/>
                <w:highlight w:val="none"/>
              </w:rPr>
            </w:pPr>
          </w:p>
        </w:tc>
      </w:tr>
    </w:tbl>
    <w:p w14:paraId="70498418">
      <w:pPr>
        <w:kinsoku/>
        <w:wordWrap/>
        <w:overflowPunct/>
        <w:topLinePunct w:val="0"/>
        <w:bidi w:val="0"/>
        <w:jc w:val="left"/>
        <w:outlineLvl w:val="9"/>
        <w:rPr>
          <w:rFonts w:ascii="宋体" w:hAnsi="宋体" w:cs="宋体"/>
          <w:color w:val="auto"/>
          <w:kern w:val="0"/>
          <w:sz w:val="24"/>
          <w:highlight w:val="none"/>
        </w:rPr>
      </w:pP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保证：除商务技术偏离表列出的偏离外，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响应招标文件的全部要求</w:t>
      </w:r>
    </w:p>
    <w:p w14:paraId="204378AE">
      <w:pPr>
        <w:kinsoku/>
        <w:wordWrap/>
        <w:overflowPunct/>
        <w:topLinePunct w:val="0"/>
        <w:bidi w:val="0"/>
        <w:jc w:val="center"/>
        <w:outlineLvl w:val="9"/>
        <w:rPr>
          <w:rFonts w:ascii="宋体" w:hAnsi="宋体" w:cs="宋体"/>
          <w:b/>
          <w:color w:val="auto"/>
          <w:kern w:val="0"/>
          <w:sz w:val="32"/>
          <w:szCs w:val="32"/>
          <w:highlight w:val="none"/>
        </w:rPr>
      </w:pPr>
    </w:p>
    <w:p w14:paraId="5D3D6B40">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C63735">
      <w:pPr>
        <w:kinsoku/>
        <w:wordWrap/>
        <w:overflowPunct/>
        <w:topLinePunct w:val="0"/>
        <w:bidi w:val="0"/>
        <w:ind w:firstLine="1911" w:firstLineChars="595"/>
        <w:outlineLvl w:val="9"/>
        <w:rPr>
          <w:rFonts w:ascii="宋体" w:hAnsi="宋体" w:cs="宋体"/>
          <w:b/>
          <w:bCs/>
          <w:color w:val="auto"/>
          <w:sz w:val="32"/>
          <w:szCs w:val="32"/>
          <w:highlight w:val="none"/>
        </w:rPr>
      </w:pPr>
    </w:p>
    <w:p w14:paraId="56962883">
      <w:pPr>
        <w:kinsoku/>
        <w:wordWrap/>
        <w:overflowPunct/>
        <w:topLinePunct w:val="0"/>
        <w:bidi w:val="0"/>
        <w:ind w:firstLine="1911" w:firstLineChars="595"/>
        <w:outlineLvl w:val="9"/>
        <w:rPr>
          <w:rFonts w:ascii="宋体" w:hAnsi="宋体" w:cs="宋体"/>
          <w:b/>
          <w:bCs/>
          <w:color w:val="auto"/>
          <w:sz w:val="32"/>
          <w:szCs w:val="32"/>
          <w:highlight w:val="none"/>
        </w:rPr>
      </w:pPr>
    </w:p>
    <w:p w14:paraId="501EB86F">
      <w:pPr>
        <w:kinsoku/>
        <w:wordWrap/>
        <w:overflowPunct/>
        <w:topLinePunct w:val="0"/>
        <w:bidi w:val="0"/>
        <w:ind w:firstLine="1911" w:firstLineChars="595"/>
        <w:outlineLvl w:val="9"/>
        <w:rPr>
          <w:rFonts w:ascii="宋体" w:hAnsi="宋体" w:cs="宋体"/>
          <w:b/>
          <w:bCs/>
          <w:color w:val="auto"/>
          <w:sz w:val="32"/>
          <w:szCs w:val="32"/>
          <w:highlight w:val="none"/>
        </w:rPr>
      </w:pPr>
    </w:p>
    <w:p w14:paraId="098DB665">
      <w:pPr>
        <w:kinsoku/>
        <w:wordWrap/>
        <w:overflowPunct/>
        <w:topLinePunct w:val="0"/>
        <w:bidi w:val="0"/>
        <w:ind w:firstLine="1911" w:firstLineChars="595"/>
        <w:outlineLvl w:val="9"/>
        <w:rPr>
          <w:rFonts w:ascii="宋体" w:hAnsi="宋体" w:cs="宋体"/>
          <w:b/>
          <w:bCs/>
          <w:color w:val="auto"/>
          <w:sz w:val="32"/>
          <w:szCs w:val="32"/>
          <w:highlight w:val="none"/>
        </w:rPr>
      </w:pPr>
    </w:p>
    <w:p w14:paraId="2025831F">
      <w:pPr>
        <w:kinsoku/>
        <w:wordWrap/>
        <w:overflowPunct/>
        <w:topLinePunct w:val="0"/>
        <w:bidi w:val="0"/>
        <w:ind w:firstLine="1911" w:firstLineChars="595"/>
        <w:outlineLvl w:val="9"/>
        <w:rPr>
          <w:rFonts w:ascii="宋体" w:hAnsi="宋体" w:cs="宋体"/>
          <w:b/>
          <w:bCs/>
          <w:color w:val="auto"/>
          <w:sz w:val="32"/>
          <w:szCs w:val="32"/>
          <w:highlight w:val="none"/>
        </w:rPr>
      </w:pPr>
    </w:p>
    <w:p w14:paraId="3AD7368C">
      <w:pPr>
        <w:widowControl/>
        <w:kinsoku/>
        <w:wordWrap/>
        <w:overflowPunct/>
        <w:topLinePunct w:val="0"/>
        <w:bidi w:val="0"/>
        <w:adjustRightInd/>
        <w:jc w:val="left"/>
        <w:outlineLvl w:val="9"/>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DBC86BC">
      <w:pPr>
        <w:kinsoku/>
        <w:wordWrap/>
        <w:overflowPunct/>
        <w:topLinePunct w:val="0"/>
        <w:bidi w:val="0"/>
        <w:ind w:firstLine="1911" w:firstLineChars="595"/>
        <w:outlineLvl w:val="9"/>
        <w:rPr>
          <w:rFonts w:ascii="宋体" w:hAnsi="宋体" w:cs="宋体"/>
          <w:b/>
          <w:color w:val="auto"/>
          <w:kern w:val="0"/>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E3A969D">
      <w:pPr>
        <w:kinsoku/>
        <w:wordWrap/>
        <w:overflowPunct/>
        <w:topLinePunct w:val="0"/>
        <w:bidi w:val="0"/>
        <w:snapToGrid w:val="0"/>
        <w:spacing w:line="360" w:lineRule="auto"/>
        <w:outlineLvl w:val="9"/>
        <w:rPr>
          <w:rFonts w:ascii="宋体" w:hAnsi="宋体" w:cs="宋体"/>
          <w:color w:val="auto"/>
          <w:sz w:val="24"/>
          <w:highlight w:val="none"/>
        </w:rPr>
      </w:pPr>
    </w:p>
    <w:p w14:paraId="3743486E">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083AC31">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A7D3967">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B48FD4D">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F79A9A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F7EADA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68F456E">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612BEF3">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CC97874">
      <w:pPr>
        <w:kinsoku/>
        <w:wordWrap/>
        <w:overflowPunct/>
        <w:topLinePunct w:val="0"/>
        <w:autoSpaceDE w:val="0"/>
        <w:autoSpaceDN w:val="0"/>
        <w:bidi w:val="0"/>
        <w:spacing w:line="360" w:lineRule="auto"/>
        <w:ind w:left="481" w:leftChars="229"/>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B86E720">
      <w:pPr>
        <w:kinsoku/>
        <w:wordWrap/>
        <w:overflowPunct/>
        <w:topLinePunct w:val="0"/>
        <w:autoSpaceDE w:val="0"/>
        <w:autoSpaceDN w:val="0"/>
        <w:bidi w:val="0"/>
        <w:spacing w:line="360" w:lineRule="auto"/>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03D9C4F">
      <w:pPr>
        <w:kinsoku/>
        <w:wordWrap/>
        <w:overflowPunct/>
        <w:topLinePunct w:val="0"/>
        <w:autoSpaceDE w:val="0"/>
        <w:autoSpaceDN w:val="0"/>
        <w:bidi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7D822AE">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1A2637C9">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38FCFC99">
      <w:pPr>
        <w:kinsoku/>
        <w:wordWrap/>
        <w:overflowPunct/>
        <w:topLinePunct w:val="0"/>
        <w:autoSpaceDE w:val="0"/>
        <w:autoSpaceDN w:val="0"/>
        <w:bidi w:val="0"/>
        <w:spacing w:line="360" w:lineRule="auto"/>
        <w:ind w:left="2"/>
        <w:jc w:val="left"/>
        <w:outlineLvl w:val="9"/>
        <w:rPr>
          <w:rFonts w:ascii="宋体" w:hAnsi="宋体" w:cs="宋体"/>
          <w:color w:val="auto"/>
          <w:kern w:val="0"/>
          <w:sz w:val="24"/>
          <w:highlight w:val="none"/>
          <w:lang w:val="zh-CN"/>
        </w:rPr>
      </w:pPr>
    </w:p>
    <w:p w14:paraId="4E88DAD9">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3250F24">
      <w:pPr>
        <w:kinsoku/>
        <w:wordWrap/>
        <w:overflowPunct/>
        <w:topLinePunct w:val="0"/>
        <w:bidi w:val="0"/>
        <w:spacing w:line="360" w:lineRule="auto"/>
        <w:ind w:left="4620" w:leftChars="2200"/>
        <w:outlineLvl w:val="9"/>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3550D13">
      <w:pPr>
        <w:kinsoku/>
        <w:wordWrap/>
        <w:overflowPunct/>
        <w:topLinePunct w:val="0"/>
        <w:bidi w:val="0"/>
        <w:spacing w:line="360" w:lineRule="auto"/>
        <w:jc w:val="center"/>
        <w:outlineLvl w:val="9"/>
        <w:rPr>
          <w:rFonts w:ascii="宋体" w:hAnsi="宋体" w:cs="宋体"/>
          <w:b/>
          <w:bCs/>
          <w:color w:val="auto"/>
          <w:sz w:val="24"/>
          <w:highlight w:val="none"/>
        </w:rPr>
      </w:pPr>
    </w:p>
    <w:p w14:paraId="500E323F">
      <w:pPr>
        <w:kinsoku/>
        <w:wordWrap/>
        <w:overflowPunct/>
        <w:topLinePunct w:val="0"/>
        <w:bidi w:val="0"/>
        <w:spacing w:line="360" w:lineRule="auto"/>
        <w:ind w:right="420"/>
        <w:outlineLvl w:val="9"/>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6989D1">
      <w:pPr>
        <w:kinsoku/>
        <w:wordWrap/>
        <w:overflowPunct/>
        <w:topLinePunct w:val="0"/>
        <w:bidi w:val="0"/>
        <w:spacing w:line="360" w:lineRule="auto"/>
        <w:jc w:val="center"/>
        <w:outlineLvl w:val="9"/>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2675E45">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6BF3377">
      <w:pPr>
        <w:kinsoku/>
        <w:wordWrap/>
        <w:overflowPunct/>
        <w:topLinePunct w:val="0"/>
        <w:bidi w:val="0"/>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E91AF8">
      <w:pPr>
        <w:kinsoku/>
        <w:wordWrap/>
        <w:overflowPunct/>
        <w:topLinePunct w:val="0"/>
        <w:bidi w:val="0"/>
        <w:spacing w:line="360" w:lineRule="auto"/>
        <w:jc w:val="center"/>
        <w:outlineLvl w:val="9"/>
        <w:rPr>
          <w:rFonts w:ascii="宋体" w:hAnsi="宋体" w:cs="宋体"/>
          <w:b/>
          <w:color w:val="auto"/>
          <w:kern w:val="0"/>
          <w:sz w:val="36"/>
          <w:szCs w:val="36"/>
          <w:highlight w:val="none"/>
        </w:rPr>
      </w:pPr>
    </w:p>
    <w:p w14:paraId="2519696D">
      <w:pPr>
        <w:numPr>
          <w:ilvl w:val="0"/>
          <w:numId w:val="1"/>
        </w:numPr>
        <w:kinsoku/>
        <w:wordWrap/>
        <w:overflowPunct/>
        <w:topLinePunct w:val="0"/>
        <w:bidi w:val="0"/>
        <w:snapToGrid w:val="0"/>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开标一览表（报价表）………………………………………………………（页码）</w:t>
      </w:r>
      <w:r>
        <w:rPr>
          <w:rFonts w:hint="eastAsia" w:ascii="宋体" w:hAnsi="宋体" w:eastAsia="宋体" w:cs="宋体"/>
          <w:color w:val="auto"/>
          <w:sz w:val="24"/>
          <w:highlight w:val="none"/>
          <w:lang w:val="en-US" w:eastAsia="zh-CN"/>
        </w:rPr>
        <w:br w:type="textWrapping"/>
      </w:r>
      <w:r>
        <w:rPr>
          <w:rFonts w:hint="eastAsia" w:ascii="宋体" w:hAnsi="宋体" w:eastAsia="宋体" w:cs="宋体"/>
          <w:color w:val="auto"/>
          <w:sz w:val="24"/>
          <w:highlight w:val="none"/>
          <w:lang w:val="en-US" w:eastAsia="zh-CN"/>
        </w:rPr>
        <w:t>（2）分项报价表……………………………………………………………………（页码）</w:t>
      </w:r>
    </w:p>
    <w:p w14:paraId="3B997298">
      <w:pPr>
        <w:numPr>
          <w:ilvl w:val="0"/>
          <w:numId w:val="0"/>
        </w:numPr>
        <w:kinsoku/>
        <w:wordWrap/>
        <w:overflowPunct/>
        <w:topLinePunct w:val="0"/>
        <w:bidi w:val="0"/>
        <w:snapToGrid w:val="0"/>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（3）报价情况说明(如供应商报价低于项目预算 50%的，应当提交本文档，详细阐述不影响产品质量或者诚信履约的具体原因）……………………………………… （页码）</w:t>
      </w:r>
    </w:p>
    <w:p w14:paraId="0F3F7918">
      <w:pPr>
        <w:kinsoku/>
        <w:wordWrap/>
        <w:overflowPunct/>
        <w:topLinePunct w:val="0"/>
        <w:bidi w:val="0"/>
        <w:snapToGrid w:val="0"/>
        <w:spacing w:line="360" w:lineRule="auto"/>
        <w:outlineLvl w:val="9"/>
        <w:rPr>
          <w:rFonts w:ascii="宋体" w:hAnsi="宋体" w:cs="宋体"/>
          <w:color w:val="auto"/>
          <w:sz w:val="24"/>
          <w:highlight w:val="none"/>
        </w:rPr>
      </w:pPr>
    </w:p>
    <w:p w14:paraId="47875264">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CA4447B">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151F7B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6DA7EEA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7944B7D">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34251F1A">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F584A8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03CA86F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5815E256">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877A6E5">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04CA4BF">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4B067618">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733E70D1">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E2726C9">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1CCA110C">
      <w:pPr>
        <w:kinsoku/>
        <w:wordWrap/>
        <w:overflowPunct/>
        <w:topLinePunct w:val="0"/>
        <w:bidi w:val="0"/>
        <w:snapToGrid w:val="0"/>
        <w:spacing w:line="360" w:lineRule="auto"/>
        <w:ind w:right="480"/>
        <w:jc w:val="center"/>
        <w:outlineLvl w:val="9"/>
        <w:rPr>
          <w:rFonts w:ascii="宋体" w:hAnsi="宋体" w:cs="宋体"/>
          <w:b/>
          <w:color w:val="auto"/>
          <w:kern w:val="0"/>
          <w:sz w:val="32"/>
          <w:szCs w:val="32"/>
          <w:highlight w:val="none"/>
        </w:rPr>
      </w:pPr>
    </w:p>
    <w:p w14:paraId="2CB13E15">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5665DD3F">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pPr>
      <w:bookmarkStart w:id="516" w:name="_Toc26425"/>
      <w:bookmarkStart w:id="517" w:name="_Toc18859"/>
      <w:r>
        <w:rPr>
          <w:rFonts w:hint="eastAsia" w:ascii="宋体" w:hAnsi="宋体" w:eastAsia="宋体" w:cs="宋体"/>
          <w:color w:val="auto"/>
          <w:kern w:val="2"/>
          <w:sz w:val="32"/>
          <w:szCs w:val="32"/>
          <w:highlight w:val="none"/>
        </w:rPr>
        <w:t>一、开标一览表（报价表）</w:t>
      </w:r>
      <w:bookmarkEnd w:id="516"/>
      <w:bookmarkEnd w:id="517"/>
    </w:p>
    <w:p w14:paraId="1FC30675">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C9FA578">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5B7618E">
      <w:pPr>
        <w:kinsoku/>
        <w:wordWrap/>
        <w:overflowPunct/>
        <w:topLinePunct w:val="0"/>
        <w:bidi w:val="0"/>
        <w:spacing w:line="360" w:lineRule="auto"/>
        <w:jc w:val="center"/>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7"/>
        <w:gridCol w:w="3157"/>
        <w:gridCol w:w="4124"/>
      </w:tblGrid>
      <w:tr w14:paraId="55634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14:paraId="7734994B">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0F33AE39">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w:t>
            </w:r>
          </w:p>
        </w:tc>
        <w:tc>
          <w:tcPr>
            <w:tcW w:w="4124" w:type="dxa"/>
            <w:tcBorders>
              <w:top w:val="single" w:color="auto" w:sz="4" w:space="0"/>
              <w:left w:val="single" w:color="auto" w:sz="4" w:space="0"/>
              <w:bottom w:val="single" w:color="auto" w:sz="4" w:space="0"/>
              <w:right w:val="single" w:color="auto" w:sz="4" w:space="0"/>
            </w:tcBorders>
            <w:noWrap w:val="0"/>
            <w:vAlign w:val="center"/>
          </w:tcPr>
          <w:p w14:paraId="49FF16A3">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合同履约期限</w:t>
            </w:r>
          </w:p>
        </w:tc>
      </w:tr>
      <w:tr w14:paraId="72DC0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2257" w:type="dxa"/>
            <w:tcBorders>
              <w:top w:val="single" w:color="auto" w:sz="4" w:space="0"/>
              <w:left w:val="single" w:color="auto" w:sz="4" w:space="0"/>
              <w:right w:val="single" w:color="auto" w:sz="4" w:space="0"/>
            </w:tcBorders>
            <w:noWrap w:val="0"/>
            <w:vAlign w:val="center"/>
          </w:tcPr>
          <w:p w14:paraId="7DCEAAA1">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5FFD59C4">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p>
        </w:tc>
        <w:tc>
          <w:tcPr>
            <w:tcW w:w="4124" w:type="dxa"/>
            <w:tcBorders>
              <w:top w:val="single" w:color="auto" w:sz="4" w:space="0"/>
              <w:left w:val="single" w:color="auto" w:sz="4" w:space="0"/>
              <w:bottom w:val="single" w:color="auto" w:sz="4" w:space="0"/>
              <w:right w:val="single" w:color="auto" w:sz="4" w:space="0"/>
            </w:tcBorders>
            <w:noWrap w:val="0"/>
            <w:vAlign w:val="center"/>
          </w:tcPr>
          <w:p w14:paraId="5B5DEABC">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kern w:val="2"/>
                <w:sz w:val="24"/>
                <w:szCs w:val="24"/>
                <w:highlight w:val="none"/>
                <w:lang w:val="en-US" w:eastAsia="zh-CN" w:bidi="ar-SA"/>
              </w:rPr>
            </w:pPr>
          </w:p>
        </w:tc>
      </w:tr>
      <w:tr w14:paraId="51550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2257" w:type="dxa"/>
            <w:tcBorders>
              <w:top w:val="single" w:color="auto" w:sz="4" w:space="0"/>
              <w:left w:val="single" w:color="auto" w:sz="4" w:space="0"/>
              <w:right w:val="single" w:color="auto" w:sz="4" w:space="0"/>
            </w:tcBorders>
            <w:noWrap w:val="0"/>
            <w:vAlign w:val="center"/>
          </w:tcPr>
          <w:p w14:paraId="78EA5872">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报</w:t>
            </w:r>
            <w:r>
              <w:rPr>
                <w:rFonts w:hint="eastAsia" w:ascii="宋体" w:hAnsi="宋体" w:eastAsia="宋体" w:cs="宋体"/>
                <w:color w:val="auto"/>
                <w:sz w:val="24"/>
                <w:szCs w:val="24"/>
                <w:highlight w:val="none"/>
                <w:lang w:val="en-US" w:eastAsia="zh-CN"/>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c>
          <w:tcPr>
            <w:tcW w:w="7281" w:type="dxa"/>
            <w:gridSpan w:val="2"/>
            <w:tcBorders>
              <w:top w:val="single" w:color="auto" w:sz="4" w:space="0"/>
              <w:left w:val="single" w:color="auto" w:sz="4" w:space="0"/>
              <w:bottom w:val="single" w:color="auto" w:sz="4" w:space="0"/>
              <w:right w:val="single" w:color="auto" w:sz="4" w:space="0"/>
            </w:tcBorders>
            <w:noWrap w:val="0"/>
            <w:vAlign w:val="center"/>
          </w:tcPr>
          <w:p w14:paraId="1EDA20E6">
            <w:pPr>
              <w:keepNext w:val="0"/>
              <w:keepLines w:val="0"/>
              <w:suppressLineNumbers w:val="0"/>
              <w:adjustRightInd/>
              <w:snapToGrid w:val="0"/>
              <w:spacing w:before="50" w:beforeAutospacing="0" w:after="50" w:afterAutospacing="0"/>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大写：</w:t>
            </w:r>
          </w:p>
          <w:p w14:paraId="7137F6AB">
            <w:pPr>
              <w:keepNext w:val="0"/>
              <w:keepLines w:val="0"/>
              <w:suppressLineNumbers w:val="0"/>
              <w:adjustRightInd/>
              <w:snapToGrid w:val="0"/>
              <w:spacing w:before="50" w:beforeAutospacing="0" w:after="50" w:afterAutospacing="0"/>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小写：</w:t>
            </w:r>
          </w:p>
        </w:tc>
      </w:tr>
      <w:tr w14:paraId="29E68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2257" w:type="dxa"/>
            <w:tcBorders>
              <w:top w:val="single" w:color="auto" w:sz="4" w:space="0"/>
              <w:left w:val="single" w:color="auto" w:sz="4" w:space="0"/>
              <w:bottom w:val="single" w:color="auto" w:sz="4" w:space="0"/>
              <w:right w:val="single" w:color="auto" w:sz="4" w:space="0"/>
            </w:tcBorders>
            <w:noWrap w:val="0"/>
            <w:vAlign w:val="center"/>
          </w:tcPr>
          <w:p w14:paraId="395AD639">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7281" w:type="dxa"/>
            <w:gridSpan w:val="2"/>
            <w:tcBorders>
              <w:top w:val="single" w:color="auto" w:sz="4" w:space="0"/>
              <w:left w:val="single" w:color="auto" w:sz="4" w:space="0"/>
              <w:bottom w:val="single" w:color="auto" w:sz="4" w:space="0"/>
              <w:right w:val="single" w:color="auto" w:sz="4" w:space="0"/>
            </w:tcBorders>
            <w:noWrap w:val="0"/>
            <w:vAlign w:val="center"/>
          </w:tcPr>
          <w:p w14:paraId="0754B0C0">
            <w:pPr>
              <w:keepNext w:val="0"/>
              <w:keepLines w:val="0"/>
              <w:suppressLineNumbers w:val="0"/>
              <w:adjustRightInd/>
              <w:snapToGrid w:val="0"/>
              <w:spacing w:before="50" w:beforeAutospacing="0" w:after="50" w:afterAutospacing="0"/>
              <w:ind w:left="0" w:right="0"/>
              <w:rPr>
                <w:rFonts w:hint="eastAsia" w:ascii="宋体" w:hAnsi="宋体" w:eastAsia="宋体" w:cs="宋体"/>
                <w:color w:val="auto"/>
                <w:sz w:val="24"/>
                <w:szCs w:val="24"/>
                <w:highlight w:val="none"/>
              </w:rPr>
            </w:pPr>
          </w:p>
        </w:tc>
      </w:tr>
    </w:tbl>
    <w:p w14:paraId="6D913302">
      <w:pPr>
        <w:pStyle w:val="51"/>
        <w:rPr>
          <w:rFonts w:hint="eastAsia"/>
          <w:color w:val="auto"/>
          <w:highlight w:val="none"/>
          <w:lang w:val="zh-CN"/>
        </w:rPr>
      </w:pPr>
    </w:p>
    <w:p w14:paraId="6BCA0B39">
      <w:pPr>
        <w:kinsoku/>
        <w:wordWrap/>
        <w:overflowPunct/>
        <w:topLinePunct w:val="0"/>
        <w:bidi w:val="0"/>
        <w:snapToGrid w:val="0"/>
        <w:spacing w:line="360" w:lineRule="auto"/>
        <w:ind w:left="480"/>
        <w:outlineLvl w:val="9"/>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C02F9EB">
      <w:pPr>
        <w:kinsoku/>
        <w:wordWrap/>
        <w:overflowPunct/>
        <w:topLinePunct w:val="0"/>
        <w:bidi w:val="0"/>
        <w:spacing w:line="360" w:lineRule="auto"/>
        <w:ind w:left="-2" w:leftChars="-1" w:firstLine="480" w:firstLineChars="200"/>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3A4DB61">
      <w:pPr>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2CC3834">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C7E7C49">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B626F78">
      <w:pPr>
        <w:pStyle w:val="69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0C379BB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bookmarkStart w:id="518" w:name="_Toc74987466"/>
      <w:bookmarkStart w:id="519" w:name="_Toc74987434"/>
      <w:bookmarkStart w:id="520" w:name="_Toc30621"/>
      <w:bookmarkStart w:id="521" w:name="_Toc25773"/>
      <w:r>
        <w:rPr>
          <w:rFonts w:hint="eastAsia" w:ascii="宋体" w:hAnsi="宋体" w:eastAsia="宋体" w:cs="宋体"/>
          <w:color w:val="auto"/>
          <w:kern w:val="2"/>
          <w:sz w:val="32"/>
          <w:szCs w:val="32"/>
          <w:highlight w:val="none"/>
        </w:rPr>
        <w:t>二、分项报价表</w:t>
      </w:r>
      <w:bookmarkEnd w:id="518"/>
      <w:bookmarkEnd w:id="519"/>
    </w:p>
    <w:p w14:paraId="7CBAD157">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B2020D2">
      <w:pPr>
        <w:spacing w:line="40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493FF887">
      <w:pPr>
        <w:widowControl/>
        <w:snapToGrid w:val="0"/>
        <w:spacing w:line="400" w:lineRule="exact"/>
        <w:jc w:val="right"/>
        <w:rPr>
          <w:rFonts w:ascii="宋体" w:hAnsi="宋体" w:eastAsia="宋体" w:cs="宋体"/>
          <w:color w:val="auto"/>
          <w:sz w:val="24"/>
          <w:highlight w:val="none"/>
        </w:rPr>
      </w:pPr>
      <w:r>
        <w:rPr>
          <w:rFonts w:hint="eastAsia" w:ascii="宋体" w:hAnsi="宋体" w:eastAsia="宋体" w:cs="宋体"/>
          <w:color w:val="auto"/>
          <w:sz w:val="24"/>
          <w:highlight w:val="none"/>
        </w:rPr>
        <w:t>金额单位：人民币（元）</w:t>
      </w:r>
    </w:p>
    <w:tbl>
      <w:tblPr>
        <w:tblStyle w:val="63"/>
        <w:tblW w:w="9298"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647"/>
        <w:gridCol w:w="1755"/>
        <w:gridCol w:w="2835"/>
        <w:gridCol w:w="2107"/>
      </w:tblGrid>
      <w:tr w14:paraId="4FD1B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4" w:type="dxa"/>
            <w:tcBorders>
              <w:top w:val="single" w:color="auto" w:sz="4" w:space="0"/>
              <w:left w:val="single" w:color="auto" w:sz="4" w:space="0"/>
              <w:bottom w:val="single" w:color="auto" w:sz="4" w:space="0"/>
            </w:tcBorders>
            <w:vAlign w:val="center"/>
          </w:tcPr>
          <w:p w14:paraId="1D0E7104">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
                <w:bCs/>
                <w:color w:val="auto"/>
                <w:sz w:val="24"/>
                <w:highlight w:val="none"/>
              </w:rPr>
            </w:pPr>
            <w:bookmarkStart w:id="522" w:name="_Toc75699055"/>
            <w:r>
              <w:rPr>
                <w:rFonts w:hint="eastAsia" w:ascii="宋体" w:hAnsi="宋体" w:eastAsia="宋体" w:cs="宋体"/>
                <w:b/>
                <w:bCs/>
                <w:color w:val="auto"/>
                <w:sz w:val="24"/>
                <w:highlight w:val="none"/>
              </w:rPr>
              <w:t>序号</w:t>
            </w:r>
            <w:bookmarkEnd w:id="522"/>
          </w:p>
        </w:tc>
        <w:tc>
          <w:tcPr>
            <w:tcW w:w="1647" w:type="dxa"/>
            <w:tcBorders>
              <w:top w:val="single" w:color="auto" w:sz="4" w:space="0"/>
              <w:bottom w:val="single" w:color="auto" w:sz="4" w:space="0"/>
            </w:tcBorders>
            <w:vAlign w:val="center"/>
          </w:tcPr>
          <w:p w14:paraId="5310E165">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
                <w:bCs/>
                <w:color w:val="auto"/>
                <w:sz w:val="24"/>
                <w:highlight w:val="none"/>
              </w:rPr>
            </w:pPr>
          </w:p>
        </w:tc>
        <w:tc>
          <w:tcPr>
            <w:tcW w:w="1755" w:type="dxa"/>
            <w:tcBorders>
              <w:top w:val="single" w:color="auto" w:sz="4" w:space="0"/>
              <w:bottom w:val="single" w:color="auto" w:sz="4" w:space="0"/>
            </w:tcBorders>
            <w:vAlign w:val="center"/>
          </w:tcPr>
          <w:p w14:paraId="7B950F10">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
                <w:bCs/>
                <w:color w:val="auto"/>
                <w:sz w:val="24"/>
                <w:highlight w:val="none"/>
              </w:rPr>
            </w:pPr>
          </w:p>
        </w:tc>
        <w:tc>
          <w:tcPr>
            <w:tcW w:w="2835" w:type="dxa"/>
            <w:tcBorders>
              <w:top w:val="single" w:color="auto" w:sz="4" w:space="0"/>
              <w:bottom w:val="single" w:color="auto" w:sz="4" w:space="0"/>
              <w:right w:val="single" w:color="auto" w:sz="4" w:space="0"/>
            </w:tcBorders>
            <w:vAlign w:val="center"/>
          </w:tcPr>
          <w:p w14:paraId="5A6A58F1">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778962C6">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
                <w:bCs/>
                <w:color w:val="auto"/>
                <w:sz w:val="24"/>
                <w:highlight w:val="none"/>
              </w:rPr>
            </w:pPr>
          </w:p>
        </w:tc>
      </w:tr>
      <w:tr w14:paraId="016EE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37ECFEF9">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23" w:name="_Toc75699060"/>
            <w:r>
              <w:rPr>
                <w:rFonts w:hint="eastAsia" w:ascii="宋体" w:hAnsi="宋体" w:eastAsia="宋体" w:cs="宋体"/>
                <w:bCs/>
                <w:color w:val="auto"/>
                <w:sz w:val="24"/>
                <w:highlight w:val="none"/>
              </w:rPr>
              <w:t>1</w:t>
            </w:r>
            <w:bookmarkEnd w:id="523"/>
          </w:p>
        </w:tc>
        <w:tc>
          <w:tcPr>
            <w:tcW w:w="1647" w:type="dxa"/>
            <w:tcBorders>
              <w:top w:val="single" w:color="auto" w:sz="4" w:space="0"/>
              <w:bottom w:val="single" w:color="auto" w:sz="4" w:space="0"/>
            </w:tcBorders>
            <w:vAlign w:val="center"/>
          </w:tcPr>
          <w:p w14:paraId="06B9C49D">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6567CF39">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70C54950">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71EDF132">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2047F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4807B52A">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24" w:name="_Toc75699061"/>
            <w:r>
              <w:rPr>
                <w:rFonts w:hint="eastAsia" w:ascii="宋体" w:hAnsi="宋体" w:eastAsia="宋体" w:cs="宋体"/>
                <w:bCs/>
                <w:color w:val="auto"/>
                <w:sz w:val="24"/>
                <w:highlight w:val="none"/>
              </w:rPr>
              <w:t>2</w:t>
            </w:r>
            <w:bookmarkEnd w:id="524"/>
          </w:p>
        </w:tc>
        <w:tc>
          <w:tcPr>
            <w:tcW w:w="1647" w:type="dxa"/>
            <w:tcBorders>
              <w:top w:val="single" w:color="auto" w:sz="4" w:space="0"/>
              <w:bottom w:val="single" w:color="auto" w:sz="4" w:space="0"/>
            </w:tcBorders>
            <w:vAlign w:val="center"/>
          </w:tcPr>
          <w:p w14:paraId="00869FF8">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569B9F3B">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36EC312C">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237E4B4A">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19005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3C6799DA">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25" w:name="_Toc75699062"/>
            <w:r>
              <w:rPr>
                <w:rFonts w:hint="eastAsia" w:ascii="宋体" w:hAnsi="宋体" w:eastAsia="宋体" w:cs="宋体"/>
                <w:bCs/>
                <w:color w:val="auto"/>
                <w:sz w:val="24"/>
                <w:highlight w:val="none"/>
              </w:rPr>
              <w:t>3</w:t>
            </w:r>
            <w:bookmarkEnd w:id="525"/>
          </w:p>
        </w:tc>
        <w:tc>
          <w:tcPr>
            <w:tcW w:w="1647" w:type="dxa"/>
            <w:tcBorders>
              <w:top w:val="single" w:color="auto" w:sz="4" w:space="0"/>
              <w:bottom w:val="single" w:color="auto" w:sz="4" w:space="0"/>
            </w:tcBorders>
            <w:vAlign w:val="center"/>
          </w:tcPr>
          <w:p w14:paraId="4AE1A213">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5D33E453">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454CB943">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2166F063">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493D2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3CBE96D1">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26" w:name="_Toc75699063"/>
            <w:r>
              <w:rPr>
                <w:rFonts w:hint="eastAsia" w:ascii="宋体" w:hAnsi="宋体" w:eastAsia="宋体" w:cs="宋体"/>
                <w:bCs/>
                <w:color w:val="auto"/>
                <w:sz w:val="24"/>
                <w:highlight w:val="none"/>
              </w:rPr>
              <w:t>4</w:t>
            </w:r>
            <w:bookmarkEnd w:id="526"/>
          </w:p>
        </w:tc>
        <w:tc>
          <w:tcPr>
            <w:tcW w:w="1647" w:type="dxa"/>
            <w:tcBorders>
              <w:top w:val="single" w:color="auto" w:sz="4" w:space="0"/>
              <w:bottom w:val="single" w:color="auto" w:sz="4" w:space="0"/>
            </w:tcBorders>
            <w:vAlign w:val="center"/>
          </w:tcPr>
          <w:p w14:paraId="3D33BF8E">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0E8C945E">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70AA81DC">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4B38A899">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5C8E1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38C8C775">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27" w:name="_Toc75699064"/>
            <w:r>
              <w:rPr>
                <w:rFonts w:hint="eastAsia" w:ascii="宋体" w:hAnsi="宋体" w:eastAsia="宋体" w:cs="宋体"/>
                <w:bCs/>
                <w:color w:val="auto"/>
                <w:sz w:val="24"/>
                <w:highlight w:val="none"/>
              </w:rPr>
              <w:t>5</w:t>
            </w:r>
            <w:bookmarkEnd w:id="527"/>
          </w:p>
        </w:tc>
        <w:tc>
          <w:tcPr>
            <w:tcW w:w="1647" w:type="dxa"/>
            <w:tcBorders>
              <w:top w:val="single" w:color="auto" w:sz="4" w:space="0"/>
              <w:bottom w:val="single" w:color="auto" w:sz="4" w:space="0"/>
            </w:tcBorders>
            <w:vAlign w:val="center"/>
          </w:tcPr>
          <w:p w14:paraId="0DD6DC6D">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3D695B4B">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17D87F16">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3A9C72B0">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39C44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04AAA1C0">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28" w:name="_Toc75699065"/>
            <w:r>
              <w:rPr>
                <w:rFonts w:hint="eastAsia" w:ascii="宋体" w:hAnsi="宋体" w:eastAsia="宋体" w:cs="宋体"/>
                <w:bCs/>
                <w:color w:val="auto"/>
                <w:sz w:val="24"/>
                <w:highlight w:val="none"/>
              </w:rPr>
              <w:t>6</w:t>
            </w:r>
            <w:bookmarkEnd w:id="528"/>
          </w:p>
        </w:tc>
        <w:tc>
          <w:tcPr>
            <w:tcW w:w="1647" w:type="dxa"/>
            <w:tcBorders>
              <w:top w:val="single" w:color="auto" w:sz="4" w:space="0"/>
              <w:bottom w:val="single" w:color="auto" w:sz="4" w:space="0"/>
            </w:tcBorders>
            <w:vAlign w:val="center"/>
          </w:tcPr>
          <w:p w14:paraId="2B9FC49D">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71E3A7C7">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2DF5FB09">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1A1E29EA">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1441E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tcBorders>
            <w:vAlign w:val="center"/>
          </w:tcPr>
          <w:p w14:paraId="647CB263">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bookmarkStart w:id="529" w:name="_Toc75699066"/>
            <w:r>
              <w:rPr>
                <w:rFonts w:hint="eastAsia" w:ascii="宋体" w:hAnsi="宋体" w:eastAsia="宋体" w:cs="宋体"/>
                <w:bCs/>
                <w:color w:val="auto"/>
                <w:sz w:val="24"/>
                <w:highlight w:val="none"/>
              </w:rPr>
              <w:t>7</w:t>
            </w:r>
            <w:bookmarkEnd w:id="529"/>
          </w:p>
        </w:tc>
        <w:tc>
          <w:tcPr>
            <w:tcW w:w="1647" w:type="dxa"/>
            <w:tcBorders>
              <w:top w:val="single" w:color="auto" w:sz="4" w:space="0"/>
              <w:bottom w:val="single" w:color="auto" w:sz="4" w:space="0"/>
            </w:tcBorders>
            <w:vAlign w:val="center"/>
          </w:tcPr>
          <w:p w14:paraId="4065BBA1">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1755" w:type="dxa"/>
            <w:tcBorders>
              <w:top w:val="single" w:color="auto" w:sz="4" w:space="0"/>
              <w:bottom w:val="single" w:color="auto" w:sz="4" w:space="0"/>
            </w:tcBorders>
            <w:vAlign w:val="center"/>
          </w:tcPr>
          <w:p w14:paraId="7653F822">
            <w:pPr>
              <w:keepNext w:val="0"/>
              <w:keepLines w:val="0"/>
              <w:widowControl/>
              <w:suppressLineNumbers w:val="0"/>
              <w:adjustRightInd/>
              <w:spacing w:before="0" w:beforeAutospacing="0" w:after="0" w:afterAutospacing="0" w:line="400" w:lineRule="exact"/>
              <w:ind w:left="0" w:right="0"/>
              <w:jc w:val="center"/>
              <w:rPr>
                <w:rFonts w:hint="default" w:ascii="宋体" w:hAnsi="宋体" w:eastAsia="宋体" w:cs="宋体"/>
                <w:color w:val="auto"/>
                <w:kern w:val="0"/>
                <w:sz w:val="24"/>
                <w:highlight w:val="none"/>
              </w:rPr>
            </w:pPr>
          </w:p>
        </w:tc>
        <w:tc>
          <w:tcPr>
            <w:tcW w:w="2835" w:type="dxa"/>
            <w:tcBorders>
              <w:top w:val="single" w:color="auto" w:sz="4" w:space="0"/>
              <w:bottom w:val="single" w:color="auto" w:sz="4" w:space="0"/>
              <w:right w:val="single" w:color="auto" w:sz="4" w:space="0"/>
            </w:tcBorders>
            <w:vAlign w:val="center"/>
          </w:tcPr>
          <w:p w14:paraId="2C80EC70">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c>
          <w:tcPr>
            <w:tcW w:w="2107" w:type="dxa"/>
            <w:tcBorders>
              <w:top w:val="single" w:color="auto" w:sz="4" w:space="0"/>
              <w:bottom w:val="single" w:color="auto" w:sz="4" w:space="0"/>
              <w:right w:val="single" w:color="auto" w:sz="4" w:space="0"/>
            </w:tcBorders>
            <w:vAlign w:val="center"/>
          </w:tcPr>
          <w:p w14:paraId="5B70F1D4">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r w14:paraId="0CA606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1" w:type="dxa"/>
            <w:gridSpan w:val="4"/>
            <w:tcBorders>
              <w:top w:val="single" w:color="auto" w:sz="4" w:space="0"/>
              <w:left w:val="single" w:color="auto" w:sz="4" w:space="0"/>
              <w:bottom w:val="single" w:color="auto" w:sz="4" w:space="0"/>
              <w:right w:val="single" w:color="auto" w:sz="4" w:space="0"/>
            </w:tcBorders>
            <w:vAlign w:val="center"/>
          </w:tcPr>
          <w:p w14:paraId="2D3E8617">
            <w:pPr>
              <w:keepNext w:val="0"/>
              <w:keepLines w:val="0"/>
              <w:suppressLineNumbers w:val="0"/>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（元）</w:t>
            </w:r>
          </w:p>
        </w:tc>
        <w:tc>
          <w:tcPr>
            <w:tcW w:w="2107" w:type="dxa"/>
            <w:tcBorders>
              <w:top w:val="single" w:color="auto" w:sz="4" w:space="0"/>
              <w:bottom w:val="single" w:color="auto" w:sz="4" w:space="0"/>
              <w:right w:val="single" w:color="auto" w:sz="4" w:space="0"/>
            </w:tcBorders>
            <w:vAlign w:val="center"/>
          </w:tcPr>
          <w:p w14:paraId="26DF6114">
            <w:pPr>
              <w:keepNext w:val="0"/>
              <w:keepLines w:val="0"/>
              <w:suppressLineNumbers w:val="0"/>
              <w:tabs>
                <w:tab w:val="left" w:pos="4648"/>
              </w:tabs>
              <w:adjustRightInd/>
              <w:spacing w:before="0" w:beforeAutospacing="0" w:after="0" w:afterAutospacing="0" w:line="400" w:lineRule="exact"/>
              <w:ind w:left="0" w:right="0"/>
              <w:jc w:val="center"/>
              <w:outlineLvl w:val="0"/>
              <w:rPr>
                <w:rFonts w:hint="default" w:ascii="宋体" w:hAnsi="宋体" w:eastAsia="宋体" w:cs="宋体"/>
                <w:bCs/>
                <w:color w:val="auto"/>
                <w:sz w:val="24"/>
                <w:highlight w:val="none"/>
              </w:rPr>
            </w:pPr>
          </w:p>
        </w:tc>
      </w:tr>
    </w:tbl>
    <w:p w14:paraId="5D37DAC2">
      <w:pPr>
        <w:adjustRightInd/>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注：1.供应商可根据实际情况自行填写，但必须注明具体的细目内容，栏目不够可自行添加。</w:t>
      </w:r>
    </w:p>
    <w:p w14:paraId="583F1DE7">
      <w:pPr>
        <w:adjustRightInd/>
        <w:spacing w:line="4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2.分项报价表中的投标报价必须与开标一览表中的投标报价一致。</w:t>
      </w:r>
    </w:p>
    <w:p w14:paraId="75258101">
      <w:pPr>
        <w:adjustRightInd/>
        <w:spacing w:line="400" w:lineRule="exact"/>
        <w:jc w:val="left"/>
        <w:rPr>
          <w:rFonts w:ascii="宋体" w:hAnsi="宋体" w:eastAsia="宋体" w:cs="宋体"/>
          <w:color w:val="auto"/>
          <w:sz w:val="24"/>
          <w:highlight w:val="none"/>
        </w:rPr>
      </w:pPr>
    </w:p>
    <w:p w14:paraId="56B44610">
      <w:pPr>
        <w:adjustRightInd/>
        <w:spacing w:line="400" w:lineRule="exact"/>
        <w:jc w:val="left"/>
        <w:rPr>
          <w:rFonts w:ascii="宋体" w:hAnsi="宋体" w:eastAsia="宋体" w:cs="宋体"/>
          <w:color w:val="auto"/>
          <w:sz w:val="24"/>
          <w:highlight w:val="none"/>
        </w:rPr>
      </w:pPr>
    </w:p>
    <w:p w14:paraId="4E583EEF">
      <w:pPr>
        <w:snapToGrid w:val="0"/>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kern w:val="0"/>
          <w:sz w:val="24"/>
          <w:highlight w:val="none"/>
        </w:rPr>
        <w:t>：</w:t>
      </w:r>
    </w:p>
    <w:p w14:paraId="47FFFCCE">
      <w:pPr>
        <w:adjustRightInd/>
        <w:spacing w:line="400" w:lineRule="exact"/>
        <w:rPr>
          <w:rFonts w:ascii="宋体" w:hAnsi="宋体" w:eastAsia="宋体" w:cs="宋体"/>
          <w:color w:val="auto"/>
          <w:sz w:val="24"/>
          <w:highlight w:val="none"/>
          <w:u w:val="single"/>
        </w:rPr>
      </w:pPr>
      <w:r>
        <w:rPr>
          <w:rFonts w:hint="eastAsia" w:ascii="宋体" w:hAnsi="宋体" w:eastAsia="宋体" w:cs="宋体"/>
          <w:color w:val="auto"/>
          <w:kern w:val="0"/>
          <w:sz w:val="24"/>
          <w:highlight w:val="none"/>
        </w:rPr>
        <w:t>日  期：</w:t>
      </w:r>
    </w:p>
    <w:p w14:paraId="52C6AE9F">
      <w:pPr>
        <w:adjustRightInd/>
        <w:spacing w:line="400" w:lineRule="exact"/>
        <w:rPr>
          <w:rFonts w:ascii="宋体" w:hAnsi="宋体" w:eastAsia="宋体" w:cs="宋体"/>
          <w:color w:val="auto"/>
          <w:sz w:val="24"/>
          <w:highlight w:val="none"/>
          <w:u w:val="single"/>
        </w:rPr>
      </w:pPr>
    </w:p>
    <w:p w14:paraId="5D72DB09">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eastAsia="宋体" w:cs="宋体"/>
          <w:b/>
          <w:color w:val="auto"/>
          <w:sz w:val="24"/>
          <w:highlight w:val="none"/>
        </w:rPr>
        <w:br w:type="page"/>
      </w:r>
      <w:bookmarkEnd w:id="520"/>
      <w:bookmarkEnd w:id="521"/>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78862CE4">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7DD1E2B">
      <w:pPr>
        <w:kinsoku/>
        <w:wordWrap/>
        <w:overflowPunct/>
        <w:topLinePunct w:val="0"/>
        <w:bidi w:val="0"/>
        <w:snapToGrid w:val="0"/>
        <w:spacing w:before="240" w:beforeLines="100"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A4E0409">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E3B9A3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7D2F92">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868A1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ABAF4C3">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4E378E">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E27D9BC">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F588C3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D284CE7">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8A208A6">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46B7D81">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获取日期：</w:t>
      </w:r>
      <w:r>
        <w:rPr>
          <w:rFonts w:hint="eastAsia" w:ascii="宋体" w:hAnsi="宋体" w:cs="宋体"/>
          <w:color w:val="auto"/>
          <w:sz w:val="24"/>
          <w:highlight w:val="none"/>
          <w:u w:val="dotted"/>
        </w:rPr>
        <w:t xml:space="preserve">                                           </w:t>
      </w:r>
    </w:p>
    <w:p w14:paraId="1DEF3BDF">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F5FB15">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F0D2C2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1CB4528">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577A35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0D09FA2">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E24B53">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质疑事项2</w:t>
      </w:r>
    </w:p>
    <w:p w14:paraId="3112B8E4">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w:t>
      </w:r>
    </w:p>
    <w:p w14:paraId="0BE95E18">
      <w:pPr>
        <w:kinsoku/>
        <w:wordWrap/>
        <w:overflowPunct/>
        <w:topLinePunct w:val="0"/>
        <w:bidi w:val="0"/>
        <w:snapToGrid w:val="0"/>
        <w:spacing w:line="360" w:lineRule="auto"/>
        <w:outlineLvl w:val="9"/>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8D87BB0">
      <w:pPr>
        <w:kinsoku/>
        <w:wordWrap/>
        <w:overflowPunct/>
        <w:topLinePunct w:val="0"/>
        <w:bidi w:val="0"/>
        <w:snapToGrid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BFE832">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16D45D7">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0DD21ED5">
      <w:pPr>
        <w:kinsoku/>
        <w:wordWrap/>
        <w:overflowPunct/>
        <w:topLinePunct w:val="0"/>
        <w:bidi w:val="0"/>
        <w:spacing w:line="360" w:lineRule="auto"/>
        <w:jc w:val="center"/>
        <w:outlineLvl w:val="9"/>
        <w:rPr>
          <w:rFonts w:ascii="宋体" w:hAnsi="宋体" w:cs="宋体"/>
          <w:b/>
          <w:bCs/>
          <w:color w:val="auto"/>
          <w:sz w:val="24"/>
          <w:highlight w:val="none"/>
        </w:rPr>
      </w:pPr>
    </w:p>
    <w:p w14:paraId="4A2CC24D">
      <w:pPr>
        <w:kinsoku/>
        <w:wordWrap/>
        <w:overflowPunct/>
        <w:topLinePunct w:val="0"/>
        <w:bidi w:val="0"/>
        <w:spacing w:line="360" w:lineRule="auto"/>
        <w:outlineLvl w:val="9"/>
        <w:rPr>
          <w:rFonts w:ascii="宋体" w:hAnsi="宋体" w:cs="宋体"/>
          <w:b/>
          <w:color w:val="auto"/>
          <w:sz w:val="24"/>
          <w:highlight w:val="none"/>
        </w:rPr>
      </w:pPr>
    </w:p>
    <w:p w14:paraId="7E07AB50">
      <w:pPr>
        <w:kinsoku/>
        <w:wordWrap/>
        <w:overflowPunct/>
        <w:topLinePunct w:val="0"/>
        <w:bidi w:val="0"/>
        <w:spacing w:line="360" w:lineRule="auto"/>
        <w:outlineLvl w:val="9"/>
        <w:rPr>
          <w:rFonts w:ascii="宋体" w:hAnsi="宋体" w:cs="宋体"/>
          <w:b/>
          <w:color w:val="auto"/>
          <w:sz w:val="24"/>
          <w:highlight w:val="none"/>
        </w:rPr>
      </w:pPr>
    </w:p>
    <w:p w14:paraId="6946DAD9">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质疑函制作说明：</w:t>
      </w:r>
    </w:p>
    <w:p w14:paraId="74C50BDC">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3DD72AB">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1FFADC5">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2CD7DA4">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2D6B963">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138BE1D">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4A3E354">
      <w:pPr>
        <w:widowControl/>
        <w:kinsoku/>
        <w:wordWrap/>
        <w:overflowPunct/>
        <w:topLinePunct w:val="0"/>
        <w:bidi w:val="0"/>
        <w:spacing w:line="360" w:lineRule="auto"/>
        <w:ind w:firstLine="600" w:firstLineChars="200"/>
        <w:jc w:val="left"/>
        <w:outlineLvl w:val="9"/>
        <w:rPr>
          <w:rFonts w:ascii="宋体" w:hAnsi="宋体" w:cs="宋体"/>
          <w:color w:val="auto"/>
          <w:sz w:val="30"/>
          <w:szCs w:val="30"/>
          <w:highlight w:val="none"/>
        </w:rPr>
      </w:pPr>
    </w:p>
    <w:p w14:paraId="2AE3ADC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27B58DE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9BE19E5">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06A5FF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4D545F0">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7BB2BDBF">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59D3B41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6D89B5CC">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651EAAE">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399E22E8">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E219219">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18476E86">
      <w:pPr>
        <w:kinsoku/>
        <w:wordWrap/>
        <w:overflowPunct/>
        <w:topLinePunct w:val="0"/>
        <w:bidi w:val="0"/>
        <w:spacing w:line="360" w:lineRule="auto"/>
        <w:jc w:val="center"/>
        <w:outlineLvl w:val="9"/>
        <w:rPr>
          <w:rFonts w:ascii="宋体" w:hAnsi="宋体" w:cs="宋体"/>
          <w:b/>
          <w:color w:val="auto"/>
          <w:spacing w:val="6"/>
          <w:sz w:val="32"/>
          <w:szCs w:val="32"/>
          <w:highlight w:val="none"/>
        </w:rPr>
      </w:pPr>
    </w:p>
    <w:p w14:paraId="073F1D2F">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43F2FE4D">
      <w:pPr>
        <w:kinsoku/>
        <w:wordWrap/>
        <w:overflowPunct/>
        <w:topLinePunct w:val="0"/>
        <w:bidi w:val="0"/>
        <w:spacing w:line="360" w:lineRule="auto"/>
        <w:jc w:val="left"/>
        <w:outlineLvl w:val="9"/>
        <w:rPr>
          <w:rFonts w:ascii="宋体" w:hAnsi="宋体" w:cs="宋体"/>
          <w:b/>
          <w:color w:val="auto"/>
          <w:spacing w:val="6"/>
          <w:sz w:val="32"/>
          <w:szCs w:val="32"/>
          <w:highlight w:val="none"/>
        </w:rPr>
      </w:pPr>
    </w:p>
    <w:p w14:paraId="1BCF9744">
      <w:pPr>
        <w:kinsoku/>
        <w:wordWrap/>
        <w:overflowPunct/>
        <w:topLinePunct w:val="0"/>
        <w:bidi w:val="0"/>
        <w:spacing w:line="360" w:lineRule="auto"/>
        <w:jc w:val="left"/>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3710AF50">
      <w:pPr>
        <w:kinsoku/>
        <w:wordWrap/>
        <w:overflowPunct/>
        <w:topLinePunct w:val="0"/>
        <w:bidi w:val="0"/>
        <w:spacing w:line="360" w:lineRule="auto"/>
        <w:jc w:val="center"/>
        <w:outlineLvl w:val="9"/>
        <w:rPr>
          <w:rFonts w:ascii="宋体" w:hAnsi="宋体" w:cs="宋体"/>
          <w:b/>
          <w:color w:val="auto"/>
          <w:sz w:val="24"/>
          <w:highlight w:val="none"/>
        </w:rPr>
      </w:pPr>
    </w:p>
    <w:p w14:paraId="49628C1B">
      <w:pPr>
        <w:kinsoku/>
        <w:wordWrap/>
        <w:overflowPunct/>
        <w:topLinePunct w:val="0"/>
        <w:bidi w:val="0"/>
        <w:spacing w:line="360" w:lineRule="auto"/>
        <w:jc w:val="center"/>
        <w:outlineLvl w:val="9"/>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27D3383">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479EBA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7AF9B75">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9484A0">
      <w:pPr>
        <w:tabs>
          <w:tab w:val="left" w:pos="6510"/>
        </w:tabs>
        <w:kinsoku/>
        <w:wordWrap/>
        <w:overflowPunct/>
        <w:topLinePunct w:val="0"/>
        <w:bidi w:val="0"/>
        <w:spacing w:line="360" w:lineRule="auto"/>
        <w:jc w:val="left"/>
        <w:outlineLvl w:val="9"/>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FC01EF">
      <w:pPr>
        <w:tabs>
          <w:tab w:val="left" w:pos="6510"/>
        </w:tabs>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06FF31">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6C8397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DC921FB">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BFF6BA">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948119">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B34E20">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被投诉人2</w:t>
      </w:r>
    </w:p>
    <w:p w14:paraId="6C22FFBE">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31A882F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BC45C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5D56A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BC608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二、投诉项目基本情况</w:t>
      </w:r>
    </w:p>
    <w:p w14:paraId="5C273EE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F86B8ED">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B94DC84">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2DDA08">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9384380">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FBF5B33">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33D265D">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三、质疑基本情况</w:t>
      </w:r>
    </w:p>
    <w:p w14:paraId="68EA381D">
      <w:pPr>
        <w:kinsoku/>
        <w:wordWrap/>
        <w:overflowPunct/>
        <w:topLinePunct w:val="0"/>
        <w:bidi w:val="0"/>
        <w:spacing w:line="360" w:lineRule="auto"/>
        <w:ind w:firstLine="480" w:firstLineChars="200"/>
        <w:outlineLvl w:val="9"/>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5B88EC2">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A677E44">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51C2019">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四、投诉事项具体内容</w:t>
      </w:r>
    </w:p>
    <w:p w14:paraId="2D7388B0">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B26247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71ADB39">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5E8EE1">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CCDE3CB">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F2319C">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投诉事项2</w:t>
      </w:r>
    </w:p>
    <w:p w14:paraId="58718F25">
      <w:pPr>
        <w:kinsoku/>
        <w:wordWrap/>
        <w:overflowPunct/>
        <w:topLinePunct w:val="0"/>
        <w:bidi w:val="0"/>
        <w:spacing w:line="360" w:lineRule="auto"/>
        <w:outlineLvl w:val="9"/>
        <w:rPr>
          <w:rFonts w:ascii="宋体" w:hAnsi="宋体" w:cs="宋体"/>
          <w:color w:val="auto"/>
          <w:sz w:val="24"/>
          <w:highlight w:val="none"/>
          <w:u w:val="dotted"/>
        </w:rPr>
      </w:pPr>
      <w:r>
        <w:rPr>
          <w:rFonts w:hint="eastAsia" w:ascii="宋体" w:hAnsi="宋体" w:cs="宋体"/>
          <w:color w:val="auto"/>
          <w:sz w:val="24"/>
          <w:highlight w:val="none"/>
        </w:rPr>
        <w:t>……</w:t>
      </w:r>
    </w:p>
    <w:p w14:paraId="5ED37D9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020A6B6">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3E617E">
      <w:pPr>
        <w:kinsoku/>
        <w:wordWrap/>
        <w:overflowPunct/>
        <w:topLinePunct w:val="0"/>
        <w:bidi w:val="0"/>
        <w:spacing w:line="360" w:lineRule="auto"/>
        <w:outlineLvl w:val="9"/>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883C738">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249FDE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日期：    </w:t>
      </w:r>
    </w:p>
    <w:p w14:paraId="46A209DB">
      <w:pPr>
        <w:kinsoku/>
        <w:wordWrap/>
        <w:overflowPunct/>
        <w:topLinePunct w:val="0"/>
        <w:bidi w:val="0"/>
        <w:spacing w:line="360" w:lineRule="auto"/>
        <w:outlineLvl w:val="9"/>
        <w:rPr>
          <w:rFonts w:ascii="宋体" w:hAnsi="宋体" w:cs="宋体"/>
          <w:b/>
          <w:color w:val="auto"/>
          <w:sz w:val="24"/>
          <w:highlight w:val="none"/>
        </w:rPr>
      </w:pPr>
    </w:p>
    <w:p w14:paraId="731BF4DC">
      <w:pPr>
        <w:kinsoku/>
        <w:wordWrap/>
        <w:overflowPunct/>
        <w:topLinePunct w:val="0"/>
        <w:bidi w:val="0"/>
        <w:spacing w:line="360" w:lineRule="auto"/>
        <w:outlineLvl w:val="9"/>
        <w:rPr>
          <w:rFonts w:ascii="宋体" w:hAnsi="宋体" w:cs="宋体"/>
          <w:b/>
          <w:color w:val="auto"/>
          <w:sz w:val="24"/>
          <w:highlight w:val="none"/>
        </w:rPr>
      </w:pPr>
    </w:p>
    <w:p w14:paraId="63223A9D">
      <w:pPr>
        <w:kinsoku/>
        <w:wordWrap/>
        <w:overflowPunct/>
        <w:topLinePunct w:val="0"/>
        <w:bidi w:val="0"/>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投诉书制作说明：</w:t>
      </w:r>
    </w:p>
    <w:p w14:paraId="73A257E6">
      <w:pPr>
        <w:widowControl/>
        <w:kinsoku/>
        <w:wordWrap/>
        <w:overflowPunct/>
        <w:topLinePunct w:val="0"/>
        <w:bidi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2F94191">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7E36F3F">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475419E">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5EEF7ED">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C27D73E">
      <w:pPr>
        <w:widowControl/>
        <w:kinsoku/>
        <w:wordWrap/>
        <w:overflowPunct/>
        <w:topLinePunct w:val="0"/>
        <w:bidi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84985AB">
      <w:pPr>
        <w:widowControl/>
        <w:kinsoku/>
        <w:wordWrap/>
        <w:overflowPunct/>
        <w:topLinePunct w:val="0"/>
        <w:bidi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6BB2C33">
      <w:pPr>
        <w:kinsoku/>
        <w:wordWrap/>
        <w:overflowPunct/>
        <w:topLinePunct w:val="0"/>
        <w:bidi w:val="0"/>
        <w:spacing w:line="360" w:lineRule="auto"/>
        <w:outlineLvl w:val="9"/>
        <w:rPr>
          <w:rFonts w:ascii="宋体" w:hAnsi="宋体" w:cs="宋体"/>
          <w:b/>
          <w:color w:val="auto"/>
          <w:sz w:val="24"/>
          <w:highlight w:val="none"/>
        </w:rPr>
      </w:pPr>
    </w:p>
    <w:p w14:paraId="51EF802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2508C2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64A8C69">
      <w:pPr>
        <w:kinsoku/>
        <w:wordWrap/>
        <w:overflowPunct/>
        <w:topLinePunct w:val="0"/>
        <w:autoSpaceDE w:val="0"/>
        <w:autoSpaceDN w:val="0"/>
        <w:bidi w:val="0"/>
        <w:jc w:val="center"/>
        <w:outlineLvl w:val="9"/>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729F6784">
      <w:pPr>
        <w:kinsoku/>
        <w:wordWrap/>
        <w:overflowPunct/>
        <w:topLinePunct w:val="0"/>
        <w:bidi w:val="0"/>
        <w:spacing w:line="360" w:lineRule="auto"/>
        <w:outlineLvl w:val="9"/>
        <w:rPr>
          <w:rFonts w:ascii="宋体" w:hAnsi="宋体" w:cs="宋体"/>
          <w:color w:val="auto"/>
          <w:sz w:val="24"/>
          <w:highlight w:val="none"/>
          <w:u w:val="single"/>
        </w:rPr>
      </w:pPr>
    </w:p>
    <w:p w14:paraId="525F706E">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773385A">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B386A72">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特此说明。</w:t>
      </w:r>
    </w:p>
    <w:p w14:paraId="62A148C6">
      <w:pPr>
        <w:kinsoku/>
        <w:wordWrap/>
        <w:overflowPunct/>
        <w:topLinePunct w:val="0"/>
        <w:bidi w:val="0"/>
        <w:spacing w:line="360" w:lineRule="auto"/>
        <w:ind w:firstLine="494"/>
        <w:outlineLvl w:val="9"/>
        <w:rPr>
          <w:rFonts w:ascii="宋体" w:hAnsi="宋体" w:cs="宋体"/>
          <w:color w:val="auto"/>
          <w:sz w:val="24"/>
          <w:highlight w:val="none"/>
        </w:rPr>
      </w:pPr>
    </w:p>
    <w:p w14:paraId="68A5B2F5">
      <w:pPr>
        <w:kinsoku/>
        <w:wordWrap/>
        <w:overflowPunct/>
        <w:topLinePunct w:val="0"/>
        <w:bidi w:val="0"/>
        <w:spacing w:line="360" w:lineRule="auto"/>
        <w:ind w:firstLine="494"/>
        <w:outlineLvl w:val="9"/>
        <w:rPr>
          <w:rFonts w:ascii="宋体" w:hAnsi="宋体" w:cs="宋体"/>
          <w:color w:val="auto"/>
          <w:sz w:val="24"/>
          <w:highlight w:val="none"/>
        </w:rPr>
      </w:pPr>
    </w:p>
    <w:p w14:paraId="1E54507C">
      <w:pPr>
        <w:kinsoku/>
        <w:wordWrap/>
        <w:overflowPunct/>
        <w:topLinePunct w:val="0"/>
        <w:bidi w:val="0"/>
        <w:spacing w:line="360" w:lineRule="auto"/>
        <w:ind w:firstLine="494"/>
        <w:outlineLvl w:val="9"/>
        <w:rPr>
          <w:rFonts w:ascii="宋体" w:hAnsi="宋体" w:cs="宋体"/>
          <w:color w:val="auto"/>
          <w:sz w:val="24"/>
          <w:highlight w:val="none"/>
        </w:rPr>
      </w:pPr>
    </w:p>
    <w:p w14:paraId="755CB850">
      <w:pPr>
        <w:kinsoku/>
        <w:wordWrap/>
        <w:overflowPunct/>
        <w:topLinePunct w:val="0"/>
        <w:bidi w:val="0"/>
        <w:spacing w:line="360" w:lineRule="auto"/>
        <w:ind w:right="480" w:firstLine="4080" w:firstLineChars="1700"/>
        <w:outlineLvl w:val="9"/>
        <w:rPr>
          <w:rFonts w:ascii="宋体" w:hAnsi="宋体" w:cs="宋体"/>
          <w:color w:val="auto"/>
          <w:sz w:val="24"/>
          <w:highlight w:val="none"/>
        </w:rPr>
      </w:pPr>
      <w:r>
        <w:rPr>
          <w:rFonts w:hint="eastAsia" w:ascii="宋体" w:hAnsi="宋体" w:cs="宋体"/>
          <w:color w:val="auto"/>
          <w:sz w:val="24"/>
          <w:highlight w:val="none"/>
        </w:rPr>
        <w:t>投标单位（法定名称章）：</w:t>
      </w:r>
    </w:p>
    <w:p w14:paraId="5C747991">
      <w:pPr>
        <w:kinsoku/>
        <w:wordWrap/>
        <w:overflowPunct/>
        <w:topLinePunct w:val="0"/>
        <w:bidi w:val="0"/>
        <w:ind w:right="1440" w:firstLine="494"/>
        <w:jc w:val="center"/>
        <w:outlineLvl w:val="9"/>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4AAF60B">
      <w:pPr>
        <w:kinsoku/>
        <w:wordWrap/>
        <w:overflowPunct/>
        <w:topLinePunct w:val="0"/>
        <w:bidi w:val="0"/>
        <w:outlineLvl w:val="9"/>
        <w:rPr>
          <w:rFonts w:ascii="宋体" w:hAnsi="宋体" w:cs="宋体"/>
          <w:color w:val="auto"/>
          <w:sz w:val="24"/>
          <w:highlight w:val="none"/>
        </w:rPr>
      </w:pPr>
      <w:r>
        <w:rPr>
          <w:rFonts w:hint="eastAsia" w:ascii="宋体" w:hAnsi="宋体" w:cs="宋体"/>
          <w:b/>
          <w:bCs/>
          <w:color w:val="auto"/>
          <w:sz w:val="24"/>
          <w:highlight w:val="none"/>
        </w:rPr>
        <w:t>附：</w:t>
      </w:r>
    </w:p>
    <w:p w14:paraId="7297E6FF">
      <w:pPr>
        <w:kinsoku/>
        <w:wordWrap/>
        <w:overflowPunct/>
        <w:topLinePunct w:val="0"/>
        <w:bidi w:val="0"/>
        <w:spacing w:line="360" w:lineRule="auto"/>
        <w:outlineLvl w:val="9"/>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2DF8ACB">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2DF8ACB">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5300B3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5300B34">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12741512">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BFE8878">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92C0AC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31088E76">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6CB8E5DA">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7CD05D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7A4DA40">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458191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20843AB">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60A7A75">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C66F217">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131E6BA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1550D3C">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575AE20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7C2997F4">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429E9A1F">
      <w:pPr>
        <w:kinsoku/>
        <w:wordWrap/>
        <w:overflowPunct/>
        <w:topLinePunct w:val="0"/>
        <w:autoSpaceDE w:val="0"/>
        <w:autoSpaceDN w:val="0"/>
        <w:bidi w:val="0"/>
        <w:jc w:val="center"/>
        <w:outlineLvl w:val="9"/>
        <w:rPr>
          <w:rFonts w:ascii="宋体" w:hAnsi="宋体" w:cs="宋体"/>
          <w:b/>
          <w:color w:val="auto"/>
          <w:spacing w:val="6"/>
          <w:sz w:val="32"/>
          <w:szCs w:val="32"/>
          <w:highlight w:val="none"/>
        </w:rPr>
      </w:pPr>
    </w:p>
    <w:p w14:paraId="0CE89C2C">
      <w:pPr>
        <w:kinsoku/>
        <w:wordWrap/>
        <w:overflowPunct/>
        <w:topLinePunct w:val="0"/>
        <w:bidi w:val="0"/>
        <w:snapToGrid w:val="0"/>
        <w:spacing w:line="360" w:lineRule="auto"/>
        <w:jc w:val="center"/>
        <w:outlineLvl w:val="9"/>
        <w:rPr>
          <w:rFonts w:hint="eastAsia" w:ascii="宋体" w:hAnsi="宋体" w:cs="宋体"/>
          <w:b/>
          <w:color w:val="auto"/>
          <w:kern w:val="0"/>
          <w:sz w:val="32"/>
          <w:szCs w:val="32"/>
          <w:highlight w:val="none"/>
        </w:rPr>
      </w:pPr>
    </w:p>
    <w:p w14:paraId="41EE5E6A">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4040D832">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14:paraId="3FCDFED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6E64E2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15F668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4CD6FF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1389A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bookmarkStart w:id="53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13F516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B94D17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30"/>
    <w:p w14:paraId="126B6E9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9389B8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609444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E1669C4">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BED3358">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68ECAB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7A40FF6">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B06A4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17BB4BF">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9782CC">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2CD9A7F">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C8B1550">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62C713">
      <w:pPr>
        <w:kinsoku/>
        <w:wordWrap/>
        <w:overflowPunct/>
        <w:topLinePunct w:val="0"/>
        <w:bidi w:val="0"/>
        <w:snapToGrid w:val="0"/>
        <w:spacing w:line="360" w:lineRule="auto"/>
        <w:jc w:val="both"/>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2C86DC1">
      <w:pPr>
        <w:kinsoku/>
        <w:wordWrap/>
        <w:overflowPunct/>
        <w:topLinePunct w:val="0"/>
        <w:bidi w:val="0"/>
        <w:outlineLvl w:val="9"/>
        <w:rPr>
          <w:rFonts w:hint="eastAsia" w:ascii="宋体" w:hAnsi="宋体" w:cs="宋体"/>
          <w:color w:val="auto"/>
          <w:sz w:val="24"/>
          <w:highlight w:val="none"/>
        </w:rPr>
      </w:pPr>
      <w:r>
        <w:rPr>
          <w:rFonts w:hint="eastAsia" w:ascii="宋体" w:hAnsi="宋体" w:cs="宋体"/>
          <w:color w:val="auto"/>
          <w:sz w:val="24"/>
          <w:highlight w:val="none"/>
        </w:rPr>
        <w:br w:type="page"/>
      </w:r>
    </w:p>
    <w:p w14:paraId="383C9E7B">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5</w:t>
      </w:r>
      <w:r>
        <w:rPr>
          <w:rFonts w:hint="eastAsia" w:ascii="宋体" w:hAnsi="宋体" w:cs="宋体"/>
          <w:b/>
          <w:color w:val="auto"/>
          <w:kern w:val="0"/>
          <w:sz w:val="32"/>
          <w:szCs w:val="32"/>
          <w:highlight w:val="none"/>
        </w:rPr>
        <w:t>：分包意向协议</w:t>
      </w:r>
    </w:p>
    <w:p w14:paraId="2FD36267">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14:paraId="3CA2306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DA74CD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CB6EDA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D3DF953">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399208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2DBF52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BEB1BC0">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3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31"/>
    </w:p>
    <w:p w14:paraId="78FD355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4D3732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53FFE5A6">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D9EF3E7">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316175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590E052">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3CC324">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667261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62C58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F11C744">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DE21268">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1AFB56E2">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F351410">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178BD64A">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E40BC9">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722DB95">
      <w:pPr>
        <w:widowControl/>
        <w:kinsoku/>
        <w:wordWrap/>
        <w:overflowPunct/>
        <w:topLinePunct w:val="0"/>
        <w:bidi w:val="0"/>
        <w:adjustRightInd/>
        <w:jc w:val="left"/>
        <w:outlineLvl w:val="9"/>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BCB0B">
    <w:pPr>
      <w:pStyle w:val="40"/>
      <w:framePr w:wrap="around" w:vAnchor="text" w:hAnchor="margin" w:xAlign="right" w:y="1"/>
      <w:rPr>
        <w:rStyle w:val="73"/>
      </w:rPr>
    </w:pPr>
    <w:r>
      <w:fldChar w:fldCharType="begin"/>
    </w:r>
    <w:r>
      <w:rPr>
        <w:rStyle w:val="73"/>
      </w:rPr>
      <w:instrText xml:space="preserve">PAGE  </w:instrText>
    </w:r>
    <w:r>
      <w:fldChar w:fldCharType="end"/>
    </w:r>
  </w:p>
  <w:p w14:paraId="2DAD5D0F">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70CB7">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66F5E">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D766F5E">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C513">
    <w:pPr>
      <w:pStyle w:val="40"/>
      <w:framePr w:wrap="around" w:vAnchor="text" w:hAnchor="margin" w:xAlign="right" w:y="1"/>
      <w:rPr>
        <w:rStyle w:val="73"/>
      </w:rPr>
    </w:pPr>
    <w:r>
      <w:fldChar w:fldCharType="begin"/>
    </w:r>
    <w:r>
      <w:rPr>
        <w:rStyle w:val="73"/>
      </w:rPr>
      <w:instrText xml:space="preserve">PAGE  </w:instrText>
    </w:r>
    <w:r>
      <w:fldChar w:fldCharType="end"/>
    </w:r>
  </w:p>
  <w:p w14:paraId="0AB37E7B">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B7B5D">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0123B">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820123B">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CE6D">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43FF9">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C43FF9">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ED01">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DE8AD">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4DE8AD">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E0203">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383B8">
                          <w:pPr>
                            <w:pStyle w:val="4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97383B8">
                    <w:pPr>
                      <w:pStyle w:val="4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C43F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8C061">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B8C061">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63109">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6743C">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0A6743C">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0FAA">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86077">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986077">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58075">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7E7DA">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B7E7DA">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AED60">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A4ABA">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EDA4ABA">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3FF68">
    <w:pPr>
      <w:pStyle w:val="41"/>
      <w:pBdr>
        <w:bottom w:val="single" w:color="auto" w:sz="6" w:space="4"/>
      </w:pBdr>
      <w:jc w:val="right"/>
    </w:pPr>
    <w:r>
      <w:t></w:t>
    </w:r>
    <w:r>
      <w:rPr>
        <w:rFonts w:hint="eastAsia"/>
      </w:rPr>
      <w:t xml:space="preserve">             </w:t>
    </w:r>
  </w:p>
  <w:p w14:paraId="2472B23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E1AA7">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271C0">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48B2">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D70A">
    <w:pPr>
      <w:pStyle w:val="41"/>
    </w:pPr>
    <w:r>
      <w:t></w:t>
    </w:r>
    <w:r>
      <w:rPr>
        <w:rFonts w:hint="eastAsia"/>
      </w:rPr>
      <w:t xml:space="preserve">         </w:t>
    </w:r>
  </w:p>
  <w:p w14:paraId="203526B4">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CB649">
    <w:pPr>
      <w:pStyle w:val="41"/>
      <w:rPr>
        <w:rFonts w:ascii="仿宋_GB2312" w:eastAsia="仿宋_GB2312"/>
        <w:b/>
        <w:i/>
        <w:u w:val="single"/>
      </w:rPr>
    </w:pPr>
    <w:r>
      <w:t></w:t>
    </w:r>
    <w:r>
      <w:rPr>
        <w:rFonts w:hint="eastAsia"/>
      </w:rPr>
      <w:t xml:space="preserve">                                               </w:t>
    </w:r>
  </w:p>
  <w:p w14:paraId="2C56AC8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D6C69">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FF2E1">
    <w:pPr>
      <w:pStyle w:val="41"/>
      <w:jc w:val="right"/>
      <w:rPr>
        <w:rFonts w:ascii="仿宋_GB2312" w:eastAsia="仿宋_GB2312"/>
        <w:b/>
        <w:i/>
        <w:u w:val="single"/>
      </w:rPr>
    </w:pPr>
    <w:r>
      <w:rPr>
        <w:rFonts w:hint="eastAsia"/>
      </w:rPr>
      <w:t xml:space="preserve">                                </w:t>
    </w:r>
  </w:p>
  <w:p w14:paraId="51465E2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A95FE">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362A8">
    <w:pPr>
      <w:pStyle w:val="41"/>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45130"/>
    <w:multiLevelType w:val="singleLevel"/>
    <w:tmpl w:val="63B451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8DE"/>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A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2474"/>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8BB"/>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2CF"/>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26E"/>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1D10"/>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E04F0"/>
    <w:rsid w:val="0150424E"/>
    <w:rsid w:val="016619A9"/>
    <w:rsid w:val="01703979"/>
    <w:rsid w:val="01924994"/>
    <w:rsid w:val="019F7441"/>
    <w:rsid w:val="01A22C15"/>
    <w:rsid w:val="01B37585"/>
    <w:rsid w:val="01B51D18"/>
    <w:rsid w:val="01B67601"/>
    <w:rsid w:val="01D14205"/>
    <w:rsid w:val="01D55165"/>
    <w:rsid w:val="01DA16D0"/>
    <w:rsid w:val="01DF6BF8"/>
    <w:rsid w:val="01DF79C5"/>
    <w:rsid w:val="01EC2C57"/>
    <w:rsid w:val="01EF122A"/>
    <w:rsid w:val="02083043"/>
    <w:rsid w:val="020E3E06"/>
    <w:rsid w:val="0218414F"/>
    <w:rsid w:val="02426589"/>
    <w:rsid w:val="02537DEE"/>
    <w:rsid w:val="025F0711"/>
    <w:rsid w:val="026B2E25"/>
    <w:rsid w:val="02824D4D"/>
    <w:rsid w:val="0284056C"/>
    <w:rsid w:val="029712F4"/>
    <w:rsid w:val="029D18A6"/>
    <w:rsid w:val="02B315C3"/>
    <w:rsid w:val="02C1531D"/>
    <w:rsid w:val="02DC4B10"/>
    <w:rsid w:val="02DD76CE"/>
    <w:rsid w:val="02DF39F5"/>
    <w:rsid w:val="02F36323"/>
    <w:rsid w:val="02F5619C"/>
    <w:rsid w:val="02FA11C7"/>
    <w:rsid w:val="0326446A"/>
    <w:rsid w:val="032D5555"/>
    <w:rsid w:val="0332621A"/>
    <w:rsid w:val="036634D2"/>
    <w:rsid w:val="03905ADC"/>
    <w:rsid w:val="03922527"/>
    <w:rsid w:val="03C52E7C"/>
    <w:rsid w:val="03DA48E8"/>
    <w:rsid w:val="03DD35E4"/>
    <w:rsid w:val="04051239"/>
    <w:rsid w:val="04073203"/>
    <w:rsid w:val="04076900"/>
    <w:rsid w:val="040D00EE"/>
    <w:rsid w:val="040F156E"/>
    <w:rsid w:val="041A5A3B"/>
    <w:rsid w:val="042042C5"/>
    <w:rsid w:val="042311BA"/>
    <w:rsid w:val="042B157A"/>
    <w:rsid w:val="043E721B"/>
    <w:rsid w:val="045419BD"/>
    <w:rsid w:val="0458719A"/>
    <w:rsid w:val="045C69D9"/>
    <w:rsid w:val="04722D72"/>
    <w:rsid w:val="047C66AE"/>
    <w:rsid w:val="048F763B"/>
    <w:rsid w:val="04905D97"/>
    <w:rsid w:val="049F330E"/>
    <w:rsid w:val="04AA775C"/>
    <w:rsid w:val="04AF1889"/>
    <w:rsid w:val="04C15CE9"/>
    <w:rsid w:val="04C52A1F"/>
    <w:rsid w:val="04E3348B"/>
    <w:rsid w:val="04E45A9E"/>
    <w:rsid w:val="04F66F48"/>
    <w:rsid w:val="05133589"/>
    <w:rsid w:val="05157BA2"/>
    <w:rsid w:val="0518354E"/>
    <w:rsid w:val="05216546"/>
    <w:rsid w:val="05251E14"/>
    <w:rsid w:val="054A7465"/>
    <w:rsid w:val="05955D14"/>
    <w:rsid w:val="059B00A7"/>
    <w:rsid w:val="05A16594"/>
    <w:rsid w:val="05A7762D"/>
    <w:rsid w:val="05C869C2"/>
    <w:rsid w:val="05FB57F0"/>
    <w:rsid w:val="06072BE2"/>
    <w:rsid w:val="060A6FDB"/>
    <w:rsid w:val="060E5941"/>
    <w:rsid w:val="06110FAF"/>
    <w:rsid w:val="06206C00"/>
    <w:rsid w:val="06493CA7"/>
    <w:rsid w:val="065A6178"/>
    <w:rsid w:val="06605C46"/>
    <w:rsid w:val="066F1CF3"/>
    <w:rsid w:val="06732FC9"/>
    <w:rsid w:val="067A7832"/>
    <w:rsid w:val="06851580"/>
    <w:rsid w:val="068A641F"/>
    <w:rsid w:val="06930BB8"/>
    <w:rsid w:val="06A26752"/>
    <w:rsid w:val="06A91D04"/>
    <w:rsid w:val="06CC603E"/>
    <w:rsid w:val="06D51014"/>
    <w:rsid w:val="06F871D7"/>
    <w:rsid w:val="0705522E"/>
    <w:rsid w:val="070E5AAE"/>
    <w:rsid w:val="07245D42"/>
    <w:rsid w:val="07261BF2"/>
    <w:rsid w:val="07264C62"/>
    <w:rsid w:val="072A7934"/>
    <w:rsid w:val="073F41E8"/>
    <w:rsid w:val="07703D20"/>
    <w:rsid w:val="0779354C"/>
    <w:rsid w:val="077E37DC"/>
    <w:rsid w:val="078D3A1F"/>
    <w:rsid w:val="07990616"/>
    <w:rsid w:val="07C35742"/>
    <w:rsid w:val="07EC19EA"/>
    <w:rsid w:val="07FF744E"/>
    <w:rsid w:val="08061376"/>
    <w:rsid w:val="08065580"/>
    <w:rsid w:val="08123F24"/>
    <w:rsid w:val="08422A5C"/>
    <w:rsid w:val="0845254C"/>
    <w:rsid w:val="08452D77"/>
    <w:rsid w:val="086401F8"/>
    <w:rsid w:val="08751CAA"/>
    <w:rsid w:val="087E4C40"/>
    <w:rsid w:val="08A871D0"/>
    <w:rsid w:val="08AD7EA6"/>
    <w:rsid w:val="08D631A4"/>
    <w:rsid w:val="08D66AD6"/>
    <w:rsid w:val="08DA33A3"/>
    <w:rsid w:val="08E05092"/>
    <w:rsid w:val="08E80F13"/>
    <w:rsid w:val="08ED490B"/>
    <w:rsid w:val="090715AF"/>
    <w:rsid w:val="090C3286"/>
    <w:rsid w:val="092A4459"/>
    <w:rsid w:val="092A537F"/>
    <w:rsid w:val="09306375"/>
    <w:rsid w:val="09335624"/>
    <w:rsid w:val="093403CB"/>
    <w:rsid w:val="093D3223"/>
    <w:rsid w:val="0944690F"/>
    <w:rsid w:val="09535675"/>
    <w:rsid w:val="095C2F24"/>
    <w:rsid w:val="095F057D"/>
    <w:rsid w:val="09606C8A"/>
    <w:rsid w:val="09642282"/>
    <w:rsid w:val="09733572"/>
    <w:rsid w:val="09772C16"/>
    <w:rsid w:val="09815806"/>
    <w:rsid w:val="098353B5"/>
    <w:rsid w:val="098F7F12"/>
    <w:rsid w:val="09A5238B"/>
    <w:rsid w:val="09A92330"/>
    <w:rsid w:val="09B06B87"/>
    <w:rsid w:val="09C13146"/>
    <w:rsid w:val="09D46C43"/>
    <w:rsid w:val="09D709B0"/>
    <w:rsid w:val="09E04166"/>
    <w:rsid w:val="09E57ED5"/>
    <w:rsid w:val="09EF44EC"/>
    <w:rsid w:val="0A045B92"/>
    <w:rsid w:val="0A1C0718"/>
    <w:rsid w:val="0A344626"/>
    <w:rsid w:val="0A3E7710"/>
    <w:rsid w:val="0A5B7E63"/>
    <w:rsid w:val="0A7E5DA1"/>
    <w:rsid w:val="0A854E82"/>
    <w:rsid w:val="0AA374A5"/>
    <w:rsid w:val="0AAB7649"/>
    <w:rsid w:val="0AAF1EFF"/>
    <w:rsid w:val="0ABC5606"/>
    <w:rsid w:val="0ACE6829"/>
    <w:rsid w:val="0AFC15E8"/>
    <w:rsid w:val="0B0D6C7C"/>
    <w:rsid w:val="0B30404E"/>
    <w:rsid w:val="0B3351D8"/>
    <w:rsid w:val="0B4C6C14"/>
    <w:rsid w:val="0B547599"/>
    <w:rsid w:val="0B631A88"/>
    <w:rsid w:val="0B683D45"/>
    <w:rsid w:val="0B7F3F11"/>
    <w:rsid w:val="0B884417"/>
    <w:rsid w:val="0BAC00AA"/>
    <w:rsid w:val="0BB2024E"/>
    <w:rsid w:val="0BB70527"/>
    <w:rsid w:val="0BDB7148"/>
    <w:rsid w:val="0BF6188C"/>
    <w:rsid w:val="0BF73C91"/>
    <w:rsid w:val="0BFA53FB"/>
    <w:rsid w:val="0C05315A"/>
    <w:rsid w:val="0C170175"/>
    <w:rsid w:val="0C23311B"/>
    <w:rsid w:val="0C353D15"/>
    <w:rsid w:val="0C3D1A78"/>
    <w:rsid w:val="0C571A41"/>
    <w:rsid w:val="0C5C1171"/>
    <w:rsid w:val="0C5E1CBC"/>
    <w:rsid w:val="0C5E4C35"/>
    <w:rsid w:val="0C615B50"/>
    <w:rsid w:val="0C711B61"/>
    <w:rsid w:val="0C7927C4"/>
    <w:rsid w:val="0C8445DA"/>
    <w:rsid w:val="0C87121B"/>
    <w:rsid w:val="0CC007F7"/>
    <w:rsid w:val="0CC617AC"/>
    <w:rsid w:val="0CCC5321"/>
    <w:rsid w:val="0CDA32A3"/>
    <w:rsid w:val="0CE618DF"/>
    <w:rsid w:val="0CEB35EB"/>
    <w:rsid w:val="0CFE707A"/>
    <w:rsid w:val="0D063BDA"/>
    <w:rsid w:val="0D08375F"/>
    <w:rsid w:val="0D184CFB"/>
    <w:rsid w:val="0D220EDC"/>
    <w:rsid w:val="0D222E5C"/>
    <w:rsid w:val="0D361CE2"/>
    <w:rsid w:val="0D4A7419"/>
    <w:rsid w:val="0D50052B"/>
    <w:rsid w:val="0D596E60"/>
    <w:rsid w:val="0D5F5E5E"/>
    <w:rsid w:val="0D827401"/>
    <w:rsid w:val="0D84094E"/>
    <w:rsid w:val="0D8A00E9"/>
    <w:rsid w:val="0D8D589E"/>
    <w:rsid w:val="0D8E5FAA"/>
    <w:rsid w:val="0DA01C73"/>
    <w:rsid w:val="0DA21BF2"/>
    <w:rsid w:val="0DC76E2C"/>
    <w:rsid w:val="0DCA2888"/>
    <w:rsid w:val="0DD63300"/>
    <w:rsid w:val="0DF50604"/>
    <w:rsid w:val="0DF50A94"/>
    <w:rsid w:val="0DF702FE"/>
    <w:rsid w:val="0E013AA6"/>
    <w:rsid w:val="0E060E51"/>
    <w:rsid w:val="0E1434A7"/>
    <w:rsid w:val="0E1F1F55"/>
    <w:rsid w:val="0E2350DD"/>
    <w:rsid w:val="0E5604B2"/>
    <w:rsid w:val="0E6D5D79"/>
    <w:rsid w:val="0E772D33"/>
    <w:rsid w:val="0E7912E8"/>
    <w:rsid w:val="0E9A03FC"/>
    <w:rsid w:val="0E9D0089"/>
    <w:rsid w:val="0EA06CB7"/>
    <w:rsid w:val="0EA13290"/>
    <w:rsid w:val="0EA75D9A"/>
    <w:rsid w:val="0EAA7385"/>
    <w:rsid w:val="0EB803EE"/>
    <w:rsid w:val="0ECD3EA6"/>
    <w:rsid w:val="0ED94142"/>
    <w:rsid w:val="0EDC3291"/>
    <w:rsid w:val="0EF94D4B"/>
    <w:rsid w:val="0F170CE4"/>
    <w:rsid w:val="0F1C6E00"/>
    <w:rsid w:val="0F426AD0"/>
    <w:rsid w:val="0F44355D"/>
    <w:rsid w:val="0F4958DC"/>
    <w:rsid w:val="0F515DF7"/>
    <w:rsid w:val="0F563291"/>
    <w:rsid w:val="0F596BA8"/>
    <w:rsid w:val="0F6248D2"/>
    <w:rsid w:val="0F693536"/>
    <w:rsid w:val="0F7B0511"/>
    <w:rsid w:val="0F7B76D9"/>
    <w:rsid w:val="0F816ACD"/>
    <w:rsid w:val="0F8B4F2A"/>
    <w:rsid w:val="0F8C4D95"/>
    <w:rsid w:val="0F9832DB"/>
    <w:rsid w:val="0FA53461"/>
    <w:rsid w:val="0FBC1727"/>
    <w:rsid w:val="0FBF3FD2"/>
    <w:rsid w:val="0FBF7FF3"/>
    <w:rsid w:val="0FC60169"/>
    <w:rsid w:val="10174821"/>
    <w:rsid w:val="1032785A"/>
    <w:rsid w:val="103F23E9"/>
    <w:rsid w:val="104447E9"/>
    <w:rsid w:val="104C1B9D"/>
    <w:rsid w:val="10646583"/>
    <w:rsid w:val="107514F4"/>
    <w:rsid w:val="107D4B15"/>
    <w:rsid w:val="108A3C80"/>
    <w:rsid w:val="10C02B10"/>
    <w:rsid w:val="10C26171"/>
    <w:rsid w:val="10F25EEC"/>
    <w:rsid w:val="10F33360"/>
    <w:rsid w:val="10FC16EA"/>
    <w:rsid w:val="110F1D40"/>
    <w:rsid w:val="11194998"/>
    <w:rsid w:val="111E5A3E"/>
    <w:rsid w:val="11266F33"/>
    <w:rsid w:val="11395D7E"/>
    <w:rsid w:val="11400B60"/>
    <w:rsid w:val="116033DA"/>
    <w:rsid w:val="11673E86"/>
    <w:rsid w:val="117669E6"/>
    <w:rsid w:val="1181450E"/>
    <w:rsid w:val="118963A1"/>
    <w:rsid w:val="11BF336F"/>
    <w:rsid w:val="11C6522A"/>
    <w:rsid w:val="11D067E4"/>
    <w:rsid w:val="11E104CC"/>
    <w:rsid w:val="11E20309"/>
    <w:rsid w:val="1201785C"/>
    <w:rsid w:val="12106436"/>
    <w:rsid w:val="121A1366"/>
    <w:rsid w:val="12255233"/>
    <w:rsid w:val="1226647F"/>
    <w:rsid w:val="12530213"/>
    <w:rsid w:val="12547EAC"/>
    <w:rsid w:val="125C0BBE"/>
    <w:rsid w:val="125D0CD0"/>
    <w:rsid w:val="125E00D9"/>
    <w:rsid w:val="12691A06"/>
    <w:rsid w:val="12695089"/>
    <w:rsid w:val="127723A9"/>
    <w:rsid w:val="12862074"/>
    <w:rsid w:val="12883966"/>
    <w:rsid w:val="12937E5A"/>
    <w:rsid w:val="129E45B4"/>
    <w:rsid w:val="12A6008B"/>
    <w:rsid w:val="12AE6A32"/>
    <w:rsid w:val="12B91B6C"/>
    <w:rsid w:val="12D81596"/>
    <w:rsid w:val="12E72FE9"/>
    <w:rsid w:val="12E83108"/>
    <w:rsid w:val="12F157AA"/>
    <w:rsid w:val="12F34864"/>
    <w:rsid w:val="13072A44"/>
    <w:rsid w:val="133F5002"/>
    <w:rsid w:val="1343264F"/>
    <w:rsid w:val="1346119F"/>
    <w:rsid w:val="135950FD"/>
    <w:rsid w:val="135D2E40"/>
    <w:rsid w:val="135F4BE2"/>
    <w:rsid w:val="136A10B9"/>
    <w:rsid w:val="136F6EA1"/>
    <w:rsid w:val="13815EDF"/>
    <w:rsid w:val="139B1A0A"/>
    <w:rsid w:val="139D25C7"/>
    <w:rsid w:val="13A740BB"/>
    <w:rsid w:val="13BF3CE4"/>
    <w:rsid w:val="13C01E82"/>
    <w:rsid w:val="13CA16CE"/>
    <w:rsid w:val="13D7584F"/>
    <w:rsid w:val="13EB6D63"/>
    <w:rsid w:val="13F374B8"/>
    <w:rsid w:val="13FA3B48"/>
    <w:rsid w:val="140C03C2"/>
    <w:rsid w:val="141008D8"/>
    <w:rsid w:val="14125FE6"/>
    <w:rsid w:val="1442760C"/>
    <w:rsid w:val="144E543E"/>
    <w:rsid w:val="145C6C53"/>
    <w:rsid w:val="146D271E"/>
    <w:rsid w:val="14982588"/>
    <w:rsid w:val="149A5AD9"/>
    <w:rsid w:val="14A67504"/>
    <w:rsid w:val="14A7619D"/>
    <w:rsid w:val="14E135FC"/>
    <w:rsid w:val="14F271DF"/>
    <w:rsid w:val="14F70F66"/>
    <w:rsid w:val="150536C3"/>
    <w:rsid w:val="150C1963"/>
    <w:rsid w:val="150F3CC6"/>
    <w:rsid w:val="151447A0"/>
    <w:rsid w:val="15163B8A"/>
    <w:rsid w:val="153C0833"/>
    <w:rsid w:val="153F04BB"/>
    <w:rsid w:val="154A6454"/>
    <w:rsid w:val="15610299"/>
    <w:rsid w:val="15631831"/>
    <w:rsid w:val="15643B91"/>
    <w:rsid w:val="156A0E93"/>
    <w:rsid w:val="156E3D61"/>
    <w:rsid w:val="15762120"/>
    <w:rsid w:val="15842905"/>
    <w:rsid w:val="15954E35"/>
    <w:rsid w:val="15962639"/>
    <w:rsid w:val="15B36D47"/>
    <w:rsid w:val="15D157AE"/>
    <w:rsid w:val="15EB309C"/>
    <w:rsid w:val="15EE2139"/>
    <w:rsid w:val="15F76776"/>
    <w:rsid w:val="15FF5E46"/>
    <w:rsid w:val="16322361"/>
    <w:rsid w:val="16A8729C"/>
    <w:rsid w:val="16B33777"/>
    <w:rsid w:val="16BC70A7"/>
    <w:rsid w:val="16C6339E"/>
    <w:rsid w:val="16E34270"/>
    <w:rsid w:val="16E42F30"/>
    <w:rsid w:val="16F75271"/>
    <w:rsid w:val="17041DF5"/>
    <w:rsid w:val="170A5C5C"/>
    <w:rsid w:val="172F2D79"/>
    <w:rsid w:val="17345C65"/>
    <w:rsid w:val="173C2D6C"/>
    <w:rsid w:val="17557BEF"/>
    <w:rsid w:val="177625A5"/>
    <w:rsid w:val="179E426D"/>
    <w:rsid w:val="17AF353E"/>
    <w:rsid w:val="17BE63A1"/>
    <w:rsid w:val="17D11706"/>
    <w:rsid w:val="17D349C1"/>
    <w:rsid w:val="1801120B"/>
    <w:rsid w:val="18244F26"/>
    <w:rsid w:val="18245CDA"/>
    <w:rsid w:val="1830729E"/>
    <w:rsid w:val="184A28D4"/>
    <w:rsid w:val="1855363A"/>
    <w:rsid w:val="186F4511"/>
    <w:rsid w:val="1870062C"/>
    <w:rsid w:val="18760BB3"/>
    <w:rsid w:val="18817102"/>
    <w:rsid w:val="18830A15"/>
    <w:rsid w:val="18852B28"/>
    <w:rsid w:val="188B5321"/>
    <w:rsid w:val="188E4CA2"/>
    <w:rsid w:val="18933499"/>
    <w:rsid w:val="18956BD8"/>
    <w:rsid w:val="189B47D1"/>
    <w:rsid w:val="18B00717"/>
    <w:rsid w:val="18B539B9"/>
    <w:rsid w:val="18D6213F"/>
    <w:rsid w:val="18E24C39"/>
    <w:rsid w:val="18E67B30"/>
    <w:rsid w:val="1901426D"/>
    <w:rsid w:val="190D71AF"/>
    <w:rsid w:val="191256FF"/>
    <w:rsid w:val="193E47DD"/>
    <w:rsid w:val="198C1D89"/>
    <w:rsid w:val="19932372"/>
    <w:rsid w:val="19A20DD5"/>
    <w:rsid w:val="19A35324"/>
    <w:rsid w:val="19AE03F1"/>
    <w:rsid w:val="19C25DFF"/>
    <w:rsid w:val="19D52BFA"/>
    <w:rsid w:val="19EF056A"/>
    <w:rsid w:val="1A071A03"/>
    <w:rsid w:val="1A1F16AE"/>
    <w:rsid w:val="1A2024D1"/>
    <w:rsid w:val="1A3B5C77"/>
    <w:rsid w:val="1A55750A"/>
    <w:rsid w:val="1A59631C"/>
    <w:rsid w:val="1A692698"/>
    <w:rsid w:val="1A7320E1"/>
    <w:rsid w:val="1A7840BB"/>
    <w:rsid w:val="1A846F04"/>
    <w:rsid w:val="1A8A765A"/>
    <w:rsid w:val="1A930EF5"/>
    <w:rsid w:val="1A984BAD"/>
    <w:rsid w:val="1AA933C8"/>
    <w:rsid w:val="1AB8220E"/>
    <w:rsid w:val="1ABA46D4"/>
    <w:rsid w:val="1AD479EC"/>
    <w:rsid w:val="1AE4166C"/>
    <w:rsid w:val="1AEF59D8"/>
    <w:rsid w:val="1AF06CFB"/>
    <w:rsid w:val="1AF11B8D"/>
    <w:rsid w:val="1B057F96"/>
    <w:rsid w:val="1B11359C"/>
    <w:rsid w:val="1B1A33C4"/>
    <w:rsid w:val="1B1F1EE0"/>
    <w:rsid w:val="1B214753"/>
    <w:rsid w:val="1B2A271F"/>
    <w:rsid w:val="1B40570F"/>
    <w:rsid w:val="1B530544"/>
    <w:rsid w:val="1B570174"/>
    <w:rsid w:val="1B59792D"/>
    <w:rsid w:val="1B713184"/>
    <w:rsid w:val="1B735084"/>
    <w:rsid w:val="1BA14F49"/>
    <w:rsid w:val="1BA209CF"/>
    <w:rsid w:val="1BA43EF7"/>
    <w:rsid w:val="1BB4777D"/>
    <w:rsid w:val="1BBF058C"/>
    <w:rsid w:val="1BC752A5"/>
    <w:rsid w:val="1BCA6B98"/>
    <w:rsid w:val="1BCC110E"/>
    <w:rsid w:val="1BD75AB8"/>
    <w:rsid w:val="1BF9122C"/>
    <w:rsid w:val="1C0459C2"/>
    <w:rsid w:val="1C1B3B4A"/>
    <w:rsid w:val="1C284B16"/>
    <w:rsid w:val="1C5C0C4E"/>
    <w:rsid w:val="1C5E5533"/>
    <w:rsid w:val="1C610BFB"/>
    <w:rsid w:val="1C6B28A5"/>
    <w:rsid w:val="1C77656C"/>
    <w:rsid w:val="1C777F35"/>
    <w:rsid w:val="1C8574D5"/>
    <w:rsid w:val="1C88086E"/>
    <w:rsid w:val="1C8D7751"/>
    <w:rsid w:val="1C915908"/>
    <w:rsid w:val="1CC1038E"/>
    <w:rsid w:val="1CC17F9B"/>
    <w:rsid w:val="1CC37CA8"/>
    <w:rsid w:val="1CD42259"/>
    <w:rsid w:val="1CDD28FB"/>
    <w:rsid w:val="1CEB6DC6"/>
    <w:rsid w:val="1CF77E61"/>
    <w:rsid w:val="1CFF5F62"/>
    <w:rsid w:val="1D047E88"/>
    <w:rsid w:val="1D0D1432"/>
    <w:rsid w:val="1D0E0D07"/>
    <w:rsid w:val="1D1E62D0"/>
    <w:rsid w:val="1D266CE1"/>
    <w:rsid w:val="1D355362"/>
    <w:rsid w:val="1D3963AF"/>
    <w:rsid w:val="1D417B50"/>
    <w:rsid w:val="1D4552E6"/>
    <w:rsid w:val="1D6A673C"/>
    <w:rsid w:val="1D6B6159"/>
    <w:rsid w:val="1D9247AE"/>
    <w:rsid w:val="1DB07D27"/>
    <w:rsid w:val="1DB567EC"/>
    <w:rsid w:val="1DC34663"/>
    <w:rsid w:val="1DF51A98"/>
    <w:rsid w:val="1E051CD9"/>
    <w:rsid w:val="1E0A7720"/>
    <w:rsid w:val="1E200F33"/>
    <w:rsid w:val="1E3D060F"/>
    <w:rsid w:val="1E3F7D2E"/>
    <w:rsid w:val="1E4134E4"/>
    <w:rsid w:val="1E4569AA"/>
    <w:rsid w:val="1E5062B3"/>
    <w:rsid w:val="1E523514"/>
    <w:rsid w:val="1E714A66"/>
    <w:rsid w:val="1E802593"/>
    <w:rsid w:val="1E814BE5"/>
    <w:rsid w:val="1E8B6156"/>
    <w:rsid w:val="1E911BEF"/>
    <w:rsid w:val="1EA703CC"/>
    <w:rsid w:val="1EB7330C"/>
    <w:rsid w:val="1EC94328"/>
    <w:rsid w:val="1EE951E5"/>
    <w:rsid w:val="1EEC27E3"/>
    <w:rsid w:val="1EFC364D"/>
    <w:rsid w:val="1F0A0FF3"/>
    <w:rsid w:val="1F155A65"/>
    <w:rsid w:val="1F1A7A1E"/>
    <w:rsid w:val="1F3D1AEC"/>
    <w:rsid w:val="1F3E1D77"/>
    <w:rsid w:val="1F47684D"/>
    <w:rsid w:val="1F48398B"/>
    <w:rsid w:val="1F5771FF"/>
    <w:rsid w:val="1F5F7009"/>
    <w:rsid w:val="1F7C1719"/>
    <w:rsid w:val="1F930620"/>
    <w:rsid w:val="1FB57B5F"/>
    <w:rsid w:val="1FC73600"/>
    <w:rsid w:val="1FD52574"/>
    <w:rsid w:val="1FE22B1B"/>
    <w:rsid w:val="1FE67D19"/>
    <w:rsid w:val="1FE868A9"/>
    <w:rsid w:val="20034907"/>
    <w:rsid w:val="20173E4B"/>
    <w:rsid w:val="203C5B8B"/>
    <w:rsid w:val="20457135"/>
    <w:rsid w:val="204E48BC"/>
    <w:rsid w:val="205E1FA5"/>
    <w:rsid w:val="20801F1B"/>
    <w:rsid w:val="208921B3"/>
    <w:rsid w:val="20973DEB"/>
    <w:rsid w:val="20A36034"/>
    <w:rsid w:val="20B26522"/>
    <w:rsid w:val="20B44310"/>
    <w:rsid w:val="20B52224"/>
    <w:rsid w:val="20BF1705"/>
    <w:rsid w:val="20D4111C"/>
    <w:rsid w:val="20D858B3"/>
    <w:rsid w:val="21035A46"/>
    <w:rsid w:val="211116EB"/>
    <w:rsid w:val="2129562B"/>
    <w:rsid w:val="213D1BBA"/>
    <w:rsid w:val="21432B39"/>
    <w:rsid w:val="215018EE"/>
    <w:rsid w:val="215A6C10"/>
    <w:rsid w:val="216133FC"/>
    <w:rsid w:val="21661111"/>
    <w:rsid w:val="2186530F"/>
    <w:rsid w:val="21A97B2D"/>
    <w:rsid w:val="21C45D42"/>
    <w:rsid w:val="21D56769"/>
    <w:rsid w:val="21DF255E"/>
    <w:rsid w:val="21E52EF3"/>
    <w:rsid w:val="21F04E7F"/>
    <w:rsid w:val="21FB5D7B"/>
    <w:rsid w:val="22015E94"/>
    <w:rsid w:val="220A23B6"/>
    <w:rsid w:val="220B1C3D"/>
    <w:rsid w:val="220F64F1"/>
    <w:rsid w:val="22162B37"/>
    <w:rsid w:val="221D1D20"/>
    <w:rsid w:val="22274D44"/>
    <w:rsid w:val="22326F75"/>
    <w:rsid w:val="22334A87"/>
    <w:rsid w:val="22384C79"/>
    <w:rsid w:val="22482214"/>
    <w:rsid w:val="22696FF6"/>
    <w:rsid w:val="226B7056"/>
    <w:rsid w:val="226F6442"/>
    <w:rsid w:val="227961F6"/>
    <w:rsid w:val="22A14BF8"/>
    <w:rsid w:val="22AC6A54"/>
    <w:rsid w:val="22BE6801"/>
    <w:rsid w:val="22CB2D3E"/>
    <w:rsid w:val="22E77254"/>
    <w:rsid w:val="22EC3898"/>
    <w:rsid w:val="230F65FB"/>
    <w:rsid w:val="231A6A0F"/>
    <w:rsid w:val="232C68AC"/>
    <w:rsid w:val="233500BF"/>
    <w:rsid w:val="23377FF7"/>
    <w:rsid w:val="233D0598"/>
    <w:rsid w:val="234F5CFB"/>
    <w:rsid w:val="235D6544"/>
    <w:rsid w:val="236B046C"/>
    <w:rsid w:val="236B425F"/>
    <w:rsid w:val="236E0BF6"/>
    <w:rsid w:val="23735D67"/>
    <w:rsid w:val="23836192"/>
    <w:rsid w:val="23901F29"/>
    <w:rsid w:val="239C0061"/>
    <w:rsid w:val="23B2407F"/>
    <w:rsid w:val="23B908A4"/>
    <w:rsid w:val="23DA1943"/>
    <w:rsid w:val="23E95BEF"/>
    <w:rsid w:val="23F4261E"/>
    <w:rsid w:val="23FD0064"/>
    <w:rsid w:val="24077A99"/>
    <w:rsid w:val="241100FB"/>
    <w:rsid w:val="24135E38"/>
    <w:rsid w:val="24217571"/>
    <w:rsid w:val="244A4D1A"/>
    <w:rsid w:val="245375B0"/>
    <w:rsid w:val="24537BC5"/>
    <w:rsid w:val="245B6DB7"/>
    <w:rsid w:val="246279E1"/>
    <w:rsid w:val="24642C0A"/>
    <w:rsid w:val="2481057A"/>
    <w:rsid w:val="2499362A"/>
    <w:rsid w:val="249D355D"/>
    <w:rsid w:val="24B22173"/>
    <w:rsid w:val="24B618E1"/>
    <w:rsid w:val="24B95AD9"/>
    <w:rsid w:val="24BE24DA"/>
    <w:rsid w:val="24C3687B"/>
    <w:rsid w:val="24CE5665"/>
    <w:rsid w:val="24CF5825"/>
    <w:rsid w:val="24D663E6"/>
    <w:rsid w:val="24D757B6"/>
    <w:rsid w:val="24D77F2B"/>
    <w:rsid w:val="24DE5879"/>
    <w:rsid w:val="256718FC"/>
    <w:rsid w:val="258B00E2"/>
    <w:rsid w:val="25A917A6"/>
    <w:rsid w:val="25AB2553"/>
    <w:rsid w:val="25BE27CC"/>
    <w:rsid w:val="25D435EF"/>
    <w:rsid w:val="25F0544D"/>
    <w:rsid w:val="25F74A5C"/>
    <w:rsid w:val="261513AF"/>
    <w:rsid w:val="261A2CAA"/>
    <w:rsid w:val="2628662C"/>
    <w:rsid w:val="262D45DE"/>
    <w:rsid w:val="266B0F78"/>
    <w:rsid w:val="267E2E0E"/>
    <w:rsid w:val="26871DC8"/>
    <w:rsid w:val="268B161A"/>
    <w:rsid w:val="26A0342B"/>
    <w:rsid w:val="26A53EF9"/>
    <w:rsid w:val="26A544E4"/>
    <w:rsid w:val="26A94201"/>
    <w:rsid w:val="26AC274F"/>
    <w:rsid w:val="26C04761"/>
    <w:rsid w:val="270142B1"/>
    <w:rsid w:val="27044A29"/>
    <w:rsid w:val="271D34C8"/>
    <w:rsid w:val="272730F1"/>
    <w:rsid w:val="273036BA"/>
    <w:rsid w:val="27457CE6"/>
    <w:rsid w:val="27547C5E"/>
    <w:rsid w:val="276142BF"/>
    <w:rsid w:val="276370CF"/>
    <w:rsid w:val="27783712"/>
    <w:rsid w:val="27873B8F"/>
    <w:rsid w:val="278D4EE0"/>
    <w:rsid w:val="27907362"/>
    <w:rsid w:val="279544FE"/>
    <w:rsid w:val="27C17204"/>
    <w:rsid w:val="27C546B8"/>
    <w:rsid w:val="27CB3CE5"/>
    <w:rsid w:val="27F14D17"/>
    <w:rsid w:val="280276BA"/>
    <w:rsid w:val="28043432"/>
    <w:rsid w:val="28101DD7"/>
    <w:rsid w:val="28333E1D"/>
    <w:rsid w:val="283C3A32"/>
    <w:rsid w:val="28454BD6"/>
    <w:rsid w:val="28455253"/>
    <w:rsid w:val="28551971"/>
    <w:rsid w:val="285A2FA5"/>
    <w:rsid w:val="285B1C53"/>
    <w:rsid w:val="286F11F3"/>
    <w:rsid w:val="287702CA"/>
    <w:rsid w:val="288B5901"/>
    <w:rsid w:val="28902F18"/>
    <w:rsid w:val="289F7086"/>
    <w:rsid w:val="28C32028"/>
    <w:rsid w:val="28CA4984"/>
    <w:rsid w:val="28CC490F"/>
    <w:rsid w:val="28D61EBD"/>
    <w:rsid w:val="28DE40AA"/>
    <w:rsid w:val="28E82D54"/>
    <w:rsid w:val="29333963"/>
    <w:rsid w:val="29345E77"/>
    <w:rsid w:val="29475CCC"/>
    <w:rsid w:val="294C65AD"/>
    <w:rsid w:val="2953671A"/>
    <w:rsid w:val="2965010A"/>
    <w:rsid w:val="2967011C"/>
    <w:rsid w:val="29806583"/>
    <w:rsid w:val="298B3C4C"/>
    <w:rsid w:val="298F19EC"/>
    <w:rsid w:val="298F27C5"/>
    <w:rsid w:val="299E6A32"/>
    <w:rsid w:val="29AB0437"/>
    <w:rsid w:val="29B07417"/>
    <w:rsid w:val="29E344D0"/>
    <w:rsid w:val="29F10CFD"/>
    <w:rsid w:val="29F26D24"/>
    <w:rsid w:val="2A0E67EA"/>
    <w:rsid w:val="2A15033F"/>
    <w:rsid w:val="2A1662C1"/>
    <w:rsid w:val="2A1C7367"/>
    <w:rsid w:val="2A2815FA"/>
    <w:rsid w:val="2A293624"/>
    <w:rsid w:val="2A5F7045"/>
    <w:rsid w:val="2A636B36"/>
    <w:rsid w:val="2A6D6092"/>
    <w:rsid w:val="2A715F67"/>
    <w:rsid w:val="2A7D76B4"/>
    <w:rsid w:val="2A7F1337"/>
    <w:rsid w:val="2A86286C"/>
    <w:rsid w:val="2AA16FC2"/>
    <w:rsid w:val="2AB56C65"/>
    <w:rsid w:val="2ABC587B"/>
    <w:rsid w:val="2AD01CF1"/>
    <w:rsid w:val="2AD861A6"/>
    <w:rsid w:val="2AED6C7B"/>
    <w:rsid w:val="2B065713"/>
    <w:rsid w:val="2B09293F"/>
    <w:rsid w:val="2B437463"/>
    <w:rsid w:val="2B4F306B"/>
    <w:rsid w:val="2B7807EE"/>
    <w:rsid w:val="2B7F6556"/>
    <w:rsid w:val="2B852AF3"/>
    <w:rsid w:val="2BA50BF7"/>
    <w:rsid w:val="2BA60E10"/>
    <w:rsid w:val="2BBF00EC"/>
    <w:rsid w:val="2BC162D3"/>
    <w:rsid w:val="2BC37CFD"/>
    <w:rsid w:val="2BD4031B"/>
    <w:rsid w:val="2BD5237F"/>
    <w:rsid w:val="2BE536CE"/>
    <w:rsid w:val="2BE758D9"/>
    <w:rsid w:val="2BE9496F"/>
    <w:rsid w:val="2BF10171"/>
    <w:rsid w:val="2BF346BB"/>
    <w:rsid w:val="2C09049E"/>
    <w:rsid w:val="2C0A653C"/>
    <w:rsid w:val="2C191F85"/>
    <w:rsid w:val="2C1B0D4A"/>
    <w:rsid w:val="2C264098"/>
    <w:rsid w:val="2C31056E"/>
    <w:rsid w:val="2C384254"/>
    <w:rsid w:val="2C3A0EA2"/>
    <w:rsid w:val="2C416A03"/>
    <w:rsid w:val="2C587AAB"/>
    <w:rsid w:val="2C5933A3"/>
    <w:rsid w:val="2C6554BB"/>
    <w:rsid w:val="2C8E776E"/>
    <w:rsid w:val="2CA054A4"/>
    <w:rsid w:val="2CC633AC"/>
    <w:rsid w:val="2CDC5849"/>
    <w:rsid w:val="2CE82D6F"/>
    <w:rsid w:val="2CF41CC7"/>
    <w:rsid w:val="2D0B17AA"/>
    <w:rsid w:val="2D1862B6"/>
    <w:rsid w:val="2D197980"/>
    <w:rsid w:val="2D343236"/>
    <w:rsid w:val="2D4E5A02"/>
    <w:rsid w:val="2D533454"/>
    <w:rsid w:val="2D575011"/>
    <w:rsid w:val="2D837537"/>
    <w:rsid w:val="2D8F424F"/>
    <w:rsid w:val="2D9E4D24"/>
    <w:rsid w:val="2D9F156A"/>
    <w:rsid w:val="2DAC5EA2"/>
    <w:rsid w:val="2DB11966"/>
    <w:rsid w:val="2DBE0ECB"/>
    <w:rsid w:val="2DCF4A30"/>
    <w:rsid w:val="2DD15014"/>
    <w:rsid w:val="2DD90EBD"/>
    <w:rsid w:val="2DF72DE4"/>
    <w:rsid w:val="2DFB0384"/>
    <w:rsid w:val="2E0220AF"/>
    <w:rsid w:val="2E4B082A"/>
    <w:rsid w:val="2E5549E7"/>
    <w:rsid w:val="2E5A0900"/>
    <w:rsid w:val="2E5B2D90"/>
    <w:rsid w:val="2E5D4E86"/>
    <w:rsid w:val="2E5D790B"/>
    <w:rsid w:val="2E6136A4"/>
    <w:rsid w:val="2E6932C2"/>
    <w:rsid w:val="2E840A66"/>
    <w:rsid w:val="2E9A3C18"/>
    <w:rsid w:val="2E9A78DD"/>
    <w:rsid w:val="2E9E5ADC"/>
    <w:rsid w:val="2EBB0FEE"/>
    <w:rsid w:val="2EC63002"/>
    <w:rsid w:val="2EC83D03"/>
    <w:rsid w:val="2ECF08DB"/>
    <w:rsid w:val="2F0A6B38"/>
    <w:rsid w:val="2F407445"/>
    <w:rsid w:val="2F616D81"/>
    <w:rsid w:val="2F634EE2"/>
    <w:rsid w:val="2F7760A6"/>
    <w:rsid w:val="2F7960D4"/>
    <w:rsid w:val="2F8772D8"/>
    <w:rsid w:val="2F8A246F"/>
    <w:rsid w:val="2F905058"/>
    <w:rsid w:val="2F946CCB"/>
    <w:rsid w:val="2F996B56"/>
    <w:rsid w:val="2FAA0D51"/>
    <w:rsid w:val="2FAE7398"/>
    <w:rsid w:val="2FCC6F2B"/>
    <w:rsid w:val="2FD25781"/>
    <w:rsid w:val="2FDC6A42"/>
    <w:rsid w:val="2FDC745C"/>
    <w:rsid w:val="2FF3270A"/>
    <w:rsid w:val="2FF434B5"/>
    <w:rsid w:val="2FFD7934"/>
    <w:rsid w:val="30134B5A"/>
    <w:rsid w:val="30467EE1"/>
    <w:rsid w:val="30733ACD"/>
    <w:rsid w:val="308C3862"/>
    <w:rsid w:val="309379D8"/>
    <w:rsid w:val="30A270F7"/>
    <w:rsid w:val="30B04157"/>
    <w:rsid w:val="30C25A2F"/>
    <w:rsid w:val="30DF1478"/>
    <w:rsid w:val="30EC586F"/>
    <w:rsid w:val="30FD3EF5"/>
    <w:rsid w:val="311734C2"/>
    <w:rsid w:val="311961A0"/>
    <w:rsid w:val="313059E8"/>
    <w:rsid w:val="31413C4F"/>
    <w:rsid w:val="314E2130"/>
    <w:rsid w:val="31501496"/>
    <w:rsid w:val="31796C3F"/>
    <w:rsid w:val="319C6071"/>
    <w:rsid w:val="319D4A39"/>
    <w:rsid w:val="319F38CE"/>
    <w:rsid w:val="31AC537E"/>
    <w:rsid w:val="31AE2A82"/>
    <w:rsid w:val="31B92EBF"/>
    <w:rsid w:val="31C9409A"/>
    <w:rsid w:val="31E15F4B"/>
    <w:rsid w:val="31E3679B"/>
    <w:rsid w:val="31E732FD"/>
    <w:rsid w:val="31E85B72"/>
    <w:rsid w:val="31F6028F"/>
    <w:rsid w:val="31FC517A"/>
    <w:rsid w:val="320C7229"/>
    <w:rsid w:val="32385D83"/>
    <w:rsid w:val="323963CE"/>
    <w:rsid w:val="32517576"/>
    <w:rsid w:val="32764F2C"/>
    <w:rsid w:val="32A970B0"/>
    <w:rsid w:val="32BE5C2C"/>
    <w:rsid w:val="32E0684A"/>
    <w:rsid w:val="32E95EDD"/>
    <w:rsid w:val="32FA790B"/>
    <w:rsid w:val="32FB6478"/>
    <w:rsid w:val="330473EE"/>
    <w:rsid w:val="332629BB"/>
    <w:rsid w:val="33263B3F"/>
    <w:rsid w:val="333C0319"/>
    <w:rsid w:val="336963EB"/>
    <w:rsid w:val="337A5206"/>
    <w:rsid w:val="33816EEB"/>
    <w:rsid w:val="339A10EE"/>
    <w:rsid w:val="33AD7268"/>
    <w:rsid w:val="33DD56B5"/>
    <w:rsid w:val="33EB55CD"/>
    <w:rsid w:val="33EC4C02"/>
    <w:rsid w:val="33ED6DD9"/>
    <w:rsid w:val="340D2360"/>
    <w:rsid w:val="3410665D"/>
    <w:rsid w:val="34190265"/>
    <w:rsid w:val="34211214"/>
    <w:rsid w:val="342E63AB"/>
    <w:rsid w:val="34302329"/>
    <w:rsid w:val="34321327"/>
    <w:rsid w:val="345A1D9D"/>
    <w:rsid w:val="34692F9B"/>
    <w:rsid w:val="3491604D"/>
    <w:rsid w:val="34950E68"/>
    <w:rsid w:val="34986E94"/>
    <w:rsid w:val="34AA5361"/>
    <w:rsid w:val="34AF62C9"/>
    <w:rsid w:val="34B14942"/>
    <w:rsid w:val="34B664DE"/>
    <w:rsid w:val="34C2013F"/>
    <w:rsid w:val="34CB4388"/>
    <w:rsid w:val="34DC4CD4"/>
    <w:rsid w:val="34E602EB"/>
    <w:rsid w:val="34F90942"/>
    <w:rsid w:val="34FA6E12"/>
    <w:rsid w:val="35092088"/>
    <w:rsid w:val="35132F06"/>
    <w:rsid w:val="35321DFC"/>
    <w:rsid w:val="354D7158"/>
    <w:rsid w:val="35725E7F"/>
    <w:rsid w:val="358D2A71"/>
    <w:rsid w:val="358D5588"/>
    <w:rsid w:val="35976F45"/>
    <w:rsid w:val="359F479A"/>
    <w:rsid w:val="35B53FBD"/>
    <w:rsid w:val="35BA6F50"/>
    <w:rsid w:val="35DA3A24"/>
    <w:rsid w:val="35DF6310"/>
    <w:rsid w:val="360C0E62"/>
    <w:rsid w:val="361374D2"/>
    <w:rsid w:val="362441E9"/>
    <w:rsid w:val="362D63E3"/>
    <w:rsid w:val="363A3B40"/>
    <w:rsid w:val="363B0967"/>
    <w:rsid w:val="364C2B74"/>
    <w:rsid w:val="365302AE"/>
    <w:rsid w:val="365577ED"/>
    <w:rsid w:val="365D6B2F"/>
    <w:rsid w:val="3660217B"/>
    <w:rsid w:val="36607A0A"/>
    <w:rsid w:val="366E227C"/>
    <w:rsid w:val="366F2E0D"/>
    <w:rsid w:val="367B6A5C"/>
    <w:rsid w:val="368F0CB2"/>
    <w:rsid w:val="369C0E1F"/>
    <w:rsid w:val="369C39B5"/>
    <w:rsid w:val="369D2EA4"/>
    <w:rsid w:val="36A22794"/>
    <w:rsid w:val="36A74ADA"/>
    <w:rsid w:val="36AD60D5"/>
    <w:rsid w:val="36B224F9"/>
    <w:rsid w:val="36E44D2C"/>
    <w:rsid w:val="36EC0CC9"/>
    <w:rsid w:val="3720190B"/>
    <w:rsid w:val="37270214"/>
    <w:rsid w:val="372C7F37"/>
    <w:rsid w:val="372D130C"/>
    <w:rsid w:val="373F410B"/>
    <w:rsid w:val="374B61CE"/>
    <w:rsid w:val="375325B8"/>
    <w:rsid w:val="376637C1"/>
    <w:rsid w:val="37B24C58"/>
    <w:rsid w:val="37B409D1"/>
    <w:rsid w:val="37DA41AF"/>
    <w:rsid w:val="37EE7094"/>
    <w:rsid w:val="37F4701F"/>
    <w:rsid w:val="38294068"/>
    <w:rsid w:val="38296C89"/>
    <w:rsid w:val="382A2A41"/>
    <w:rsid w:val="383002EB"/>
    <w:rsid w:val="38406701"/>
    <w:rsid w:val="38451629"/>
    <w:rsid w:val="38586797"/>
    <w:rsid w:val="38593C76"/>
    <w:rsid w:val="385D15DF"/>
    <w:rsid w:val="386F25DF"/>
    <w:rsid w:val="388736CF"/>
    <w:rsid w:val="38AC5B4C"/>
    <w:rsid w:val="38B44A00"/>
    <w:rsid w:val="38BC0149"/>
    <w:rsid w:val="38CD0DC8"/>
    <w:rsid w:val="38D87D1C"/>
    <w:rsid w:val="38E92C80"/>
    <w:rsid w:val="391334D5"/>
    <w:rsid w:val="39300DFB"/>
    <w:rsid w:val="39577C58"/>
    <w:rsid w:val="39636459"/>
    <w:rsid w:val="396B7F6C"/>
    <w:rsid w:val="3971469F"/>
    <w:rsid w:val="39770179"/>
    <w:rsid w:val="39AD1B7B"/>
    <w:rsid w:val="39B417A9"/>
    <w:rsid w:val="39C66799"/>
    <w:rsid w:val="39DA3FF3"/>
    <w:rsid w:val="39E84962"/>
    <w:rsid w:val="39F14A48"/>
    <w:rsid w:val="39F540DE"/>
    <w:rsid w:val="39F76D8F"/>
    <w:rsid w:val="39FC5695"/>
    <w:rsid w:val="3A006D8E"/>
    <w:rsid w:val="3A254073"/>
    <w:rsid w:val="3A3651E5"/>
    <w:rsid w:val="3A4A561C"/>
    <w:rsid w:val="3A546DBE"/>
    <w:rsid w:val="3A6D5462"/>
    <w:rsid w:val="3A74058B"/>
    <w:rsid w:val="3A744481"/>
    <w:rsid w:val="3A7C7AC5"/>
    <w:rsid w:val="3A8C7BEF"/>
    <w:rsid w:val="3A8F302F"/>
    <w:rsid w:val="3A906246"/>
    <w:rsid w:val="3AB037A1"/>
    <w:rsid w:val="3AC2225A"/>
    <w:rsid w:val="3ACD4EF5"/>
    <w:rsid w:val="3AFF6407"/>
    <w:rsid w:val="3B0C28D2"/>
    <w:rsid w:val="3B1874C8"/>
    <w:rsid w:val="3B1D4ADF"/>
    <w:rsid w:val="3B2349B7"/>
    <w:rsid w:val="3B2C0E8E"/>
    <w:rsid w:val="3B2D45F6"/>
    <w:rsid w:val="3B4648A6"/>
    <w:rsid w:val="3B523D67"/>
    <w:rsid w:val="3B616CFF"/>
    <w:rsid w:val="3B6259F6"/>
    <w:rsid w:val="3B8C57C0"/>
    <w:rsid w:val="3B976654"/>
    <w:rsid w:val="3B9C37F1"/>
    <w:rsid w:val="3BBC42F8"/>
    <w:rsid w:val="3BC01EFC"/>
    <w:rsid w:val="3BC136BC"/>
    <w:rsid w:val="3BC60CD2"/>
    <w:rsid w:val="3BCA786A"/>
    <w:rsid w:val="3BD31E2F"/>
    <w:rsid w:val="3BEB698B"/>
    <w:rsid w:val="3BF15831"/>
    <w:rsid w:val="3BF770DE"/>
    <w:rsid w:val="3BFA6D32"/>
    <w:rsid w:val="3C105946"/>
    <w:rsid w:val="3C177780"/>
    <w:rsid w:val="3C471448"/>
    <w:rsid w:val="3C4D4F50"/>
    <w:rsid w:val="3C4E0AFB"/>
    <w:rsid w:val="3C536A3E"/>
    <w:rsid w:val="3C5A7522"/>
    <w:rsid w:val="3C5F759A"/>
    <w:rsid w:val="3C6C525A"/>
    <w:rsid w:val="3C96112F"/>
    <w:rsid w:val="3CB44AC3"/>
    <w:rsid w:val="3CBD4F57"/>
    <w:rsid w:val="3CC219E6"/>
    <w:rsid w:val="3CCB33A7"/>
    <w:rsid w:val="3CCE23CB"/>
    <w:rsid w:val="3CD17D17"/>
    <w:rsid w:val="3CE8598A"/>
    <w:rsid w:val="3D362E0F"/>
    <w:rsid w:val="3D3C7F39"/>
    <w:rsid w:val="3D440F09"/>
    <w:rsid w:val="3D4504A0"/>
    <w:rsid w:val="3D490006"/>
    <w:rsid w:val="3D4A5E08"/>
    <w:rsid w:val="3D4C5207"/>
    <w:rsid w:val="3D6458FA"/>
    <w:rsid w:val="3D65609E"/>
    <w:rsid w:val="3D757B8D"/>
    <w:rsid w:val="3D7A37EB"/>
    <w:rsid w:val="3D7A6218"/>
    <w:rsid w:val="3D8501AF"/>
    <w:rsid w:val="3D8734BB"/>
    <w:rsid w:val="3D8C5F4C"/>
    <w:rsid w:val="3D9A11D4"/>
    <w:rsid w:val="3DA16D89"/>
    <w:rsid w:val="3DA364BE"/>
    <w:rsid w:val="3DB95E1B"/>
    <w:rsid w:val="3DCD3E19"/>
    <w:rsid w:val="3DD841DC"/>
    <w:rsid w:val="3DE041CB"/>
    <w:rsid w:val="3E0D48F6"/>
    <w:rsid w:val="3E1868B4"/>
    <w:rsid w:val="3E377251"/>
    <w:rsid w:val="3E42664B"/>
    <w:rsid w:val="3E507983"/>
    <w:rsid w:val="3E5A7334"/>
    <w:rsid w:val="3E7B5D6B"/>
    <w:rsid w:val="3E843E66"/>
    <w:rsid w:val="3E8F40F8"/>
    <w:rsid w:val="3E8F51FE"/>
    <w:rsid w:val="3E926F87"/>
    <w:rsid w:val="3E9A59DE"/>
    <w:rsid w:val="3EAF4836"/>
    <w:rsid w:val="3EC13ECC"/>
    <w:rsid w:val="3EC33DFA"/>
    <w:rsid w:val="3ED656D0"/>
    <w:rsid w:val="3F060E16"/>
    <w:rsid w:val="3F0C0DE6"/>
    <w:rsid w:val="3F0D372E"/>
    <w:rsid w:val="3F1B42A4"/>
    <w:rsid w:val="3F1D1096"/>
    <w:rsid w:val="3F2504D1"/>
    <w:rsid w:val="3F2F0234"/>
    <w:rsid w:val="3F4A39C9"/>
    <w:rsid w:val="3F505368"/>
    <w:rsid w:val="3F6363FE"/>
    <w:rsid w:val="3F6778AF"/>
    <w:rsid w:val="3F756B8F"/>
    <w:rsid w:val="3F7E53F5"/>
    <w:rsid w:val="3F95482B"/>
    <w:rsid w:val="3F9609BC"/>
    <w:rsid w:val="3F9D5862"/>
    <w:rsid w:val="3FB86B84"/>
    <w:rsid w:val="3FBB48C6"/>
    <w:rsid w:val="3FC16416"/>
    <w:rsid w:val="3FFF47B3"/>
    <w:rsid w:val="4019356B"/>
    <w:rsid w:val="402130C0"/>
    <w:rsid w:val="404D1D57"/>
    <w:rsid w:val="40556AC9"/>
    <w:rsid w:val="40592157"/>
    <w:rsid w:val="406E1CAE"/>
    <w:rsid w:val="40A0133A"/>
    <w:rsid w:val="40A12470"/>
    <w:rsid w:val="40A37834"/>
    <w:rsid w:val="40A81ADC"/>
    <w:rsid w:val="40AB361F"/>
    <w:rsid w:val="40B44A20"/>
    <w:rsid w:val="40BA66CD"/>
    <w:rsid w:val="40C31A53"/>
    <w:rsid w:val="40C70712"/>
    <w:rsid w:val="40D479EE"/>
    <w:rsid w:val="40DE77C3"/>
    <w:rsid w:val="40E83499"/>
    <w:rsid w:val="40FE6E4A"/>
    <w:rsid w:val="40FF545D"/>
    <w:rsid w:val="410067C8"/>
    <w:rsid w:val="412743F5"/>
    <w:rsid w:val="41362B18"/>
    <w:rsid w:val="414544E4"/>
    <w:rsid w:val="41536A5A"/>
    <w:rsid w:val="418F0D2A"/>
    <w:rsid w:val="41921B42"/>
    <w:rsid w:val="419B49AF"/>
    <w:rsid w:val="419C69FB"/>
    <w:rsid w:val="41B12798"/>
    <w:rsid w:val="41CC6917"/>
    <w:rsid w:val="41D01505"/>
    <w:rsid w:val="41D61E12"/>
    <w:rsid w:val="41E409EC"/>
    <w:rsid w:val="41E96A54"/>
    <w:rsid w:val="41F93484"/>
    <w:rsid w:val="42474939"/>
    <w:rsid w:val="424C3C57"/>
    <w:rsid w:val="42613FF3"/>
    <w:rsid w:val="42660D96"/>
    <w:rsid w:val="426C1EA8"/>
    <w:rsid w:val="42703746"/>
    <w:rsid w:val="42731488"/>
    <w:rsid w:val="428667D2"/>
    <w:rsid w:val="429C0C25"/>
    <w:rsid w:val="42B1494A"/>
    <w:rsid w:val="42CD1CE0"/>
    <w:rsid w:val="42E1381E"/>
    <w:rsid w:val="42E94DCA"/>
    <w:rsid w:val="42ED6459"/>
    <w:rsid w:val="42FE33C9"/>
    <w:rsid w:val="42FE58DD"/>
    <w:rsid w:val="43065E58"/>
    <w:rsid w:val="43174B3D"/>
    <w:rsid w:val="4329772D"/>
    <w:rsid w:val="43486471"/>
    <w:rsid w:val="434B790E"/>
    <w:rsid w:val="435E7A42"/>
    <w:rsid w:val="4360274F"/>
    <w:rsid w:val="436074C4"/>
    <w:rsid w:val="43923B90"/>
    <w:rsid w:val="43977AB6"/>
    <w:rsid w:val="43A3342B"/>
    <w:rsid w:val="43C77C27"/>
    <w:rsid w:val="43DB20E4"/>
    <w:rsid w:val="43DE09EE"/>
    <w:rsid w:val="43E57386"/>
    <w:rsid w:val="43EF2D90"/>
    <w:rsid w:val="43F54807"/>
    <w:rsid w:val="44002FAD"/>
    <w:rsid w:val="44184095"/>
    <w:rsid w:val="441B764E"/>
    <w:rsid w:val="446077EA"/>
    <w:rsid w:val="44702643"/>
    <w:rsid w:val="4479751F"/>
    <w:rsid w:val="448C05DF"/>
    <w:rsid w:val="449101DD"/>
    <w:rsid w:val="44AB6CB7"/>
    <w:rsid w:val="44B71A8A"/>
    <w:rsid w:val="44CF48CB"/>
    <w:rsid w:val="44DE1391"/>
    <w:rsid w:val="451B225C"/>
    <w:rsid w:val="45213271"/>
    <w:rsid w:val="452139A1"/>
    <w:rsid w:val="452410C9"/>
    <w:rsid w:val="45317DFB"/>
    <w:rsid w:val="454A1AA6"/>
    <w:rsid w:val="45586D59"/>
    <w:rsid w:val="455E1F7C"/>
    <w:rsid w:val="456D3CE4"/>
    <w:rsid w:val="4579042C"/>
    <w:rsid w:val="457C68A6"/>
    <w:rsid w:val="457F0571"/>
    <w:rsid w:val="45851176"/>
    <w:rsid w:val="45931B79"/>
    <w:rsid w:val="45935AF4"/>
    <w:rsid w:val="459C6612"/>
    <w:rsid w:val="45C118CB"/>
    <w:rsid w:val="45C5346C"/>
    <w:rsid w:val="45C63B94"/>
    <w:rsid w:val="45D264C6"/>
    <w:rsid w:val="45D65FB6"/>
    <w:rsid w:val="46084F78"/>
    <w:rsid w:val="460E7DA5"/>
    <w:rsid w:val="461011E0"/>
    <w:rsid w:val="461104A1"/>
    <w:rsid w:val="46110D1C"/>
    <w:rsid w:val="4628284A"/>
    <w:rsid w:val="46333408"/>
    <w:rsid w:val="46422483"/>
    <w:rsid w:val="4647199E"/>
    <w:rsid w:val="464F7B16"/>
    <w:rsid w:val="4659254A"/>
    <w:rsid w:val="465B0637"/>
    <w:rsid w:val="465E3F0D"/>
    <w:rsid w:val="46625A9C"/>
    <w:rsid w:val="466A16E6"/>
    <w:rsid w:val="46893F2B"/>
    <w:rsid w:val="46992A6B"/>
    <w:rsid w:val="46B61F24"/>
    <w:rsid w:val="46C4686E"/>
    <w:rsid w:val="46D20D44"/>
    <w:rsid w:val="46D95039"/>
    <w:rsid w:val="46E22739"/>
    <w:rsid w:val="46E55629"/>
    <w:rsid w:val="46E97F6B"/>
    <w:rsid w:val="471450A0"/>
    <w:rsid w:val="47156B58"/>
    <w:rsid w:val="47285E14"/>
    <w:rsid w:val="472D3F9D"/>
    <w:rsid w:val="47385407"/>
    <w:rsid w:val="474E6020"/>
    <w:rsid w:val="47573350"/>
    <w:rsid w:val="47617B01"/>
    <w:rsid w:val="47757790"/>
    <w:rsid w:val="477B778F"/>
    <w:rsid w:val="477F442B"/>
    <w:rsid w:val="478203EC"/>
    <w:rsid w:val="47B025FA"/>
    <w:rsid w:val="47E8292A"/>
    <w:rsid w:val="4809698F"/>
    <w:rsid w:val="480C3F11"/>
    <w:rsid w:val="4811697D"/>
    <w:rsid w:val="4812283E"/>
    <w:rsid w:val="48194880"/>
    <w:rsid w:val="482C6361"/>
    <w:rsid w:val="4836049D"/>
    <w:rsid w:val="486503BD"/>
    <w:rsid w:val="487230E1"/>
    <w:rsid w:val="487A3E25"/>
    <w:rsid w:val="487F7E32"/>
    <w:rsid w:val="488B5503"/>
    <w:rsid w:val="48937E21"/>
    <w:rsid w:val="489A0361"/>
    <w:rsid w:val="48A653A7"/>
    <w:rsid w:val="48B306AC"/>
    <w:rsid w:val="48B94FF3"/>
    <w:rsid w:val="48C91E02"/>
    <w:rsid w:val="48E1714C"/>
    <w:rsid w:val="48E37AAB"/>
    <w:rsid w:val="48FD4B4C"/>
    <w:rsid w:val="490A68E0"/>
    <w:rsid w:val="491055FE"/>
    <w:rsid w:val="491954C2"/>
    <w:rsid w:val="49261002"/>
    <w:rsid w:val="49317EC7"/>
    <w:rsid w:val="493D634C"/>
    <w:rsid w:val="495D7B3E"/>
    <w:rsid w:val="495F5B3E"/>
    <w:rsid w:val="496B6655"/>
    <w:rsid w:val="496F77D7"/>
    <w:rsid w:val="497654FD"/>
    <w:rsid w:val="498071BA"/>
    <w:rsid w:val="49892E51"/>
    <w:rsid w:val="49B64211"/>
    <w:rsid w:val="49C67378"/>
    <w:rsid w:val="49F6167F"/>
    <w:rsid w:val="4A064FA0"/>
    <w:rsid w:val="4A16615C"/>
    <w:rsid w:val="4A1B043B"/>
    <w:rsid w:val="4A2A1ED2"/>
    <w:rsid w:val="4A365779"/>
    <w:rsid w:val="4A4424D7"/>
    <w:rsid w:val="4A477482"/>
    <w:rsid w:val="4A565766"/>
    <w:rsid w:val="4A5971B6"/>
    <w:rsid w:val="4A7E7A76"/>
    <w:rsid w:val="4A9E5367"/>
    <w:rsid w:val="4AB82D0F"/>
    <w:rsid w:val="4AD8632C"/>
    <w:rsid w:val="4AE64290"/>
    <w:rsid w:val="4AE90539"/>
    <w:rsid w:val="4AEB7664"/>
    <w:rsid w:val="4AED7781"/>
    <w:rsid w:val="4AF34F14"/>
    <w:rsid w:val="4AFD3FE5"/>
    <w:rsid w:val="4AFD7C19"/>
    <w:rsid w:val="4B0567D1"/>
    <w:rsid w:val="4B0E747A"/>
    <w:rsid w:val="4B236AAE"/>
    <w:rsid w:val="4B412124"/>
    <w:rsid w:val="4B4A45E7"/>
    <w:rsid w:val="4B5C51AF"/>
    <w:rsid w:val="4B707271"/>
    <w:rsid w:val="4B7F2C4C"/>
    <w:rsid w:val="4B9739F7"/>
    <w:rsid w:val="4BBF5506"/>
    <w:rsid w:val="4BC00F91"/>
    <w:rsid w:val="4BC0573E"/>
    <w:rsid w:val="4BD44D46"/>
    <w:rsid w:val="4BEE2503"/>
    <w:rsid w:val="4BF11D83"/>
    <w:rsid w:val="4C006274"/>
    <w:rsid w:val="4C245A30"/>
    <w:rsid w:val="4C281285"/>
    <w:rsid w:val="4C352698"/>
    <w:rsid w:val="4C5B5467"/>
    <w:rsid w:val="4CAA7DEC"/>
    <w:rsid w:val="4CB25804"/>
    <w:rsid w:val="4CB6685F"/>
    <w:rsid w:val="4CC367FE"/>
    <w:rsid w:val="4CEF5BAF"/>
    <w:rsid w:val="4CFA3635"/>
    <w:rsid w:val="4D077F3C"/>
    <w:rsid w:val="4D123355"/>
    <w:rsid w:val="4D2A3B31"/>
    <w:rsid w:val="4D2D2A59"/>
    <w:rsid w:val="4D312C52"/>
    <w:rsid w:val="4D4203D5"/>
    <w:rsid w:val="4D4F574C"/>
    <w:rsid w:val="4D565C2E"/>
    <w:rsid w:val="4D825DF2"/>
    <w:rsid w:val="4D866514"/>
    <w:rsid w:val="4D905305"/>
    <w:rsid w:val="4D964A72"/>
    <w:rsid w:val="4D9B1643"/>
    <w:rsid w:val="4D9B201E"/>
    <w:rsid w:val="4D9C1254"/>
    <w:rsid w:val="4DA229B3"/>
    <w:rsid w:val="4DB1031F"/>
    <w:rsid w:val="4DB447D1"/>
    <w:rsid w:val="4DB80E34"/>
    <w:rsid w:val="4DC25072"/>
    <w:rsid w:val="4DCB4CA4"/>
    <w:rsid w:val="4DCB5B14"/>
    <w:rsid w:val="4DD21759"/>
    <w:rsid w:val="4DD3102D"/>
    <w:rsid w:val="4DDE1EAC"/>
    <w:rsid w:val="4DF10C8C"/>
    <w:rsid w:val="4E0452F6"/>
    <w:rsid w:val="4E083A40"/>
    <w:rsid w:val="4E151983"/>
    <w:rsid w:val="4E2335E5"/>
    <w:rsid w:val="4E255D2C"/>
    <w:rsid w:val="4E2D74BE"/>
    <w:rsid w:val="4E4D2223"/>
    <w:rsid w:val="4E573A0C"/>
    <w:rsid w:val="4E7740AE"/>
    <w:rsid w:val="4E793892"/>
    <w:rsid w:val="4E800872"/>
    <w:rsid w:val="4E90715E"/>
    <w:rsid w:val="4E95707A"/>
    <w:rsid w:val="4EC569ED"/>
    <w:rsid w:val="4ED50EA1"/>
    <w:rsid w:val="4EEC050C"/>
    <w:rsid w:val="4F0D04BF"/>
    <w:rsid w:val="4F104EC3"/>
    <w:rsid w:val="4F1633CA"/>
    <w:rsid w:val="4F385F2F"/>
    <w:rsid w:val="4F47354A"/>
    <w:rsid w:val="4F575911"/>
    <w:rsid w:val="4F62571C"/>
    <w:rsid w:val="4F7A5C04"/>
    <w:rsid w:val="4F8265F7"/>
    <w:rsid w:val="4F911C54"/>
    <w:rsid w:val="4FC5018F"/>
    <w:rsid w:val="4FDC7366"/>
    <w:rsid w:val="4FDD587F"/>
    <w:rsid w:val="4FE625E0"/>
    <w:rsid w:val="4FEF09CA"/>
    <w:rsid w:val="5021480F"/>
    <w:rsid w:val="50527546"/>
    <w:rsid w:val="5076676F"/>
    <w:rsid w:val="50795432"/>
    <w:rsid w:val="507E69CE"/>
    <w:rsid w:val="50962ECB"/>
    <w:rsid w:val="509F1FA5"/>
    <w:rsid w:val="50A42E38"/>
    <w:rsid w:val="50A4577F"/>
    <w:rsid w:val="50B73D1F"/>
    <w:rsid w:val="50BD049E"/>
    <w:rsid w:val="50BD5BC9"/>
    <w:rsid w:val="50C11EEE"/>
    <w:rsid w:val="50D852D8"/>
    <w:rsid w:val="50E97CFC"/>
    <w:rsid w:val="50EF43D0"/>
    <w:rsid w:val="50FA4028"/>
    <w:rsid w:val="5107796B"/>
    <w:rsid w:val="510D65B7"/>
    <w:rsid w:val="511157AB"/>
    <w:rsid w:val="51256043"/>
    <w:rsid w:val="513C382A"/>
    <w:rsid w:val="5142540C"/>
    <w:rsid w:val="516809CB"/>
    <w:rsid w:val="5176689F"/>
    <w:rsid w:val="517D332A"/>
    <w:rsid w:val="518832C8"/>
    <w:rsid w:val="519D3C50"/>
    <w:rsid w:val="519D6B66"/>
    <w:rsid w:val="51A0432A"/>
    <w:rsid w:val="51A40D74"/>
    <w:rsid w:val="51A86090"/>
    <w:rsid w:val="51A90A23"/>
    <w:rsid w:val="51B7396D"/>
    <w:rsid w:val="51BB3024"/>
    <w:rsid w:val="51C06FBC"/>
    <w:rsid w:val="51CC6EC2"/>
    <w:rsid w:val="51F223CA"/>
    <w:rsid w:val="51F2795F"/>
    <w:rsid w:val="51FC57E6"/>
    <w:rsid w:val="520F4D44"/>
    <w:rsid w:val="52163191"/>
    <w:rsid w:val="52263AC6"/>
    <w:rsid w:val="522916A8"/>
    <w:rsid w:val="522E4CC3"/>
    <w:rsid w:val="523E0607"/>
    <w:rsid w:val="5244713B"/>
    <w:rsid w:val="52615633"/>
    <w:rsid w:val="526F4DE4"/>
    <w:rsid w:val="5272134C"/>
    <w:rsid w:val="529214B7"/>
    <w:rsid w:val="52977FD4"/>
    <w:rsid w:val="529813CF"/>
    <w:rsid w:val="52994B72"/>
    <w:rsid w:val="52A25790"/>
    <w:rsid w:val="52A96B6F"/>
    <w:rsid w:val="52AF02BB"/>
    <w:rsid w:val="52B45975"/>
    <w:rsid w:val="52BE7978"/>
    <w:rsid w:val="52C553E8"/>
    <w:rsid w:val="52C8312A"/>
    <w:rsid w:val="52D753D2"/>
    <w:rsid w:val="52D94AA4"/>
    <w:rsid w:val="52DA2EF0"/>
    <w:rsid w:val="52E760A8"/>
    <w:rsid w:val="52EA3A62"/>
    <w:rsid w:val="52EC0BF4"/>
    <w:rsid w:val="52F50BB8"/>
    <w:rsid w:val="53097272"/>
    <w:rsid w:val="531427A3"/>
    <w:rsid w:val="53544462"/>
    <w:rsid w:val="53635DBB"/>
    <w:rsid w:val="536C5EBC"/>
    <w:rsid w:val="537242E3"/>
    <w:rsid w:val="5397158E"/>
    <w:rsid w:val="53D14261"/>
    <w:rsid w:val="53E6260A"/>
    <w:rsid w:val="53F109E6"/>
    <w:rsid w:val="54013861"/>
    <w:rsid w:val="54014B46"/>
    <w:rsid w:val="540208BE"/>
    <w:rsid w:val="540F3ADB"/>
    <w:rsid w:val="543C16DA"/>
    <w:rsid w:val="5444720F"/>
    <w:rsid w:val="54487265"/>
    <w:rsid w:val="544D6070"/>
    <w:rsid w:val="5459552B"/>
    <w:rsid w:val="54605E1E"/>
    <w:rsid w:val="54613836"/>
    <w:rsid w:val="548D4512"/>
    <w:rsid w:val="548D63DA"/>
    <w:rsid w:val="54A45253"/>
    <w:rsid w:val="54B3506A"/>
    <w:rsid w:val="54BC203E"/>
    <w:rsid w:val="54C23240"/>
    <w:rsid w:val="54C90683"/>
    <w:rsid w:val="54CA0D16"/>
    <w:rsid w:val="54DC2EBD"/>
    <w:rsid w:val="54DD4057"/>
    <w:rsid w:val="54E7490F"/>
    <w:rsid w:val="54FE200B"/>
    <w:rsid w:val="55043CB4"/>
    <w:rsid w:val="550764A4"/>
    <w:rsid w:val="550B2BF6"/>
    <w:rsid w:val="550F3998"/>
    <w:rsid w:val="55214EB5"/>
    <w:rsid w:val="55364EFD"/>
    <w:rsid w:val="55377F1F"/>
    <w:rsid w:val="555D4828"/>
    <w:rsid w:val="55690BF5"/>
    <w:rsid w:val="5579695E"/>
    <w:rsid w:val="557A4C8B"/>
    <w:rsid w:val="557D6152"/>
    <w:rsid w:val="558931E1"/>
    <w:rsid w:val="558C48E3"/>
    <w:rsid w:val="55923347"/>
    <w:rsid w:val="55925180"/>
    <w:rsid w:val="55983B1B"/>
    <w:rsid w:val="55A8376B"/>
    <w:rsid w:val="55AB2614"/>
    <w:rsid w:val="55AF1B1C"/>
    <w:rsid w:val="55B611EB"/>
    <w:rsid w:val="55B73BD3"/>
    <w:rsid w:val="55DC29B6"/>
    <w:rsid w:val="55DD4241"/>
    <w:rsid w:val="55E262B1"/>
    <w:rsid w:val="55E81B1C"/>
    <w:rsid w:val="55FF50B5"/>
    <w:rsid w:val="5642720A"/>
    <w:rsid w:val="56496568"/>
    <w:rsid w:val="564C5482"/>
    <w:rsid w:val="566B6D1E"/>
    <w:rsid w:val="56835CE6"/>
    <w:rsid w:val="56A77ED4"/>
    <w:rsid w:val="56CC38D1"/>
    <w:rsid w:val="56E11E48"/>
    <w:rsid w:val="56F77495"/>
    <w:rsid w:val="57032A2C"/>
    <w:rsid w:val="570F5219"/>
    <w:rsid w:val="571E4796"/>
    <w:rsid w:val="574C432A"/>
    <w:rsid w:val="5751600B"/>
    <w:rsid w:val="575D12B5"/>
    <w:rsid w:val="57607DD5"/>
    <w:rsid w:val="57610A87"/>
    <w:rsid w:val="576178A6"/>
    <w:rsid w:val="577B1140"/>
    <w:rsid w:val="577B7F21"/>
    <w:rsid w:val="577F181B"/>
    <w:rsid w:val="57874C1F"/>
    <w:rsid w:val="579116BE"/>
    <w:rsid w:val="57921984"/>
    <w:rsid w:val="579737F0"/>
    <w:rsid w:val="57AB7B30"/>
    <w:rsid w:val="57AE6A43"/>
    <w:rsid w:val="57AF5251"/>
    <w:rsid w:val="57B26373"/>
    <w:rsid w:val="57B63F04"/>
    <w:rsid w:val="57CD20C2"/>
    <w:rsid w:val="57D675AB"/>
    <w:rsid w:val="57D73717"/>
    <w:rsid w:val="57D95FDD"/>
    <w:rsid w:val="57E22784"/>
    <w:rsid w:val="57E82409"/>
    <w:rsid w:val="57EA3B43"/>
    <w:rsid w:val="57FB17C9"/>
    <w:rsid w:val="58160494"/>
    <w:rsid w:val="583A23D4"/>
    <w:rsid w:val="58461A08"/>
    <w:rsid w:val="58490869"/>
    <w:rsid w:val="58501BF8"/>
    <w:rsid w:val="586438F5"/>
    <w:rsid w:val="586D3A89"/>
    <w:rsid w:val="58727DC0"/>
    <w:rsid w:val="587C3B8A"/>
    <w:rsid w:val="588A5148"/>
    <w:rsid w:val="58900246"/>
    <w:rsid w:val="58917D2F"/>
    <w:rsid w:val="5894085C"/>
    <w:rsid w:val="58AE4F0C"/>
    <w:rsid w:val="58B85899"/>
    <w:rsid w:val="58E363A9"/>
    <w:rsid w:val="58EF598F"/>
    <w:rsid w:val="59044820"/>
    <w:rsid w:val="59166304"/>
    <w:rsid w:val="59301424"/>
    <w:rsid w:val="59372DB8"/>
    <w:rsid w:val="59515504"/>
    <w:rsid w:val="595E1678"/>
    <w:rsid w:val="59641C0A"/>
    <w:rsid w:val="59645A89"/>
    <w:rsid w:val="596D5BD4"/>
    <w:rsid w:val="59723DF0"/>
    <w:rsid w:val="597332A9"/>
    <w:rsid w:val="5978041C"/>
    <w:rsid w:val="597D222F"/>
    <w:rsid w:val="597E3DD8"/>
    <w:rsid w:val="59837DAB"/>
    <w:rsid w:val="59A0672C"/>
    <w:rsid w:val="59A65848"/>
    <w:rsid w:val="59AC5554"/>
    <w:rsid w:val="59B352CD"/>
    <w:rsid w:val="59C450D9"/>
    <w:rsid w:val="59CE22C7"/>
    <w:rsid w:val="59D32AE1"/>
    <w:rsid w:val="59DE4FE1"/>
    <w:rsid w:val="59EF245F"/>
    <w:rsid w:val="59F80043"/>
    <w:rsid w:val="5A09252F"/>
    <w:rsid w:val="5A0B2778"/>
    <w:rsid w:val="5A1F7AD4"/>
    <w:rsid w:val="5A2A7C7B"/>
    <w:rsid w:val="5A3E2560"/>
    <w:rsid w:val="5A42686F"/>
    <w:rsid w:val="5A49166C"/>
    <w:rsid w:val="5A4932C9"/>
    <w:rsid w:val="5A5D3B6E"/>
    <w:rsid w:val="5A637A76"/>
    <w:rsid w:val="5A647BDD"/>
    <w:rsid w:val="5A6D33BA"/>
    <w:rsid w:val="5A792B1F"/>
    <w:rsid w:val="5A874767"/>
    <w:rsid w:val="5A955FE8"/>
    <w:rsid w:val="5AA85BE2"/>
    <w:rsid w:val="5AA958C1"/>
    <w:rsid w:val="5AAD6F28"/>
    <w:rsid w:val="5AB21352"/>
    <w:rsid w:val="5AC0437F"/>
    <w:rsid w:val="5AC8016B"/>
    <w:rsid w:val="5AD63A24"/>
    <w:rsid w:val="5AEB1E12"/>
    <w:rsid w:val="5B25654A"/>
    <w:rsid w:val="5B2E1A1D"/>
    <w:rsid w:val="5B33135D"/>
    <w:rsid w:val="5B3C552A"/>
    <w:rsid w:val="5B461BF1"/>
    <w:rsid w:val="5B5C4D58"/>
    <w:rsid w:val="5B843432"/>
    <w:rsid w:val="5B843A1C"/>
    <w:rsid w:val="5B873E3F"/>
    <w:rsid w:val="5BBF1697"/>
    <w:rsid w:val="5BC55A61"/>
    <w:rsid w:val="5BEE3D39"/>
    <w:rsid w:val="5BF14800"/>
    <w:rsid w:val="5BF1724E"/>
    <w:rsid w:val="5C02690E"/>
    <w:rsid w:val="5C196DA7"/>
    <w:rsid w:val="5C2A048C"/>
    <w:rsid w:val="5C3435DF"/>
    <w:rsid w:val="5C3C7C98"/>
    <w:rsid w:val="5C4A5F64"/>
    <w:rsid w:val="5C6E4D42"/>
    <w:rsid w:val="5C80234E"/>
    <w:rsid w:val="5C883936"/>
    <w:rsid w:val="5C8A680C"/>
    <w:rsid w:val="5C9B540C"/>
    <w:rsid w:val="5CC31D40"/>
    <w:rsid w:val="5CE42094"/>
    <w:rsid w:val="5CF76771"/>
    <w:rsid w:val="5CFA1A85"/>
    <w:rsid w:val="5CFB53B4"/>
    <w:rsid w:val="5CFF78B2"/>
    <w:rsid w:val="5D06720B"/>
    <w:rsid w:val="5D0C4701"/>
    <w:rsid w:val="5D0F0395"/>
    <w:rsid w:val="5D221076"/>
    <w:rsid w:val="5D2B1F4F"/>
    <w:rsid w:val="5D2C42B6"/>
    <w:rsid w:val="5D397964"/>
    <w:rsid w:val="5D3A51A7"/>
    <w:rsid w:val="5D3E14DB"/>
    <w:rsid w:val="5D5A391C"/>
    <w:rsid w:val="5D5F10C0"/>
    <w:rsid w:val="5D794F45"/>
    <w:rsid w:val="5D7F697E"/>
    <w:rsid w:val="5D891B7B"/>
    <w:rsid w:val="5D8F31C2"/>
    <w:rsid w:val="5D9603E5"/>
    <w:rsid w:val="5D9C2856"/>
    <w:rsid w:val="5DA75383"/>
    <w:rsid w:val="5DAD38EE"/>
    <w:rsid w:val="5DB524FD"/>
    <w:rsid w:val="5DC015CE"/>
    <w:rsid w:val="5DC310BE"/>
    <w:rsid w:val="5DD970EE"/>
    <w:rsid w:val="5DDE1A54"/>
    <w:rsid w:val="5DEF5A0F"/>
    <w:rsid w:val="5E006862"/>
    <w:rsid w:val="5E0207B9"/>
    <w:rsid w:val="5E0D32C0"/>
    <w:rsid w:val="5E0F4EF3"/>
    <w:rsid w:val="5E1834A1"/>
    <w:rsid w:val="5E261785"/>
    <w:rsid w:val="5E324EE3"/>
    <w:rsid w:val="5E325303"/>
    <w:rsid w:val="5E4141C2"/>
    <w:rsid w:val="5E4A7017"/>
    <w:rsid w:val="5E4B2D2D"/>
    <w:rsid w:val="5E552BBA"/>
    <w:rsid w:val="5E611C10"/>
    <w:rsid w:val="5E6D25AD"/>
    <w:rsid w:val="5E762B94"/>
    <w:rsid w:val="5E7A0F3F"/>
    <w:rsid w:val="5E824AD5"/>
    <w:rsid w:val="5E993BCD"/>
    <w:rsid w:val="5EAA2AF4"/>
    <w:rsid w:val="5EC8426C"/>
    <w:rsid w:val="5EDB5F93"/>
    <w:rsid w:val="5EED40EC"/>
    <w:rsid w:val="5EF37781"/>
    <w:rsid w:val="5EFC7377"/>
    <w:rsid w:val="5F06174D"/>
    <w:rsid w:val="5F1E2A19"/>
    <w:rsid w:val="5F3A3602"/>
    <w:rsid w:val="5F3C4C84"/>
    <w:rsid w:val="5F45733B"/>
    <w:rsid w:val="5F520B89"/>
    <w:rsid w:val="5F620FA2"/>
    <w:rsid w:val="5F6277C6"/>
    <w:rsid w:val="5F6366B5"/>
    <w:rsid w:val="5F6D0B1D"/>
    <w:rsid w:val="5F7B681C"/>
    <w:rsid w:val="5F7B6E87"/>
    <w:rsid w:val="5F8D0B82"/>
    <w:rsid w:val="5F8F56E7"/>
    <w:rsid w:val="5FC550E4"/>
    <w:rsid w:val="5FCB6008"/>
    <w:rsid w:val="5FCC5339"/>
    <w:rsid w:val="5FD41145"/>
    <w:rsid w:val="5FE34A5B"/>
    <w:rsid w:val="5FE35C69"/>
    <w:rsid w:val="5FFE1E36"/>
    <w:rsid w:val="60003F04"/>
    <w:rsid w:val="6004172D"/>
    <w:rsid w:val="600B5EB3"/>
    <w:rsid w:val="60232584"/>
    <w:rsid w:val="60252844"/>
    <w:rsid w:val="607330CE"/>
    <w:rsid w:val="60825176"/>
    <w:rsid w:val="608A5EC3"/>
    <w:rsid w:val="609647E0"/>
    <w:rsid w:val="60982218"/>
    <w:rsid w:val="609F2AC4"/>
    <w:rsid w:val="60B82A30"/>
    <w:rsid w:val="60BD3BA3"/>
    <w:rsid w:val="60C330AE"/>
    <w:rsid w:val="60E0295D"/>
    <w:rsid w:val="60E92BEA"/>
    <w:rsid w:val="60FA2EE8"/>
    <w:rsid w:val="61054A27"/>
    <w:rsid w:val="610A52BC"/>
    <w:rsid w:val="611D2366"/>
    <w:rsid w:val="61257885"/>
    <w:rsid w:val="612754C0"/>
    <w:rsid w:val="6141056D"/>
    <w:rsid w:val="61421856"/>
    <w:rsid w:val="6147287B"/>
    <w:rsid w:val="615227C4"/>
    <w:rsid w:val="61526F6E"/>
    <w:rsid w:val="61551709"/>
    <w:rsid w:val="615B6909"/>
    <w:rsid w:val="615E238B"/>
    <w:rsid w:val="61652E80"/>
    <w:rsid w:val="61654E3F"/>
    <w:rsid w:val="617701F5"/>
    <w:rsid w:val="6182292A"/>
    <w:rsid w:val="619F7F92"/>
    <w:rsid w:val="61BA6334"/>
    <w:rsid w:val="61C141FA"/>
    <w:rsid w:val="61C15914"/>
    <w:rsid w:val="61C5439E"/>
    <w:rsid w:val="61C807BC"/>
    <w:rsid w:val="61E81EE3"/>
    <w:rsid w:val="61ED7BB9"/>
    <w:rsid w:val="61F03696"/>
    <w:rsid w:val="61F94C26"/>
    <w:rsid w:val="62000E56"/>
    <w:rsid w:val="62043966"/>
    <w:rsid w:val="621F50F4"/>
    <w:rsid w:val="6228716A"/>
    <w:rsid w:val="624F3E49"/>
    <w:rsid w:val="62522A10"/>
    <w:rsid w:val="62580834"/>
    <w:rsid w:val="626200AF"/>
    <w:rsid w:val="62632286"/>
    <w:rsid w:val="62637767"/>
    <w:rsid w:val="627155B6"/>
    <w:rsid w:val="627B1F67"/>
    <w:rsid w:val="62885958"/>
    <w:rsid w:val="628C1A7E"/>
    <w:rsid w:val="6295025A"/>
    <w:rsid w:val="629673D7"/>
    <w:rsid w:val="629E2D3B"/>
    <w:rsid w:val="62C27B96"/>
    <w:rsid w:val="62F31C3F"/>
    <w:rsid w:val="62F40B65"/>
    <w:rsid w:val="62F6339C"/>
    <w:rsid w:val="62FC2CFE"/>
    <w:rsid w:val="63024505"/>
    <w:rsid w:val="630737FB"/>
    <w:rsid w:val="631B7A59"/>
    <w:rsid w:val="63481296"/>
    <w:rsid w:val="635505B7"/>
    <w:rsid w:val="635600A5"/>
    <w:rsid w:val="635B1DB5"/>
    <w:rsid w:val="63711FED"/>
    <w:rsid w:val="63880DDC"/>
    <w:rsid w:val="638D750D"/>
    <w:rsid w:val="63AC6CC0"/>
    <w:rsid w:val="63B07EEF"/>
    <w:rsid w:val="63D21525"/>
    <w:rsid w:val="63EC5FEE"/>
    <w:rsid w:val="63F44780"/>
    <w:rsid w:val="64030141"/>
    <w:rsid w:val="64055776"/>
    <w:rsid w:val="64175A5B"/>
    <w:rsid w:val="64240056"/>
    <w:rsid w:val="64326656"/>
    <w:rsid w:val="643B1604"/>
    <w:rsid w:val="643E143A"/>
    <w:rsid w:val="64491666"/>
    <w:rsid w:val="64540CC2"/>
    <w:rsid w:val="645A5BAC"/>
    <w:rsid w:val="648B6EEF"/>
    <w:rsid w:val="649C354E"/>
    <w:rsid w:val="64AA2690"/>
    <w:rsid w:val="64C158BF"/>
    <w:rsid w:val="64CD176A"/>
    <w:rsid w:val="64CE2EAA"/>
    <w:rsid w:val="651456FB"/>
    <w:rsid w:val="651971E4"/>
    <w:rsid w:val="65294F03"/>
    <w:rsid w:val="653C3090"/>
    <w:rsid w:val="653D3504"/>
    <w:rsid w:val="655B2F90"/>
    <w:rsid w:val="655F0EAE"/>
    <w:rsid w:val="656B5366"/>
    <w:rsid w:val="65853702"/>
    <w:rsid w:val="65854376"/>
    <w:rsid w:val="658767BE"/>
    <w:rsid w:val="658820E9"/>
    <w:rsid w:val="65892531"/>
    <w:rsid w:val="65A01246"/>
    <w:rsid w:val="65BC7F16"/>
    <w:rsid w:val="660B715E"/>
    <w:rsid w:val="661701F9"/>
    <w:rsid w:val="66195831"/>
    <w:rsid w:val="661B0E4D"/>
    <w:rsid w:val="662D5327"/>
    <w:rsid w:val="662E75B1"/>
    <w:rsid w:val="663012BB"/>
    <w:rsid w:val="66342C2E"/>
    <w:rsid w:val="663E784C"/>
    <w:rsid w:val="66805D9E"/>
    <w:rsid w:val="668B6A45"/>
    <w:rsid w:val="668C0B60"/>
    <w:rsid w:val="66A7157D"/>
    <w:rsid w:val="66AA44AC"/>
    <w:rsid w:val="66BA1100"/>
    <w:rsid w:val="66D03326"/>
    <w:rsid w:val="66D93700"/>
    <w:rsid w:val="66DA6DBE"/>
    <w:rsid w:val="66E05A1B"/>
    <w:rsid w:val="66E856F1"/>
    <w:rsid w:val="670544F5"/>
    <w:rsid w:val="671E1113"/>
    <w:rsid w:val="672F3F24"/>
    <w:rsid w:val="673E055F"/>
    <w:rsid w:val="6751439C"/>
    <w:rsid w:val="67551CE3"/>
    <w:rsid w:val="676034DA"/>
    <w:rsid w:val="676378A7"/>
    <w:rsid w:val="67672ABA"/>
    <w:rsid w:val="67827ECA"/>
    <w:rsid w:val="678554B6"/>
    <w:rsid w:val="67A22552"/>
    <w:rsid w:val="67B22DCC"/>
    <w:rsid w:val="67BE71AA"/>
    <w:rsid w:val="67D90273"/>
    <w:rsid w:val="67DE5875"/>
    <w:rsid w:val="67E55852"/>
    <w:rsid w:val="67EA7CCE"/>
    <w:rsid w:val="67EB1AB4"/>
    <w:rsid w:val="67FA1285"/>
    <w:rsid w:val="68172B1F"/>
    <w:rsid w:val="682B3AE8"/>
    <w:rsid w:val="6833299C"/>
    <w:rsid w:val="684E345F"/>
    <w:rsid w:val="68551F4F"/>
    <w:rsid w:val="687C10C9"/>
    <w:rsid w:val="68840C16"/>
    <w:rsid w:val="68866387"/>
    <w:rsid w:val="68876EFB"/>
    <w:rsid w:val="68884654"/>
    <w:rsid w:val="6894556A"/>
    <w:rsid w:val="689F444F"/>
    <w:rsid w:val="68B51D37"/>
    <w:rsid w:val="68B82181"/>
    <w:rsid w:val="68B96DBB"/>
    <w:rsid w:val="68CA2805"/>
    <w:rsid w:val="68D0468F"/>
    <w:rsid w:val="68D27724"/>
    <w:rsid w:val="68D55EAE"/>
    <w:rsid w:val="68DE626F"/>
    <w:rsid w:val="68E937A3"/>
    <w:rsid w:val="68EB3277"/>
    <w:rsid w:val="68EC1B68"/>
    <w:rsid w:val="68FC1897"/>
    <w:rsid w:val="693E15D3"/>
    <w:rsid w:val="69407A67"/>
    <w:rsid w:val="69482477"/>
    <w:rsid w:val="694F177F"/>
    <w:rsid w:val="69531548"/>
    <w:rsid w:val="695B6585"/>
    <w:rsid w:val="69627681"/>
    <w:rsid w:val="6977531D"/>
    <w:rsid w:val="698D2EBA"/>
    <w:rsid w:val="69990490"/>
    <w:rsid w:val="699930D0"/>
    <w:rsid w:val="69CC2BFF"/>
    <w:rsid w:val="69E231EE"/>
    <w:rsid w:val="69EB29F3"/>
    <w:rsid w:val="69F30635"/>
    <w:rsid w:val="69FD55B8"/>
    <w:rsid w:val="6A0B1C62"/>
    <w:rsid w:val="6A2406C8"/>
    <w:rsid w:val="6A465B57"/>
    <w:rsid w:val="6AA43E1A"/>
    <w:rsid w:val="6AAB0F10"/>
    <w:rsid w:val="6AAC3401"/>
    <w:rsid w:val="6AB50B02"/>
    <w:rsid w:val="6ADA6B38"/>
    <w:rsid w:val="6ADE0BD1"/>
    <w:rsid w:val="6AE96859"/>
    <w:rsid w:val="6AED1528"/>
    <w:rsid w:val="6AF64A64"/>
    <w:rsid w:val="6B147746"/>
    <w:rsid w:val="6B166CD1"/>
    <w:rsid w:val="6B24787C"/>
    <w:rsid w:val="6B486645"/>
    <w:rsid w:val="6B4E0D76"/>
    <w:rsid w:val="6B510BC9"/>
    <w:rsid w:val="6B573233"/>
    <w:rsid w:val="6B5B5E18"/>
    <w:rsid w:val="6B5B6274"/>
    <w:rsid w:val="6B7B3CF2"/>
    <w:rsid w:val="6B847F5E"/>
    <w:rsid w:val="6B8D6D88"/>
    <w:rsid w:val="6B9023FF"/>
    <w:rsid w:val="6B935D53"/>
    <w:rsid w:val="6B9E5CFE"/>
    <w:rsid w:val="6BAC3618"/>
    <w:rsid w:val="6C044D7B"/>
    <w:rsid w:val="6C196F71"/>
    <w:rsid w:val="6C226FCB"/>
    <w:rsid w:val="6C277C1D"/>
    <w:rsid w:val="6C2B5723"/>
    <w:rsid w:val="6C2E1E2A"/>
    <w:rsid w:val="6C31226F"/>
    <w:rsid w:val="6C415E5A"/>
    <w:rsid w:val="6C5526F5"/>
    <w:rsid w:val="6C552F0B"/>
    <w:rsid w:val="6C5D623A"/>
    <w:rsid w:val="6C5F0204"/>
    <w:rsid w:val="6C677FCB"/>
    <w:rsid w:val="6C700663"/>
    <w:rsid w:val="6C7843B5"/>
    <w:rsid w:val="6C784EA9"/>
    <w:rsid w:val="6C7D1436"/>
    <w:rsid w:val="6C8C67B7"/>
    <w:rsid w:val="6C9D744C"/>
    <w:rsid w:val="6CE32BE3"/>
    <w:rsid w:val="6D03720A"/>
    <w:rsid w:val="6D167928"/>
    <w:rsid w:val="6D1A237D"/>
    <w:rsid w:val="6D21370B"/>
    <w:rsid w:val="6D26299B"/>
    <w:rsid w:val="6D4772EC"/>
    <w:rsid w:val="6D6C5DEC"/>
    <w:rsid w:val="6D8228B3"/>
    <w:rsid w:val="6D9078AF"/>
    <w:rsid w:val="6D922258"/>
    <w:rsid w:val="6DA00AD4"/>
    <w:rsid w:val="6DA0348B"/>
    <w:rsid w:val="6DAA3FEF"/>
    <w:rsid w:val="6DB12CE1"/>
    <w:rsid w:val="6DC0172B"/>
    <w:rsid w:val="6DCB690C"/>
    <w:rsid w:val="6DD41A5B"/>
    <w:rsid w:val="6DF43C2E"/>
    <w:rsid w:val="6DF51CA3"/>
    <w:rsid w:val="6E00303C"/>
    <w:rsid w:val="6E0607D2"/>
    <w:rsid w:val="6E25002E"/>
    <w:rsid w:val="6E2C2368"/>
    <w:rsid w:val="6E4678CD"/>
    <w:rsid w:val="6E58315D"/>
    <w:rsid w:val="6E8335BD"/>
    <w:rsid w:val="6E8E12EF"/>
    <w:rsid w:val="6E972936"/>
    <w:rsid w:val="6EB40202"/>
    <w:rsid w:val="6ED446C5"/>
    <w:rsid w:val="6EE214DD"/>
    <w:rsid w:val="6EE668F9"/>
    <w:rsid w:val="6F097745"/>
    <w:rsid w:val="6F0D345B"/>
    <w:rsid w:val="6F122880"/>
    <w:rsid w:val="6F130D38"/>
    <w:rsid w:val="6F285293"/>
    <w:rsid w:val="6F2A7D94"/>
    <w:rsid w:val="6F343BCA"/>
    <w:rsid w:val="6F60051B"/>
    <w:rsid w:val="6F8331F1"/>
    <w:rsid w:val="6F8A0D9E"/>
    <w:rsid w:val="6FAE1A09"/>
    <w:rsid w:val="6FB22D40"/>
    <w:rsid w:val="6FD75BF8"/>
    <w:rsid w:val="6FD76303"/>
    <w:rsid w:val="6FEC3DEB"/>
    <w:rsid w:val="6FF922DA"/>
    <w:rsid w:val="70001CFE"/>
    <w:rsid w:val="700659F8"/>
    <w:rsid w:val="700D583A"/>
    <w:rsid w:val="70297111"/>
    <w:rsid w:val="70390D6C"/>
    <w:rsid w:val="704020FA"/>
    <w:rsid w:val="70507A6D"/>
    <w:rsid w:val="705C33D8"/>
    <w:rsid w:val="707723D0"/>
    <w:rsid w:val="708F2CC4"/>
    <w:rsid w:val="708F6BB3"/>
    <w:rsid w:val="70904F00"/>
    <w:rsid w:val="70961D03"/>
    <w:rsid w:val="709B5B2E"/>
    <w:rsid w:val="70AB06C0"/>
    <w:rsid w:val="70B054D2"/>
    <w:rsid w:val="70B7508D"/>
    <w:rsid w:val="70F5661B"/>
    <w:rsid w:val="70FE283F"/>
    <w:rsid w:val="71125845"/>
    <w:rsid w:val="71357CB6"/>
    <w:rsid w:val="71360107"/>
    <w:rsid w:val="71374018"/>
    <w:rsid w:val="713B688E"/>
    <w:rsid w:val="71456569"/>
    <w:rsid w:val="714A4C8C"/>
    <w:rsid w:val="714E061E"/>
    <w:rsid w:val="716342F2"/>
    <w:rsid w:val="717128A4"/>
    <w:rsid w:val="71834994"/>
    <w:rsid w:val="718C1A9B"/>
    <w:rsid w:val="71A6677C"/>
    <w:rsid w:val="71AF1970"/>
    <w:rsid w:val="71D43752"/>
    <w:rsid w:val="71F1796A"/>
    <w:rsid w:val="7201383B"/>
    <w:rsid w:val="720D5704"/>
    <w:rsid w:val="72154626"/>
    <w:rsid w:val="72262B5D"/>
    <w:rsid w:val="72283FF7"/>
    <w:rsid w:val="722E7212"/>
    <w:rsid w:val="7232489D"/>
    <w:rsid w:val="723A0474"/>
    <w:rsid w:val="72435AEC"/>
    <w:rsid w:val="725923E4"/>
    <w:rsid w:val="7262796D"/>
    <w:rsid w:val="728531A8"/>
    <w:rsid w:val="72864BF7"/>
    <w:rsid w:val="728B5808"/>
    <w:rsid w:val="729023FC"/>
    <w:rsid w:val="72A2709C"/>
    <w:rsid w:val="72AA7CFF"/>
    <w:rsid w:val="72CA5DE6"/>
    <w:rsid w:val="730B446C"/>
    <w:rsid w:val="73170003"/>
    <w:rsid w:val="732803ED"/>
    <w:rsid w:val="73551D32"/>
    <w:rsid w:val="735A1831"/>
    <w:rsid w:val="736032BE"/>
    <w:rsid w:val="73773186"/>
    <w:rsid w:val="73795218"/>
    <w:rsid w:val="7385387C"/>
    <w:rsid w:val="73C0646E"/>
    <w:rsid w:val="73CB43D1"/>
    <w:rsid w:val="73F152F7"/>
    <w:rsid w:val="73FE0302"/>
    <w:rsid w:val="742222F5"/>
    <w:rsid w:val="74326CDE"/>
    <w:rsid w:val="74393A30"/>
    <w:rsid w:val="74476126"/>
    <w:rsid w:val="74542618"/>
    <w:rsid w:val="746C7962"/>
    <w:rsid w:val="74706664"/>
    <w:rsid w:val="747F3682"/>
    <w:rsid w:val="74930F19"/>
    <w:rsid w:val="749C4185"/>
    <w:rsid w:val="74AF48D2"/>
    <w:rsid w:val="74B530B7"/>
    <w:rsid w:val="74BA264A"/>
    <w:rsid w:val="74BB61F3"/>
    <w:rsid w:val="74C4779E"/>
    <w:rsid w:val="74ED5B50"/>
    <w:rsid w:val="74EE0377"/>
    <w:rsid w:val="74FE6679"/>
    <w:rsid w:val="75063912"/>
    <w:rsid w:val="75067759"/>
    <w:rsid w:val="75236DCA"/>
    <w:rsid w:val="752E6DCD"/>
    <w:rsid w:val="7551380D"/>
    <w:rsid w:val="75543963"/>
    <w:rsid w:val="755F69D9"/>
    <w:rsid w:val="75600BE5"/>
    <w:rsid w:val="756179FE"/>
    <w:rsid w:val="756220B1"/>
    <w:rsid w:val="7564475C"/>
    <w:rsid w:val="75835FC5"/>
    <w:rsid w:val="7583797F"/>
    <w:rsid w:val="75917B29"/>
    <w:rsid w:val="75B07D22"/>
    <w:rsid w:val="75B74C0D"/>
    <w:rsid w:val="75C01326"/>
    <w:rsid w:val="75CC1203"/>
    <w:rsid w:val="75D20F1D"/>
    <w:rsid w:val="75DA2C18"/>
    <w:rsid w:val="75DA6B4D"/>
    <w:rsid w:val="75DD4A5B"/>
    <w:rsid w:val="75F223AC"/>
    <w:rsid w:val="75F54412"/>
    <w:rsid w:val="75F6649A"/>
    <w:rsid w:val="76077CC8"/>
    <w:rsid w:val="76105F0C"/>
    <w:rsid w:val="761D08E0"/>
    <w:rsid w:val="765D347C"/>
    <w:rsid w:val="76607052"/>
    <w:rsid w:val="766755D0"/>
    <w:rsid w:val="767D7C04"/>
    <w:rsid w:val="76826699"/>
    <w:rsid w:val="76830268"/>
    <w:rsid w:val="76A71125"/>
    <w:rsid w:val="76A870A5"/>
    <w:rsid w:val="76C87133"/>
    <w:rsid w:val="76CD08D5"/>
    <w:rsid w:val="76DB4B92"/>
    <w:rsid w:val="76E56B01"/>
    <w:rsid w:val="76EC264E"/>
    <w:rsid w:val="76F70D5B"/>
    <w:rsid w:val="77052AA4"/>
    <w:rsid w:val="77136511"/>
    <w:rsid w:val="77170059"/>
    <w:rsid w:val="77270EA4"/>
    <w:rsid w:val="772C1F70"/>
    <w:rsid w:val="77340A39"/>
    <w:rsid w:val="77351FD0"/>
    <w:rsid w:val="77407E24"/>
    <w:rsid w:val="77472422"/>
    <w:rsid w:val="774F0B38"/>
    <w:rsid w:val="77541BC5"/>
    <w:rsid w:val="7755292F"/>
    <w:rsid w:val="7772528F"/>
    <w:rsid w:val="77726963"/>
    <w:rsid w:val="777F31F2"/>
    <w:rsid w:val="77BE0D98"/>
    <w:rsid w:val="77C163F0"/>
    <w:rsid w:val="77CB499F"/>
    <w:rsid w:val="77CD629B"/>
    <w:rsid w:val="77D1700D"/>
    <w:rsid w:val="77E44E04"/>
    <w:rsid w:val="77EC04CC"/>
    <w:rsid w:val="78075902"/>
    <w:rsid w:val="782303E7"/>
    <w:rsid w:val="786B1CDE"/>
    <w:rsid w:val="78775729"/>
    <w:rsid w:val="787D213D"/>
    <w:rsid w:val="78A42DB0"/>
    <w:rsid w:val="78A656AB"/>
    <w:rsid w:val="78B2245C"/>
    <w:rsid w:val="78B81351"/>
    <w:rsid w:val="78D16DFF"/>
    <w:rsid w:val="78E172CC"/>
    <w:rsid w:val="78EA1D1F"/>
    <w:rsid w:val="7904172F"/>
    <w:rsid w:val="790A14F7"/>
    <w:rsid w:val="790C1713"/>
    <w:rsid w:val="790F7E27"/>
    <w:rsid w:val="792A231A"/>
    <w:rsid w:val="792C05C1"/>
    <w:rsid w:val="79316829"/>
    <w:rsid w:val="7956298E"/>
    <w:rsid w:val="797E66A9"/>
    <w:rsid w:val="798518A4"/>
    <w:rsid w:val="798C6767"/>
    <w:rsid w:val="799040F2"/>
    <w:rsid w:val="79A13C0A"/>
    <w:rsid w:val="79A77132"/>
    <w:rsid w:val="79A97383"/>
    <w:rsid w:val="79DB5D52"/>
    <w:rsid w:val="79E27E8B"/>
    <w:rsid w:val="79E47F9A"/>
    <w:rsid w:val="79ED50A1"/>
    <w:rsid w:val="79F850CE"/>
    <w:rsid w:val="79FC3536"/>
    <w:rsid w:val="79FD443C"/>
    <w:rsid w:val="79FE72AE"/>
    <w:rsid w:val="7A1D1975"/>
    <w:rsid w:val="7A3E5150"/>
    <w:rsid w:val="7A4670D6"/>
    <w:rsid w:val="7A490096"/>
    <w:rsid w:val="7A534B63"/>
    <w:rsid w:val="7A615382"/>
    <w:rsid w:val="7A67303B"/>
    <w:rsid w:val="7A707A80"/>
    <w:rsid w:val="7A7641B0"/>
    <w:rsid w:val="7A812BFE"/>
    <w:rsid w:val="7AA80FC8"/>
    <w:rsid w:val="7AAB1D04"/>
    <w:rsid w:val="7ABA4368"/>
    <w:rsid w:val="7AC57DCC"/>
    <w:rsid w:val="7AD05746"/>
    <w:rsid w:val="7AE2272C"/>
    <w:rsid w:val="7AE24CA4"/>
    <w:rsid w:val="7B072192"/>
    <w:rsid w:val="7B0B0CDB"/>
    <w:rsid w:val="7B257FFD"/>
    <w:rsid w:val="7B343476"/>
    <w:rsid w:val="7B392C1B"/>
    <w:rsid w:val="7B5A2978"/>
    <w:rsid w:val="7B5A7E4C"/>
    <w:rsid w:val="7B612EBC"/>
    <w:rsid w:val="7B667AF9"/>
    <w:rsid w:val="7B6D3EA2"/>
    <w:rsid w:val="7B7468F8"/>
    <w:rsid w:val="7B827A6B"/>
    <w:rsid w:val="7B9D4040"/>
    <w:rsid w:val="7BEA1762"/>
    <w:rsid w:val="7BEE0103"/>
    <w:rsid w:val="7BF31DA0"/>
    <w:rsid w:val="7C0A0FE4"/>
    <w:rsid w:val="7C136915"/>
    <w:rsid w:val="7C254906"/>
    <w:rsid w:val="7C2823C0"/>
    <w:rsid w:val="7C37059C"/>
    <w:rsid w:val="7C590818"/>
    <w:rsid w:val="7C7C10F6"/>
    <w:rsid w:val="7C853BEA"/>
    <w:rsid w:val="7C881368"/>
    <w:rsid w:val="7C8820A3"/>
    <w:rsid w:val="7CA21841"/>
    <w:rsid w:val="7CB403D5"/>
    <w:rsid w:val="7CDC13FD"/>
    <w:rsid w:val="7CE27788"/>
    <w:rsid w:val="7CF15BD5"/>
    <w:rsid w:val="7D060228"/>
    <w:rsid w:val="7D080444"/>
    <w:rsid w:val="7D0C32F1"/>
    <w:rsid w:val="7D0F408D"/>
    <w:rsid w:val="7D126BCC"/>
    <w:rsid w:val="7D195AC8"/>
    <w:rsid w:val="7D1E0D46"/>
    <w:rsid w:val="7D276B1C"/>
    <w:rsid w:val="7D491C6C"/>
    <w:rsid w:val="7D4E1EEA"/>
    <w:rsid w:val="7D5247C9"/>
    <w:rsid w:val="7D5429C0"/>
    <w:rsid w:val="7D6E6D43"/>
    <w:rsid w:val="7D974B56"/>
    <w:rsid w:val="7DA017BC"/>
    <w:rsid w:val="7DB27B05"/>
    <w:rsid w:val="7DB57A34"/>
    <w:rsid w:val="7DE60973"/>
    <w:rsid w:val="7DE62BAF"/>
    <w:rsid w:val="7DE65520"/>
    <w:rsid w:val="7DEF0916"/>
    <w:rsid w:val="7E105802"/>
    <w:rsid w:val="7E1E5218"/>
    <w:rsid w:val="7E215C47"/>
    <w:rsid w:val="7E2C27CE"/>
    <w:rsid w:val="7E3E411D"/>
    <w:rsid w:val="7E437985"/>
    <w:rsid w:val="7E4B05E8"/>
    <w:rsid w:val="7E4C41F6"/>
    <w:rsid w:val="7E5E46CC"/>
    <w:rsid w:val="7E633B84"/>
    <w:rsid w:val="7E755665"/>
    <w:rsid w:val="7E9A4E1F"/>
    <w:rsid w:val="7EA7723A"/>
    <w:rsid w:val="7EB62349"/>
    <w:rsid w:val="7EBE700C"/>
    <w:rsid w:val="7EC34F75"/>
    <w:rsid w:val="7ECC39DB"/>
    <w:rsid w:val="7ECF1219"/>
    <w:rsid w:val="7ED755DB"/>
    <w:rsid w:val="7EF56FBB"/>
    <w:rsid w:val="7F0768EB"/>
    <w:rsid w:val="7F143BEC"/>
    <w:rsid w:val="7F3215D4"/>
    <w:rsid w:val="7F3300B5"/>
    <w:rsid w:val="7F390D88"/>
    <w:rsid w:val="7F3E014D"/>
    <w:rsid w:val="7F42147D"/>
    <w:rsid w:val="7F531E4A"/>
    <w:rsid w:val="7F6477A9"/>
    <w:rsid w:val="7F6776A3"/>
    <w:rsid w:val="7F715AF2"/>
    <w:rsid w:val="7F886E69"/>
    <w:rsid w:val="7FF22B3C"/>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3"/>
    <w:basedOn w:val="3"/>
    <w:qFormat/>
    <w:uiPriority w:val="0"/>
    <w:pPr>
      <w:tabs>
        <w:tab w:val="left" w:pos="2790"/>
        <w:tab w:val="left" w:pos="4230"/>
      </w:tabs>
      <w:spacing w:before="312" w:beforeLines="100"/>
      <w:jc w:val="left"/>
    </w:pPr>
  </w:style>
  <w:style w:type="paragraph" w:styleId="3">
    <w:name w:val="Plain Text"/>
    <w:basedOn w:val="1"/>
    <w:link w:val="130"/>
    <w:qFormat/>
    <w:uiPriority w:val="0"/>
    <w:rPr>
      <w:rFonts w:ascii="宋体" w:hAnsi="Courier New" w:cs="Arial"/>
      <w:snapToGrid w:val="0"/>
      <w:szCs w:val="21"/>
    </w:rPr>
  </w:style>
  <w:style w:type="paragraph" w:styleId="7">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7"/>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next w:val="1"/>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1"/>
    <w:qFormat/>
    <w:uiPriority w:val="0"/>
    <w:rPr>
      <w:b/>
      <w:bCs/>
    </w:rPr>
  </w:style>
  <w:style w:type="paragraph" w:styleId="61">
    <w:name w:val="Body Text First Indent"/>
    <w:basedOn w:val="1"/>
    <w:link w:val="324"/>
    <w:qFormat/>
    <w:uiPriority w:val="0"/>
    <w:pPr>
      <w:ind w:firstLine="420"/>
    </w:pPr>
    <w:rPr>
      <w:rFonts w:hAnsi="Calibri" w:cs="Times New Roman"/>
      <w:snapToGrid/>
      <w:szCs w:val="20"/>
    </w:rPr>
  </w:style>
  <w:style w:type="paragraph" w:styleId="62">
    <w:name w:val="Body Text First Indent 2"/>
    <w:basedOn w:val="26"/>
    <w:link w:val="126"/>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Body Text First Indent 21"/>
    <w:basedOn w:val="84"/>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84">
    <w:name w:val="Body Text Indent1"/>
    <w:basedOn w:val="1"/>
    <w:next w:val="1"/>
    <w:qFormat/>
    <w:uiPriority w:val="0"/>
    <w:pPr>
      <w:spacing w:after="120" w:afterLines="0"/>
      <w:ind w:left="420" w:leftChars="200"/>
    </w:pPr>
    <w:rPr>
      <w:color w:val="000000"/>
      <w:sz w:val="21"/>
      <w:szCs w:val="21"/>
    </w:rPr>
  </w:style>
  <w:style w:type="paragraph" w:customStyle="1" w:styleId="85">
    <w:name w:val="_Style 3"/>
    <w:basedOn w:val="1"/>
    <w:qFormat/>
    <w:uiPriority w:val="0"/>
    <w:pPr>
      <w:adjustRightInd/>
      <w:ind w:firstLine="420" w:firstLineChars="200"/>
    </w:pPr>
    <w:rPr>
      <w:rFonts w:eastAsia="仿宋_GB2312"/>
      <w:sz w:val="28"/>
    </w:rPr>
  </w:style>
  <w:style w:type="paragraph" w:styleId="86">
    <w:name w:val="List Paragraph"/>
    <w:basedOn w:val="1"/>
    <w:qFormat/>
    <w:uiPriority w:val="34"/>
    <w:pPr>
      <w:spacing w:line="360" w:lineRule="auto"/>
      <w:ind w:firstLine="200" w:firstLineChars="200"/>
    </w:pPr>
    <w:rPr>
      <w:rFonts w:eastAsia="楷体_GB2312" w:cs="Lucida Sans"/>
      <w:sz w:val="2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2"/>
    <w:qFormat/>
    <w:uiPriority w:val="0"/>
    <w:rPr>
      <w:rFonts w:ascii="宋体" w:hAnsi="宋体"/>
      <w:kern w:val="2"/>
      <w:sz w:val="21"/>
      <w:szCs w:val="24"/>
    </w:rPr>
  </w:style>
  <w:style w:type="character" w:customStyle="1" w:styleId="127">
    <w:name w:val="font11"/>
    <w:basedOn w:val="70"/>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0"/>
    <w:qFormat/>
    <w:uiPriority w:val="0"/>
    <w:rPr>
      <w:rFonts w:ascii="Arial" w:hAnsi="Arial" w:eastAsia="黑体" w:cs="Arial"/>
      <w:snapToGrid w:val="0"/>
      <w:kern w:val="0"/>
      <w:szCs w:val="21"/>
    </w:rPr>
  </w:style>
  <w:style w:type="character" w:customStyle="1" w:styleId="130">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basedOn w:val="70"/>
    <w:qFormat/>
    <w:uiPriority w:val="0"/>
    <w:rPr>
      <w:rFonts w:hint="eastAsia" w:ascii="仿宋_GB2312" w:eastAsia="仿宋_GB2312" w:cs="仿宋_GB2312"/>
      <w:color w:val="000000"/>
      <w:sz w:val="22"/>
      <w:szCs w:val="22"/>
      <w:u w:val="none"/>
    </w:rPr>
  </w:style>
  <w:style w:type="character" w:customStyle="1" w:styleId="152">
    <w:name w:val="标题 6 Char"/>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5"/>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6"/>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0"/>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7"/>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basedOn w:val="70"/>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0"/>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8"/>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0"/>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86"/>
    <w:link w:val="260"/>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basedOn w:val="70"/>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0"/>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0"/>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basedOn w:val="70"/>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8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0"/>
    <w:next w:val="80"/>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0"/>
    <w:next w:val="80"/>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6"/>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86"/>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5">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WPSOffice手动目录 1"/>
    <w:qFormat/>
    <w:uiPriority w:val="0"/>
    <w:pPr>
      <w:ind w:leftChars="0"/>
    </w:pPr>
    <w:rPr>
      <w:rFonts w:ascii="Times New Roman" w:hAnsi="Times New Roman" w:eastAsia="宋体" w:cs="Times New Roman"/>
      <w:sz w:val="20"/>
      <w:szCs w:val="20"/>
    </w:rPr>
  </w:style>
  <w:style w:type="paragraph" w:customStyle="1" w:styleId="967">
    <w:name w:val="列表段落"/>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6589</Words>
  <Characters>7222</Characters>
  <Lines>1</Lines>
  <Paragraphs>1</Paragraphs>
  <TotalTime>2</TotalTime>
  <ScaleCrop>false</ScaleCrop>
  <LinksUpToDate>false</LinksUpToDate>
  <CharactersWithSpaces>7549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宁波中基国际招标有限公司</cp:lastModifiedBy>
  <cp:lastPrinted>2023-03-28T06:19:00Z</cp:lastPrinted>
  <dcterms:modified xsi:type="dcterms:W3CDTF">2025-07-07T06:40:07Z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39E7A750409B4B539DB0A4787C3B3F15_13</vt:lpwstr>
  </property>
  <property fmtid="{D5CDD505-2E9C-101B-9397-08002B2CF9AE}" pid="5" name="KSOTemplateDocerSaveRecord">
    <vt:lpwstr>eyJoZGlkIjoiMDc1NDI0OTFhZGFlZDc0OTlhZjI2NTdiOTJhMDU4ZWIiLCJ1c2VySWQiOiIyNjc3NzMxNzIifQ==</vt:lpwstr>
  </property>
</Properties>
</file>