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DE6B5">
      <w:pPr>
        <w:spacing w:line="360" w:lineRule="auto"/>
        <w:jc w:val="center"/>
        <w:rPr>
          <w:rFonts w:ascii="宋体" w:hAnsi="宋体" w:cs="宋体"/>
          <w:b/>
          <w:sz w:val="24"/>
        </w:rPr>
      </w:pPr>
      <w:bookmarkStart w:id="405" w:name="_GoBack"/>
      <w:bookmarkEnd w:id="405"/>
    </w:p>
    <w:p w14:paraId="7E6A61AA">
      <w:pPr>
        <w:spacing w:line="360" w:lineRule="auto"/>
        <w:jc w:val="center"/>
        <w:rPr>
          <w:rFonts w:ascii="宋体" w:hAnsi="宋体" w:cs="宋体"/>
          <w:b/>
          <w:sz w:val="24"/>
        </w:rPr>
      </w:pPr>
    </w:p>
    <w:p w14:paraId="5A26E5B7">
      <w:pPr>
        <w:adjustRightInd/>
        <w:spacing w:line="360" w:lineRule="auto"/>
        <w:jc w:val="center"/>
        <w:rPr>
          <w:rFonts w:ascii="宋体" w:hAnsi="宋体" w:cs="宋体"/>
          <w:b/>
          <w:sz w:val="44"/>
          <w:szCs w:val="44"/>
        </w:rPr>
      </w:pPr>
    </w:p>
    <w:p w14:paraId="18910CB3">
      <w:pPr>
        <w:spacing w:line="360" w:lineRule="auto"/>
        <w:jc w:val="center"/>
        <w:rPr>
          <w:rFonts w:ascii="宋体" w:hAnsi="宋体" w:cs="宋体"/>
          <w:b/>
          <w:sz w:val="44"/>
          <w:szCs w:val="44"/>
        </w:rPr>
      </w:pPr>
    </w:p>
    <w:p w14:paraId="1DDAE90D">
      <w:pPr>
        <w:adjustRightInd/>
        <w:spacing w:line="360" w:lineRule="auto"/>
        <w:jc w:val="center"/>
        <w:rPr>
          <w:rFonts w:ascii="宋体" w:hAnsi="宋体" w:cs="宋体"/>
          <w:b/>
          <w:sz w:val="48"/>
          <w:szCs w:val="48"/>
        </w:rPr>
      </w:pPr>
    </w:p>
    <w:p w14:paraId="427A98CD">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2025年宁海县乡镇（街道）地质灾害风险调查评价项目</w:t>
      </w:r>
    </w:p>
    <w:p w14:paraId="1DB6FFFD">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24AAE4F5">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FD3E2E5">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CBZJ-20256078G</w:t>
      </w:r>
    </w:p>
    <w:p w14:paraId="38428321">
      <w:pPr>
        <w:adjustRightInd/>
        <w:spacing w:line="360" w:lineRule="auto"/>
        <w:rPr>
          <w:rFonts w:ascii="宋体" w:hAnsi="宋体" w:cs="宋体"/>
          <w:sz w:val="28"/>
          <w:szCs w:val="20"/>
        </w:rPr>
      </w:pPr>
    </w:p>
    <w:p w14:paraId="7191E837">
      <w:pPr>
        <w:spacing w:line="360" w:lineRule="auto"/>
        <w:jc w:val="center"/>
        <w:rPr>
          <w:rFonts w:ascii="宋体" w:hAnsi="宋体" w:cs="宋体"/>
          <w:b/>
          <w:sz w:val="44"/>
          <w:szCs w:val="44"/>
        </w:rPr>
      </w:pPr>
      <w:r>
        <w:rPr>
          <w:rFonts w:hint="eastAsia" w:ascii="宋体" w:hAnsi="宋体" w:cs="宋体"/>
          <w:b/>
          <w:sz w:val="44"/>
          <w:szCs w:val="44"/>
        </w:rPr>
        <w:t xml:space="preserve"> </w:t>
      </w:r>
    </w:p>
    <w:p w14:paraId="04AF6E37">
      <w:pPr>
        <w:spacing w:line="360" w:lineRule="auto"/>
        <w:jc w:val="center"/>
        <w:rPr>
          <w:rFonts w:ascii="宋体" w:hAnsi="宋体" w:cs="宋体"/>
          <w:b/>
          <w:sz w:val="44"/>
          <w:szCs w:val="44"/>
        </w:rPr>
      </w:pPr>
    </w:p>
    <w:p w14:paraId="20380D91">
      <w:pPr>
        <w:spacing w:line="360" w:lineRule="auto"/>
        <w:jc w:val="center"/>
        <w:rPr>
          <w:rFonts w:ascii="宋体" w:hAnsi="宋体" w:cs="宋体"/>
          <w:sz w:val="24"/>
        </w:rPr>
      </w:pPr>
    </w:p>
    <w:p w14:paraId="12E8048B">
      <w:pPr>
        <w:spacing w:line="360" w:lineRule="auto"/>
        <w:jc w:val="center"/>
        <w:rPr>
          <w:rFonts w:ascii="宋体" w:hAnsi="宋体" w:cs="宋体"/>
          <w:sz w:val="24"/>
        </w:rPr>
      </w:pPr>
    </w:p>
    <w:p w14:paraId="7700C2F2">
      <w:pPr>
        <w:spacing w:line="360" w:lineRule="auto"/>
        <w:rPr>
          <w:rFonts w:ascii="宋体" w:hAnsi="宋体" w:cs="宋体"/>
          <w:sz w:val="32"/>
          <w:szCs w:val="32"/>
        </w:rPr>
      </w:pPr>
    </w:p>
    <w:p w14:paraId="3451CEDC">
      <w:pPr>
        <w:snapToGrid w:val="0"/>
        <w:spacing w:line="360" w:lineRule="auto"/>
        <w:jc w:val="center"/>
        <w:rPr>
          <w:rFonts w:ascii="宋体" w:hAnsi="宋体" w:cs="宋体"/>
          <w:sz w:val="32"/>
          <w:szCs w:val="32"/>
        </w:rPr>
      </w:pPr>
      <w:r>
        <w:rPr>
          <w:rFonts w:hint="eastAsia" w:ascii="宋体" w:hAnsi="宋体" w:cs="宋体"/>
          <w:sz w:val="32"/>
          <w:szCs w:val="32"/>
        </w:rPr>
        <w:t>宁海县自然资源和规划局</w:t>
      </w:r>
    </w:p>
    <w:p w14:paraId="4D2AF21C">
      <w:pPr>
        <w:spacing w:line="360" w:lineRule="auto"/>
        <w:jc w:val="center"/>
        <w:rPr>
          <w:rFonts w:ascii="宋体" w:hAnsi="宋体" w:cs="宋体"/>
          <w:bCs/>
          <w:sz w:val="32"/>
          <w:szCs w:val="32"/>
        </w:rPr>
      </w:pPr>
      <w:r>
        <w:rPr>
          <w:rFonts w:hint="eastAsia" w:ascii="宋体" w:hAnsi="宋体" w:cs="宋体"/>
          <w:bCs/>
          <w:sz w:val="32"/>
          <w:szCs w:val="32"/>
        </w:rPr>
        <w:t>浙江中基正采管理咨询有限公司</w:t>
      </w:r>
    </w:p>
    <w:p w14:paraId="50BE0964">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5F101AD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1DAD75E">
      <w:pPr>
        <w:pStyle w:val="637"/>
        <w:rPr>
          <w:rFonts w:ascii="宋体" w:hAnsi="宋体" w:eastAsia="宋体" w:cs="宋体"/>
        </w:rPr>
      </w:pPr>
    </w:p>
    <w:p w14:paraId="27EB95DA">
      <w:pPr>
        <w:spacing w:line="360" w:lineRule="auto"/>
        <w:jc w:val="center"/>
        <w:rPr>
          <w:rFonts w:ascii="宋体" w:hAnsi="宋体" w:cs="宋体"/>
          <w:b/>
          <w:sz w:val="48"/>
          <w:szCs w:val="48"/>
        </w:rPr>
      </w:pPr>
      <w:r>
        <w:rPr>
          <w:rFonts w:hint="eastAsia" w:ascii="宋体" w:hAnsi="宋体" w:cs="宋体"/>
          <w:b/>
          <w:sz w:val="48"/>
          <w:szCs w:val="48"/>
        </w:rPr>
        <w:t>目  录</w:t>
      </w:r>
    </w:p>
    <w:p w14:paraId="5674970B">
      <w:pPr>
        <w:spacing w:line="360" w:lineRule="auto"/>
        <w:rPr>
          <w:rFonts w:ascii="宋体" w:hAnsi="宋体" w:cs="宋体"/>
          <w:sz w:val="32"/>
          <w:szCs w:val="32"/>
        </w:rPr>
      </w:pPr>
    </w:p>
    <w:p w14:paraId="51A83AC2">
      <w:pPr>
        <w:spacing w:line="360" w:lineRule="auto"/>
        <w:rPr>
          <w:rFonts w:ascii="宋体" w:hAnsi="宋体" w:cs="宋体"/>
          <w:sz w:val="32"/>
          <w:szCs w:val="32"/>
        </w:rPr>
      </w:pPr>
    </w:p>
    <w:p w14:paraId="163B644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512572B">
      <w:pPr>
        <w:spacing w:line="360" w:lineRule="auto"/>
        <w:ind w:firstLine="1280" w:firstLineChars="400"/>
        <w:rPr>
          <w:rFonts w:ascii="宋体" w:hAnsi="宋体" w:cs="宋体"/>
          <w:sz w:val="32"/>
          <w:szCs w:val="32"/>
        </w:rPr>
      </w:pPr>
      <w:r>
        <w:rPr>
          <w:rFonts w:hint="eastAsia" w:ascii="宋体" w:hAnsi="宋体" w:cs="宋体"/>
          <w:sz w:val="32"/>
          <w:szCs w:val="32"/>
        </w:rPr>
        <w:t xml:space="preserve">第二部分      </w:t>
      </w:r>
      <w:r>
        <w:rPr>
          <w:rFonts w:hint="eastAsia" w:ascii="宋体" w:hAnsi="宋体" w:cs="宋体"/>
          <w:sz w:val="32"/>
          <w:szCs w:val="32"/>
          <w:lang w:eastAsia="zh-CN"/>
        </w:rPr>
        <w:t>供应商</w:t>
      </w:r>
      <w:r>
        <w:rPr>
          <w:rFonts w:hint="eastAsia" w:ascii="宋体" w:hAnsi="宋体" w:cs="宋体"/>
          <w:sz w:val="32"/>
          <w:szCs w:val="32"/>
        </w:rPr>
        <w:t>须知</w:t>
      </w:r>
    </w:p>
    <w:p w14:paraId="6FB3182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0CD0F46">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32F7D7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4D87DE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A031A98">
      <w:pPr>
        <w:spacing w:line="360" w:lineRule="auto"/>
        <w:ind w:firstLine="549" w:firstLineChars="229"/>
        <w:rPr>
          <w:rFonts w:ascii="宋体" w:hAnsi="宋体" w:cs="宋体"/>
          <w:sz w:val="24"/>
        </w:rPr>
      </w:pPr>
      <w:bookmarkStart w:id="1" w:name="_Hlt91233176"/>
      <w:bookmarkEnd w:id="1"/>
      <w:bookmarkStart w:id="2" w:name="_Toc91899869"/>
    </w:p>
    <w:p w14:paraId="0951BFE9">
      <w:pPr>
        <w:spacing w:line="360" w:lineRule="auto"/>
        <w:ind w:firstLine="549" w:firstLineChars="229"/>
        <w:rPr>
          <w:rFonts w:ascii="宋体" w:hAnsi="宋体" w:cs="宋体"/>
          <w:sz w:val="24"/>
        </w:rPr>
      </w:pPr>
    </w:p>
    <w:p w14:paraId="1F51AF25">
      <w:pPr>
        <w:spacing w:line="360" w:lineRule="auto"/>
        <w:ind w:firstLine="549" w:firstLineChars="229"/>
        <w:rPr>
          <w:rFonts w:ascii="宋体" w:hAnsi="宋体" w:cs="宋体"/>
          <w:sz w:val="24"/>
        </w:rPr>
      </w:pPr>
    </w:p>
    <w:p w14:paraId="0D217C3F">
      <w:pPr>
        <w:spacing w:line="360" w:lineRule="auto"/>
        <w:ind w:firstLine="549" w:firstLineChars="229"/>
        <w:rPr>
          <w:rFonts w:ascii="宋体" w:hAnsi="宋体" w:cs="宋体"/>
          <w:sz w:val="24"/>
        </w:rPr>
      </w:pPr>
    </w:p>
    <w:p w14:paraId="53372B5B">
      <w:pPr>
        <w:spacing w:line="360" w:lineRule="auto"/>
        <w:ind w:firstLine="549" w:firstLineChars="229"/>
        <w:rPr>
          <w:rFonts w:ascii="宋体" w:hAnsi="宋体" w:cs="宋体"/>
          <w:sz w:val="24"/>
        </w:rPr>
      </w:pPr>
    </w:p>
    <w:p w14:paraId="5CF08268">
      <w:pPr>
        <w:spacing w:line="360" w:lineRule="auto"/>
        <w:ind w:firstLine="549" w:firstLineChars="229"/>
        <w:rPr>
          <w:rFonts w:ascii="宋体" w:hAnsi="宋体" w:cs="宋体"/>
          <w:sz w:val="24"/>
        </w:rPr>
      </w:pPr>
    </w:p>
    <w:p w14:paraId="2BE44F18">
      <w:pPr>
        <w:spacing w:line="360" w:lineRule="auto"/>
        <w:ind w:firstLine="549" w:firstLineChars="229"/>
        <w:rPr>
          <w:rFonts w:ascii="宋体" w:hAnsi="宋体" w:cs="宋体"/>
          <w:sz w:val="24"/>
        </w:rPr>
      </w:pPr>
    </w:p>
    <w:p w14:paraId="43962485">
      <w:pPr>
        <w:spacing w:line="360" w:lineRule="auto"/>
        <w:ind w:firstLine="549" w:firstLineChars="229"/>
        <w:rPr>
          <w:rFonts w:ascii="宋体" w:hAnsi="宋体" w:cs="宋体"/>
          <w:sz w:val="24"/>
        </w:rPr>
      </w:pPr>
    </w:p>
    <w:p w14:paraId="20A5BBF6">
      <w:pPr>
        <w:spacing w:line="360" w:lineRule="auto"/>
        <w:ind w:firstLine="549" w:firstLineChars="229"/>
        <w:rPr>
          <w:rFonts w:ascii="宋体" w:hAnsi="宋体" w:cs="宋体"/>
          <w:sz w:val="24"/>
        </w:rPr>
      </w:pPr>
    </w:p>
    <w:p w14:paraId="20C88911">
      <w:pPr>
        <w:spacing w:line="360" w:lineRule="auto"/>
        <w:ind w:firstLine="549" w:firstLineChars="229"/>
        <w:rPr>
          <w:rFonts w:ascii="宋体" w:hAnsi="宋体" w:cs="宋体"/>
          <w:sz w:val="24"/>
        </w:rPr>
      </w:pPr>
    </w:p>
    <w:p w14:paraId="3E75AC4F">
      <w:pPr>
        <w:spacing w:line="360" w:lineRule="auto"/>
        <w:ind w:firstLine="549" w:firstLineChars="229"/>
        <w:rPr>
          <w:rFonts w:ascii="宋体" w:hAnsi="宋体" w:cs="宋体"/>
          <w:sz w:val="24"/>
        </w:rPr>
      </w:pPr>
    </w:p>
    <w:p w14:paraId="2FE27C37">
      <w:pPr>
        <w:spacing w:line="360" w:lineRule="auto"/>
        <w:ind w:firstLine="549" w:firstLineChars="229"/>
        <w:rPr>
          <w:rFonts w:ascii="宋体" w:hAnsi="宋体" w:cs="宋体"/>
          <w:sz w:val="24"/>
        </w:rPr>
      </w:pPr>
    </w:p>
    <w:p w14:paraId="3518E378">
      <w:pPr>
        <w:spacing w:line="360" w:lineRule="auto"/>
        <w:ind w:firstLine="549" w:firstLineChars="229"/>
        <w:rPr>
          <w:rFonts w:ascii="宋体" w:hAnsi="宋体" w:cs="宋体"/>
          <w:sz w:val="24"/>
        </w:rPr>
      </w:pPr>
    </w:p>
    <w:p w14:paraId="396D1AC2">
      <w:pPr>
        <w:spacing w:line="360" w:lineRule="auto"/>
        <w:rPr>
          <w:rFonts w:ascii="宋体" w:hAnsi="宋体" w:cs="宋体"/>
          <w:sz w:val="24"/>
        </w:rPr>
      </w:pPr>
    </w:p>
    <w:p w14:paraId="4940349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357023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7925F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2025年宁海县乡镇（街道）地质灾害风险调查评价项目</w:t>
      </w:r>
      <w:r>
        <w:rPr>
          <w:rFonts w:hint="eastAsia" w:ascii="宋体" w:hAnsi="宋体" w:cs="宋体"/>
          <w:sz w:val="24"/>
        </w:rPr>
        <w:t>招标项目的潜在</w:t>
      </w:r>
      <w:r>
        <w:rPr>
          <w:rFonts w:hint="eastAsia" w:ascii="宋体" w:hAnsi="宋体" w:cs="宋体"/>
          <w:sz w:val="24"/>
          <w:lang w:eastAsia="zh-CN"/>
        </w:rPr>
        <w:t>供应商</w:t>
      </w:r>
      <w:r>
        <w:rPr>
          <w:rFonts w:hint="eastAsia" w:ascii="宋体" w:hAnsi="宋体" w:cs="宋体"/>
          <w:sz w:val="24"/>
        </w:rPr>
        <w:t>应在政采云平台（</w:t>
      </w:r>
      <w:r>
        <w:fldChar w:fldCharType="begin"/>
      </w:r>
      <w:r>
        <w:instrText xml:space="preserve"> HYPERLINK "https://www.zcygov.cn/）获取（下载）招标文件，并于2024年9月30日13点30分00秒"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 xml:space="preserve">  </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 xml:space="preserve">  </w:t>
      </w:r>
      <w:r>
        <w:rPr>
          <w:rStyle w:val="76"/>
          <w:rFonts w:hint="eastAsia" w:ascii="宋体" w:hAnsi="宋体" w:eastAsia="宋体" w:cs="宋体"/>
          <w:snapToGrid/>
          <w:kern w:val="2"/>
          <w:sz w:val="24"/>
          <w:szCs w:val="24"/>
        </w:rPr>
        <w:t>日13点30分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FFC348B">
      <w:pPr>
        <w:spacing w:line="360" w:lineRule="auto"/>
        <w:rPr>
          <w:rFonts w:ascii="宋体" w:hAnsi="宋体" w:cs="宋体"/>
          <w:b/>
          <w:sz w:val="24"/>
        </w:rPr>
      </w:pPr>
      <w:r>
        <w:rPr>
          <w:rFonts w:hint="eastAsia" w:ascii="宋体" w:hAnsi="宋体" w:cs="宋体"/>
          <w:b/>
          <w:sz w:val="24"/>
        </w:rPr>
        <w:t xml:space="preserve">一、项目基本情况                                            </w:t>
      </w:r>
    </w:p>
    <w:p w14:paraId="382431A5">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CBZJ-20256078G</w:t>
      </w:r>
    </w:p>
    <w:p w14:paraId="7DC970A7">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2025年宁海县乡镇（街道）地质灾害风险调查评价项目</w:t>
      </w:r>
    </w:p>
    <w:p w14:paraId="5873335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lang w:val="en-US" w:eastAsia="zh-CN"/>
        </w:rPr>
        <w:t>2000000</w:t>
      </w:r>
      <w:r>
        <w:rPr>
          <w:rFonts w:hint="eastAsia" w:ascii="宋体" w:hAnsi="宋体" w:cs="宋体"/>
          <w:sz w:val="24"/>
        </w:rPr>
        <w:t xml:space="preserve">.00 </w:t>
      </w:r>
    </w:p>
    <w:p w14:paraId="68986183">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lang w:val="en-US" w:eastAsia="zh-CN"/>
        </w:rPr>
        <w:t>2000000</w:t>
      </w:r>
      <w:r>
        <w:rPr>
          <w:rFonts w:hint="eastAsia" w:ascii="宋体" w:hAnsi="宋体" w:cs="宋体"/>
          <w:sz w:val="24"/>
        </w:rPr>
        <w:t xml:space="preserve">.00 </w:t>
      </w:r>
    </w:p>
    <w:p w14:paraId="3119AAD6">
      <w:pPr>
        <w:pStyle w:val="5"/>
        <w:spacing w:line="360" w:lineRule="auto"/>
        <w:ind w:firstLine="480"/>
        <w:rPr>
          <w:rFonts w:hAnsi="宋体" w:cs="宋体"/>
          <w:b/>
          <w:color w:val="auto"/>
          <w:sz w:val="24"/>
        </w:rPr>
      </w:pPr>
      <w:r>
        <w:rPr>
          <w:rFonts w:hint="eastAsia" w:hAnsi="宋体" w:cs="宋体"/>
          <w:b/>
          <w:color w:val="auto"/>
          <w:sz w:val="24"/>
        </w:rPr>
        <w:t>采购需求：</w:t>
      </w:r>
    </w:p>
    <w:p w14:paraId="6223E94E">
      <w:pPr>
        <w:pStyle w:val="5"/>
        <w:spacing w:line="360" w:lineRule="auto"/>
        <w:ind w:firstLine="480"/>
        <w:rPr>
          <w:rFonts w:hint="eastAsia" w:hAnsi="宋体" w:eastAsia="宋体" w:cs="宋体"/>
          <w:color w:val="auto"/>
          <w:sz w:val="24"/>
          <w:lang w:eastAsia="zh-CN"/>
        </w:rPr>
      </w:pPr>
      <w:r>
        <w:rPr>
          <w:rFonts w:hint="eastAsia" w:hAnsi="宋体" w:cs="宋体"/>
          <w:bCs/>
          <w:snapToGrid/>
          <w:color w:val="auto"/>
          <w:kern w:val="2"/>
          <w:sz w:val="24"/>
          <w:szCs w:val="24"/>
        </w:rPr>
        <w:t>标项名称：</w:t>
      </w:r>
      <w:r>
        <w:rPr>
          <w:rFonts w:hint="eastAsia" w:hAnsi="宋体" w:cs="宋体"/>
          <w:color w:val="auto"/>
          <w:sz w:val="24"/>
          <w:lang w:eastAsia="zh-CN"/>
        </w:rPr>
        <w:t>2025年宁海县乡镇（街道）地质灾害风险调查评价</w:t>
      </w:r>
    </w:p>
    <w:p w14:paraId="49E74553">
      <w:pPr>
        <w:pStyle w:val="5"/>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数量：1项</w:t>
      </w:r>
    </w:p>
    <w:p w14:paraId="6180366F">
      <w:pPr>
        <w:pStyle w:val="5"/>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预算金额（元）：</w:t>
      </w:r>
      <w:r>
        <w:rPr>
          <w:rFonts w:hint="eastAsia" w:hAnsi="宋体" w:cs="宋体"/>
          <w:bCs/>
          <w:snapToGrid/>
          <w:color w:val="auto"/>
          <w:kern w:val="2"/>
          <w:sz w:val="24"/>
          <w:szCs w:val="24"/>
          <w:lang w:val="en-US" w:eastAsia="zh-CN"/>
        </w:rPr>
        <w:t>2000000</w:t>
      </w:r>
      <w:r>
        <w:rPr>
          <w:rFonts w:hint="eastAsia" w:hAnsi="宋体" w:cs="宋体"/>
          <w:bCs/>
          <w:snapToGrid/>
          <w:color w:val="auto"/>
          <w:kern w:val="2"/>
          <w:sz w:val="24"/>
          <w:szCs w:val="24"/>
        </w:rPr>
        <w:t>.00</w:t>
      </w:r>
    </w:p>
    <w:p w14:paraId="0410CF3D">
      <w:pPr>
        <w:pStyle w:val="5"/>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简要规格描述或项目基本概况介绍、用途：具体以招标文件第三部分采购需求为准，供应商可点击本公告下方“浏览采购文件”查看采购需求。</w:t>
      </w:r>
    </w:p>
    <w:p w14:paraId="143CC616">
      <w:pPr>
        <w:pStyle w:val="5"/>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备注：</w:t>
      </w:r>
      <w:r>
        <w:rPr>
          <w:rFonts w:hint="eastAsia" w:hAnsi="宋体" w:cs="宋体"/>
          <w:bCs/>
          <w:snapToGrid/>
          <w:color w:val="auto"/>
          <w:kern w:val="2"/>
          <w:sz w:val="24"/>
          <w:szCs w:val="24"/>
          <w:lang w:val="en-US" w:eastAsia="zh-CN"/>
        </w:rPr>
        <w:t>/</w:t>
      </w:r>
      <w:r>
        <w:rPr>
          <w:rFonts w:hint="eastAsia" w:hAnsi="宋体" w:cs="宋体"/>
          <w:bCs/>
          <w:snapToGrid/>
          <w:color w:val="auto"/>
          <w:kern w:val="2"/>
          <w:sz w:val="24"/>
          <w:szCs w:val="24"/>
        </w:rPr>
        <w:t>。</w:t>
      </w:r>
    </w:p>
    <w:p w14:paraId="3FAEA21C">
      <w:pPr>
        <w:pStyle w:val="131"/>
        <w:ind w:firstLine="482"/>
        <w:outlineLvl w:val="2"/>
        <w:rPr>
          <w:rFonts w:ascii="宋体" w:hAnsi="宋体" w:cs="宋体"/>
          <w:bCs/>
          <w:szCs w:val="24"/>
        </w:rPr>
      </w:pPr>
      <w:r>
        <w:rPr>
          <w:rFonts w:hint="eastAsia" w:ascii="宋体" w:hAnsi="宋体" w:cs="宋体"/>
          <w:b/>
        </w:rPr>
        <w:t>合同履约期限：</w:t>
      </w:r>
      <w:r>
        <w:rPr>
          <w:rFonts w:hint="eastAsia" w:ascii="宋体" w:hAnsi="宋体" w:cs="宋体"/>
          <w:bCs/>
          <w:szCs w:val="24"/>
        </w:rPr>
        <w:t>自合同签订之日起至2025年12月31日</w:t>
      </w:r>
      <w:r>
        <w:rPr>
          <w:rFonts w:hint="eastAsia" w:ascii="宋体" w:hAnsi="宋体" w:cs="宋体"/>
          <w:bCs/>
          <w:szCs w:val="24"/>
          <w:lang w:val="en-US" w:eastAsia="zh-CN"/>
        </w:rPr>
        <w:t>前</w:t>
      </w:r>
      <w:r>
        <w:rPr>
          <w:rFonts w:hint="eastAsia" w:ascii="宋体" w:hAnsi="宋体" w:cs="宋体"/>
          <w:bCs/>
          <w:szCs w:val="24"/>
        </w:rPr>
        <w:t>完成</w:t>
      </w:r>
      <w:r>
        <w:rPr>
          <w:rFonts w:hint="eastAsia" w:ascii="宋体" w:hAnsi="宋体" w:cs="宋体"/>
          <w:bCs/>
          <w:szCs w:val="24"/>
          <w:lang w:val="en-US" w:eastAsia="zh-CN"/>
        </w:rPr>
        <w:t>全部工作</w:t>
      </w:r>
      <w:r>
        <w:rPr>
          <w:rFonts w:hint="eastAsia" w:ascii="宋体" w:hAnsi="宋体" w:cs="宋体"/>
          <w:bCs/>
          <w:szCs w:val="24"/>
        </w:rPr>
        <w:t>。</w:t>
      </w:r>
    </w:p>
    <w:p w14:paraId="34CF39DC">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sdt>
        <w:sdtPr>
          <w:rPr>
            <w:rFonts w:hint="eastAsia" w:hAnsi="宋体" w:cs="宋体"/>
            <w:color w:val="auto"/>
            <w:kern w:val="0"/>
            <w:sz w:val="24"/>
          </w:rPr>
          <w:id w:val="-441836950"/>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MS Gothic" w:cs="宋体"/>
              <w:snapToGrid w:val="0"/>
              <w:color w:val="auto"/>
              <w:kern w:val="0"/>
              <w:sz w:val="24"/>
              <w:szCs w:val="20"/>
              <w:lang w:val="en-US" w:eastAsia="zh-CN" w:bidi="ar-SA"/>
            </w:rPr>
            <w:t>þ</w:t>
          </w:r>
        </w:sdtContent>
      </w:sdt>
      <w:r>
        <w:rPr>
          <w:rFonts w:hint="eastAsia" w:hAnsi="宋体" w:cs="宋体"/>
          <w:b/>
          <w:color w:val="auto"/>
          <w:sz w:val="24"/>
        </w:rPr>
        <w:t>是；</w:t>
      </w:r>
      <w:sdt>
        <w:sdtPr>
          <w:rPr>
            <w:rFonts w:hint="eastAsia" w:hAnsi="宋体" w:cs="宋体"/>
            <w:color w:val="auto"/>
            <w:kern w:val="0"/>
            <w:sz w:val="24"/>
          </w:rPr>
          <w:id w:val="-159162419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50B4796B">
      <w:pPr>
        <w:spacing w:line="360" w:lineRule="auto"/>
        <w:rPr>
          <w:rFonts w:ascii="宋体" w:hAnsi="宋体" w:cs="宋体"/>
          <w:b/>
          <w:sz w:val="24"/>
        </w:rPr>
      </w:pPr>
      <w:r>
        <w:rPr>
          <w:rFonts w:hint="eastAsia" w:ascii="宋体" w:hAnsi="宋体" w:cs="宋体"/>
          <w:b/>
          <w:sz w:val="24"/>
        </w:rPr>
        <w:t>二、申请人的资格要求：</w:t>
      </w:r>
    </w:p>
    <w:p w14:paraId="18BA70C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039ACA2">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w:t>
      </w:r>
    </w:p>
    <w:p w14:paraId="5AEF47EE">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0B76E08A">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p>
    <w:p w14:paraId="5B5216C9">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14:paraId="020D204B">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sz w:val="24"/>
        </w:rPr>
        <w:t>服务全部由符合政策要求的中小企业承接，提供中小企业声明函；</w:t>
      </w:r>
    </w:p>
    <w:p w14:paraId="57D1622A">
      <w:pPr>
        <w:spacing w:line="360" w:lineRule="auto"/>
        <w:ind w:firstLine="897" w:firstLineChars="374"/>
        <w:rPr>
          <w:rFonts w:ascii="宋体" w:hAnsi="宋体" w:cs="宋体"/>
          <w:sz w:val="24"/>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684891D9">
      <w:pPr>
        <w:rPr>
          <w:rFonts w:ascii="宋体" w:hAnsi="宋体" w:cs="宋体"/>
        </w:rPr>
      </w:pPr>
    </w:p>
    <w:p w14:paraId="0AB3BA0D">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2E1CED27">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15D9338">
      <w:pPr>
        <w:spacing w:line="360" w:lineRule="auto"/>
        <w:ind w:firstLine="480" w:firstLineChars="200"/>
        <w:rPr>
          <w:rFonts w:ascii="宋体" w:hAnsi="宋体" w:cs="宋体"/>
          <w:sz w:val="24"/>
        </w:rPr>
      </w:pPr>
      <w:r>
        <w:rPr>
          <w:rFonts w:hint="eastAsia" w:ascii="宋体" w:hAnsi="宋体" w:cs="宋体"/>
          <w:sz w:val="24"/>
        </w:rPr>
        <w:t>4.本项目的特定资格要求：供应商具有地质灾害防治单位资质证书甲级资质（资质类别为地质灾害评估和治理工程勘查设计）（投标文件中须提供资质证书复印件加盖公章）。</w:t>
      </w:r>
    </w:p>
    <w:p w14:paraId="0452000E">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755765">
      <w:pPr>
        <w:snapToGrid w:val="0"/>
        <w:spacing w:line="360" w:lineRule="auto"/>
        <w:ind w:firstLine="480" w:firstLineChars="200"/>
        <w:rPr>
          <w:rFonts w:ascii="宋体" w:hAnsi="宋体" w:cs="宋体"/>
          <w:sz w:val="24"/>
        </w:rPr>
      </w:pPr>
      <w:r>
        <w:rPr>
          <w:rFonts w:hint="eastAsia" w:ascii="宋体" w:hAnsi="宋体" w:cs="宋体"/>
          <w:sz w:val="24"/>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CA5F7DA">
      <w:pPr>
        <w:spacing w:line="360" w:lineRule="auto"/>
        <w:rPr>
          <w:rFonts w:ascii="宋体" w:hAnsi="宋体" w:cs="宋体"/>
          <w:b/>
          <w:sz w:val="24"/>
        </w:rPr>
      </w:pPr>
      <w:r>
        <w:rPr>
          <w:rFonts w:hint="eastAsia" w:ascii="宋体" w:hAnsi="宋体" w:cs="宋体"/>
          <w:b/>
          <w:sz w:val="24"/>
        </w:rPr>
        <w:t xml:space="preserve">三、获取招标文件 </w:t>
      </w:r>
    </w:p>
    <w:p w14:paraId="7E11BA6E">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日至202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日，每天上午00:00至12:00 ，下午12:00至23:59（北京时间，线上获取法定节假日均可，线下获取文件法定节假日除外）</w:t>
      </w:r>
    </w:p>
    <w:p w14:paraId="40C3E010">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F346AA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95E32C3">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11BA1C6E">
      <w:pPr>
        <w:spacing w:line="360" w:lineRule="auto"/>
        <w:rPr>
          <w:rFonts w:ascii="宋体" w:hAnsi="宋体" w:cs="宋体"/>
          <w:b/>
          <w:sz w:val="24"/>
        </w:rPr>
      </w:pPr>
      <w:r>
        <w:rPr>
          <w:rFonts w:hint="eastAsia" w:ascii="宋体" w:hAnsi="宋体" w:cs="宋体"/>
          <w:b/>
          <w:sz w:val="24"/>
        </w:rPr>
        <w:t>四、提交投标文件截止时间、开标时间和地点</w:t>
      </w:r>
    </w:p>
    <w:p w14:paraId="780546B2">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日13点30分00秒</w:t>
      </w:r>
      <w:r>
        <w:rPr>
          <w:rFonts w:hint="eastAsia" w:ascii="宋体" w:hAnsi="宋体" w:cs="宋体"/>
          <w:bCs/>
          <w:sz w:val="24"/>
          <w:u w:val="single"/>
        </w:rPr>
        <w:t xml:space="preserve"> </w:t>
      </w:r>
      <w:r>
        <w:rPr>
          <w:rFonts w:hint="eastAsia" w:ascii="宋体" w:hAnsi="宋体" w:cs="宋体"/>
          <w:sz w:val="24"/>
        </w:rPr>
        <w:t>（北京时间）</w:t>
      </w:r>
    </w:p>
    <w:p w14:paraId="1170B12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0A0ED97">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日13点30分00秒</w:t>
      </w:r>
      <w:r>
        <w:rPr>
          <w:rFonts w:hint="eastAsia" w:ascii="宋体" w:hAnsi="宋体" w:cs="宋体"/>
          <w:bCs/>
          <w:sz w:val="24"/>
          <w:u w:val="single"/>
        </w:rPr>
        <w:t xml:space="preserve">  </w:t>
      </w:r>
    </w:p>
    <w:p w14:paraId="06F55F97">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FE5DB8B">
      <w:pPr>
        <w:spacing w:line="360" w:lineRule="auto"/>
        <w:rPr>
          <w:rFonts w:ascii="宋体" w:hAnsi="宋体" w:cs="宋体"/>
          <w:sz w:val="24"/>
        </w:rPr>
      </w:pPr>
      <w:r>
        <w:rPr>
          <w:rFonts w:hint="eastAsia" w:ascii="宋体" w:hAnsi="宋体" w:cs="宋体"/>
          <w:b/>
          <w:sz w:val="24"/>
        </w:rPr>
        <w:t xml:space="preserve">五、公告期限 </w:t>
      </w:r>
    </w:p>
    <w:p w14:paraId="5040A248">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4D41E08">
      <w:pPr>
        <w:spacing w:line="360" w:lineRule="auto"/>
        <w:rPr>
          <w:rFonts w:ascii="宋体" w:hAnsi="宋体" w:cs="宋体"/>
          <w:b/>
          <w:sz w:val="24"/>
        </w:rPr>
      </w:pPr>
      <w:r>
        <w:rPr>
          <w:rFonts w:hint="eastAsia" w:ascii="宋体" w:hAnsi="宋体" w:cs="宋体"/>
          <w:b/>
          <w:sz w:val="24"/>
        </w:rPr>
        <w:t>六、其他补充事宜</w:t>
      </w:r>
    </w:p>
    <w:p w14:paraId="22BBE297">
      <w:pPr>
        <w:spacing w:line="360" w:lineRule="auto"/>
        <w:ind w:firstLine="480" w:firstLineChars="200"/>
        <w:rPr>
          <w:rFonts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17581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FDE2B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340DF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sz w:val="24"/>
          <w:lang w:eastAsia="zh-CN"/>
        </w:rPr>
        <w:t>供应商</w:t>
      </w:r>
      <w:r>
        <w:rPr>
          <w:rFonts w:hint="eastAsia" w:ascii="宋体" w:hAnsi="宋体" w:cs="宋体"/>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sz w:val="24"/>
          <w:lang w:eastAsia="zh-CN"/>
        </w:rPr>
        <w:t>供应商</w:t>
      </w:r>
      <w:r>
        <w:rPr>
          <w:rFonts w:hint="eastAsia" w:ascii="宋体" w:hAnsi="宋体" w:cs="宋体"/>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sz w:val="24"/>
          <w:lang w:eastAsia="zh-CN"/>
        </w:rPr>
        <w:t>供应商</w:t>
      </w:r>
      <w:r>
        <w:rPr>
          <w:rFonts w:hint="eastAsia" w:ascii="宋体" w:hAnsi="宋体" w:cs="宋体"/>
          <w:sz w:val="24"/>
        </w:rPr>
        <w:t>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2062BCE6">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1D666858">
      <w:pPr>
        <w:spacing w:line="360" w:lineRule="auto"/>
        <w:ind w:firstLine="480" w:firstLineChars="200"/>
        <w:rPr>
          <w:rFonts w:ascii="宋体" w:hAnsi="宋体" w:cs="宋体"/>
          <w:sz w:val="24"/>
        </w:rPr>
      </w:pPr>
      <w:r>
        <w:rPr>
          <w:rFonts w:hint="eastAsia" w:ascii="宋体" w:hAnsi="宋体" w:cs="宋体"/>
          <w:sz w:val="24"/>
        </w:rPr>
        <w:t>1.采购人信息</w:t>
      </w:r>
    </w:p>
    <w:p w14:paraId="5DAAB582">
      <w:pPr>
        <w:spacing w:line="360" w:lineRule="auto"/>
        <w:ind w:firstLine="480" w:firstLineChars="200"/>
        <w:rPr>
          <w:rFonts w:ascii="宋体" w:hAnsi="宋体" w:cs="宋体"/>
          <w:sz w:val="24"/>
        </w:rPr>
      </w:pPr>
      <w:r>
        <w:rPr>
          <w:rFonts w:hint="eastAsia" w:ascii="宋体" w:hAnsi="宋体" w:cs="宋体"/>
          <w:sz w:val="24"/>
        </w:rPr>
        <w:t xml:space="preserve">名    称：宁海县自然资源和规划局 </w:t>
      </w:r>
    </w:p>
    <w:p w14:paraId="23143F40">
      <w:pPr>
        <w:spacing w:line="360" w:lineRule="auto"/>
        <w:ind w:firstLine="480" w:firstLineChars="200"/>
        <w:rPr>
          <w:rFonts w:ascii="宋体" w:hAnsi="宋体" w:cs="宋体"/>
          <w:sz w:val="24"/>
        </w:rPr>
      </w:pPr>
      <w:r>
        <w:rPr>
          <w:rFonts w:hint="eastAsia" w:ascii="宋体" w:hAnsi="宋体" w:cs="宋体"/>
          <w:sz w:val="24"/>
        </w:rPr>
        <w:t>地    址：宁海县桃源中路199号</w:t>
      </w:r>
    </w:p>
    <w:p w14:paraId="48939AA3">
      <w:pPr>
        <w:spacing w:line="360" w:lineRule="auto"/>
        <w:ind w:firstLine="480" w:firstLineChars="200"/>
        <w:rPr>
          <w:rFonts w:ascii="宋体" w:hAnsi="宋体" w:cs="宋体"/>
          <w:sz w:val="24"/>
        </w:rPr>
      </w:pPr>
      <w:r>
        <w:rPr>
          <w:rFonts w:hint="eastAsia" w:ascii="宋体" w:hAnsi="宋体" w:cs="宋体"/>
          <w:sz w:val="24"/>
        </w:rPr>
        <w:t>传    真：/</w:t>
      </w:r>
    </w:p>
    <w:p w14:paraId="0850C1F6">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王</w:t>
      </w:r>
      <w:r>
        <w:rPr>
          <w:rFonts w:hint="eastAsia" w:ascii="宋体" w:hAnsi="宋体" w:cs="宋体"/>
          <w:sz w:val="24"/>
        </w:rPr>
        <w:t>老师</w:t>
      </w:r>
    </w:p>
    <w:p w14:paraId="149B9F6D">
      <w:pPr>
        <w:spacing w:line="360" w:lineRule="auto"/>
        <w:ind w:firstLine="480" w:firstLineChars="200"/>
        <w:rPr>
          <w:rFonts w:ascii="宋体" w:hAnsi="宋体" w:cs="宋体"/>
          <w:sz w:val="24"/>
        </w:rPr>
      </w:pPr>
      <w:r>
        <w:rPr>
          <w:rFonts w:hint="eastAsia" w:ascii="宋体" w:hAnsi="宋体" w:cs="宋体"/>
          <w:sz w:val="24"/>
        </w:rPr>
        <w:t>项目联系方式（询问）：0574-59976855</w:t>
      </w:r>
    </w:p>
    <w:p w14:paraId="0C774DAA">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陈老师</w:t>
      </w:r>
    </w:p>
    <w:p w14:paraId="44498A79">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质疑联系方式：0574-</w:t>
      </w:r>
      <w:r>
        <w:rPr>
          <w:rFonts w:hint="eastAsia" w:ascii="宋体" w:hAnsi="宋体" w:cs="宋体"/>
          <w:sz w:val="24"/>
          <w:lang w:val="en-US" w:eastAsia="zh-CN"/>
        </w:rPr>
        <w:t>59976855</w:t>
      </w:r>
    </w:p>
    <w:p w14:paraId="3BDC9BD2">
      <w:pPr>
        <w:spacing w:line="360" w:lineRule="auto"/>
        <w:rPr>
          <w:rFonts w:ascii="宋体" w:hAnsi="宋体" w:cs="宋体"/>
          <w:sz w:val="24"/>
        </w:rPr>
      </w:pPr>
      <w:r>
        <w:rPr>
          <w:rFonts w:hint="eastAsia" w:ascii="宋体" w:hAnsi="宋体" w:cs="宋体"/>
          <w:sz w:val="24"/>
        </w:rPr>
        <w:t xml:space="preserve">    2.采购代理机构信息            </w:t>
      </w:r>
    </w:p>
    <w:p w14:paraId="546DAB8A">
      <w:pPr>
        <w:spacing w:line="360" w:lineRule="auto"/>
        <w:ind w:firstLine="480" w:firstLineChars="200"/>
        <w:rPr>
          <w:rFonts w:ascii="宋体" w:hAnsi="宋体" w:cs="宋体"/>
          <w:sz w:val="24"/>
        </w:rPr>
      </w:pPr>
      <w:r>
        <w:rPr>
          <w:rFonts w:hint="eastAsia" w:ascii="宋体" w:hAnsi="宋体" w:cs="宋体"/>
          <w:sz w:val="24"/>
        </w:rPr>
        <w:t>名    称：浙江中基正采管理咨询有限公司</w:t>
      </w:r>
    </w:p>
    <w:p w14:paraId="3D90F6E3">
      <w:pPr>
        <w:spacing w:line="360" w:lineRule="auto"/>
        <w:ind w:firstLine="480" w:firstLineChars="200"/>
        <w:rPr>
          <w:rFonts w:ascii="宋体" w:hAnsi="宋体" w:cs="宋体"/>
          <w:sz w:val="24"/>
        </w:rPr>
      </w:pPr>
      <w:r>
        <w:rPr>
          <w:rFonts w:hint="eastAsia" w:ascii="宋体" w:hAnsi="宋体" w:cs="宋体"/>
          <w:sz w:val="24"/>
        </w:rPr>
        <w:t>地    址：宁波市鄞州区天童南路666号中基大厦19楼</w:t>
      </w:r>
    </w:p>
    <w:p w14:paraId="14E08746">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传    真：</w:t>
      </w:r>
      <w:r>
        <w:rPr>
          <w:rFonts w:hint="eastAsia" w:ascii="宋体" w:hAnsi="宋体" w:cs="宋体"/>
          <w:sz w:val="24"/>
          <w:lang w:val="en-US" w:eastAsia="zh-CN"/>
        </w:rPr>
        <w:t>/</w:t>
      </w:r>
    </w:p>
    <w:p w14:paraId="647F9658">
      <w:pPr>
        <w:spacing w:line="360" w:lineRule="auto"/>
        <w:ind w:firstLine="480" w:firstLineChars="200"/>
        <w:rPr>
          <w:rFonts w:ascii="宋体" w:hAnsi="宋体" w:cs="宋体"/>
          <w:sz w:val="24"/>
        </w:rPr>
      </w:pPr>
      <w:r>
        <w:rPr>
          <w:rFonts w:hint="eastAsia" w:ascii="宋体" w:hAnsi="宋体" w:cs="宋体"/>
          <w:sz w:val="24"/>
        </w:rPr>
        <w:t>项目联系人（询问）：谢工、王工</w:t>
      </w:r>
    </w:p>
    <w:p w14:paraId="54AC9815">
      <w:pPr>
        <w:spacing w:line="360" w:lineRule="auto"/>
        <w:ind w:firstLine="480" w:firstLineChars="200"/>
        <w:rPr>
          <w:rFonts w:ascii="宋体" w:hAnsi="宋体" w:cs="宋体"/>
          <w:sz w:val="24"/>
        </w:rPr>
      </w:pPr>
      <w:r>
        <w:rPr>
          <w:rFonts w:hint="eastAsia" w:ascii="宋体" w:hAnsi="宋体" w:cs="宋体"/>
          <w:sz w:val="24"/>
        </w:rPr>
        <w:t>项目联系方式（询问）：0574-87425371</w:t>
      </w:r>
    </w:p>
    <w:p w14:paraId="59A21E25">
      <w:pPr>
        <w:spacing w:line="360" w:lineRule="auto"/>
        <w:ind w:firstLine="480" w:firstLineChars="200"/>
        <w:rPr>
          <w:rFonts w:ascii="宋体" w:hAnsi="宋体" w:cs="宋体"/>
          <w:sz w:val="24"/>
        </w:rPr>
      </w:pPr>
      <w:r>
        <w:rPr>
          <w:rFonts w:hint="eastAsia" w:ascii="宋体" w:hAnsi="宋体" w:cs="宋体"/>
          <w:sz w:val="24"/>
        </w:rPr>
        <w:t>质疑联系人：王近娜</w:t>
      </w:r>
    </w:p>
    <w:p w14:paraId="09D516BF">
      <w:pPr>
        <w:spacing w:line="360" w:lineRule="auto"/>
        <w:ind w:firstLine="480" w:firstLineChars="200"/>
        <w:rPr>
          <w:rFonts w:ascii="宋体" w:hAnsi="宋体" w:cs="宋体"/>
          <w:sz w:val="24"/>
        </w:rPr>
      </w:pPr>
      <w:r>
        <w:rPr>
          <w:rFonts w:hint="eastAsia" w:ascii="宋体" w:hAnsi="宋体" w:cs="宋体"/>
          <w:sz w:val="24"/>
        </w:rPr>
        <w:t>质疑联系方式：0574-87425583</w:t>
      </w:r>
    </w:p>
    <w:p w14:paraId="3D9935D9">
      <w:pPr>
        <w:spacing w:line="360" w:lineRule="auto"/>
        <w:rPr>
          <w:rFonts w:ascii="宋体" w:hAnsi="宋体" w:cs="宋体"/>
          <w:sz w:val="24"/>
        </w:rPr>
      </w:pPr>
      <w:r>
        <w:rPr>
          <w:rFonts w:hint="eastAsia" w:ascii="宋体" w:hAnsi="宋体" w:cs="宋体"/>
          <w:sz w:val="24"/>
        </w:rPr>
        <w:t xml:space="preserve">    3.同级政府采购监督管理部门            </w:t>
      </w:r>
    </w:p>
    <w:p w14:paraId="388C6F9B">
      <w:pPr>
        <w:spacing w:line="360" w:lineRule="auto"/>
        <w:ind w:firstLine="480" w:firstLineChars="200"/>
        <w:rPr>
          <w:rFonts w:ascii="宋体" w:hAnsi="宋体" w:cs="宋体"/>
          <w:sz w:val="24"/>
        </w:rPr>
      </w:pPr>
      <w:r>
        <w:rPr>
          <w:rFonts w:hint="eastAsia" w:ascii="宋体" w:hAnsi="宋体" w:cs="宋体"/>
          <w:sz w:val="24"/>
        </w:rPr>
        <w:t>名    称：宁海县政府采购管理办公室</w:t>
      </w:r>
    </w:p>
    <w:p w14:paraId="77ADE432">
      <w:pPr>
        <w:spacing w:line="360" w:lineRule="auto"/>
        <w:ind w:firstLine="480" w:firstLineChars="200"/>
        <w:rPr>
          <w:rFonts w:ascii="宋体" w:hAnsi="宋体" w:cs="宋体"/>
          <w:sz w:val="24"/>
        </w:rPr>
      </w:pPr>
      <w:r>
        <w:rPr>
          <w:rFonts w:hint="eastAsia" w:ascii="宋体" w:hAnsi="宋体" w:cs="宋体"/>
          <w:sz w:val="24"/>
        </w:rPr>
        <w:t xml:space="preserve">地    址：宁海县跃龙街道桃源中路218号 </w:t>
      </w:r>
    </w:p>
    <w:p w14:paraId="58473654">
      <w:pPr>
        <w:spacing w:line="360" w:lineRule="auto"/>
        <w:rPr>
          <w:rFonts w:ascii="宋体" w:hAnsi="宋体" w:cs="宋体"/>
          <w:sz w:val="24"/>
        </w:rPr>
      </w:pPr>
      <w:r>
        <w:rPr>
          <w:rFonts w:hint="eastAsia" w:ascii="宋体" w:hAnsi="宋体" w:cs="宋体"/>
          <w:sz w:val="24"/>
        </w:rPr>
        <w:t xml:space="preserve">    传    真：0574-65265612</w:t>
      </w:r>
    </w:p>
    <w:p w14:paraId="46D0679E">
      <w:pPr>
        <w:spacing w:line="360" w:lineRule="auto"/>
        <w:rPr>
          <w:rFonts w:ascii="宋体" w:hAnsi="宋体" w:cs="宋体"/>
          <w:sz w:val="24"/>
        </w:rPr>
      </w:pPr>
      <w:r>
        <w:rPr>
          <w:rFonts w:hint="eastAsia" w:ascii="宋体" w:hAnsi="宋体" w:cs="宋体"/>
          <w:sz w:val="24"/>
        </w:rPr>
        <w:t xml:space="preserve">    联系人 ：王老师</w:t>
      </w:r>
    </w:p>
    <w:p w14:paraId="5EE4BABB">
      <w:pPr>
        <w:spacing w:line="360" w:lineRule="auto"/>
        <w:ind w:firstLine="480"/>
        <w:rPr>
          <w:rFonts w:ascii="宋体" w:hAnsi="宋体" w:cs="宋体"/>
          <w:sz w:val="24"/>
        </w:rPr>
      </w:pPr>
      <w:r>
        <w:rPr>
          <w:rFonts w:hint="eastAsia" w:ascii="宋体" w:hAnsi="宋体" w:cs="宋体"/>
          <w:sz w:val="24"/>
        </w:rPr>
        <w:t>监督投诉电话：0574-65265668</w:t>
      </w:r>
    </w:p>
    <w:p w14:paraId="2A673EC7">
      <w:pPr>
        <w:spacing w:line="360" w:lineRule="auto"/>
        <w:ind w:firstLine="240" w:firstLineChars="1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9D4F56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2AE2D42">
      <w:pPr>
        <w:widowControl/>
        <w:adjustRightInd/>
        <w:jc w:val="left"/>
        <w:rPr>
          <w:rFonts w:ascii="宋体" w:hAnsi="宋体" w:cs="宋体"/>
          <w:b/>
          <w:sz w:val="36"/>
          <w:szCs w:val="20"/>
        </w:rPr>
      </w:pPr>
      <w:r>
        <w:rPr>
          <w:rFonts w:hint="eastAsia" w:ascii="宋体" w:hAnsi="宋体" w:cs="宋体"/>
          <w:b/>
          <w:sz w:val="36"/>
          <w:szCs w:val="20"/>
        </w:rPr>
        <w:br w:type="page"/>
      </w:r>
    </w:p>
    <w:p w14:paraId="279A69E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w:t>
      </w:r>
      <w:r>
        <w:rPr>
          <w:rFonts w:hint="eastAsia" w:ascii="宋体" w:hAnsi="宋体" w:cs="宋体"/>
          <w:b/>
          <w:sz w:val="36"/>
          <w:szCs w:val="20"/>
          <w:lang w:eastAsia="zh-CN"/>
        </w:rPr>
        <w:t>供应商</w:t>
      </w:r>
      <w:r>
        <w:rPr>
          <w:rFonts w:hint="eastAsia" w:ascii="宋体" w:hAnsi="宋体" w:cs="宋体"/>
          <w:b/>
          <w:sz w:val="36"/>
          <w:szCs w:val="20"/>
        </w:rPr>
        <w:t>须知</w:t>
      </w:r>
      <w:bookmarkEnd w:id="9"/>
    </w:p>
    <w:p w14:paraId="32D6BC3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BEB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390E1C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E61510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EFB807">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9F3C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12647">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8E7738">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AB64C">
            <w:pPr>
              <w:spacing w:line="360" w:lineRule="auto"/>
              <w:rPr>
                <w:rFonts w:ascii="宋体" w:hAnsi="宋体" w:cs="宋体"/>
                <w:sz w:val="24"/>
              </w:rPr>
            </w:pPr>
            <w:r>
              <w:rPr>
                <w:rFonts w:hint="eastAsia" w:ascii="宋体" w:hAnsi="宋体" w:cs="宋体"/>
                <w:sz w:val="24"/>
              </w:rPr>
              <w:t>服务类。</w:t>
            </w:r>
          </w:p>
        </w:tc>
      </w:tr>
      <w:tr w14:paraId="5348F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5F5FB7">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90879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CA9D24">
            <w:pPr>
              <w:snapToGrid w:val="0"/>
              <w:spacing w:line="360" w:lineRule="auto"/>
              <w:rPr>
                <w:rFonts w:ascii="宋体" w:hAnsi="宋体" w:cs="宋体"/>
                <w:kern w:val="0"/>
                <w:sz w:val="24"/>
              </w:rPr>
            </w:pPr>
            <w:r>
              <w:rPr>
                <w:rFonts w:hint="eastAsia" w:ascii="宋体" w:hAnsi="宋体" w:cs="宋体"/>
                <w:kern w:val="0"/>
                <w:sz w:val="24"/>
              </w:rPr>
              <w:t>（1）本项目服务</w:t>
            </w:r>
            <w:r>
              <w:rPr>
                <w:rFonts w:hint="eastAsia" w:ascii="宋体" w:hAnsi="宋体" w:cs="宋体"/>
                <w:kern w:val="0"/>
                <w:sz w:val="24"/>
                <w:lang w:val="en-US" w:eastAsia="zh-CN"/>
              </w:rPr>
              <w:t>不</w:t>
            </w:r>
            <w:r>
              <w:rPr>
                <w:rFonts w:hint="eastAsia" w:ascii="宋体" w:hAnsi="宋体" w:cs="宋体"/>
                <w:kern w:val="0"/>
                <w:sz w:val="24"/>
              </w:rPr>
              <w:t>专门面向中小企业。</w:t>
            </w:r>
          </w:p>
          <w:p w14:paraId="156C2AAD">
            <w:pPr>
              <w:snapToGrid w:val="0"/>
              <w:spacing w:line="360" w:lineRule="auto"/>
              <w:rPr>
                <w:rFonts w:ascii="宋体" w:hAnsi="宋体" w:cs="宋体"/>
              </w:rPr>
            </w:pPr>
            <w:r>
              <w:rPr>
                <w:rFonts w:hint="eastAsia" w:ascii="宋体" w:hAnsi="宋体" w:cs="宋体"/>
                <w:kern w:val="0"/>
                <w:sz w:val="24"/>
              </w:rPr>
              <w:t>（2）标的：</w:t>
            </w:r>
            <w:r>
              <w:rPr>
                <w:rFonts w:hint="eastAsia" w:ascii="宋体" w:hAnsi="宋体" w:cs="宋体"/>
                <w:kern w:val="0"/>
                <w:sz w:val="24"/>
                <w:u w:val="single"/>
                <w:lang w:eastAsia="zh-CN"/>
              </w:rPr>
              <w:t>2025年宁海县乡镇（街道）地质灾害风险调查评价</w:t>
            </w:r>
            <w:r>
              <w:rPr>
                <w:rFonts w:hint="eastAsia" w:ascii="宋体" w:hAnsi="宋体" w:cs="宋体"/>
                <w:kern w:val="0"/>
                <w:sz w:val="24"/>
              </w:rPr>
              <w:t>，属于</w:t>
            </w:r>
            <w:r>
              <w:rPr>
                <w:rFonts w:hint="eastAsia" w:ascii="宋体" w:hAnsi="宋体" w:cs="宋体"/>
                <w:kern w:val="0"/>
                <w:sz w:val="24"/>
                <w:u w:val="single"/>
              </w:rPr>
              <w:t>其他未列明</w:t>
            </w:r>
            <w:r>
              <w:rPr>
                <w:rFonts w:hint="eastAsia" w:ascii="宋体" w:hAnsi="宋体" w:cs="宋体"/>
                <w:kern w:val="0"/>
                <w:sz w:val="24"/>
              </w:rPr>
              <w:t>行业；</w:t>
            </w:r>
          </w:p>
        </w:tc>
      </w:tr>
      <w:tr w14:paraId="7024F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5D5FB2">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EF69F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A29048">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268CBFF">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281D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71758D">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26CC651">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57E766">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667C0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D4C91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6B428E7">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4E03896">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743DA575">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A520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58A2D2">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A7841B5">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83084FC">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4AEE2D0C">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202C8AF5">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9AE604B">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7D2DA0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4D4658D">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2B0A7B4">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在上述时间内提供样品并按规定位置安装完毕。超过截止时间的，采购人或采购代理机构将不予接收，并将清场并封闭样品现场。</w:t>
            </w:r>
          </w:p>
          <w:p w14:paraId="747BE450">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50F8D1">
            <w:pPr>
              <w:spacing w:line="360" w:lineRule="auto"/>
              <w:rPr>
                <w:rFonts w:ascii="宋体" w:hAnsi="宋体" w:cs="宋体"/>
                <w:b/>
                <w:sz w:val="24"/>
              </w:rPr>
            </w:pPr>
            <w:r>
              <w:rPr>
                <w:rFonts w:hint="eastAsia" w:ascii="宋体" w:hAnsi="宋体" w:cs="宋体"/>
                <w:sz w:val="24"/>
              </w:rPr>
              <w:t>（7）制作、运输、安装和保管样品所发生的一切费用由</w:t>
            </w:r>
            <w:r>
              <w:rPr>
                <w:rFonts w:hint="eastAsia" w:ascii="宋体" w:hAnsi="宋体" w:cs="宋体"/>
                <w:sz w:val="24"/>
                <w:lang w:eastAsia="zh-CN"/>
              </w:rPr>
              <w:t>供应商</w:t>
            </w:r>
            <w:r>
              <w:rPr>
                <w:rFonts w:hint="eastAsia" w:ascii="宋体" w:hAnsi="宋体" w:cs="宋体"/>
                <w:sz w:val="24"/>
              </w:rPr>
              <w:t>自理。</w:t>
            </w:r>
          </w:p>
        </w:tc>
      </w:tr>
      <w:tr w14:paraId="0524C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CACCEA">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31777A">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21EFF">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BB66E39">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5A726664">
            <w:pPr>
              <w:snapToGrid w:val="0"/>
              <w:spacing w:line="360" w:lineRule="auto"/>
              <w:rPr>
                <w:rFonts w:ascii="宋体" w:hAnsi="宋体" w:cs="宋体"/>
                <w:kern w:val="0"/>
                <w:sz w:val="24"/>
              </w:rPr>
            </w:pPr>
            <w:r>
              <w:rPr>
                <w:rFonts w:hint="eastAsia" w:ascii="宋体" w:hAnsi="宋体" w:cs="宋体"/>
                <w:kern w:val="0"/>
                <w:sz w:val="24"/>
              </w:rPr>
              <w:t>（1）在评标时安排每个</w:t>
            </w:r>
            <w:r>
              <w:rPr>
                <w:rFonts w:hint="eastAsia" w:ascii="宋体" w:hAnsi="宋体" w:cs="宋体"/>
                <w:kern w:val="0"/>
                <w:sz w:val="24"/>
                <w:lang w:eastAsia="zh-CN"/>
              </w:rPr>
              <w:t>供应商</w:t>
            </w:r>
            <w:r>
              <w:rPr>
                <w:rFonts w:hint="eastAsia" w:ascii="宋体" w:hAnsi="宋体" w:cs="宋体"/>
                <w:kern w:val="0"/>
                <w:sz w:val="24"/>
              </w:rPr>
              <w:t>进行方案讲解演示。每个</w:t>
            </w:r>
            <w:r>
              <w:rPr>
                <w:rFonts w:hint="eastAsia" w:ascii="宋体" w:hAnsi="宋体" w:cs="宋体"/>
                <w:kern w:val="0"/>
                <w:sz w:val="24"/>
                <w:lang w:eastAsia="zh-CN"/>
              </w:rPr>
              <w:t>供应商</w:t>
            </w:r>
            <w:r>
              <w:rPr>
                <w:rFonts w:hint="eastAsia" w:ascii="宋体" w:hAnsi="宋体" w:cs="宋体"/>
                <w:kern w:val="0"/>
                <w:sz w:val="24"/>
              </w:rPr>
              <w:t>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59DA54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61362D4">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w:t>
            </w:r>
            <w:r>
              <w:rPr>
                <w:rFonts w:hint="eastAsia" w:ascii="宋体" w:hAnsi="宋体" w:cs="宋体"/>
                <w:kern w:val="0"/>
                <w:sz w:val="24"/>
                <w:lang w:eastAsia="zh-CN"/>
              </w:rPr>
              <w:t>供应商</w:t>
            </w:r>
            <w:r>
              <w:rPr>
                <w:rFonts w:hint="eastAsia" w:ascii="宋体" w:hAnsi="宋体" w:cs="宋体"/>
                <w:kern w:val="0"/>
                <w:sz w:val="24"/>
              </w:rPr>
              <w:t>根据政采云平台操作要求做好准备工作，提前完善软硬件配置环境。</w:t>
            </w:r>
          </w:p>
          <w:p w14:paraId="7CEE88BA">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w:t>
            </w:r>
            <w:r>
              <w:rPr>
                <w:rFonts w:hint="eastAsia" w:ascii="宋体" w:hAnsi="宋体" w:cs="宋体"/>
                <w:kern w:val="0"/>
                <w:sz w:val="24"/>
                <w:lang w:eastAsia="zh-CN"/>
              </w:rPr>
              <w:t>供应商</w:t>
            </w:r>
            <w:r>
              <w:rPr>
                <w:rFonts w:hint="eastAsia" w:ascii="宋体" w:hAnsi="宋体" w:cs="宋体"/>
                <w:kern w:val="0"/>
                <w:sz w:val="24"/>
              </w:rPr>
              <w:t>自备。现场讲解演示人员进场时提供讲解人员名单（加盖公章或授权代表签名）及身份证明，否则不得讲解演示。</w:t>
            </w:r>
          </w:p>
          <w:p w14:paraId="7F845140">
            <w:pPr>
              <w:snapToGrid w:val="0"/>
              <w:spacing w:line="360" w:lineRule="auto"/>
              <w:rPr>
                <w:rFonts w:ascii="宋体" w:hAnsi="宋体" w:cs="宋体"/>
                <w:b/>
                <w:kern w:val="0"/>
                <w:sz w:val="24"/>
                <w:lang w:val="zh-CN"/>
              </w:rPr>
            </w:pPr>
            <w:r>
              <w:rPr>
                <w:rFonts w:hint="eastAsia" w:ascii="宋体" w:hAnsi="宋体" w:cs="宋体"/>
                <w:kern w:val="0"/>
                <w:sz w:val="24"/>
              </w:rPr>
              <w:t>注：因</w:t>
            </w:r>
            <w:r>
              <w:rPr>
                <w:rFonts w:hint="eastAsia" w:ascii="宋体" w:hAnsi="宋体" w:cs="宋体"/>
                <w:kern w:val="0"/>
                <w:sz w:val="24"/>
                <w:lang w:eastAsia="zh-CN"/>
              </w:rPr>
              <w:t>供应商</w:t>
            </w:r>
            <w:r>
              <w:rPr>
                <w:rFonts w:hint="eastAsia" w:ascii="宋体" w:hAnsi="宋体" w:cs="宋体"/>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590A8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04FECCF">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6227E63">
            <w:pPr>
              <w:snapToGrid w:val="0"/>
              <w:spacing w:line="360" w:lineRule="auto"/>
              <w:jc w:val="cente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B74C78">
            <w:pPr>
              <w:spacing w:line="360" w:lineRule="auto"/>
              <w:rPr>
                <w:rFonts w:ascii="宋体" w:hAnsi="宋体" w:cs="宋体"/>
                <w:sz w:val="24"/>
              </w:rPr>
            </w:pPr>
            <w:r>
              <w:rPr>
                <w:rFonts w:hint="eastAsia" w:ascii="宋体" w:hAnsi="宋体" w:cs="宋体"/>
                <w:sz w:val="24"/>
              </w:rPr>
              <w:t>（1）资格证明文件：见招标文件第二部分11.1。</w:t>
            </w:r>
          </w:p>
          <w:p w14:paraId="506A9EE3">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供应商未提供有效的资格证明文件的，视为供应商不具备招标文件中规定的资格要求，投标无效。</w:t>
            </w:r>
          </w:p>
        </w:tc>
      </w:tr>
      <w:tr w14:paraId="2C728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8FA2794">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DBFA21D">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2C92D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FD5F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37DB85">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E3EDE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D6C29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38A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38EF283">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D037F1A">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FD4030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w:t>
            </w:r>
            <w:r>
              <w:rPr>
                <w:rFonts w:hint="eastAsia" w:ascii="宋体" w:hAnsi="宋体" w:cs="宋体"/>
                <w:b/>
                <w:bCs/>
                <w:sz w:val="24"/>
                <w:lang w:eastAsia="zh-CN"/>
              </w:rPr>
              <w:t>供应商</w:t>
            </w:r>
            <w:r>
              <w:rPr>
                <w:rFonts w:hint="eastAsia" w:ascii="宋体" w:hAnsi="宋体" w:cs="宋体"/>
                <w:b/>
                <w:bCs/>
                <w:sz w:val="24"/>
              </w:rPr>
              <w:t>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供应商认为必需的费用也需列入报价。供应商须报出投标总价，包括人员经费、办公经费、差旅费、项目评审、项目验收、售后服务、咨询费、税收、利润、不可预见费等完成合同所需的不可或缺的所有工作开支、政策性文件规定及合同包含的所有风险、责任等各项全部费用。</w:t>
            </w:r>
          </w:p>
          <w:p w14:paraId="239C38D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89ECE9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881452F">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CFE298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w:t>
            </w:r>
            <w:r>
              <w:rPr>
                <w:rFonts w:hint="eastAsia" w:ascii="宋体" w:hAnsi="宋体" w:cs="宋体"/>
                <w:b/>
                <w:kern w:val="0"/>
                <w:sz w:val="24"/>
                <w:lang w:eastAsia="zh-CN"/>
              </w:rPr>
              <w:t>供应商</w:t>
            </w:r>
            <w:r>
              <w:rPr>
                <w:rFonts w:hint="eastAsia" w:ascii="宋体" w:hAnsi="宋体" w:cs="宋体"/>
                <w:b/>
                <w:kern w:val="0"/>
                <w:sz w:val="24"/>
              </w:rPr>
              <w:t>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27E6245">
            <w:pPr>
              <w:spacing w:line="360" w:lineRule="auto"/>
              <w:ind w:firstLine="241" w:firstLineChars="100"/>
              <w:rPr>
                <w:rFonts w:ascii="宋体" w:hAnsi="宋体" w:cs="宋体"/>
                <w:sz w:val="24"/>
              </w:rPr>
            </w:pPr>
            <w:r>
              <w:rPr>
                <w:rFonts w:hint="eastAsia" w:ascii="宋体" w:hAnsi="宋体" w:cs="宋体"/>
                <w:b/>
                <w:kern w:val="0"/>
                <w:sz w:val="24"/>
                <w:lang w:eastAsia="zh-CN"/>
              </w:rPr>
              <w:t>供应商</w:t>
            </w:r>
            <w:r>
              <w:rPr>
                <w:rFonts w:hint="eastAsia" w:ascii="宋体" w:hAnsi="宋体" w:cs="宋体"/>
                <w:b/>
                <w:kern w:val="0"/>
                <w:sz w:val="24"/>
              </w:rPr>
              <w:t>对根据修正原则修正后的报价不确认的</w:t>
            </w:r>
            <w:r>
              <w:rPr>
                <w:rFonts w:hint="eastAsia" w:ascii="宋体" w:hAnsi="宋体" w:cs="宋体"/>
                <w:b/>
                <w:sz w:val="24"/>
              </w:rPr>
              <w:t>。</w:t>
            </w:r>
          </w:p>
        </w:tc>
      </w:tr>
      <w:tr w14:paraId="7BDC2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F541836">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49B596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F6D877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C24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3A8048C">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FBEE000">
            <w:pPr>
              <w:snapToGrid w:val="0"/>
              <w:spacing w:line="360" w:lineRule="auto"/>
              <w:jc w:val="center"/>
              <w:rPr>
                <w:rFonts w:ascii="宋体" w:hAnsi="宋体" w:cs="宋体"/>
                <w:b/>
                <w:sz w:val="24"/>
              </w:rPr>
            </w:pPr>
            <w:r>
              <w:rPr>
                <w:rFonts w:hint="eastAsia" w:ascii="宋体" w:hAnsi="宋体" w:cs="宋体"/>
                <w:b/>
                <w:sz w:val="24"/>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D7C7F">
            <w:pPr>
              <w:spacing w:line="360" w:lineRule="auto"/>
              <w:rPr>
                <w:rFonts w:ascii="宋体" w:hAnsi="宋体" w:cs="宋体"/>
                <w:snapToGrid w:val="0"/>
                <w:sz w:val="24"/>
              </w:rPr>
            </w:pPr>
            <w:r>
              <w:rPr>
                <w:rFonts w:hint="eastAsia" w:ascii="宋体" w:hAnsi="宋体" w:cs="宋体"/>
                <w:snapToGrid w:val="0"/>
                <w:sz w:val="24"/>
                <w:szCs w:val="21"/>
              </w:rPr>
              <w:t>（1）</w:t>
            </w:r>
            <w:r>
              <w:rPr>
                <w:rFonts w:hint="eastAsia" w:ascii="宋体" w:hAnsi="宋体" w:cs="宋体"/>
                <w:snapToGrid w:val="0"/>
                <w:sz w:val="24"/>
              </w:rPr>
              <w:t>直接提交备份投标文件的：</w:t>
            </w:r>
          </w:p>
          <w:p w14:paraId="24FAB6F9">
            <w:pPr>
              <w:spacing w:line="360" w:lineRule="auto"/>
              <w:rPr>
                <w:rFonts w:ascii="宋体" w:hAnsi="宋体" w:cs="宋体"/>
                <w:snapToGrid w:val="0"/>
                <w:sz w:val="24"/>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lang w:eastAsia="zh-CN"/>
              </w:rPr>
              <w:t>宁海县政务服务中心</w:t>
            </w:r>
            <w:r>
              <w:rPr>
                <w:rFonts w:hint="eastAsia" w:ascii="宋体" w:hAnsi="宋体" w:cs="宋体"/>
                <w:snapToGrid w:val="0"/>
                <w:kern w:val="28"/>
                <w:sz w:val="24"/>
                <w:u w:val="single"/>
              </w:rPr>
              <w:t>五楼【具体受理场所详见当日电子指示屏】。</w:t>
            </w:r>
          </w:p>
          <w:p w14:paraId="28F9E33C">
            <w:pPr>
              <w:spacing w:line="360" w:lineRule="auto"/>
              <w:rPr>
                <w:rFonts w:ascii="宋体" w:hAnsi="宋体" w:cs="宋体"/>
                <w:snapToGrid w:val="0"/>
                <w:sz w:val="24"/>
              </w:rPr>
            </w:pPr>
            <w:r>
              <w:rPr>
                <w:rFonts w:hint="eastAsia" w:ascii="宋体" w:hAnsi="宋体" w:cs="宋体"/>
                <w:snapToGrid w:val="0"/>
                <w:kern w:val="28"/>
                <w:sz w:val="24"/>
              </w:rPr>
              <w:t>（2）</w:t>
            </w:r>
            <w:r>
              <w:rPr>
                <w:rFonts w:hint="eastAsia" w:ascii="宋体" w:hAnsi="宋体" w:cs="宋体"/>
                <w:snapToGrid w:val="0"/>
                <w:sz w:val="24"/>
              </w:rPr>
              <w:t>以邮政快递方式递交备份投标文件的：</w:t>
            </w:r>
          </w:p>
          <w:p w14:paraId="44C15FB6">
            <w:pPr>
              <w:spacing w:line="360" w:lineRule="auto"/>
              <w:rPr>
                <w:rFonts w:ascii="宋体" w:hAnsi="宋体" w:cs="宋体"/>
                <w:snapToGrid w:val="0"/>
                <w:kern w:val="28"/>
                <w:sz w:val="24"/>
              </w:rPr>
            </w:pPr>
            <w:r>
              <w:rPr>
                <w:rFonts w:hint="eastAsia" w:ascii="宋体" w:hAnsi="宋体" w:cs="宋体"/>
                <w:sz w:val="24"/>
              </w:rPr>
              <w:t>备份投标文件送达</w:t>
            </w:r>
            <w:r>
              <w:rPr>
                <w:rFonts w:hint="eastAsia" w:ascii="宋体" w:hAnsi="宋体" w:cs="宋体"/>
                <w:snapToGrid w:val="0"/>
                <w:sz w:val="24"/>
              </w:rPr>
              <w:t>截止时间：</w:t>
            </w:r>
            <w:r>
              <w:rPr>
                <w:rFonts w:hint="eastAsia" w:ascii="宋体" w:hAnsi="宋体" w:cs="宋体"/>
                <w:snapToGrid w:val="0"/>
                <w:sz w:val="24"/>
                <w:u w:val="single"/>
              </w:rPr>
              <w:t>开标时间前一个工作日的16:00止。</w:t>
            </w:r>
          </w:p>
          <w:p w14:paraId="2F7F8EBE">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宁波市鄞州区天童南路666号中基大厦19楼业务六部 </w:t>
            </w:r>
            <w:r>
              <w:rPr>
                <w:rFonts w:hint="eastAsia" w:hAnsi="宋体" w:cs="宋体"/>
                <w:kern w:val="28"/>
                <w:sz w:val="24"/>
                <w:szCs w:val="24"/>
              </w:rPr>
              <w:t>；备份投标文件签收人员联系电话：</w:t>
            </w:r>
            <w:r>
              <w:rPr>
                <w:rFonts w:hint="eastAsia" w:hAnsi="宋体" w:cs="宋体"/>
                <w:sz w:val="24"/>
                <w:u w:val="single"/>
              </w:rPr>
              <w:t xml:space="preserve"> 0574-87425371 </w:t>
            </w:r>
            <w:r>
              <w:rPr>
                <w:rFonts w:hint="eastAsia" w:hAnsi="宋体" w:cs="宋体"/>
                <w:sz w:val="24"/>
                <w:szCs w:val="24"/>
              </w:rPr>
              <w:t>。</w:t>
            </w:r>
            <w:r>
              <w:rPr>
                <w:rFonts w:hint="eastAsia" w:hAnsi="宋体" w:cs="宋体"/>
                <w:b/>
                <w:sz w:val="24"/>
                <w:szCs w:val="24"/>
              </w:rPr>
              <w:t>采购人、采购代理机构不强制或变相强制</w:t>
            </w:r>
            <w:r>
              <w:rPr>
                <w:rFonts w:hint="eastAsia" w:hAnsi="宋体" w:cs="宋体"/>
                <w:b/>
                <w:sz w:val="24"/>
                <w:szCs w:val="24"/>
                <w:lang w:eastAsia="zh-CN"/>
              </w:rPr>
              <w:t>供应商</w:t>
            </w:r>
            <w:r>
              <w:rPr>
                <w:rFonts w:hint="eastAsia" w:hAnsi="宋体" w:cs="宋体"/>
                <w:b/>
                <w:sz w:val="24"/>
                <w:szCs w:val="24"/>
              </w:rPr>
              <w:t>提交备份投标文件。</w:t>
            </w:r>
          </w:p>
        </w:tc>
      </w:tr>
      <w:tr w14:paraId="20B6F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A158658">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F6466AA">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11367C62">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011D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F73A22A">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0827DB4">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75B14A1B">
            <w:pPr>
              <w:spacing w:line="360" w:lineRule="auto"/>
              <w:rPr>
                <w:rFonts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478012CF">
            <w:pPr>
              <w:spacing w:line="360" w:lineRule="auto"/>
              <w:rPr>
                <w:rFonts w:ascii="宋体" w:hAnsi="宋体" w:cs="宋体"/>
                <w:snapToGrid w:val="0"/>
                <w:kern w:val="28"/>
                <w:sz w:val="24"/>
              </w:rPr>
            </w:pPr>
            <w:sdt>
              <w:sdtPr>
                <w:rPr>
                  <w:rFonts w:hint="eastAsia" w:ascii="宋体" w:hAnsi="宋体" w:cs="宋体"/>
                  <w:kern w:val="0"/>
                  <w:sz w:val="24"/>
                </w:rPr>
                <w:id w:val="-2323118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19F3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8F550C">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B06E579">
            <w:pPr>
              <w:snapToGrid w:val="0"/>
              <w:spacing w:line="360" w:lineRule="auto"/>
              <w:jc w:val="center"/>
              <w:rPr>
                <w:rFonts w:ascii="宋体" w:hAnsi="宋体" w:cs="宋体"/>
                <w:b/>
                <w:sz w:val="24"/>
              </w:rPr>
            </w:pPr>
            <w:r>
              <w:rPr>
                <w:rFonts w:hint="eastAsia" w:ascii="宋体" w:hAnsi="宋体" w:cs="宋体"/>
                <w:b/>
                <w:sz w:val="24"/>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162412E">
            <w:pPr>
              <w:spacing w:line="360" w:lineRule="auto"/>
              <w:rPr>
                <w:rFonts w:ascii="宋体" w:hAnsi="宋体" w:cs="宋体"/>
                <w:kern w:val="0"/>
                <w:sz w:val="24"/>
              </w:rPr>
            </w:pPr>
            <w:r>
              <w:rPr>
                <w:rFonts w:hint="eastAsia" w:ascii="宋体" w:hAnsi="宋体" w:cs="宋体"/>
                <w:kern w:val="0"/>
                <w:sz w:val="24"/>
              </w:rPr>
              <w:t>采购代理向中标人收取中标服务费人民币</w:t>
            </w:r>
            <w:r>
              <w:rPr>
                <w:rFonts w:hint="eastAsia" w:ascii="宋体" w:hAnsi="宋体" w:cs="宋体"/>
                <w:kern w:val="0"/>
                <w:sz w:val="24"/>
                <w:lang w:val="en-US" w:eastAsia="zh-CN"/>
              </w:rPr>
              <w:t>21160</w:t>
            </w:r>
            <w:r>
              <w:rPr>
                <w:rFonts w:hint="eastAsia" w:ascii="宋体" w:hAnsi="宋体" w:cs="宋体"/>
                <w:kern w:val="0"/>
                <w:sz w:val="24"/>
              </w:rPr>
              <w:t>元整。</w:t>
            </w:r>
          </w:p>
          <w:p w14:paraId="05DC5B64">
            <w:pPr>
              <w:spacing w:line="360" w:lineRule="auto"/>
              <w:rPr>
                <w:rFonts w:ascii="宋体" w:hAnsi="宋体" w:cs="宋体"/>
                <w:kern w:val="0"/>
                <w:sz w:val="24"/>
              </w:rPr>
            </w:pPr>
            <w:r>
              <w:rPr>
                <w:rFonts w:hint="eastAsia" w:ascii="宋体" w:hAnsi="宋体" w:cs="宋体"/>
                <w:kern w:val="0"/>
                <w:sz w:val="24"/>
              </w:rPr>
              <w:t>中标服务费只收现金、银行票汇款、电汇款。汇入以下账户：</w:t>
            </w:r>
          </w:p>
          <w:p w14:paraId="1D1CAE8D">
            <w:pPr>
              <w:spacing w:line="360" w:lineRule="auto"/>
              <w:rPr>
                <w:rFonts w:ascii="宋体" w:hAnsi="宋体" w:cs="宋体"/>
                <w:kern w:val="0"/>
                <w:sz w:val="24"/>
              </w:rPr>
            </w:pPr>
            <w:r>
              <w:rPr>
                <w:rFonts w:hint="eastAsia" w:ascii="宋体" w:hAnsi="宋体" w:cs="宋体"/>
                <w:kern w:val="0"/>
                <w:sz w:val="24"/>
              </w:rPr>
              <w:t>开户银行：宁波银行股份有限公司鄞州中心区支行</w:t>
            </w:r>
          </w:p>
          <w:p w14:paraId="0F1E188B">
            <w:pPr>
              <w:spacing w:line="360" w:lineRule="auto"/>
              <w:rPr>
                <w:rFonts w:ascii="宋体" w:hAnsi="宋体" w:cs="宋体"/>
                <w:kern w:val="0"/>
                <w:sz w:val="24"/>
              </w:rPr>
            </w:pPr>
            <w:r>
              <w:rPr>
                <w:rFonts w:hint="eastAsia" w:ascii="宋体" w:hAnsi="宋体" w:cs="宋体"/>
                <w:kern w:val="0"/>
                <w:sz w:val="24"/>
              </w:rPr>
              <w:t>账    号：30010122001229488</w:t>
            </w:r>
          </w:p>
          <w:p w14:paraId="332EDEBE">
            <w:pPr>
              <w:spacing w:line="360" w:lineRule="auto"/>
              <w:rPr>
                <w:rFonts w:ascii="宋体" w:hAnsi="宋体" w:cs="宋体"/>
                <w:snapToGrid w:val="0"/>
                <w:kern w:val="28"/>
                <w:sz w:val="24"/>
              </w:rPr>
            </w:pPr>
            <w:r>
              <w:rPr>
                <w:rFonts w:hint="eastAsia" w:ascii="宋体" w:hAnsi="宋体" w:cs="宋体"/>
                <w:kern w:val="0"/>
                <w:sz w:val="24"/>
              </w:rPr>
              <w:t>户    名：浙江中基正采管理咨询有限公司</w:t>
            </w:r>
          </w:p>
        </w:tc>
      </w:tr>
    </w:tbl>
    <w:p w14:paraId="52BB1DD3">
      <w:pPr>
        <w:snapToGrid w:val="0"/>
        <w:spacing w:line="360" w:lineRule="auto"/>
        <w:jc w:val="center"/>
        <w:rPr>
          <w:rFonts w:ascii="宋体" w:hAnsi="宋体" w:cs="宋体"/>
          <w:b/>
          <w:sz w:val="32"/>
          <w:szCs w:val="20"/>
        </w:rPr>
      </w:pPr>
    </w:p>
    <w:bookmarkEnd w:id="10"/>
    <w:p w14:paraId="0C05F88B">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24B7B69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A3C9C8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8587279">
      <w:pPr>
        <w:adjustRightInd/>
        <w:spacing w:line="360" w:lineRule="auto"/>
        <w:outlineLvl w:val="0"/>
        <w:rPr>
          <w:rFonts w:ascii="宋体" w:hAnsi="宋体" w:cs="宋体"/>
          <w:b/>
          <w:sz w:val="24"/>
        </w:rPr>
      </w:pPr>
      <w:r>
        <w:rPr>
          <w:rFonts w:hint="eastAsia" w:ascii="宋体" w:hAnsi="宋体" w:cs="宋体"/>
          <w:b/>
          <w:sz w:val="24"/>
        </w:rPr>
        <w:t xml:space="preserve">   2.定义</w:t>
      </w:r>
    </w:p>
    <w:p w14:paraId="064A59A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91AE3C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23E3019">
      <w:pPr>
        <w:spacing w:line="360" w:lineRule="auto"/>
        <w:ind w:firstLine="480" w:firstLineChars="200"/>
        <w:rPr>
          <w:rFonts w:ascii="宋体" w:hAnsi="宋体" w:cs="宋体"/>
          <w:sz w:val="24"/>
        </w:rPr>
      </w:pPr>
      <w:r>
        <w:rPr>
          <w:rFonts w:hint="eastAsia" w:ascii="宋体" w:hAnsi="宋体" w:cs="宋体"/>
          <w:sz w:val="24"/>
        </w:rPr>
        <w:t>2.3 “</w:t>
      </w:r>
      <w:r>
        <w:rPr>
          <w:rFonts w:hint="eastAsia" w:ascii="宋体" w:hAnsi="宋体" w:cs="宋体"/>
          <w:sz w:val="24"/>
          <w:lang w:eastAsia="zh-CN"/>
        </w:rPr>
        <w:t>供应商</w:t>
      </w:r>
      <w:r>
        <w:rPr>
          <w:rFonts w:hint="eastAsia" w:ascii="宋体" w:hAnsi="宋体" w:cs="宋体"/>
          <w:sz w:val="24"/>
        </w:rPr>
        <w:t>”系指是指响应招标、参加投标竞争的法人、其他组织或者自然人。</w:t>
      </w:r>
    </w:p>
    <w:p w14:paraId="628FFE7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3D2F007">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2F0899">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DAC875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F4F94C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F971A3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EECFC2E">
      <w:pPr>
        <w:spacing w:line="360" w:lineRule="auto"/>
        <w:ind w:firstLine="240" w:firstLineChars="100"/>
        <w:rPr>
          <w:rFonts w:ascii="宋体" w:hAnsi="宋体" w:cs="宋体"/>
          <w:sz w:val="24"/>
        </w:rPr>
      </w:pPr>
      <w:r>
        <w:rPr>
          <w:rFonts w:hint="eastAsia" w:ascii="宋体" w:hAnsi="宋体" w:cs="宋体"/>
          <w:sz w:val="24"/>
        </w:rPr>
        <w:t>3.2 支持绿色发展</w:t>
      </w:r>
    </w:p>
    <w:p w14:paraId="782E44D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eastAsia="zh-CN"/>
        </w:rPr>
        <w:t>供应商</w:t>
      </w:r>
      <w:r>
        <w:rPr>
          <w:rFonts w:hint="eastAsia" w:ascii="宋体" w:hAnsi="宋体" w:cs="宋体"/>
          <w:sz w:val="24"/>
        </w:rPr>
        <w:t>须按招标文件要求提供相关产品认证证书。</w:t>
      </w:r>
      <w:r>
        <w:rPr>
          <w:rFonts w:hint="eastAsia" w:ascii="宋体" w:hAnsi="宋体" w:cs="宋体"/>
          <w:b/>
          <w:sz w:val="24"/>
        </w:rPr>
        <w:t>▲采购人拟采购的产品属于政府强制采购的节能产品品目清单范围的，</w:t>
      </w:r>
      <w:r>
        <w:rPr>
          <w:rFonts w:hint="eastAsia" w:ascii="宋体" w:hAnsi="宋体" w:cs="宋体"/>
          <w:b/>
          <w:sz w:val="24"/>
          <w:lang w:eastAsia="zh-CN"/>
        </w:rPr>
        <w:t>供应商</w:t>
      </w:r>
      <w:r>
        <w:rPr>
          <w:rFonts w:hint="eastAsia" w:ascii="宋体" w:hAnsi="宋体" w:cs="宋体"/>
          <w:b/>
          <w:sz w:val="24"/>
        </w:rPr>
        <w:t>相应的投标产品未获得国家确定的认证机构出具的、处于有效期之内的节能产品认证证书的，投标无效。</w:t>
      </w:r>
    </w:p>
    <w:p w14:paraId="300054B1">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240C904">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07B6A3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F5D55E8">
      <w:pPr>
        <w:spacing w:line="360" w:lineRule="auto"/>
        <w:ind w:firstLine="240" w:firstLineChars="100"/>
        <w:rPr>
          <w:rFonts w:ascii="宋体" w:hAnsi="宋体" w:cs="宋体"/>
          <w:sz w:val="24"/>
        </w:rPr>
      </w:pPr>
      <w:r>
        <w:rPr>
          <w:rFonts w:hint="eastAsia" w:ascii="宋体" w:hAnsi="宋体" w:cs="宋体"/>
          <w:sz w:val="24"/>
        </w:rPr>
        <w:t>3.3支持中小企业发展</w:t>
      </w:r>
    </w:p>
    <w:p w14:paraId="6889FAC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93C20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374ACA1">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w:t>
      </w:r>
      <w:r>
        <w:rPr>
          <w:rFonts w:hint="eastAsia" w:ascii="宋体" w:hAnsi="宋体" w:cs="宋体"/>
          <w:kern w:val="0"/>
          <w:sz w:val="24"/>
          <w:lang w:eastAsia="zh-CN"/>
        </w:rPr>
        <w:t>供应商</w:t>
      </w:r>
      <w:r>
        <w:rPr>
          <w:rFonts w:hint="eastAsia" w:ascii="宋体" w:hAnsi="宋体" w:cs="宋体"/>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4C580F9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79CA15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12004E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F19A339">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24B909">
      <w:pPr>
        <w:spacing w:line="360" w:lineRule="auto"/>
        <w:ind w:firstLine="480" w:firstLineChars="200"/>
        <w:rPr>
          <w:rFonts w:ascii="宋体" w:hAnsi="宋体" w:cs="宋体"/>
          <w:sz w:val="24"/>
        </w:rPr>
      </w:pPr>
      <w:r>
        <w:rPr>
          <w:rFonts w:hint="eastAsia" w:ascii="宋体" w:hAnsi="宋体" w:cs="宋体"/>
          <w:sz w:val="24"/>
        </w:rPr>
        <w:t>3.3.6可享受中小企业扶持政策的</w:t>
      </w:r>
      <w:r>
        <w:rPr>
          <w:rFonts w:hint="eastAsia" w:ascii="宋体" w:hAnsi="宋体" w:cs="宋体"/>
          <w:sz w:val="24"/>
          <w:lang w:eastAsia="zh-CN"/>
        </w:rPr>
        <w:t>供应商</w:t>
      </w:r>
      <w:r>
        <w:rPr>
          <w:rFonts w:hint="eastAsia" w:ascii="宋体" w:hAnsi="宋体" w:cs="宋体"/>
          <w:sz w:val="24"/>
        </w:rPr>
        <w:t>应按照招标文件格式要求提供《中小企业声明函》，</w:t>
      </w:r>
      <w:r>
        <w:rPr>
          <w:rFonts w:hint="eastAsia" w:ascii="宋体" w:hAnsi="宋体" w:cs="宋体"/>
          <w:sz w:val="24"/>
          <w:lang w:eastAsia="zh-CN"/>
        </w:rPr>
        <w:t>供应商</w:t>
      </w:r>
      <w:r>
        <w:rPr>
          <w:rFonts w:hint="eastAsia" w:ascii="宋体" w:hAnsi="宋体" w:cs="宋体"/>
          <w:sz w:val="24"/>
        </w:rPr>
        <w:t>提供的《中小企业声明函》与实际情况不符的，不享受中小企业扶持政策。声明内容不实的，属于提供虚假材料谋取中标、成交的，依法承担法律责任。</w:t>
      </w:r>
    </w:p>
    <w:p w14:paraId="027856F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686521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6D3C9A8">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89AEFA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ECF42E6">
      <w:pPr>
        <w:spacing w:line="360" w:lineRule="auto"/>
        <w:rPr>
          <w:rFonts w:ascii="宋体" w:hAnsi="宋体" w:cs="宋体"/>
          <w:sz w:val="24"/>
        </w:rPr>
      </w:pPr>
      <w:r>
        <w:rPr>
          <w:rFonts w:hint="eastAsia" w:ascii="宋体" w:hAnsi="宋体" w:cs="宋体"/>
          <w:sz w:val="24"/>
        </w:rPr>
        <w:t>3.5平等对待内外资企业和符合条件的破产重整企业</w:t>
      </w:r>
    </w:p>
    <w:p w14:paraId="2200906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EE8122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B0FC4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A698AA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5AA67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69CB7A10">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D13F52A">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6D0B38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6879D51">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AA2D8CB">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4743B00">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9CB4E56">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E47CB30">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6601AF4">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2C8FC72">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183C030">
      <w:pPr>
        <w:pStyle w:val="32"/>
        <w:spacing w:line="360" w:lineRule="auto"/>
        <w:ind w:firstLine="960" w:firstLineChars="400"/>
        <w:rPr>
          <w:rFonts w:hAnsi="宋体" w:cs="宋体"/>
          <w:kern w:val="0"/>
          <w:sz w:val="24"/>
        </w:rPr>
      </w:pPr>
      <w:r>
        <w:rPr>
          <w:rFonts w:hint="eastAsia" w:hAnsi="宋体" w:cs="宋体"/>
          <w:kern w:val="0"/>
          <w:sz w:val="24"/>
          <w:lang w:val="zh-CN"/>
        </w:rPr>
        <w:t>4.3.3.6提出质疑的日期。</w:t>
      </w:r>
    </w:p>
    <w:p w14:paraId="7C28C1C1">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B4D9AF6">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706C45CC">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17FF72E">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采购人或者采购代理机构在质疑回复后5个工作日内，在浙江政府采购网的“其他公告”栏目公开质疑答复，答复内容应当完整。质疑函作为附件上传。</w:t>
      </w:r>
    </w:p>
    <w:p w14:paraId="18B3A8C0">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C7099AE">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48DF46D6">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9AF1AA3">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0E34309">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2103E58">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1ADD7F2E">
      <w:pPr>
        <w:pStyle w:val="889"/>
        <w:shd w:val="clear" w:color="auto" w:fill="FFFFFF"/>
        <w:snapToGrid w:val="0"/>
        <w:spacing w:after="240" w:afterAutospacing="0" w:line="360" w:lineRule="auto"/>
        <w:ind w:firstLine="400"/>
        <w:contextualSpacing/>
      </w:pPr>
      <w:r>
        <w:rPr>
          <w:rFonts w:hint="eastAsia"/>
        </w:rPr>
        <w:t>4.4.5投诉材料可寄送至：宁海县政府采购管理办公室，地址：宁海县跃龙街道桃源中路218号，收件人：王老师，电话：0574-65265668。</w:t>
      </w:r>
    </w:p>
    <w:p w14:paraId="2D18B535">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1F433C23">
      <w:pPr>
        <w:pStyle w:val="131"/>
        <w:snapToGrid w:val="0"/>
        <w:spacing w:before="0"/>
        <w:ind w:firstLine="360"/>
        <w:rPr>
          <w:rFonts w:ascii="宋体" w:hAnsi="宋体" w:cs="宋体"/>
          <w:sz w:val="18"/>
          <w:szCs w:val="18"/>
        </w:rPr>
      </w:pPr>
    </w:p>
    <w:p w14:paraId="7B366BC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A11F37D">
      <w:pPr>
        <w:pStyle w:val="32"/>
        <w:spacing w:line="360" w:lineRule="auto"/>
        <w:rPr>
          <w:rFonts w:hAnsi="宋体" w:cs="宋体"/>
          <w:b/>
          <w:sz w:val="24"/>
          <w:szCs w:val="24"/>
        </w:rPr>
      </w:pPr>
      <w:r>
        <w:rPr>
          <w:rFonts w:hint="eastAsia" w:hAnsi="宋体" w:cs="宋体"/>
          <w:b/>
          <w:sz w:val="24"/>
          <w:szCs w:val="24"/>
        </w:rPr>
        <w:t>5．招标文件的构成</w:t>
      </w:r>
    </w:p>
    <w:p w14:paraId="2B6CB130">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B6D32B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4B01149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w:t>
      </w:r>
      <w:r>
        <w:rPr>
          <w:rFonts w:hint="eastAsia" w:hAnsi="宋体" w:cs="宋体"/>
          <w:sz w:val="24"/>
          <w:szCs w:val="24"/>
          <w:lang w:eastAsia="zh-CN"/>
        </w:rPr>
        <w:t>供应商</w:t>
      </w:r>
      <w:r>
        <w:rPr>
          <w:rFonts w:hint="eastAsia" w:hAnsi="宋体" w:cs="宋体"/>
          <w:sz w:val="24"/>
          <w:szCs w:val="24"/>
        </w:rPr>
        <w:t>须知；</w:t>
      </w:r>
    </w:p>
    <w:p w14:paraId="304470B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DF682C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E36FE7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EA8EF3B">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328B7D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7EB05C2">
      <w:pPr>
        <w:pStyle w:val="32"/>
        <w:spacing w:line="360" w:lineRule="auto"/>
        <w:rPr>
          <w:rFonts w:hAnsi="宋体" w:cs="宋体"/>
          <w:b/>
          <w:sz w:val="24"/>
          <w:szCs w:val="24"/>
        </w:rPr>
      </w:pPr>
      <w:r>
        <w:rPr>
          <w:rFonts w:hint="eastAsia" w:hAnsi="宋体" w:cs="宋体"/>
          <w:b/>
          <w:sz w:val="24"/>
          <w:szCs w:val="24"/>
        </w:rPr>
        <w:t>6. 招标文件的澄清、修改</w:t>
      </w:r>
    </w:p>
    <w:p w14:paraId="0B08EA2B">
      <w:pPr>
        <w:pStyle w:val="131"/>
        <w:snapToGrid w:val="0"/>
        <w:spacing w:before="0"/>
        <w:ind w:firstLine="480"/>
        <w:rPr>
          <w:rFonts w:ascii="宋体" w:hAnsi="宋体" w:cs="宋体"/>
        </w:rPr>
      </w:pPr>
      <w:r>
        <w:rPr>
          <w:rFonts w:hint="eastAsia" w:ascii="宋体" w:hAnsi="宋体" w:cs="宋体"/>
        </w:rPr>
        <w:t>6.1已获取招标文件的潜在</w:t>
      </w:r>
      <w:r>
        <w:rPr>
          <w:rFonts w:hint="eastAsia" w:ascii="宋体" w:hAnsi="宋体" w:cs="宋体"/>
          <w:lang w:eastAsia="zh-CN"/>
        </w:rPr>
        <w:t>供应商</w:t>
      </w:r>
      <w:r>
        <w:rPr>
          <w:rFonts w:hint="eastAsia" w:ascii="宋体" w:hAnsi="宋体" w:cs="宋体"/>
        </w:rPr>
        <w:t>，若有问题需要澄清，应于投标截止时间前，以书面形式向采购代理机构提出。</w:t>
      </w:r>
    </w:p>
    <w:p w14:paraId="767D85F8">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w:t>
      </w:r>
      <w:r>
        <w:rPr>
          <w:rFonts w:hint="eastAsia" w:ascii="宋体" w:hAnsi="宋体" w:cs="宋体"/>
          <w:lang w:eastAsia="zh-CN"/>
        </w:rPr>
        <w:t>供应商</w:t>
      </w:r>
      <w:r>
        <w:rPr>
          <w:rFonts w:hint="eastAsia" w:ascii="宋体" w:hAnsi="宋体" w:cs="宋体"/>
        </w:rPr>
        <w:t>。依法应当公告的，将按规定公告，同时视情况延长投标截止时间和开标时间。该澄清或者修改的内容为招标文件的组成部分。</w:t>
      </w:r>
    </w:p>
    <w:p w14:paraId="77E283F8">
      <w:pPr>
        <w:pStyle w:val="23"/>
        <w:rPr>
          <w:rFonts w:hAnsi="宋体" w:cs="宋体"/>
          <w:sz w:val="18"/>
          <w:szCs w:val="18"/>
          <w:lang w:val="en-US"/>
        </w:rPr>
      </w:pPr>
      <w:r>
        <w:rPr>
          <w:rFonts w:hint="eastAsia" w:hAnsi="宋体" w:cs="宋体"/>
          <w:szCs w:val="24"/>
          <w:lang w:val="en-US"/>
        </w:rPr>
        <w:t xml:space="preserve">    </w:t>
      </w:r>
    </w:p>
    <w:p w14:paraId="4C2E7E3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0E4789B">
      <w:pPr>
        <w:pStyle w:val="32"/>
        <w:spacing w:line="360" w:lineRule="auto"/>
        <w:rPr>
          <w:rFonts w:hAnsi="宋体" w:cs="宋体"/>
          <w:b/>
          <w:sz w:val="24"/>
          <w:szCs w:val="24"/>
        </w:rPr>
      </w:pPr>
      <w:r>
        <w:rPr>
          <w:rFonts w:hint="eastAsia" w:hAnsi="宋体" w:cs="宋体"/>
          <w:b/>
          <w:sz w:val="24"/>
          <w:szCs w:val="24"/>
        </w:rPr>
        <w:t>7. 招标文件的获取</w:t>
      </w:r>
    </w:p>
    <w:p w14:paraId="671BDE0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405CEBB">
      <w:pPr>
        <w:pStyle w:val="32"/>
        <w:spacing w:line="360" w:lineRule="auto"/>
        <w:rPr>
          <w:rFonts w:hAnsi="宋体" w:cs="宋体"/>
          <w:b/>
          <w:sz w:val="24"/>
          <w:szCs w:val="24"/>
        </w:rPr>
      </w:pPr>
      <w:r>
        <w:rPr>
          <w:rFonts w:hint="eastAsia" w:hAnsi="宋体" w:cs="宋体"/>
          <w:b/>
          <w:sz w:val="24"/>
          <w:szCs w:val="24"/>
        </w:rPr>
        <w:t>8.开标前答疑会或现场考察</w:t>
      </w:r>
    </w:p>
    <w:p w14:paraId="725886E8">
      <w:pPr>
        <w:pStyle w:val="32"/>
        <w:spacing w:line="360" w:lineRule="auto"/>
        <w:ind w:firstLine="480" w:firstLineChars="200"/>
        <w:rPr>
          <w:rFonts w:hAnsi="宋体" w:cs="宋体"/>
          <w:sz w:val="24"/>
          <w:szCs w:val="24"/>
        </w:rPr>
      </w:pPr>
      <w:r>
        <w:rPr>
          <w:rFonts w:hint="eastAsia" w:hAnsi="宋体" w:cs="宋体"/>
          <w:sz w:val="24"/>
          <w:szCs w:val="24"/>
        </w:rPr>
        <w:t>采购人组织潜在</w:t>
      </w:r>
      <w:r>
        <w:rPr>
          <w:rFonts w:hint="eastAsia" w:hAnsi="宋体" w:cs="宋体"/>
          <w:sz w:val="24"/>
          <w:szCs w:val="24"/>
          <w:lang w:eastAsia="zh-CN"/>
        </w:rPr>
        <w:t>供应商</w:t>
      </w:r>
      <w:r>
        <w:rPr>
          <w:rFonts w:hint="eastAsia" w:hAnsi="宋体" w:cs="宋体"/>
          <w:sz w:val="24"/>
          <w:szCs w:val="24"/>
        </w:rPr>
        <w:t>现场考察或者召开开标前答疑会的，潜在</w:t>
      </w:r>
      <w:r>
        <w:rPr>
          <w:rFonts w:hint="eastAsia" w:hAnsi="宋体" w:cs="宋体"/>
          <w:sz w:val="24"/>
          <w:szCs w:val="24"/>
          <w:lang w:eastAsia="zh-CN"/>
        </w:rPr>
        <w:t>供应商</w:t>
      </w:r>
      <w:r>
        <w:rPr>
          <w:rFonts w:hint="eastAsia" w:hAnsi="宋体" w:cs="宋体"/>
          <w:sz w:val="24"/>
          <w:szCs w:val="24"/>
        </w:rPr>
        <w:t>按第二部分</w:t>
      </w:r>
      <w:r>
        <w:rPr>
          <w:rFonts w:hint="eastAsia" w:hAnsi="宋体" w:cs="宋体"/>
          <w:sz w:val="24"/>
          <w:szCs w:val="24"/>
          <w:lang w:eastAsia="zh-CN"/>
        </w:rPr>
        <w:t>供应商</w:t>
      </w:r>
      <w:r>
        <w:rPr>
          <w:rFonts w:hint="eastAsia" w:hAnsi="宋体" w:cs="宋体"/>
          <w:sz w:val="24"/>
          <w:szCs w:val="24"/>
        </w:rPr>
        <w:t>须知前附表的规定参加现场考察或者开标前答疑会。</w:t>
      </w:r>
    </w:p>
    <w:p w14:paraId="3B6C6AF2">
      <w:pPr>
        <w:pStyle w:val="32"/>
        <w:spacing w:line="360" w:lineRule="auto"/>
        <w:rPr>
          <w:rFonts w:hAnsi="宋体" w:cs="宋体"/>
          <w:b/>
          <w:szCs w:val="24"/>
        </w:rPr>
      </w:pPr>
      <w:r>
        <w:rPr>
          <w:rFonts w:hint="eastAsia" w:hAnsi="宋体" w:cs="宋体"/>
          <w:b/>
          <w:kern w:val="28"/>
          <w:sz w:val="24"/>
          <w:szCs w:val="24"/>
        </w:rPr>
        <w:t>9.投标保证金</w:t>
      </w:r>
    </w:p>
    <w:p w14:paraId="5F0C369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E74A88C">
      <w:pPr>
        <w:pStyle w:val="32"/>
        <w:spacing w:line="360" w:lineRule="auto"/>
        <w:rPr>
          <w:rFonts w:hAnsi="宋体" w:cs="宋体"/>
          <w:b/>
          <w:sz w:val="24"/>
          <w:szCs w:val="24"/>
        </w:rPr>
      </w:pPr>
      <w:r>
        <w:rPr>
          <w:rFonts w:hint="eastAsia" w:hAnsi="宋体" w:cs="宋体"/>
          <w:b/>
          <w:sz w:val="24"/>
          <w:szCs w:val="24"/>
        </w:rPr>
        <w:t>10. 投标文件的语言</w:t>
      </w:r>
    </w:p>
    <w:p w14:paraId="5106237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w:t>
      </w:r>
      <w:r>
        <w:rPr>
          <w:rFonts w:hint="eastAsia" w:ascii="宋体" w:hAnsi="宋体" w:cs="宋体"/>
          <w:sz w:val="24"/>
          <w:lang w:eastAsia="zh-CN"/>
        </w:rPr>
        <w:t>供应商</w:t>
      </w:r>
      <w:r>
        <w:rPr>
          <w:rFonts w:hint="eastAsia" w:ascii="宋体" w:hAnsi="宋体" w:cs="宋体"/>
          <w:sz w:val="24"/>
        </w:rPr>
        <w:t>与采购有关的来往通知、函件和文件均应使用中文。</w:t>
      </w:r>
    </w:p>
    <w:p w14:paraId="79CA1EE0">
      <w:pPr>
        <w:pStyle w:val="32"/>
        <w:spacing w:line="360" w:lineRule="auto"/>
        <w:rPr>
          <w:rFonts w:hAnsi="宋体" w:cs="宋体"/>
          <w:b/>
          <w:sz w:val="24"/>
          <w:szCs w:val="24"/>
        </w:rPr>
      </w:pPr>
      <w:r>
        <w:rPr>
          <w:rFonts w:hint="eastAsia" w:hAnsi="宋体" w:cs="宋体"/>
          <w:b/>
          <w:sz w:val="24"/>
          <w:szCs w:val="24"/>
        </w:rPr>
        <w:t>11. 投标文件的组成</w:t>
      </w:r>
    </w:p>
    <w:p w14:paraId="08DC3CB4">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6E2134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872D284">
      <w:pPr>
        <w:snapToGrid w:val="0"/>
        <w:spacing w:line="360" w:lineRule="auto"/>
        <w:ind w:firstLine="960" w:firstLineChars="400"/>
        <w:rPr>
          <w:rFonts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1F108BF5">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79E5BCA">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A0CF515">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8047EF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C9B9BDE">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2F0A508">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32A1F1F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1511A02">
      <w:pPr>
        <w:snapToGrid w:val="0"/>
        <w:spacing w:line="360" w:lineRule="auto"/>
        <w:ind w:firstLine="960" w:firstLineChars="400"/>
        <w:rPr>
          <w:rFonts w:ascii="宋体" w:hAnsi="宋体" w:cs="宋体"/>
          <w:sz w:val="24"/>
        </w:rPr>
      </w:pPr>
      <w:r>
        <w:rPr>
          <w:rFonts w:hint="eastAsia" w:ascii="宋体" w:hAnsi="宋体" w:cs="宋体"/>
          <w:sz w:val="24"/>
        </w:rPr>
        <w:t>11.2.5评标标准相应的商务技术资料；</w:t>
      </w:r>
    </w:p>
    <w:p w14:paraId="474A314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7D378CCA">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F17841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9ADDC9C">
      <w:pPr>
        <w:spacing w:line="360" w:lineRule="auto"/>
        <w:ind w:firstLine="720" w:firstLineChars="300"/>
        <w:rPr>
          <w:rFonts w:hint="eastAsia" w:ascii="宋体" w:hAnsi="宋体" w:cs="宋体"/>
          <w:sz w:val="24"/>
        </w:rPr>
      </w:pPr>
      <w:r>
        <w:rPr>
          <w:rFonts w:hint="eastAsia" w:ascii="宋体" w:hAnsi="宋体" w:cs="宋体"/>
          <w:sz w:val="24"/>
        </w:rPr>
        <w:t>11.3.1开标一览表（报价表）；</w:t>
      </w:r>
    </w:p>
    <w:p w14:paraId="64AC484C">
      <w:pPr>
        <w:spacing w:line="360" w:lineRule="auto"/>
        <w:ind w:left="718" w:leftChars="342" w:firstLine="0" w:firstLineChars="0"/>
        <w:rPr>
          <w:rFonts w:hint="eastAsia" w:ascii="宋体" w:hAnsi="宋体" w:cs="宋体"/>
          <w:sz w:val="24"/>
        </w:rPr>
      </w:pPr>
      <w:r>
        <w:rPr>
          <w:rFonts w:hint="eastAsia" w:ascii="宋体" w:hAnsi="宋体" w:cs="宋体"/>
          <w:sz w:val="24"/>
        </w:rPr>
        <w:t>11.3.2中小企业声明函。</w:t>
      </w:r>
      <w:r>
        <w:rPr>
          <w:rFonts w:hint="eastAsia" w:ascii="宋体" w:hAnsi="宋体" w:cs="宋体"/>
          <w:sz w:val="24"/>
        </w:rPr>
        <w:br w:type="textWrapping"/>
      </w:r>
      <w:r>
        <w:rPr>
          <w:rFonts w:hint="eastAsia" w:ascii="宋体" w:hAnsi="宋体" w:cs="宋体"/>
          <w:sz w:val="24"/>
        </w:rPr>
        <w:t>11.3.3报价情况说明（如供应商报价低于项目预算50%的，应当提交本文档</w:t>
      </w:r>
    </w:p>
    <w:p w14:paraId="2C1D78BF">
      <w:pPr>
        <w:spacing w:line="360" w:lineRule="auto"/>
        <w:ind w:firstLine="720" w:firstLineChars="300"/>
        <w:rPr>
          <w:rFonts w:hint="eastAsia" w:ascii="宋体" w:hAnsi="宋体" w:cs="宋体"/>
          <w:sz w:val="24"/>
        </w:rPr>
      </w:pPr>
      <w:r>
        <w:rPr>
          <w:rFonts w:hint="eastAsia" w:ascii="宋体" w:hAnsi="宋体" w:cs="宋体"/>
          <w:sz w:val="24"/>
        </w:rPr>
        <w:t>详细阐述不影响产品质量或者诚信履约的具体原因）。</w:t>
      </w:r>
    </w:p>
    <w:p w14:paraId="38AD75C3">
      <w:pPr>
        <w:spacing w:line="360" w:lineRule="auto"/>
        <w:ind w:firstLine="720" w:firstLineChars="300"/>
        <w:rPr>
          <w:rFonts w:hint="eastAsia" w:ascii="宋体" w:hAnsi="宋体" w:cs="宋体"/>
          <w:sz w:val="24"/>
        </w:rPr>
      </w:pPr>
      <w:r>
        <w:rPr>
          <w:rFonts w:hint="eastAsia" w:ascii="宋体" w:hAnsi="宋体" w:cs="宋体"/>
          <w:sz w:val="24"/>
        </w:rPr>
        <w:t>投标文件含有采购人不能接受的附加条件的，投标无效；</w:t>
      </w:r>
    </w:p>
    <w:p w14:paraId="151F0188">
      <w:pPr>
        <w:spacing w:line="360" w:lineRule="auto"/>
        <w:ind w:firstLine="720" w:firstLineChars="300"/>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提供虚假材料投标的，投标无效。</w:t>
      </w:r>
    </w:p>
    <w:p w14:paraId="0EA51C6E">
      <w:pPr>
        <w:spacing w:line="360" w:lineRule="auto"/>
        <w:ind w:firstLine="720" w:firstLineChars="300"/>
        <w:rPr>
          <w:rFonts w:ascii="宋体" w:hAnsi="宋体" w:cs="宋体"/>
          <w:b/>
          <w:sz w:val="24"/>
          <w:szCs w:val="21"/>
        </w:rPr>
      </w:pPr>
      <w:r>
        <w:rPr>
          <w:rFonts w:hint="eastAsia" w:ascii="宋体" w:hAnsi="宋体" w:cs="宋体"/>
          <w:sz w:val="24"/>
        </w:rPr>
        <w:t>注：</w:t>
      </w:r>
      <w:r>
        <w:rPr>
          <w:rFonts w:hint="eastAsia" w:ascii="宋体" w:hAnsi="宋体" w:cs="宋体"/>
          <w:sz w:val="24"/>
          <w:lang w:eastAsia="zh-CN"/>
        </w:rPr>
        <w:t>供应商</w:t>
      </w:r>
      <w:r>
        <w:rPr>
          <w:rFonts w:hint="eastAsia" w:ascii="宋体" w:hAnsi="宋体" w:cs="宋体"/>
          <w:sz w:val="24"/>
        </w:rPr>
        <w:t>可事先在公开官网查询、核对相关证书和报告内容，确保投标（响应）文件资料准确无误。</w:t>
      </w:r>
      <w:r>
        <w:rPr>
          <w:rFonts w:hint="eastAsia" w:ascii="宋体" w:hAnsi="宋体" w:cs="宋体"/>
          <w:sz w:val="24"/>
          <w:lang w:eastAsia="zh-CN"/>
        </w:rPr>
        <w:t>供应商</w:t>
      </w:r>
      <w:r>
        <w:rPr>
          <w:rFonts w:hint="eastAsia" w:ascii="宋体" w:hAnsi="宋体" w:cs="宋体"/>
          <w:sz w:val="24"/>
        </w:rPr>
        <w:t>应对投标文件中材料的真实性、合法性负责。</w:t>
      </w:r>
    </w:p>
    <w:p w14:paraId="37536DD4">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18CE09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12BF792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3AE9483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401CD54">
      <w:pPr>
        <w:snapToGrid w:val="0"/>
        <w:spacing w:line="360" w:lineRule="auto"/>
        <w:rPr>
          <w:rFonts w:ascii="宋体" w:hAnsi="宋体" w:cs="宋体"/>
          <w:b/>
          <w:sz w:val="24"/>
        </w:rPr>
      </w:pPr>
      <w:r>
        <w:rPr>
          <w:rFonts w:hint="eastAsia" w:ascii="宋体" w:hAnsi="宋体" w:cs="宋体"/>
          <w:b/>
          <w:sz w:val="24"/>
        </w:rPr>
        <w:t>13.投标文件的签署、盖章</w:t>
      </w:r>
    </w:p>
    <w:p w14:paraId="2E37B706">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w:t>
      </w:r>
      <w:r>
        <w:rPr>
          <w:rFonts w:hint="eastAsia" w:ascii="宋体" w:hAnsi="宋体" w:cs="宋体"/>
          <w:b/>
          <w:lang w:eastAsia="zh-CN"/>
        </w:rPr>
        <w:t>供应商</w:t>
      </w:r>
      <w:r>
        <w:rPr>
          <w:rFonts w:hint="eastAsia" w:ascii="宋体" w:hAnsi="宋体" w:cs="宋体"/>
          <w:b/>
        </w:rPr>
        <w:t>的投标文件未按照招标文件要求签署、盖章的，其投标无效</w:t>
      </w:r>
      <w:r>
        <w:rPr>
          <w:rFonts w:hint="eastAsia" w:ascii="宋体" w:hAnsi="宋体" w:cs="宋体"/>
          <w:szCs w:val="24"/>
        </w:rPr>
        <w:t>。</w:t>
      </w:r>
    </w:p>
    <w:p w14:paraId="650D6FEB">
      <w:pPr>
        <w:pStyle w:val="131"/>
        <w:snapToGrid w:val="0"/>
        <w:spacing w:before="0"/>
        <w:ind w:firstLine="480"/>
        <w:rPr>
          <w:rFonts w:ascii="宋体" w:hAnsi="宋体" w:cs="宋体"/>
        </w:rPr>
      </w:pPr>
      <w:r>
        <w:rPr>
          <w:rFonts w:hint="eastAsia" w:ascii="宋体" w:hAnsi="宋体" w:cs="宋体"/>
        </w:rPr>
        <w:t>13.2为确保网上操作合法、有效和安全，</w:t>
      </w:r>
      <w:r>
        <w:rPr>
          <w:rFonts w:hint="eastAsia" w:ascii="宋体" w:hAnsi="宋体" w:cs="宋体"/>
          <w:lang w:eastAsia="zh-CN"/>
        </w:rPr>
        <w:t>供应商</w:t>
      </w:r>
      <w:r>
        <w:rPr>
          <w:rFonts w:hint="eastAsia" w:ascii="宋体" w:hAnsi="宋体" w:cs="宋体"/>
        </w:rPr>
        <w:t>应当在投标截止时间前完成在“政府采购云平台”的身份认证，确保在电子投标过程中能够对相关数据电文进行加密和使用电子签名。</w:t>
      </w:r>
    </w:p>
    <w:p w14:paraId="6A4201E2">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C2216E6">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66298F6">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F597A3">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FCDFA8">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w:t>
      </w:r>
      <w:r>
        <w:rPr>
          <w:rFonts w:hint="eastAsia" w:ascii="宋体" w:hAnsi="宋体" w:cs="宋体"/>
          <w:szCs w:val="24"/>
          <w:lang w:eastAsia="zh-CN"/>
        </w:rPr>
        <w:t>供应商</w:t>
      </w:r>
      <w:r>
        <w:rPr>
          <w:rFonts w:hint="eastAsia" w:ascii="宋体" w:hAnsi="宋体" w:cs="宋体"/>
          <w:szCs w:val="24"/>
        </w:rPr>
        <w:t>以前在投标截止期方面的全部权利、责任和义务，将适用于延长至新的投标截止期。</w:t>
      </w:r>
    </w:p>
    <w:p w14:paraId="10948357">
      <w:pPr>
        <w:pStyle w:val="32"/>
        <w:spacing w:line="360" w:lineRule="auto"/>
        <w:rPr>
          <w:rFonts w:hAnsi="宋体" w:cs="宋体"/>
          <w:b/>
          <w:sz w:val="24"/>
          <w:szCs w:val="24"/>
        </w:rPr>
      </w:pPr>
      <w:r>
        <w:rPr>
          <w:rFonts w:hint="eastAsia" w:hAnsi="宋体" w:cs="宋体"/>
          <w:b/>
          <w:sz w:val="24"/>
          <w:szCs w:val="24"/>
        </w:rPr>
        <w:t>15.备份投标文件（文件后缀为：bfbs）</w:t>
      </w:r>
    </w:p>
    <w:p w14:paraId="2CEEE8F3">
      <w:pPr>
        <w:pStyle w:val="32"/>
        <w:spacing w:line="360" w:lineRule="auto"/>
        <w:ind w:firstLine="360" w:firstLineChars="150"/>
        <w:rPr>
          <w:rFonts w:hAnsi="宋体" w:cs="宋体"/>
          <w:b/>
          <w:sz w:val="24"/>
          <w:szCs w:val="24"/>
        </w:rPr>
      </w:pPr>
      <w:r>
        <w:rPr>
          <w:rFonts w:hint="eastAsia" w:hAnsi="宋体" w:cs="宋体"/>
          <w:sz w:val="24"/>
          <w:szCs w:val="24"/>
        </w:rPr>
        <w:t xml:space="preserve"> 15.1</w:t>
      </w:r>
      <w:r>
        <w:rPr>
          <w:rFonts w:hint="eastAsia" w:hAnsi="宋体" w:cs="宋体"/>
          <w:sz w:val="24"/>
          <w:szCs w:val="24"/>
          <w:lang w:eastAsia="zh-CN"/>
        </w:rPr>
        <w:t>供应商</w:t>
      </w:r>
      <w:r>
        <w:rPr>
          <w:rFonts w:hint="eastAsia" w:hAnsi="宋体" w:cs="宋体"/>
          <w:sz w:val="24"/>
          <w:szCs w:val="24"/>
        </w:rPr>
        <w:t>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w:t>
      </w:r>
      <w:r>
        <w:rPr>
          <w:rFonts w:hint="eastAsia" w:hAnsi="宋体" w:cs="宋体"/>
          <w:b/>
          <w:sz w:val="24"/>
          <w:szCs w:val="24"/>
          <w:lang w:eastAsia="zh-CN"/>
        </w:rPr>
        <w:t>供应商</w:t>
      </w:r>
      <w:r>
        <w:rPr>
          <w:rFonts w:hint="eastAsia" w:hAnsi="宋体" w:cs="宋体"/>
          <w:b/>
          <w:sz w:val="24"/>
          <w:szCs w:val="24"/>
        </w:rPr>
        <w:t>提交备份投标文件。</w:t>
      </w:r>
    </w:p>
    <w:p w14:paraId="108C0A7C">
      <w:pPr>
        <w:spacing w:line="360" w:lineRule="auto"/>
        <w:ind w:firstLine="480" w:firstLineChars="200"/>
        <w:rPr>
          <w:rFonts w:ascii="宋体" w:hAnsi="宋体" w:cs="宋体"/>
          <w:b/>
          <w:snapToGrid w:val="0"/>
          <w:sz w:val="24"/>
        </w:rPr>
      </w:pPr>
      <w:r>
        <w:rPr>
          <w:rFonts w:hint="eastAsia" w:ascii="宋体" w:hAnsi="宋体" w:cs="宋体"/>
          <w:snapToGrid w:val="0"/>
          <w:sz w:val="24"/>
        </w:rPr>
        <w:t>15.2备份投标文件须在“政采云投标客户端”制作生成，并储存在</w:t>
      </w:r>
      <w:r>
        <w:rPr>
          <w:rFonts w:hint="eastAsia" w:ascii="宋体" w:hAnsi="宋体" w:cs="宋体"/>
          <w:snapToGrid w:val="0"/>
          <w:sz w:val="24"/>
          <w:szCs w:val="21"/>
        </w:rPr>
        <w:t>U盘</w:t>
      </w:r>
      <w:r>
        <w:rPr>
          <w:rFonts w:hint="eastAsia" w:ascii="宋体" w:hAnsi="宋体" w:cs="宋体"/>
          <w:snapToGrid w:val="0"/>
          <w:sz w:val="24"/>
        </w:rPr>
        <w:t>中。备份投标文件应当密封包装并在包装上加盖公章并注明投标项目名称，</w:t>
      </w:r>
      <w:r>
        <w:rPr>
          <w:rFonts w:hint="eastAsia" w:ascii="宋体" w:hAnsi="宋体" w:cs="宋体"/>
          <w:snapToGrid w:val="0"/>
          <w:sz w:val="24"/>
          <w:lang w:eastAsia="zh-CN"/>
        </w:rPr>
        <w:t>供应商</w:t>
      </w:r>
      <w:r>
        <w:rPr>
          <w:rFonts w:hint="eastAsia" w:ascii="宋体" w:hAnsi="宋体" w:cs="宋体"/>
          <w:snapToGrid w:val="0"/>
          <w:sz w:val="24"/>
        </w:rPr>
        <w:t>名称(联合体投标的，包装物封面需注明联合体投标，并注明联合体成员各方的名称和联合协议中约定的牵头人的名称)。</w:t>
      </w:r>
      <w:r>
        <w:rPr>
          <w:rFonts w:hint="eastAsia" w:ascii="宋体" w:hAnsi="宋体" w:cs="宋体"/>
          <w:b/>
          <w:snapToGrid w:val="0"/>
          <w:sz w:val="24"/>
          <w:szCs w:val="21"/>
        </w:rPr>
        <w:t>不符合上述制作、</w:t>
      </w:r>
      <w:r>
        <w:rPr>
          <w:rFonts w:hint="eastAsia" w:ascii="宋体" w:hAnsi="宋体" w:cs="宋体"/>
          <w:b/>
          <w:snapToGrid w:val="0"/>
          <w:sz w:val="24"/>
        </w:rPr>
        <w:t>存储、密封规定的备份投标文件将被视为无效或者被拒绝接收。</w:t>
      </w:r>
    </w:p>
    <w:p w14:paraId="6F47221A">
      <w:pPr>
        <w:spacing w:line="360" w:lineRule="auto"/>
        <w:ind w:firstLine="480" w:firstLineChars="200"/>
        <w:rPr>
          <w:rFonts w:ascii="宋体" w:hAnsi="宋体" w:cs="宋体"/>
          <w:snapToGrid w:val="0"/>
          <w:sz w:val="24"/>
        </w:rPr>
      </w:pPr>
      <w:r>
        <w:rPr>
          <w:rFonts w:hint="eastAsia" w:ascii="宋体" w:hAnsi="宋体" w:cs="宋体"/>
          <w:snapToGrid w:val="0"/>
          <w:sz w:val="24"/>
        </w:rPr>
        <w:t>15.3直接提交备份投标文件的，</w:t>
      </w:r>
      <w:r>
        <w:rPr>
          <w:rFonts w:hint="eastAsia" w:ascii="宋体" w:hAnsi="宋体" w:cs="宋体"/>
          <w:snapToGrid w:val="0"/>
          <w:sz w:val="24"/>
          <w:lang w:eastAsia="zh-CN"/>
        </w:rPr>
        <w:t>供应商</w:t>
      </w:r>
      <w:r>
        <w:rPr>
          <w:rFonts w:hint="eastAsia" w:ascii="宋体" w:hAnsi="宋体" w:cs="宋体"/>
          <w:snapToGrid w:val="0"/>
          <w:sz w:val="24"/>
        </w:rPr>
        <w:t>应于投标截止时间前在</w:t>
      </w:r>
      <w:r>
        <w:rPr>
          <w:rFonts w:hint="eastAsia" w:ascii="宋体" w:hAnsi="宋体" w:cs="宋体"/>
          <w:sz w:val="24"/>
        </w:rPr>
        <w:t>招标文件第二部分</w:t>
      </w:r>
      <w:r>
        <w:rPr>
          <w:rFonts w:hint="eastAsia" w:ascii="宋体" w:hAnsi="宋体" w:cs="宋体"/>
          <w:sz w:val="24"/>
          <w:lang w:eastAsia="zh-CN"/>
        </w:rPr>
        <w:t>供应商</w:t>
      </w:r>
      <w:r>
        <w:rPr>
          <w:rFonts w:hint="eastAsia" w:ascii="宋体" w:hAnsi="宋体" w:cs="宋体"/>
          <w:sz w:val="24"/>
        </w:rPr>
        <w:t>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66CCD975">
      <w:pPr>
        <w:spacing w:line="360" w:lineRule="auto"/>
        <w:ind w:firstLine="480" w:firstLineChars="200"/>
        <w:rPr>
          <w:rFonts w:ascii="宋体" w:hAnsi="宋体" w:cs="宋体"/>
          <w:snapToGrid w:val="0"/>
          <w:sz w:val="24"/>
        </w:rPr>
      </w:pPr>
      <w:r>
        <w:rPr>
          <w:rFonts w:hint="eastAsia" w:ascii="宋体" w:hAnsi="宋体" w:cs="宋体"/>
          <w:snapToGrid w:val="0"/>
          <w:sz w:val="24"/>
        </w:rPr>
        <w:t>15.4以邮政快递方式递交备份投标文件的，</w:t>
      </w:r>
      <w:r>
        <w:rPr>
          <w:rFonts w:hint="eastAsia" w:ascii="宋体" w:hAnsi="宋体" w:cs="宋体"/>
          <w:snapToGrid w:val="0"/>
          <w:sz w:val="24"/>
          <w:lang w:eastAsia="zh-CN"/>
        </w:rPr>
        <w:t>供应商</w:t>
      </w:r>
      <w:r>
        <w:rPr>
          <w:rFonts w:hint="eastAsia" w:ascii="宋体" w:hAnsi="宋体" w:cs="宋体"/>
          <w:snapToGrid w:val="0"/>
          <w:sz w:val="24"/>
        </w:rPr>
        <w:t>应先将备份投标文件按要求密封和标记，再进行邮政快递包装后邮寄。备份投标文件须在</w:t>
      </w:r>
      <w:r>
        <w:rPr>
          <w:rFonts w:hint="eastAsia" w:ascii="宋体" w:hAnsi="宋体" w:cs="宋体"/>
          <w:sz w:val="24"/>
        </w:rPr>
        <w:t>第二部分</w:t>
      </w:r>
      <w:r>
        <w:rPr>
          <w:rFonts w:hint="eastAsia" w:ascii="宋体" w:hAnsi="宋体" w:cs="宋体"/>
          <w:sz w:val="24"/>
          <w:lang w:eastAsia="zh-CN"/>
        </w:rPr>
        <w:t>供应商</w:t>
      </w:r>
      <w:r>
        <w:rPr>
          <w:rFonts w:hint="eastAsia" w:ascii="宋体" w:hAnsi="宋体" w:cs="宋体"/>
          <w:sz w:val="24"/>
        </w:rPr>
        <w:t>须知前附表规定的备份投标文件送达</w:t>
      </w:r>
      <w:r>
        <w:rPr>
          <w:rFonts w:hint="eastAsia" w:ascii="宋体" w:hAnsi="宋体" w:cs="宋体"/>
          <w:snapToGrid w:val="0"/>
          <w:sz w:val="24"/>
        </w:rPr>
        <w:t>截止时间之前送达</w:t>
      </w:r>
      <w:r>
        <w:rPr>
          <w:rFonts w:hint="eastAsia" w:ascii="宋体" w:hAnsi="宋体" w:cs="宋体"/>
          <w:sz w:val="24"/>
        </w:rPr>
        <w:t>招标文件第二部分</w:t>
      </w:r>
      <w:r>
        <w:rPr>
          <w:rFonts w:hint="eastAsia" w:ascii="宋体" w:hAnsi="宋体" w:cs="宋体"/>
          <w:sz w:val="24"/>
          <w:lang w:eastAsia="zh-CN"/>
        </w:rPr>
        <w:t>供应商</w:t>
      </w:r>
      <w:r>
        <w:rPr>
          <w:rFonts w:hint="eastAsia" w:ascii="宋体" w:hAnsi="宋体" w:cs="宋体"/>
          <w:sz w:val="24"/>
        </w:rPr>
        <w:t>须知前附表规定的备份投标文件送达地点；</w:t>
      </w:r>
      <w:r>
        <w:rPr>
          <w:rFonts w:hint="eastAsia" w:ascii="宋体" w:hAnsi="宋体" w:cs="宋体"/>
          <w:snapToGrid w:val="0"/>
          <w:sz w:val="24"/>
        </w:rPr>
        <w:t>送达时间以签收人签收时间为准。采购代理机构将拒绝接受逾期送达的备份投标文件。邮寄过程中，电子备份投标文件发生泄露、遗失、损坏或延期送达等情况的，由</w:t>
      </w:r>
      <w:r>
        <w:rPr>
          <w:rFonts w:hint="eastAsia" w:ascii="宋体" w:hAnsi="宋体" w:cs="宋体"/>
          <w:snapToGrid w:val="0"/>
          <w:sz w:val="24"/>
          <w:lang w:eastAsia="zh-CN"/>
        </w:rPr>
        <w:t>供应商</w:t>
      </w:r>
      <w:r>
        <w:rPr>
          <w:rFonts w:hint="eastAsia" w:ascii="宋体" w:hAnsi="宋体" w:cs="宋体"/>
          <w:snapToGrid w:val="0"/>
          <w:sz w:val="24"/>
        </w:rPr>
        <w:t>自行负责。</w:t>
      </w:r>
    </w:p>
    <w:p w14:paraId="2ABCFD6A">
      <w:pPr>
        <w:pStyle w:val="32"/>
        <w:spacing w:line="360" w:lineRule="auto"/>
        <w:ind w:firstLine="479" w:firstLineChars="199"/>
        <w:rPr>
          <w:rFonts w:hAnsi="宋体" w:cs="宋体"/>
          <w:b/>
          <w:sz w:val="24"/>
          <w:szCs w:val="24"/>
        </w:rPr>
      </w:pPr>
      <w:r>
        <w:rPr>
          <w:rFonts w:hint="eastAsia" w:hAnsi="宋体" w:cs="宋体"/>
          <w:b/>
          <w:sz w:val="24"/>
          <w:szCs w:val="24"/>
        </w:rPr>
        <w:t>15.5</w:t>
      </w:r>
      <w:r>
        <w:rPr>
          <w:rFonts w:hint="eastAsia" w:hAnsi="宋体" w:cs="宋体"/>
          <w:b/>
          <w:sz w:val="24"/>
          <w:szCs w:val="24"/>
          <w:lang w:eastAsia="zh-CN"/>
        </w:rPr>
        <w:t>供应商</w:t>
      </w:r>
      <w:r>
        <w:rPr>
          <w:rFonts w:hint="eastAsia" w:hAnsi="宋体" w:cs="宋体"/>
          <w:b/>
          <w:sz w:val="24"/>
          <w:szCs w:val="24"/>
        </w:rPr>
        <w:t>仅提交备份投标文件，未在电子交易平台传输递交投标文件的，投标无效。</w:t>
      </w:r>
    </w:p>
    <w:p w14:paraId="1899A58A">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7548F819">
      <w:pPr>
        <w:pStyle w:val="24"/>
        <w:spacing w:line="360" w:lineRule="auto"/>
        <w:ind w:firstLine="360" w:firstLineChars="150"/>
        <w:rPr>
          <w:rFonts w:cs="宋体"/>
          <w:szCs w:val="21"/>
        </w:rPr>
      </w:pPr>
      <w:r>
        <w:rPr>
          <w:rFonts w:hint="eastAsia" w:cs="宋体"/>
          <w:szCs w:val="21"/>
        </w:rPr>
        <w:t>有招标文件第四部分4.2规定的情形之一的，投标无效：</w:t>
      </w:r>
    </w:p>
    <w:p w14:paraId="234D6A51">
      <w:pPr>
        <w:pStyle w:val="131"/>
        <w:spacing w:before="0"/>
        <w:ind w:firstLine="0" w:firstLineChars="0"/>
        <w:rPr>
          <w:rFonts w:ascii="宋体" w:hAnsi="宋体" w:cs="宋体"/>
          <w:b/>
          <w:szCs w:val="24"/>
        </w:rPr>
      </w:pPr>
      <w:r>
        <w:rPr>
          <w:rFonts w:hint="eastAsia" w:ascii="宋体" w:hAnsi="宋体" w:cs="宋体"/>
          <w:b/>
          <w:szCs w:val="24"/>
        </w:rPr>
        <w:t>17.投标有效期</w:t>
      </w:r>
    </w:p>
    <w:p w14:paraId="370A671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lang w:eastAsia="zh-CN"/>
        </w:rPr>
        <w:t>供应商</w:t>
      </w:r>
      <w:r>
        <w:rPr>
          <w:rFonts w:hint="eastAsia" w:ascii="宋体" w:hAnsi="宋体" w:cs="宋体"/>
          <w:b/>
          <w:sz w:val="24"/>
          <w:szCs w:val="20"/>
        </w:rPr>
        <w:t>的投标文件中承</w:t>
      </w:r>
      <w:r>
        <w:rPr>
          <w:rFonts w:hint="eastAsia" w:ascii="宋体" w:hAnsi="宋体" w:cs="宋体"/>
          <w:b/>
          <w:sz w:val="24"/>
          <w:szCs w:val="21"/>
        </w:rPr>
        <w:t>诺的投标有效期少于招标文件中载明的投标有效期的，投标无效。</w:t>
      </w:r>
    </w:p>
    <w:p w14:paraId="79D50FDA">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2F8F7F70">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w:t>
      </w:r>
      <w:r>
        <w:rPr>
          <w:rFonts w:hint="eastAsia" w:ascii="宋体" w:hAnsi="宋体" w:cs="宋体"/>
          <w:lang w:eastAsia="zh-CN"/>
        </w:rPr>
        <w:t>供应商</w:t>
      </w:r>
      <w:r>
        <w:rPr>
          <w:rFonts w:hint="eastAsia" w:ascii="宋体" w:hAnsi="宋体" w:cs="宋体"/>
        </w:rPr>
        <w:t>延长投标有效期。</w:t>
      </w:r>
      <w:r>
        <w:rPr>
          <w:rFonts w:hint="eastAsia" w:ascii="宋体" w:hAnsi="宋体" w:cs="宋体"/>
          <w:lang w:eastAsia="zh-CN"/>
        </w:rPr>
        <w:t>供应商</w:t>
      </w:r>
      <w:r>
        <w:rPr>
          <w:rFonts w:hint="eastAsia" w:ascii="宋体" w:hAnsi="宋体" w:cs="宋体"/>
        </w:rPr>
        <w:t>同意延长的，不得要求或被允许修改其投标文件，</w:t>
      </w:r>
      <w:r>
        <w:rPr>
          <w:rFonts w:hint="eastAsia" w:ascii="宋体" w:hAnsi="宋体" w:cs="宋体"/>
          <w:lang w:eastAsia="zh-CN"/>
        </w:rPr>
        <w:t>供应商</w:t>
      </w:r>
      <w:r>
        <w:rPr>
          <w:rFonts w:hint="eastAsia" w:ascii="宋体" w:hAnsi="宋体" w:cs="宋体"/>
        </w:rPr>
        <w:t>拒绝延长的，其投标无效。</w:t>
      </w:r>
    </w:p>
    <w:p w14:paraId="3EF5D06C">
      <w:pPr>
        <w:pStyle w:val="131"/>
        <w:spacing w:before="0"/>
        <w:ind w:firstLine="643"/>
        <w:rPr>
          <w:rFonts w:ascii="宋体" w:hAnsi="宋体" w:cs="宋体"/>
          <w:b/>
          <w:sz w:val="32"/>
        </w:rPr>
      </w:pPr>
    </w:p>
    <w:p w14:paraId="1BA20592">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5460568">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6856D24">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w:t>
      </w:r>
      <w:r>
        <w:rPr>
          <w:rFonts w:hint="eastAsia" w:ascii="宋体" w:hAnsi="宋体" w:cs="宋体"/>
          <w:sz w:val="24"/>
          <w:lang w:eastAsia="zh-CN"/>
        </w:rPr>
        <w:t>供应商</w:t>
      </w:r>
      <w:r>
        <w:rPr>
          <w:rFonts w:hint="eastAsia" w:ascii="宋体" w:hAnsi="宋体" w:cs="宋体"/>
          <w:sz w:val="24"/>
        </w:rPr>
        <w:t>均应当准时在线参加。</w:t>
      </w:r>
      <w:r>
        <w:rPr>
          <w:rFonts w:hint="eastAsia" w:ascii="宋体" w:hAnsi="宋体" w:cs="宋体"/>
          <w:sz w:val="24"/>
          <w:lang w:eastAsia="zh-CN"/>
        </w:rPr>
        <w:t>供应商</w:t>
      </w:r>
      <w:r>
        <w:rPr>
          <w:rFonts w:hint="eastAsia" w:ascii="宋体" w:hAnsi="宋体" w:cs="宋体"/>
          <w:sz w:val="24"/>
        </w:rPr>
        <w:t>不足3家的，不得开标。</w:t>
      </w:r>
    </w:p>
    <w:p w14:paraId="1DFBAF5A">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w:t>
      </w:r>
      <w:r>
        <w:rPr>
          <w:rFonts w:hint="eastAsia" w:ascii="宋体" w:hAnsi="宋体" w:cs="宋体"/>
          <w:sz w:val="24"/>
          <w:lang w:eastAsia="zh-CN"/>
        </w:rPr>
        <w:t>供应商</w:t>
      </w:r>
      <w:r>
        <w:rPr>
          <w:rFonts w:hint="eastAsia" w:ascii="宋体" w:hAnsi="宋体" w:cs="宋体"/>
          <w:sz w:val="24"/>
        </w:rPr>
        <w:t>按照平台提示和招标文件的规定在半小时内完成在线解密。</w:t>
      </w:r>
    </w:p>
    <w:p w14:paraId="27B4CECA">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18.2.1具体开标程序：</w:t>
      </w:r>
    </w:p>
    <w:p w14:paraId="7F50B91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第一阶段：</w:t>
      </w:r>
    </w:p>
    <w:p w14:paraId="260ED305">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10701CD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5CBF8048">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第二阶段：</w:t>
      </w:r>
    </w:p>
    <w:p w14:paraId="6750D77F">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1C30D67C">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7EDEDF65">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28C66217">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78D00E1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（5）开标会议结束。</w:t>
      </w:r>
    </w:p>
    <w:p w14:paraId="2FC35DE3">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w:t>
      </w:r>
      <w:r>
        <w:rPr>
          <w:rFonts w:hint="eastAsia" w:ascii="宋体" w:hAnsi="宋体" w:cs="宋体"/>
          <w:b/>
          <w:sz w:val="24"/>
          <w:lang w:eastAsia="zh-CN"/>
        </w:rPr>
        <w:t>供应商</w:t>
      </w:r>
      <w:r>
        <w:rPr>
          <w:rFonts w:hint="eastAsia" w:ascii="宋体" w:hAnsi="宋体" w:cs="宋体"/>
          <w:b/>
          <w:sz w:val="24"/>
        </w:rPr>
        <w:t>提供了备份投标文件的，以备份投标文件作为依据，否则视为投标文件撤回。投标文件已按时解密的，备份投标文件自动失效。</w:t>
      </w:r>
    </w:p>
    <w:p w14:paraId="2C826113">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C6FC4A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w:t>
      </w:r>
      <w:r>
        <w:rPr>
          <w:rFonts w:hint="eastAsia" w:ascii="宋体" w:hAnsi="宋体" w:cs="宋体"/>
          <w:sz w:val="24"/>
          <w:lang w:eastAsia="zh-CN"/>
        </w:rPr>
        <w:t>供应商</w:t>
      </w:r>
      <w:r>
        <w:rPr>
          <w:rFonts w:hint="eastAsia" w:ascii="宋体" w:hAnsi="宋体" w:cs="宋体"/>
          <w:sz w:val="24"/>
        </w:rPr>
        <w:t>的资格进行审查。</w:t>
      </w:r>
    </w:p>
    <w:p w14:paraId="7B52A3D8">
      <w:pPr>
        <w:pStyle w:val="131"/>
        <w:spacing w:before="0"/>
        <w:ind w:firstLine="480"/>
        <w:rPr>
          <w:rFonts w:ascii="宋体" w:hAnsi="宋体" w:cs="宋体"/>
        </w:rPr>
      </w:pPr>
      <w:r>
        <w:rPr>
          <w:rFonts w:hint="eastAsia" w:ascii="宋体" w:hAnsi="宋体" w:cs="宋体"/>
          <w:kern w:val="0"/>
          <w:szCs w:val="24"/>
        </w:rPr>
        <w:t>19.2</w:t>
      </w:r>
      <w:r>
        <w:rPr>
          <w:rFonts w:hint="eastAsia" w:ascii="宋体" w:hAnsi="宋体" w:cs="宋体"/>
          <w:kern w:val="0"/>
          <w:szCs w:val="24"/>
          <w:lang w:eastAsia="zh-CN"/>
        </w:rPr>
        <w:t>供应商</w:t>
      </w:r>
      <w:r>
        <w:rPr>
          <w:rFonts w:hint="eastAsia" w:ascii="宋体" w:hAnsi="宋体" w:cs="宋体"/>
          <w:kern w:val="0"/>
          <w:szCs w:val="24"/>
        </w:rPr>
        <w:t>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lang w:eastAsia="zh-CN"/>
        </w:rPr>
        <w:t>供应商</w:t>
      </w:r>
      <w:r>
        <w:rPr>
          <w:rFonts w:hint="eastAsia" w:ascii="宋体" w:hAnsi="宋体" w:cs="宋体"/>
        </w:rPr>
        <w:t>不具备招标文件中规定的资格要求，其投标无效。</w:t>
      </w:r>
    </w:p>
    <w:p w14:paraId="1F49DF15">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w:t>
      </w:r>
      <w:r>
        <w:rPr>
          <w:rFonts w:hint="eastAsia" w:ascii="宋体" w:hAnsi="宋体" w:cs="宋体"/>
          <w:lang w:eastAsia="zh-CN"/>
        </w:rPr>
        <w:t>供应商</w:t>
      </w:r>
      <w:r>
        <w:rPr>
          <w:rFonts w:hint="eastAsia" w:ascii="宋体" w:hAnsi="宋体" w:cs="宋体"/>
        </w:rPr>
        <w:t>，采购人或采购代理机构告知其未通过的原因。</w:t>
      </w:r>
    </w:p>
    <w:p w14:paraId="3CA957D5">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w:t>
      </w:r>
      <w:r>
        <w:rPr>
          <w:rFonts w:hint="eastAsia" w:ascii="宋体" w:hAnsi="宋体" w:cs="宋体"/>
          <w:lang w:eastAsia="zh-CN"/>
        </w:rPr>
        <w:t>供应商</w:t>
      </w:r>
      <w:r>
        <w:rPr>
          <w:rFonts w:hint="eastAsia" w:ascii="宋体" w:hAnsi="宋体" w:cs="宋体"/>
        </w:rPr>
        <w:t>不足3家的，不再评标。</w:t>
      </w:r>
    </w:p>
    <w:p w14:paraId="47EF17C2">
      <w:pPr>
        <w:pStyle w:val="131"/>
        <w:spacing w:before="0"/>
        <w:ind w:firstLine="0" w:firstLineChars="0"/>
        <w:rPr>
          <w:rFonts w:ascii="宋体" w:hAnsi="宋体" w:cs="宋体"/>
          <w:b/>
          <w:szCs w:val="24"/>
        </w:rPr>
      </w:pPr>
      <w:r>
        <w:rPr>
          <w:rFonts w:hint="eastAsia" w:ascii="宋体" w:hAnsi="宋体" w:cs="宋体"/>
          <w:b/>
          <w:szCs w:val="24"/>
        </w:rPr>
        <w:t>20、信用信息查询</w:t>
      </w:r>
    </w:p>
    <w:p w14:paraId="77536F16">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w:t>
      </w:r>
      <w:r>
        <w:rPr>
          <w:rFonts w:hint="eastAsia" w:ascii="宋体" w:hAnsi="宋体" w:cs="宋体"/>
          <w:kern w:val="0"/>
          <w:szCs w:val="24"/>
          <w:lang w:eastAsia="zh-CN"/>
        </w:rPr>
        <w:t>供应商</w:t>
      </w:r>
      <w:r>
        <w:rPr>
          <w:rFonts w:hint="eastAsia" w:ascii="宋体" w:hAnsi="宋体" w:cs="宋体"/>
          <w:kern w:val="0"/>
          <w:szCs w:val="24"/>
        </w:rPr>
        <w:t>接受资格时的信用记录。</w:t>
      </w:r>
    </w:p>
    <w:p w14:paraId="6E093536">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w:t>
      </w:r>
      <w:r>
        <w:rPr>
          <w:rFonts w:hint="eastAsia" w:ascii="宋体" w:hAnsi="宋体" w:cs="宋体"/>
          <w:kern w:val="0"/>
          <w:szCs w:val="24"/>
          <w:lang w:eastAsia="zh-CN"/>
        </w:rPr>
        <w:t>供应商</w:t>
      </w:r>
      <w:r>
        <w:rPr>
          <w:rFonts w:hint="eastAsia" w:ascii="宋体" w:hAnsi="宋体" w:cs="宋体"/>
          <w:kern w:val="0"/>
          <w:szCs w:val="24"/>
        </w:rPr>
        <w:t>的信用记录、查询结果经确认后将与采购文件一起存档。</w:t>
      </w:r>
    </w:p>
    <w:p w14:paraId="727C678D">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w:t>
      </w:r>
      <w:r>
        <w:rPr>
          <w:rFonts w:hint="eastAsia" w:ascii="宋体" w:hAnsi="宋体" w:cs="宋体"/>
          <w:kern w:val="0"/>
          <w:szCs w:val="24"/>
          <w:lang w:eastAsia="zh-CN"/>
        </w:rPr>
        <w:t>供应商</w:t>
      </w:r>
      <w:r>
        <w:rPr>
          <w:rFonts w:hint="eastAsia" w:ascii="宋体" w:hAnsi="宋体" w:cs="宋体"/>
          <w:kern w:val="0"/>
          <w:szCs w:val="24"/>
        </w:rPr>
        <w:t>将被拒绝参与政府采购活动。</w:t>
      </w:r>
    </w:p>
    <w:p w14:paraId="527A54BD">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5349E26">
      <w:pPr>
        <w:pStyle w:val="131"/>
        <w:spacing w:before="0"/>
        <w:ind w:firstLine="0" w:firstLineChars="0"/>
        <w:rPr>
          <w:rFonts w:ascii="宋体" w:hAnsi="宋体" w:cs="宋体"/>
          <w:kern w:val="0"/>
          <w:szCs w:val="24"/>
        </w:rPr>
      </w:pPr>
    </w:p>
    <w:p w14:paraId="70354165">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497CB61">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w:t>
      </w:r>
      <w:r>
        <w:rPr>
          <w:rFonts w:hint="eastAsia" w:ascii="宋体" w:hAnsi="宋体" w:cs="宋体"/>
          <w:sz w:val="24"/>
          <w:lang w:eastAsia="zh-CN"/>
        </w:rPr>
        <w:t>供应商</w:t>
      </w:r>
      <w:r>
        <w:rPr>
          <w:rFonts w:hint="eastAsia" w:ascii="宋体" w:hAnsi="宋体" w:cs="宋体"/>
          <w:sz w:val="24"/>
        </w:rPr>
        <w:t>对招标文件的响应情况。对实质上响应招标文件的</w:t>
      </w:r>
      <w:r>
        <w:rPr>
          <w:rFonts w:hint="eastAsia" w:ascii="宋体" w:hAnsi="宋体" w:cs="宋体"/>
          <w:sz w:val="24"/>
          <w:lang w:eastAsia="zh-CN"/>
        </w:rPr>
        <w:t>供应商</w:t>
      </w:r>
      <w:r>
        <w:rPr>
          <w:rFonts w:hint="eastAsia" w:ascii="宋体" w:hAnsi="宋体" w:cs="宋体"/>
          <w:sz w:val="24"/>
        </w:rPr>
        <w:t>，按照评审因素的量化指标排出推荐中标的</w:t>
      </w:r>
      <w:r>
        <w:rPr>
          <w:rFonts w:hint="eastAsia" w:ascii="宋体" w:hAnsi="宋体" w:cs="宋体"/>
          <w:sz w:val="24"/>
          <w:lang w:eastAsia="zh-CN"/>
        </w:rPr>
        <w:t>供应商</w:t>
      </w:r>
      <w:r>
        <w:rPr>
          <w:rFonts w:hint="eastAsia" w:ascii="宋体" w:hAnsi="宋体" w:cs="宋体"/>
          <w:sz w:val="24"/>
        </w:rPr>
        <w:t>的先后顺序，并按顺序提出授标建议。</w:t>
      </w:r>
      <w:r>
        <w:rPr>
          <w:rFonts w:hint="eastAsia" w:ascii="宋体" w:hAnsi="宋体" w:cs="宋体"/>
          <w:b/>
          <w:sz w:val="24"/>
        </w:rPr>
        <w:t>详见招标文件第四部分评标办法。</w:t>
      </w:r>
    </w:p>
    <w:p w14:paraId="7BE2553C">
      <w:pPr>
        <w:spacing w:line="360" w:lineRule="auto"/>
        <w:rPr>
          <w:rFonts w:ascii="宋体" w:hAnsi="宋体" w:cs="宋体"/>
          <w:b/>
          <w:sz w:val="24"/>
        </w:rPr>
      </w:pPr>
    </w:p>
    <w:p w14:paraId="5B23322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0A5D927">
      <w:pPr>
        <w:pStyle w:val="24"/>
        <w:spacing w:line="360" w:lineRule="auto"/>
        <w:ind w:left="479" w:hanging="479" w:hangingChars="199"/>
        <w:rPr>
          <w:rFonts w:cs="宋体"/>
          <w:b/>
        </w:rPr>
      </w:pPr>
      <w:r>
        <w:rPr>
          <w:rFonts w:hint="eastAsia" w:cs="宋体"/>
          <w:b/>
        </w:rPr>
        <w:t>22. 确定中标人</w:t>
      </w:r>
    </w:p>
    <w:p w14:paraId="1C14C407">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F06C47">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4B5F734D">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237BC84D">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4A6D3EB3">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DDA2E32">
      <w:pPr>
        <w:snapToGrid w:val="0"/>
        <w:spacing w:line="360" w:lineRule="auto"/>
        <w:ind w:left="120" w:leftChars="57" w:firstLine="482" w:firstLineChars="150"/>
        <w:jc w:val="center"/>
        <w:rPr>
          <w:rFonts w:ascii="宋体" w:hAnsi="宋体" w:cs="宋体"/>
          <w:b/>
          <w:sz w:val="32"/>
        </w:rPr>
      </w:pPr>
    </w:p>
    <w:p w14:paraId="2C167EA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458FBC4">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C364130">
      <w:pPr>
        <w:pStyle w:val="24"/>
        <w:spacing w:line="360" w:lineRule="auto"/>
        <w:ind w:left="479" w:hanging="479" w:hangingChars="199"/>
        <w:rPr>
          <w:rFonts w:cs="宋体"/>
          <w:b/>
        </w:rPr>
      </w:pPr>
      <w:r>
        <w:rPr>
          <w:rFonts w:hint="eastAsia" w:cs="宋体"/>
          <w:b/>
        </w:rPr>
        <w:t>25. 合同的签订（供应商与中标人的标准由省厅文件制定，一般不做更改）</w:t>
      </w:r>
    </w:p>
    <w:p w14:paraId="2E8AA97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46A19D09">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1FF15FF">
      <w:pPr>
        <w:pStyle w:val="131"/>
        <w:snapToGrid w:val="0"/>
        <w:spacing w:before="0"/>
        <w:ind w:firstLine="480"/>
        <w:rPr>
          <w:rFonts w:ascii="宋体" w:hAnsi="宋体" w:cs="宋体"/>
        </w:rPr>
      </w:pPr>
      <w:r>
        <w:rPr>
          <w:rFonts w:hint="eastAsia" w:ascii="宋体" w:hAnsi="宋体" w:cs="宋体"/>
        </w:rPr>
        <w:t>25.3如签订合同并生效后，采购人无故拒绝或延期，除按照合同条款处理外，列入不良行为记录一次，并给予通报。</w:t>
      </w:r>
    </w:p>
    <w:p w14:paraId="10E3B3C6">
      <w:pPr>
        <w:pStyle w:val="131"/>
        <w:snapToGrid w:val="0"/>
        <w:spacing w:before="0"/>
        <w:ind w:firstLine="480"/>
        <w:rPr>
          <w:rFonts w:ascii="宋体" w:hAnsi="宋体" w:cs="宋体"/>
        </w:rPr>
      </w:pPr>
      <w:r>
        <w:rPr>
          <w:rFonts w:hint="eastAsia" w:ascii="宋体" w:hAnsi="宋体" w:cs="宋体"/>
        </w:rPr>
        <w:t>25.4中标人拒绝与采购人签订合同的，采购人可以按照评审报告推荐的中标或者成交候选人名单排序，确定下一候选人为中标人，也可以重新开展政府采购活动。</w:t>
      </w:r>
    </w:p>
    <w:p w14:paraId="0CBF2BFB">
      <w:pPr>
        <w:pStyle w:val="131"/>
        <w:snapToGrid w:val="0"/>
        <w:spacing w:before="0" w:after="120"/>
        <w:ind w:firstLine="480"/>
        <w:rPr>
          <w:rFonts w:ascii="宋体" w:hAnsi="宋体" w:cs="宋体"/>
        </w:rPr>
      </w:pPr>
      <w:r>
        <w:rPr>
          <w:rFonts w:hint="eastAsia" w:ascii="宋体" w:hAnsi="宋体" w:cs="宋体"/>
        </w:rPr>
        <w:t>25.5采购合同由采购人与中标人根据招标文件、投标文件等内容通过政府采购电子交易平台在线签订，自动备案。（由采购人自行选择线上签订或线下签订）</w:t>
      </w:r>
    </w:p>
    <w:p w14:paraId="338B316B">
      <w:pPr>
        <w:pStyle w:val="24"/>
        <w:spacing w:line="360" w:lineRule="auto"/>
        <w:ind w:left="479" w:hanging="479" w:hangingChars="199"/>
        <w:rPr>
          <w:rFonts w:cs="宋体"/>
          <w:b/>
        </w:rPr>
      </w:pPr>
      <w:r>
        <w:rPr>
          <w:rFonts w:hint="eastAsia" w:cs="宋体"/>
          <w:b/>
        </w:rPr>
        <w:t>26. 履约保证金</w:t>
      </w:r>
    </w:p>
    <w:p w14:paraId="2D848A7E">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拟签订的合同文本要求中标人提交履约保证金的，供应商应当以支票、汇票、本票或者金融机构、担保机构出具的保函等非现金形式提交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244F2A6">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3F0D7F">
      <w:pPr>
        <w:pStyle w:val="3"/>
        <w:rPr>
          <w:rFonts w:ascii="宋体" w:hAnsi="宋体" w:eastAsia="宋体" w:cs="宋体"/>
        </w:rPr>
      </w:pPr>
      <w:r>
        <w:rPr>
          <w:rFonts w:hint="eastAsia" w:ascii="宋体" w:hAnsi="宋体" w:eastAsia="宋体" w:cs="宋体"/>
          <w:sz w:val="24"/>
          <w:lang w:val="en-US"/>
        </w:rPr>
        <w:t>27.预付款</w:t>
      </w:r>
    </w:p>
    <w:p w14:paraId="40ACA1B0">
      <w:pPr>
        <w:adjustRightInd/>
        <w:spacing w:line="360" w:lineRule="auto"/>
        <w:ind w:firstLine="480" w:firstLineChars="200"/>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23DD039">
      <w:pPr>
        <w:snapToGrid w:val="0"/>
        <w:spacing w:line="360" w:lineRule="auto"/>
        <w:ind w:firstLine="3357" w:firstLineChars="1045"/>
        <w:rPr>
          <w:rFonts w:ascii="宋体" w:hAnsi="宋体" w:cs="宋体"/>
          <w:b/>
          <w:sz w:val="32"/>
        </w:rPr>
      </w:pPr>
    </w:p>
    <w:p w14:paraId="1B6B8082">
      <w:pPr>
        <w:snapToGrid w:val="0"/>
        <w:spacing w:line="360" w:lineRule="auto"/>
        <w:ind w:firstLine="3357" w:firstLineChars="1045"/>
        <w:rPr>
          <w:rFonts w:ascii="宋体" w:hAnsi="宋体" w:cs="宋体"/>
          <w:b/>
          <w:sz w:val="32"/>
        </w:rPr>
      </w:pPr>
    </w:p>
    <w:p w14:paraId="05C3AACC">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13C43A5">
      <w:pPr>
        <w:pStyle w:val="131"/>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99D6245">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F2D2E03">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85DC8AF">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02FB114D">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54A2988">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0146FCEE">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ADD421">
      <w:pPr>
        <w:tabs>
          <w:tab w:val="left" w:pos="0"/>
        </w:tabs>
        <w:spacing w:line="360" w:lineRule="auto"/>
        <w:ind w:firstLine="480"/>
        <w:rPr>
          <w:rFonts w:ascii="宋体" w:hAnsi="宋体" w:cs="宋体"/>
          <w:sz w:val="24"/>
        </w:rPr>
      </w:pPr>
    </w:p>
    <w:p w14:paraId="724D1DBF">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B8096BC">
      <w:pPr>
        <w:pStyle w:val="24"/>
        <w:spacing w:line="360" w:lineRule="auto"/>
        <w:ind w:firstLine="0" w:firstLineChars="0"/>
        <w:rPr>
          <w:rFonts w:cs="宋体"/>
          <w:b/>
        </w:rPr>
      </w:pPr>
      <w:r>
        <w:rPr>
          <w:rFonts w:hint="eastAsia" w:cs="宋体"/>
          <w:b/>
        </w:rPr>
        <w:t>30.验收</w:t>
      </w:r>
    </w:p>
    <w:p w14:paraId="0DA5CF1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7DEF7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w:t>
      </w:r>
      <w:r>
        <w:rPr>
          <w:rFonts w:hint="eastAsia" w:ascii="宋体" w:hAnsi="宋体" w:cs="宋体"/>
          <w:kern w:val="0"/>
          <w:sz w:val="24"/>
          <w:lang w:eastAsia="zh-CN"/>
        </w:rPr>
        <w:t>供应商</w:t>
      </w:r>
      <w:r>
        <w:rPr>
          <w:rFonts w:hint="eastAsia" w:ascii="宋体" w:hAnsi="宋体" w:cs="宋体"/>
          <w:kern w:val="0"/>
          <w:sz w:val="24"/>
        </w:rPr>
        <w:t>或者第三方机构参与验收。参与验收的</w:t>
      </w:r>
      <w:r>
        <w:rPr>
          <w:rFonts w:hint="eastAsia" w:ascii="宋体" w:hAnsi="宋体" w:cs="宋体"/>
          <w:kern w:val="0"/>
          <w:sz w:val="24"/>
          <w:lang w:eastAsia="zh-CN"/>
        </w:rPr>
        <w:t>供应商</w:t>
      </w:r>
      <w:r>
        <w:rPr>
          <w:rFonts w:hint="eastAsia" w:ascii="宋体" w:hAnsi="宋体" w:cs="宋体"/>
          <w:kern w:val="0"/>
          <w:sz w:val="24"/>
        </w:rPr>
        <w:t>或者第三方机构的意见作为验收书的参考资料一并存档。</w:t>
      </w:r>
    </w:p>
    <w:p w14:paraId="092C791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7D605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93E173F">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72998"/>
      <w:bookmarkEnd w:id="16"/>
      <w:bookmarkStart w:id="17" w:name="_Hlt74707468"/>
      <w:bookmarkEnd w:id="17"/>
      <w:bookmarkStart w:id="18" w:name="_Hlt68057669"/>
      <w:bookmarkEnd w:id="18"/>
      <w:bookmarkStart w:id="19" w:name="_Hlt75236011"/>
      <w:bookmarkEnd w:id="19"/>
      <w:bookmarkStart w:id="20" w:name="_Hlt68403820"/>
      <w:bookmarkEnd w:id="20"/>
      <w:bookmarkStart w:id="21" w:name="_Hlt68073093"/>
      <w:bookmarkEnd w:id="21"/>
      <w:bookmarkStart w:id="22" w:name="_Hlt74730295"/>
      <w:bookmarkEnd w:id="22"/>
      <w:bookmarkStart w:id="23" w:name="_Hlt75236290"/>
      <w:bookmarkEnd w:id="23"/>
      <w:bookmarkStart w:id="24" w:name="_Hlt68072990"/>
      <w:bookmarkEnd w:id="24"/>
      <w:bookmarkStart w:id="25" w:name="_Hlt75236101"/>
      <w:bookmarkEnd w:id="25"/>
      <w:bookmarkStart w:id="26" w:name="_Hlt74714665"/>
      <w:bookmarkEnd w:id="26"/>
    </w:p>
    <w:bookmarkEnd w:id="11"/>
    <w:bookmarkEnd w:id="12"/>
    <w:p w14:paraId="7AB0CD46">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05D46DAB">
      <w:pPr>
        <w:widowControl/>
        <w:adjustRightInd/>
        <w:spacing w:line="320" w:lineRule="exact"/>
        <w:jc w:val="center"/>
        <w:rPr>
          <w:rFonts w:ascii="宋体" w:hAnsi="宋体" w:cs="宋体"/>
          <w:kern w:val="0"/>
          <w:sz w:val="24"/>
        </w:rPr>
      </w:pPr>
      <w:bookmarkStart w:id="28" w:name="_Toc24013"/>
      <w:r>
        <w:rPr>
          <w:rFonts w:hint="eastAsia" w:ascii="宋体" w:hAnsi="宋体" w:cs="宋体"/>
          <w:kern w:val="0"/>
          <w:sz w:val="24"/>
        </w:rPr>
        <w:t>前附表</w:t>
      </w:r>
      <w:bookmarkEnd w:id="28"/>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4B95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0BE8C503">
            <w:pPr>
              <w:adjustRightInd/>
              <w:spacing w:line="360" w:lineRule="auto"/>
              <w:jc w:val="center"/>
              <w:rPr>
                <w:rFonts w:ascii="宋体" w:hAnsi="宋体" w:cs="宋体"/>
                <w:b/>
                <w:sz w:val="24"/>
              </w:rPr>
            </w:pPr>
            <w:bookmarkStart w:id="29" w:name="_Toc329697494"/>
            <w:bookmarkStart w:id="30" w:name="_Toc317685548"/>
            <w:r>
              <w:rPr>
                <w:rFonts w:hint="eastAsia" w:ascii="宋体" w:hAnsi="宋体" w:cs="宋体"/>
                <w:b/>
                <w:sz w:val="24"/>
              </w:rPr>
              <w:t>序号</w:t>
            </w:r>
          </w:p>
        </w:tc>
        <w:tc>
          <w:tcPr>
            <w:tcW w:w="2277" w:type="dxa"/>
            <w:vAlign w:val="center"/>
          </w:tcPr>
          <w:p w14:paraId="2AEC539C">
            <w:pPr>
              <w:adjustRightInd/>
              <w:spacing w:line="360" w:lineRule="auto"/>
              <w:jc w:val="center"/>
              <w:rPr>
                <w:rFonts w:ascii="宋体" w:hAnsi="宋体" w:cs="宋体"/>
                <w:b/>
                <w:sz w:val="24"/>
              </w:rPr>
            </w:pPr>
            <w:r>
              <w:rPr>
                <w:rFonts w:hint="eastAsia" w:ascii="宋体" w:hAnsi="宋体" w:cs="宋体"/>
                <w:b/>
                <w:sz w:val="24"/>
              </w:rPr>
              <w:t>项目</w:t>
            </w:r>
          </w:p>
        </w:tc>
        <w:tc>
          <w:tcPr>
            <w:tcW w:w="5191" w:type="dxa"/>
            <w:vAlign w:val="center"/>
          </w:tcPr>
          <w:p w14:paraId="068AD31B">
            <w:pPr>
              <w:adjustRightInd/>
              <w:spacing w:line="360" w:lineRule="auto"/>
              <w:jc w:val="center"/>
              <w:rPr>
                <w:rFonts w:ascii="宋体" w:hAnsi="宋体" w:cs="宋体"/>
                <w:b/>
                <w:sz w:val="24"/>
              </w:rPr>
            </w:pPr>
            <w:r>
              <w:rPr>
                <w:rFonts w:hint="eastAsia" w:ascii="宋体" w:hAnsi="宋体" w:cs="宋体"/>
                <w:b/>
                <w:sz w:val="24"/>
              </w:rPr>
              <w:t>采购需求内容</w:t>
            </w:r>
          </w:p>
        </w:tc>
      </w:tr>
      <w:tr w14:paraId="449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30BA89E">
            <w:pPr>
              <w:adjustRightInd/>
              <w:spacing w:line="360" w:lineRule="auto"/>
              <w:jc w:val="center"/>
              <w:rPr>
                <w:rFonts w:ascii="宋体" w:hAnsi="宋体" w:cs="宋体"/>
                <w:sz w:val="24"/>
              </w:rPr>
            </w:pPr>
            <w:r>
              <w:rPr>
                <w:rFonts w:hint="eastAsia" w:ascii="宋体" w:hAnsi="宋体" w:cs="宋体"/>
                <w:sz w:val="24"/>
              </w:rPr>
              <w:t>1</w:t>
            </w:r>
          </w:p>
        </w:tc>
        <w:tc>
          <w:tcPr>
            <w:tcW w:w="2277" w:type="dxa"/>
            <w:vAlign w:val="center"/>
          </w:tcPr>
          <w:p w14:paraId="6D744C83">
            <w:pPr>
              <w:adjustRightInd/>
              <w:spacing w:line="360" w:lineRule="auto"/>
              <w:jc w:val="left"/>
              <w:rPr>
                <w:rFonts w:ascii="宋体" w:hAnsi="宋体" w:cs="宋体"/>
                <w:sz w:val="24"/>
              </w:rPr>
            </w:pPr>
            <w:r>
              <w:rPr>
                <w:rFonts w:hint="eastAsia" w:ascii="宋体" w:hAnsi="宋体" w:cs="宋体"/>
                <w:sz w:val="24"/>
              </w:rPr>
              <w:t>采购内容</w:t>
            </w:r>
          </w:p>
        </w:tc>
        <w:tc>
          <w:tcPr>
            <w:tcW w:w="5191" w:type="dxa"/>
            <w:vAlign w:val="center"/>
          </w:tcPr>
          <w:p w14:paraId="0FE790F5">
            <w:pPr>
              <w:adjustRightInd/>
              <w:spacing w:line="360" w:lineRule="auto"/>
              <w:jc w:val="left"/>
              <w:rPr>
                <w:rFonts w:ascii="宋体" w:hAnsi="宋体" w:cs="宋体"/>
                <w:sz w:val="24"/>
              </w:rPr>
            </w:pPr>
            <w:r>
              <w:rPr>
                <w:rFonts w:hint="eastAsia" w:ascii="宋体" w:hAnsi="宋体" w:cs="宋体"/>
                <w:bCs/>
                <w:sz w:val="24"/>
              </w:rPr>
              <w:t>详见</w:t>
            </w:r>
            <w:r>
              <w:rPr>
                <w:rFonts w:hint="eastAsia" w:ascii="宋体" w:hAnsi="宋体" w:cs="宋体"/>
                <w:sz w:val="24"/>
              </w:rPr>
              <w:t>第一部分 招标公告</w:t>
            </w:r>
          </w:p>
        </w:tc>
      </w:tr>
      <w:tr w14:paraId="275E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0AF04F7">
            <w:pPr>
              <w:adjustRightInd/>
              <w:spacing w:line="360" w:lineRule="auto"/>
              <w:jc w:val="center"/>
              <w:rPr>
                <w:rFonts w:ascii="宋体" w:hAnsi="宋体" w:cs="宋体"/>
                <w:sz w:val="24"/>
              </w:rPr>
            </w:pPr>
            <w:r>
              <w:rPr>
                <w:rFonts w:hint="eastAsia" w:ascii="宋体" w:hAnsi="宋体" w:cs="宋体"/>
                <w:sz w:val="24"/>
              </w:rPr>
              <w:t>2</w:t>
            </w:r>
          </w:p>
        </w:tc>
        <w:tc>
          <w:tcPr>
            <w:tcW w:w="2277" w:type="dxa"/>
            <w:vAlign w:val="center"/>
          </w:tcPr>
          <w:p w14:paraId="68E9752D">
            <w:pPr>
              <w:adjustRightInd/>
              <w:spacing w:line="360" w:lineRule="auto"/>
              <w:jc w:val="left"/>
              <w:rPr>
                <w:rFonts w:ascii="宋体" w:hAnsi="宋体" w:cs="宋体"/>
                <w:sz w:val="24"/>
              </w:rPr>
            </w:pPr>
            <w:r>
              <w:rPr>
                <w:rFonts w:hint="eastAsia" w:ascii="宋体" w:hAnsi="宋体" w:cs="宋体"/>
                <w:sz w:val="24"/>
              </w:rPr>
              <w:t>单位及数量</w:t>
            </w:r>
          </w:p>
        </w:tc>
        <w:tc>
          <w:tcPr>
            <w:tcW w:w="5191" w:type="dxa"/>
            <w:vAlign w:val="center"/>
          </w:tcPr>
          <w:p w14:paraId="0EF492A6">
            <w:pPr>
              <w:adjustRightInd/>
              <w:spacing w:line="360" w:lineRule="auto"/>
              <w:jc w:val="left"/>
              <w:rPr>
                <w:rFonts w:ascii="宋体" w:hAnsi="宋体" w:cs="宋体"/>
                <w:sz w:val="24"/>
              </w:rPr>
            </w:pPr>
            <w:r>
              <w:rPr>
                <w:rFonts w:hint="eastAsia" w:ascii="宋体" w:hAnsi="宋体" w:cs="宋体"/>
                <w:bCs/>
                <w:sz w:val="24"/>
              </w:rPr>
              <w:t>详见</w:t>
            </w:r>
            <w:r>
              <w:rPr>
                <w:rFonts w:hint="eastAsia" w:ascii="宋体" w:hAnsi="宋体" w:cs="宋体"/>
                <w:sz w:val="24"/>
              </w:rPr>
              <w:t>第一部分 招标公告</w:t>
            </w:r>
          </w:p>
        </w:tc>
      </w:tr>
      <w:tr w14:paraId="522E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197EB7C">
            <w:pPr>
              <w:adjustRightInd/>
              <w:spacing w:line="360" w:lineRule="auto"/>
              <w:jc w:val="center"/>
              <w:rPr>
                <w:rFonts w:ascii="宋体" w:hAnsi="宋体" w:cs="宋体"/>
                <w:sz w:val="24"/>
              </w:rPr>
            </w:pPr>
            <w:r>
              <w:rPr>
                <w:rFonts w:hint="eastAsia" w:ascii="宋体" w:hAnsi="宋体" w:cs="宋体"/>
                <w:sz w:val="24"/>
              </w:rPr>
              <w:t>3</w:t>
            </w:r>
          </w:p>
        </w:tc>
        <w:tc>
          <w:tcPr>
            <w:tcW w:w="2277" w:type="dxa"/>
            <w:vAlign w:val="center"/>
          </w:tcPr>
          <w:p w14:paraId="1D46224F">
            <w:pPr>
              <w:adjustRightInd/>
              <w:spacing w:line="360" w:lineRule="auto"/>
              <w:jc w:val="left"/>
              <w:textAlignment w:val="baseline"/>
              <w:rPr>
                <w:rFonts w:ascii="宋体" w:hAnsi="宋体" w:cs="宋体"/>
                <w:sz w:val="24"/>
              </w:rPr>
            </w:pPr>
            <w:r>
              <w:rPr>
                <w:rFonts w:hint="eastAsia" w:ascii="宋体" w:hAnsi="宋体" w:cs="宋体"/>
                <w:sz w:val="24"/>
              </w:rPr>
              <w:t>交付或者实施的时间和地点</w:t>
            </w:r>
          </w:p>
        </w:tc>
        <w:tc>
          <w:tcPr>
            <w:tcW w:w="5191" w:type="dxa"/>
            <w:vAlign w:val="center"/>
          </w:tcPr>
          <w:p w14:paraId="39A30E2C">
            <w:pPr>
              <w:numPr>
                <w:ilvl w:val="0"/>
                <w:numId w:val="1"/>
              </w:numPr>
              <w:adjustRightInd/>
              <w:spacing w:line="360" w:lineRule="auto"/>
              <w:jc w:val="left"/>
              <w:rPr>
                <w:rFonts w:ascii="宋体" w:hAnsi="宋体" w:cs="宋体"/>
                <w:sz w:val="24"/>
              </w:rPr>
            </w:pPr>
            <w:r>
              <w:rPr>
                <w:rFonts w:hint="eastAsia" w:ascii="宋体" w:hAnsi="宋体" w:cs="宋体"/>
                <w:sz w:val="24"/>
              </w:rPr>
              <w:t>合同履约期限：详见第一部分 招标公告</w:t>
            </w:r>
          </w:p>
          <w:p w14:paraId="7A63DFB7">
            <w:pPr>
              <w:numPr>
                <w:ilvl w:val="0"/>
                <w:numId w:val="1"/>
              </w:numPr>
              <w:adjustRightInd/>
              <w:spacing w:line="360" w:lineRule="auto"/>
              <w:jc w:val="left"/>
              <w:rPr>
                <w:rFonts w:ascii="宋体" w:hAnsi="宋体" w:cs="宋体"/>
                <w:sz w:val="24"/>
              </w:rPr>
            </w:pPr>
            <w:r>
              <w:rPr>
                <w:rFonts w:hint="eastAsia" w:ascii="宋体" w:hAnsi="宋体" w:cs="宋体"/>
                <w:sz w:val="24"/>
              </w:rPr>
              <w:t>实施地点：详见本部分内容</w:t>
            </w:r>
          </w:p>
        </w:tc>
      </w:tr>
      <w:tr w14:paraId="456A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49BAAE5">
            <w:pPr>
              <w:adjustRightInd/>
              <w:spacing w:line="360" w:lineRule="auto"/>
              <w:jc w:val="center"/>
              <w:rPr>
                <w:rFonts w:ascii="宋体" w:hAnsi="宋体" w:cs="宋体"/>
                <w:sz w:val="24"/>
              </w:rPr>
            </w:pPr>
            <w:r>
              <w:rPr>
                <w:rFonts w:hint="eastAsia" w:ascii="宋体" w:hAnsi="宋体" w:cs="宋体"/>
                <w:sz w:val="24"/>
              </w:rPr>
              <w:t>4</w:t>
            </w:r>
          </w:p>
        </w:tc>
        <w:tc>
          <w:tcPr>
            <w:tcW w:w="2277" w:type="dxa"/>
            <w:vAlign w:val="center"/>
          </w:tcPr>
          <w:p w14:paraId="0E8ABFCB">
            <w:pPr>
              <w:adjustRightInd/>
              <w:spacing w:line="360" w:lineRule="auto"/>
              <w:jc w:val="left"/>
              <w:textAlignment w:val="baseline"/>
              <w:rPr>
                <w:rFonts w:ascii="宋体" w:hAnsi="宋体" w:cs="宋体"/>
                <w:sz w:val="24"/>
              </w:rPr>
            </w:pPr>
            <w:r>
              <w:rPr>
                <w:rFonts w:hint="eastAsia" w:ascii="宋体" w:hAnsi="宋体" w:cs="宋体"/>
                <w:sz w:val="24"/>
              </w:rPr>
              <w:t>需实现的功能或者目标</w:t>
            </w:r>
          </w:p>
        </w:tc>
        <w:tc>
          <w:tcPr>
            <w:tcW w:w="5191" w:type="dxa"/>
            <w:vAlign w:val="center"/>
          </w:tcPr>
          <w:p w14:paraId="2EE002F4">
            <w:pPr>
              <w:adjustRightInd/>
              <w:spacing w:line="360" w:lineRule="auto"/>
              <w:jc w:val="left"/>
              <w:rPr>
                <w:rFonts w:ascii="宋体" w:hAnsi="宋体" w:cs="宋体"/>
                <w:sz w:val="24"/>
              </w:rPr>
            </w:pPr>
            <w:r>
              <w:rPr>
                <w:rFonts w:hint="eastAsia" w:ascii="宋体" w:hAnsi="宋体" w:cs="宋体"/>
                <w:sz w:val="24"/>
              </w:rPr>
              <w:t>详见本部分内容</w:t>
            </w:r>
          </w:p>
        </w:tc>
      </w:tr>
      <w:tr w14:paraId="0D04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001EBC54">
            <w:pPr>
              <w:adjustRightInd/>
              <w:spacing w:line="360" w:lineRule="auto"/>
              <w:jc w:val="center"/>
              <w:rPr>
                <w:rFonts w:ascii="宋体" w:hAnsi="宋体" w:cs="宋体"/>
                <w:sz w:val="24"/>
              </w:rPr>
            </w:pPr>
            <w:r>
              <w:rPr>
                <w:rFonts w:hint="eastAsia" w:ascii="宋体" w:hAnsi="宋体" w:cs="宋体"/>
                <w:sz w:val="24"/>
              </w:rPr>
              <w:t>5</w:t>
            </w:r>
          </w:p>
        </w:tc>
        <w:tc>
          <w:tcPr>
            <w:tcW w:w="2277" w:type="dxa"/>
            <w:vAlign w:val="center"/>
          </w:tcPr>
          <w:p w14:paraId="3ABC7253">
            <w:pPr>
              <w:adjustRightInd/>
              <w:spacing w:line="360" w:lineRule="auto"/>
              <w:jc w:val="left"/>
              <w:textAlignment w:val="baseline"/>
              <w:rPr>
                <w:rFonts w:ascii="宋体" w:hAnsi="宋体" w:cs="宋体"/>
                <w:sz w:val="24"/>
              </w:rPr>
            </w:pPr>
            <w:r>
              <w:rPr>
                <w:rFonts w:hint="eastAsia" w:ascii="宋体" w:hAnsi="宋体" w:cs="宋体"/>
                <w:sz w:val="24"/>
              </w:rPr>
              <w:t>执行的国家相关标准、行业标准、地方标准或者其他标准、规范</w:t>
            </w:r>
          </w:p>
        </w:tc>
        <w:tc>
          <w:tcPr>
            <w:tcW w:w="5191" w:type="dxa"/>
            <w:vAlign w:val="center"/>
          </w:tcPr>
          <w:p w14:paraId="221D76F1">
            <w:pPr>
              <w:adjustRightInd/>
              <w:spacing w:line="360" w:lineRule="auto"/>
              <w:jc w:val="left"/>
              <w:rPr>
                <w:rFonts w:ascii="宋体" w:hAnsi="宋体" w:cs="宋体"/>
                <w:sz w:val="24"/>
              </w:rPr>
            </w:pPr>
            <w:r>
              <w:rPr>
                <w:rFonts w:hint="eastAsia" w:ascii="宋体" w:hAnsi="宋体" w:cs="宋体"/>
                <w:sz w:val="24"/>
              </w:rPr>
              <w:t>采购人认可的国家相关标准、行业标准、地方标准或者其他标准规范。</w:t>
            </w:r>
          </w:p>
        </w:tc>
      </w:tr>
      <w:tr w14:paraId="76FF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66D7989">
            <w:pPr>
              <w:adjustRightInd/>
              <w:spacing w:line="360" w:lineRule="auto"/>
              <w:jc w:val="center"/>
              <w:rPr>
                <w:rFonts w:ascii="宋体" w:hAnsi="宋体" w:cs="宋体"/>
                <w:sz w:val="24"/>
              </w:rPr>
            </w:pPr>
            <w:r>
              <w:rPr>
                <w:rFonts w:hint="eastAsia" w:ascii="宋体" w:hAnsi="宋体" w:cs="宋体"/>
                <w:sz w:val="24"/>
              </w:rPr>
              <w:t>6</w:t>
            </w:r>
          </w:p>
        </w:tc>
        <w:tc>
          <w:tcPr>
            <w:tcW w:w="2277" w:type="dxa"/>
            <w:vAlign w:val="center"/>
          </w:tcPr>
          <w:p w14:paraId="679C4AAF">
            <w:pPr>
              <w:adjustRightInd/>
              <w:spacing w:line="360" w:lineRule="auto"/>
              <w:jc w:val="left"/>
              <w:rPr>
                <w:rFonts w:ascii="宋体" w:hAnsi="宋体" w:cs="宋体"/>
                <w:sz w:val="24"/>
              </w:rPr>
            </w:pPr>
            <w:r>
              <w:rPr>
                <w:rFonts w:hint="eastAsia" w:ascii="宋体" w:hAnsi="宋体" w:cs="宋体"/>
                <w:sz w:val="24"/>
              </w:rPr>
              <w:t>技术规格要求</w:t>
            </w:r>
          </w:p>
        </w:tc>
        <w:tc>
          <w:tcPr>
            <w:tcW w:w="5191" w:type="dxa"/>
          </w:tcPr>
          <w:p w14:paraId="126E3E2E">
            <w:pPr>
              <w:adjustRightInd/>
              <w:spacing w:line="360" w:lineRule="auto"/>
              <w:rPr>
                <w:rFonts w:ascii="宋体" w:hAnsi="宋体" w:cs="宋体"/>
                <w:sz w:val="24"/>
              </w:rPr>
            </w:pPr>
            <w:r>
              <w:rPr>
                <w:rFonts w:hint="eastAsia" w:ascii="宋体" w:hAnsi="宋体" w:cs="宋体"/>
                <w:sz w:val="24"/>
              </w:rPr>
              <w:t>详见本部分内容</w:t>
            </w:r>
          </w:p>
        </w:tc>
      </w:tr>
      <w:tr w14:paraId="14C4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547363C">
            <w:pPr>
              <w:adjustRightInd/>
              <w:spacing w:line="360" w:lineRule="auto"/>
              <w:jc w:val="center"/>
              <w:rPr>
                <w:rFonts w:ascii="宋体" w:hAnsi="宋体" w:cs="宋体"/>
                <w:sz w:val="24"/>
              </w:rPr>
            </w:pPr>
            <w:r>
              <w:rPr>
                <w:rFonts w:hint="eastAsia" w:ascii="宋体" w:hAnsi="宋体" w:cs="宋体"/>
                <w:sz w:val="24"/>
              </w:rPr>
              <w:t>7</w:t>
            </w:r>
          </w:p>
        </w:tc>
        <w:tc>
          <w:tcPr>
            <w:tcW w:w="2277" w:type="dxa"/>
            <w:vAlign w:val="center"/>
          </w:tcPr>
          <w:p w14:paraId="2D5EDE44">
            <w:pPr>
              <w:adjustRightInd/>
              <w:spacing w:line="360" w:lineRule="auto"/>
              <w:jc w:val="left"/>
              <w:rPr>
                <w:rFonts w:ascii="宋体" w:hAnsi="宋体" w:cs="宋体"/>
                <w:sz w:val="24"/>
              </w:rPr>
            </w:pPr>
            <w:r>
              <w:rPr>
                <w:rFonts w:hint="eastAsia" w:ascii="宋体" w:hAnsi="宋体" w:cs="宋体"/>
                <w:sz w:val="24"/>
              </w:rPr>
              <w:t>物理特性要求</w:t>
            </w:r>
          </w:p>
        </w:tc>
        <w:tc>
          <w:tcPr>
            <w:tcW w:w="5191" w:type="dxa"/>
          </w:tcPr>
          <w:p w14:paraId="6EB91EEB">
            <w:pPr>
              <w:adjustRightInd/>
              <w:spacing w:line="360" w:lineRule="auto"/>
              <w:rPr>
                <w:rFonts w:ascii="宋体" w:hAnsi="宋体" w:cs="宋体"/>
                <w:sz w:val="24"/>
              </w:rPr>
            </w:pPr>
            <w:r>
              <w:rPr>
                <w:rFonts w:hint="eastAsia" w:ascii="宋体" w:hAnsi="宋体" w:cs="宋体"/>
                <w:sz w:val="24"/>
              </w:rPr>
              <w:t>无</w:t>
            </w:r>
          </w:p>
        </w:tc>
      </w:tr>
      <w:tr w14:paraId="327E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5E979B6">
            <w:pPr>
              <w:adjustRightInd/>
              <w:spacing w:line="360" w:lineRule="auto"/>
              <w:jc w:val="center"/>
              <w:rPr>
                <w:rFonts w:ascii="宋体" w:hAnsi="宋体" w:cs="宋体"/>
                <w:sz w:val="24"/>
              </w:rPr>
            </w:pPr>
            <w:r>
              <w:rPr>
                <w:rFonts w:hint="eastAsia" w:ascii="宋体" w:hAnsi="宋体" w:cs="宋体"/>
                <w:sz w:val="24"/>
              </w:rPr>
              <w:t>8</w:t>
            </w:r>
          </w:p>
        </w:tc>
        <w:tc>
          <w:tcPr>
            <w:tcW w:w="2277" w:type="dxa"/>
            <w:vAlign w:val="center"/>
          </w:tcPr>
          <w:p w14:paraId="52F27D1D">
            <w:pPr>
              <w:adjustRightInd/>
              <w:spacing w:line="360" w:lineRule="auto"/>
              <w:jc w:val="left"/>
              <w:rPr>
                <w:rFonts w:ascii="宋体" w:hAnsi="宋体" w:cs="宋体"/>
                <w:sz w:val="24"/>
              </w:rPr>
            </w:pPr>
            <w:r>
              <w:rPr>
                <w:rFonts w:hint="eastAsia" w:ascii="宋体" w:hAnsi="宋体" w:cs="宋体"/>
                <w:sz w:val="24"/>
              </w:rPr>
              <w:t>质量、安全要求</w:t>
            </w:r>
          </w:p>
        </w:tc>
        <w:tc>
          <w:tcPr>
            <w:tcW w:w="5191" w:type="dxa"/>
            <w:vAlign w:val="center"/>
          </w:tcPr>
          <w:p w14:paraId="2661B2C8">
            <w:pPr>
              <w:adjustRightInd/>
              <w:spacing w:line="360" w:lineRule="auto"/>
              <w:rPr>
                <w:rFonts w:ascii="宋体" w:hAnsi="宋体" w:cs="宋体"/>
                <w:sz w:val="24"/>
              </w:rPr>
            </w:pPr>
            <w:r>
              <w:rPr>
                <w:rFonts w:hint="eastAsia" w:ascii="宋体" w:hAnsi="宋体" w:cs="宋体"/>
                <w:sz w:val="24"/>
              </w:rPr>
              <w:t>详见本部分内容</w:t>
            </w:r>
          </w:p>
        </w:tc>
      </w:tr>
      <w:tr w14:paraId="6772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ACF1CF1">
            <w:pPr>
              <w:adjustRightInd/>
              <w:spacing w:line="360" w:lineRule="auto"/>
              <w:jc w:val="center"/>
              <w:rPr>
                <w:rFonts w:ascii="宋体" w:hAnsi="宋体" w:cs="宋体"/>
                <w:sz w:val="24"/>
              </w:rPr>
            </w:pPr>
            <w:r>
              <w:rPr>
                <w:rFonts w:hint="eastAsia" w:ascii="宋体" w:hAnsi="宋体" w:cs="宋体"/>
                <w:sz w:val="24"/>
              </w:rPr>
              <w:t>9</w:t>
            </w:r>
          </w:p>
        </w:tc>
        <w:tc>
          <w:tcPr>
            <w:tcW w:w="2277" w:type="dxa"/>
            <w:vAlign w:val="center"/>
          </w:tcPr>
          <w:p w14:paraId="4F5F64FE">
            <w:pPr>
              <w:adjustRightInd/>
              <w:spacing w:line="360" w:lineRule="auto"/>
              <w:jc w:val="left"/>
              <w:rPr>
                <w:rFonts w:ascii="宋体" w:hAnsi="宋体" w:cs="宋体"/>
                <w:sz w:val="24"/>
              </w:rPr>
            </w:pPr>
            <w:r>
              <w:rPr>
                <w:rFonts w:hint="eastAsia" w:ascii="宋体" w:hAnsi="宋体" w:cs="宋体"/>
                <w:sz w:val="24"/>
              </w:rPr>
              <w:t>服务标准、期限、效率(培训等）</w:t>
            </w:r>
          </w:p>
        </w:tc>
        <w:tc>
          <w:tcPr>
            <w:tcW w:w="5191" w:type="dxa"/>
            <w:vAlign w:val="center"/>
          </w:tcPr>
          <w:p w14:paraId="60EB6F21">
            <w:pPr>
              <w:adjustRightInd/>
              <w:spacing w:line="360" w:lineRule="auto"/>
              <w:jc w:val="left"/>
              <w:rPr>
                <w:rFonts w:ascii="宋体" w:hAnsi="宋体" w:cs="宋体"/>
                <w:sz w:val="24"/>
              </w:rPr>
            </w:pPr>
            <w:r>
              <w:rPr>
                <w:rFonts w:hint="eastAsia" w:ascii="宋体" w:hAnsi="宋体" w:cs="宋体"/>
                <w:sz w:val="24"/>
              </w:rPr>
              <w:t>详见本部分内容</w:t>
            </w:r>
          </w:p>
        </w:tc>
      </w:tr>
      <w:tr w14:paraId="11F5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B534895">
            <w:pPr>
              <w:adjustRightInd/>
              <w:spacing w:line="360" w:lineRule="auto"/>
              <w:jc w:val="center"/>
              <w:rPr>
                <w:rFonts w:ascii="宋体" w:hAnsi="宋体" w:cs="宋体"/>
                <w:sz w:val="24"/>
              </w:rPr>
            </w:pPr>
            <w:r>
              <w:rPr>
                <w:rFonts w:hint="eastAsia" w:ascii="宋体" w:hAnsi="宋体" w:cs="宋体"/>
                <w:sz w:val="24"/>
              </w:rPr>
              <w:t>10</w:t>
            </w:r>
          </w:p>
        </w:tc>
        <w:tc>
          <w:tcPr>
            <w:tcW w:w="2277" w:type="dxa"/>
            <w:vAlign w:val="center"/>
          </w:tcPr>
          <w:p w14:paraId="7DCEAA4E">
            <w:pPr>
              <w:adjustRightInd/>
              <w:spacing w:line="360" w:lineRule="auto"/>
              <w:jc w:val="left"/>
              <w:rPr>
                <w:rFonts w:ascii="宋体" w:hAnsi="宋体" w:cs="宋体"/>
                <w:sz w:val="24"/>
              </w:rPr>
            </w:pPr>
            <w:r>
              <w:rPr>
                <w:rFonts w:hint="eastAsia" w:ascii="宋体" w:hAnsi="宋体" w:cs="宋体"/>
                <w:sz w:val="24"/>
              </w:rPr>
              <w:t>验收标准</w:t>
            </w:r>
          </w:p>
        </w:tc>
        <w:tc>
          <w:tcPr>
            <w:tcW w:w="5191" w:type="dxa"/>
            <w:vAlign w:val="center"/>
          </w:tcPr>
          <w:p w14:paraId="3197F277">
            <w:pPr>
              <w:adjustRightInd/>
              <w:spacing w:line="360" w:lineRule="auto"/>
              <w:jc w:val="left"/>
              <w:rPr>
                <w:rFonts w:ascii="宋体" w:hAnsi="宋体" w:cs="宋体"/>
                <w:sz w:val="24"/>
              </w:rPr>
            </w:pPr>
            <w:r>
              <w:rPr>
                <w:rFonts w:hint="eastAsia" w:ascii="宋体" w:hAnsi="宋体" w:cs="宋体"/>
                <w:sz w:val="24"/>
              </w:rPr>
              <w:t>详见本部分内容</w:t>
            </w:r>
          </w:p>
        </w:tc>
      </w:tr>
      <w:tr w14:paraId="6AA0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1E88C51">
            <w:pPr>
              <w:adjustRightInd/>
              <w:spacing w:line="360" w:lineRule="auto"/>
              <w:jc w:val="center"/>
              <w:rPr>
                <w:rFonts w:ascii="宋体" w:hAnsi="宋体" w:cs="宋体"/>
                <w:sz w:val="24"/>
              </w:rPr>
            </w:pPr>
            <w:r>
              <w:rPr>
                <w:rFonts w:hint="eastAsia" w:ascii="宋体" w:hAnsi="宋体" w:cs="宋体"/>
                <w:sz w:val="24"/>
              </w:rPr>
              <w:t>11</w:t>
            </w:r>
          </w:p>
        </w:tc>
        <w:tc>
          <w:tcPr>
            <w:tcW w:w="2277" w:type="dxa"/>
            <w:vAlign w:val="center"/>
          </w:tcPr>
          <w:p w14:paraId="62A21C78">
            <w:pPr>
              <w:adjustRightInd/>
              <w:spacing w:line="360" w:lineRule="auto"/>
              <w:jc w:val="left"/>
              <w:rPr>
                <w:rFonts w:ascii="宋体" w:hAnsi="宋体" w:cs="宋体"/>
                <w:sz w:val="24"/>
              </w:rPr>
            </w:pPr>
            <w:r>
              <w:rPr>
                <w:rFonts w:hint="eastAsia" w:ascii="宋体" w:hAnsi="宋体" w:cs="宋体"/>
                <w:sz w:val="24"/>
              </w:rPr>
              <w:t>现场踏勘</w:t>
            </w:r>
          </w:p>
        </w:tc>
        <w:tc>
          <w:tcPr>
            <w:tcW w:w="5191" w:type="dxa"/>
            <w:vAlign w:val="center"/>
          </w:tcPr>
          <w:p w14:paraId="212BDFC6">
            <w:pPr>
              <w:adjustRightInd/>
              <w:spacing w:line="360" w:lineRule="auto"/>
              <w:rPr>
                <w:rFonts w:ascii="宋体" w:hAnsi="宋体" w:cs="宋体"/>
                <w:sz w:val="24"/>
              </w:rPr>
            </w:pPr>
            <w:r>
              <w:rPr>
                <w:rFonts w:hint="eastAsia" w:ascii="宋体" w:hAnsi="宋体" w:cs="宋体"/>
                <w:sz w:val="24"/>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14:paraId="650B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BADAF01">
            <w:pPr>
              <w:adjustRightInd/>
              <w:spacing w:line="360" w:lineRule="auto"/>
              <w:jc w:val="center"/>
              <w:rPr>
                <w:rFonts w:ascii="宋体" w:hAnsi="宋体" w:cs="宋体"/>
                <w:sz w:val="24"/>
              </w:rPr>
            </w:pPr>
            <w:r>
              <w:rPr>
                <w:rFonts w:hint="eastAsia" w:ascii="宋体" w:hAnsi="宋体" w:cs="宋体"/>
                <w:sz w:val="24"/>
              </w:rPr>
              <w:t>12</w:t>
            </w:r>
          </w:p>
        </w:tc>
        <w:tc>
          <w:tcPr>
            <w:tcW w:w="2277" w:type="dxa"/>
            <w:vAlign w:val="center"/>
          </w:tcPr>
          <w:p w14:paraId="716008CA">
            <w:pPr>
              <w:adjustRightInd/>
              <w:spacing w:line="360" w:lineRule="auto"/>
              <w:jc w:val="left"/>
              <w:rPr>
                <w:rFonts w:ascii="宋体" w:hAnsi="宋体" w:cs="宋体"/>
                <w:sz w:val="24"/>
              </w:rPr>
            </w:pPr>
            <w:r>
              <w:rPr>
                <w:rFonts w:hint="eastAsia" w:ascii="宋体" w:hAnsi="宋体" w:cs="宋体"/>
                <w:sz w:val="24"/>
              </w:rPr>
              <w:t>演示时间及地点</w:t>
            </w:r>
          </w:p>
        </w:tc>
        <w:tc>
          <w:tcPr>
            <w:tcW w:w="5191" w:type="dxa"/>
            <w:vAlign w:val="center"/>
          </w:tcPr>
          <w:p w14:paraId="10252D0A">
            <w:pPr>
              <w:adjustRightInd/>
              <w:spacing w:line="360" w:lineRule="auto"/>
              <w:rPr>
                <w:rFonts w:ascii="宋体" w:hAnsi="宋体" w:cs="宋体"/>
                <w:sz w:val="24"/>
              </w:rPr>
            </w:pPr>
            <w:r>
              <w:rPr>
                <w:rFonts w:hint="eastAsia" w:ascii="宋体" w:hAnsi="宋体" w:cs="宋体"/>
                <w:sz w:val="24"/>
              </w:rPr>
              <w:t>无</w:t>
            </w:r>
          </w:p>
        </w:tc>
      </w:tr>
      <w:tr w14:paraId="6EAE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C6C898B">
            <w:pPr>
              <w:adjustRightInd/>
              <w:spacing w:line="360" w:lineRule="auto"/>
              <w:jc w:val="center"/>
              <w:rPr>
                <w:rFonts w:ascii="宋体" w:hAnsi="宋体" w:cs="宋体"/>
                <w:sz w:val="24"/>
              </w:rPr>
            </w:pPr>
            <w:r>
              <w:rPr>
                <w:rFonts w:hint="eastAsia" w:ascii="宋体" w:hAnsi="宋体" w:cs="宋体"/>
                <w:sz w:val="24"/>
              </w:rPr>
              <w:t>13</w:t>
            </w:r>
          </w:p>
        </w:tc>
        <w:tc>
          <w:tcPr>
            <w:tcW w:w="2277" w:type="dxa"/>
            <w:vAlign w:val="center"/>
          </w:tcPr>
          <w:p w14:paraId="1B41FFA7">
            <w:pPr>
              <w:adjustRightInd/>
              <w:spacing w:line="360" w:lineRule="auto"/>
              <w:jc w:val="left"/>
              <w:rPr>
                <w:rFonts w:ascii="宋体" w:hAnsi="宋体" w:cs="宋体"/>
                <w:sz w:val="24"/>
              </w:rPr>
            </w:pPr>
            <w:r>
              <w:rPr>
                <w:rFonts w:hint="eastAsia" w:ascii="宋体" w:hAnsi="宋体" w:cs="宋体"/>
                <w:sz w:val="24"/>
              </w:rPr>
              <w:t>样品要求</w:t>
            </w:r>
          </w:p>
        </w:tc>
        <w:tc>
          <w:tcPr>
            <w:tcW w:w="5191" w:type="dxa"/>
            <w:vAlign w:val="center"/>
          </w:tcPr>
          <w:p w14:paraId="1C4B5516">
            <w:pPr>
              <w:adjustRightInd/>
              <w:spacing w:line="360" w:lineRule="auto"/>
              <w:rPr>
                <w:rFonts w:ascii="宋体" w:hAnsi="宋体" w:cs="宋体"/>
                <w:sz w:val="24"/>
              </w:rPr>
            </w:pPr>
            <w:r>
              <w:rPr>
                <w:rFonts w:hint="eastAsia" w:ascii="宋体" w:hAnsi="宋体" w:cs="宋体"/>
                <w:sz w:val="24"/>
              </w:rPr>
              <w:t>无</w:t>
            </w:r>
          </w:p>
        </w:tc>
      </w:tr>
      <w:tr w14:paraId="065C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6DA1E31">
            <w:pPr>
              <w:adjustRightInd/>
              <w:spacing w:line="360" w:lineRule="auto"/>
              <w:jc w:val="center"/>
              <w:rPr>
                <w:rFonts w:ascii="宋体" w:hAnsi="宋体" w:cs="宋体"/>
                <w:sz w:val="24"/>
              </w:rPr>
            </w:pPr>
            <w:r>
              <w:rPr>
                <w:rFonts w:hint="eastAsia" w:ascii="宋体" w:hAnsi="宋体" w:cs="宋体"/>
                <w:sz w:val="24"/>
              </w:rPr>
              <w:t>14</w:t>
            </w:r>
          </w:p>
        </w:tc>
        <w:tc>
          <w:tcPr>
            <w:tcW w:w="2277" w:type="dxa"/>
            <w:vAlign w:val="center"/>
          </w:tcPr>
          <w:p w14:paraId="72447B8E">
            <w:pPr>
              <w:adjustRightInd/>
              <w:spacing w:line="360" w:lineRule="auto"/>
              <w:jc w:val="left"/>
              <w:rPr>
                <w:rFonts w:ascii="宋体" w:hAnsi="宋体" w:cs="宋体"/>
                <w:sz w:val="24"/>
              </w:rPr>
            </w:pPr>
            <w:r>
              <w:rPr>
                <w:rFonts w:hint="eastAsia" w:ascii="宋体" w:hAnsi="宋体" w:cs="宋体"/>
                <w:sz w:val="24"/>
              </w:rPr>
              <w:t>本项目的核心产品</w:t>
            </w:r>
          </w:p>
        </w:tc>
        <w:tc>
          <w:tcPr>
            <w:tcW w:w="5191" w:type="dxa"/>
            <w:vAlign w:val="center"/>
          </w:tcPr>
          <w:p w14:paraId="4A7AF275">
            <w:pPr>
              <w:adjustRightInd/>
              <w:spacing w:line="360" w:lineRule="auto"/>
              <w:rPr>
                <w:rFonts w:ascii="宋体" w:hAnsi="宋体" w:cs="宋体"/>
                <w:sz w:val="24"/>
              </w:rPr>
            </w:pPr>
            <w:r>
              <w:rPr>
                <w:rFonts w:hint="eastAsia" w:ascii="宋体" w:hAnsi="宋体" w:cs="宋体"/>
                <w:sz w:val="24"/>
              </w:rPr>
              <w:t>无</w:t>
            </w:r>
          </w:p>
        </w:tc>
      </w:tr>
    </w:tbl>
    <w:p w14:paraId="1B0DF92F">
      <w:pPr>
        <w:widowControl/>
        <w:adjustRightInd/>
        <w:spacing w:line="360" w:lineRule="auto"/>
        <w:jc w:val="left"/>
        <w:rPr>
          <w:rFonts w:ascii="宋体" w:hAnsi="宋体" w:cs="宋体"/>
          <w:b/>
          <w:kern w:val="0"/>
          <w:sz w:val="24"/>
        </w:rPr>
      </w:pPr>
      <w:r>
        <w:rPr>
          <w:rFonts w:hint="eastAsia" w:ascii="宋体" w:hAnsi="宋体" w:cs="宋体"/>
          <w:kern w:val="0"/>
          <w:sz w:val="24"/>
        </w:rPr>
        <w:br w:type="page"/>
      </w:r>
      <w:r>
        <w:rPr>
          <w:rFonts w:hint="eastAsia" w:ascii="宋体" w:hAnsi="宋体" w:cs="宋体"/>
          <w:kern w:val="0"/>
          <w:sz w:val="24"/>
        </w:rPr>
        <w:t>▲</w:t>
      </w:r>
      <w:r>
        <w:rPr>
          <w:rFonts w:hint="eastAsia" w:ascii="宋体" w:hAnsi="宋体" w:cs="宋体"/>
          <w:b/>
          <w:kern w:val="0"/>
          <w:sz w:val="24"/>
        </w:rPr>
        <w:t>一、重要商务要求一览表</w:t>
      </w:r>
    </w:p>
    <w:bookmarkEnd w:id="29"/>
    <w:bookmarkEnd w:id="30"/>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2CCF4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E4E4BA2">
            <w:pPr>
              <w:adjustRightInd/>
              <w:spacing w:line="336" w:lineRule="auto"/>
              <w:jc w:val="center"/>
              <w:rPr>
                <w:rFonts w:ascii="宋体" w:hAnsi="宋体" w:cs="宋体"/>
                <w:b/>
                <w:bCs/>
                <w:sz w:val="24"/>
              </w:rPr>
            </w:pPr>
            <w:r>
              <w:rPr>
                <w:rFonts w:hint="eastAsia" w:ascii="宋体" w:hAnsi="宋体" w:cs="宋体"/>
                <w:b/>
                <w:bCs/>
                <w:sz w:val="24"/>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5FD09960">
            <w:pPr>
              <w:adjustRightInd/>
              <w:spacing w:line="336" w:lineRule="auto"/>
              <w:jc w:val="center"/>
              <w:rPr>
                <w:rFonts w:ascii="宋体" w:hAnsi="宋体" w:cs="宋体"/>
                <w:b/>
                <w:bCs/>
                <w:sz w:val="24"/>
              </w:rPr>
            </w:pPr>
            <w:r>
              <w:rPr>
                <w:rFonts w:hint="eastAsia" w:ascii="宋体" w:hAnsi="宋体" w:cs="宋体"/>
                <w:b/>
                <w:bCs/>
                <w:sz w:val="24"/>
              </w:rPr>
              <w:t xml:space="preserve">要 求 </w:t>
            </w:r>
          </w:p>
        </w:tc>
      </w:tr>
      <w:tr w14:paraId="69410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091FDB1">
            <w:pPr>
              <w:adjustRightInd/>
              <w:spacing w:line="360" w:lineRule="auto"/>
              <w:jc w:val="left"/>
              <w:textAlignment w:val="baseline"/>
              <w:rPr>
                <w:rFonts w:ascii="宋体" w:hAnsi="宋体" w:cs="宋体"/>
                <w:sz w:val="24"/>
              </w:rPr>
            </w:pPr>
            <w:r>
              <w:rPr>
                <w:rFonts w:hint="eastAsia" w:ascii="宋体" w:hAnsi="宋体" w:cs="宋体"/>
                <w:sz w:val="24"/>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042901D1">
            <w:pPr>
              <w:spacing w:line="312" w:lineRule="auto"/>
              <w:rPr>
                <w:rFonts w:ascii="宋体" w:hAnsi="宋体" w:cs="宋体"/>
                <w:sz w:val="24"/>
              </w:rPr>
            </w:pPr>
            <w:r>
              <w:rPr>
                <w:rFonts w:hint="eastAsia" w:ascii="宋体" w:hAnsi="宋体" w:cs="宋体"/>
                <w:sz w:val="24"/>
              </w:rPr>
              <w:t>1、合同履行期限：详见第一部分 《招标公告》。</w:t>
            </w:r>
          </w:p>
          <w:p w14:paraId="3A6C830A">
            <w:pPr>
              <w:spacing w:line="312" w:lineRule="auto"/>
              <w:rPr>
                <w:rFonts w:ascii="宋体" w:hAnsi="宋体" w:cs="宋体"/>
                <w:sz w:val="24"/>
              </w:rPr>
            </w:pPr>
            <w:r>
              <w:rPr>
                <w:rFonts w:hint="eastAsia" w:ascii="宋体" w:hAnsi="宋体" w:cs="宋体"/>
                <w:sz w:val="24"/>
              </w:rPr>
              <w:t>2、实施地点：宁海县。</w:t>
            </w:r>
          </w:p>
        </w:tc>
      </w:tr>
      <w:tr w14:paraId="5434C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8D3E261">
            <w:pPr>
              <w:adjustRightInd/>
              <w:spacing w:line="360" w:lineRule="auto"/>
              <w:jc w:val="left"/>
              <w:rPr>
                <w:rFonts w:ascii="宋体" w:hAnsi="宋体" w:cs="宋体"/>
                <w:sz w:val="24"/>
              </w:rPr>
            </w:pPr>
            <w:r>
              <w:rPr>
                <w:rFonts w:hint="eastAsia" w:ascii="宋体" w:hAnsi="宋体" w:cs="宋体"/>
                <w:sz w:val="24"/>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26AA7400">
            <w:pPr>
              <w:spacing w:line="312" w:lineRule="auto"/>
              <w:rPr>
                <w:rFonts w:ascii="宋体" w:hAnsi="宋体" w:cs="宋体"/>
                <w:sz w:val="24"/>
              </w:rPr>
            </w:pPr>
            <w:r>
              <w:rPr>
                <w:rFonts w:hint="eastAsia" w:ascii="宋体" w:hAnsi="宋体" w:cs="宋体"/>
                <w:sz w:val="24"/>
              </w:rPr>
              <w:t>合同签订并</w:t>
            </w:r>
            <w:r>
              <w:rPr>
                <w:rFonts w:hint="eastAsia" w:ascii="宋体" w:hAnsi="宋体" w:cs="宋体"/>
                <w:sz w:val="24"/>
                <w:lang w:val="en-US" w:eastAsia="zh-CN"/>
              </w:rPr>
              <w:t>具备实施条件后</w:t>
            </w:r>
            <w:r>
              <w:rPr>
                <w:rFonts w:hint="eastAsia" w:ascii="宋体" w:hAnsi="宋体" w:cs="宋体"/>
                <w:sz w:val="24"/>
              </w:rPr>
              <w:t>7个工作日内</w:t>
            </w:r>
            <w:r>
              <w:rPr>
                <w:rFonts w:hint="eastAsia" w:ascii="宋体" w:hAnsi="宋体" w:cs="宋体"/>
                <w:sz w:val="24"/>
                <w:lang w:val="en-US" w:eastAsia="zh-CN"/>
              </w:rPr>
              <w:t>采购人</w:t>
            </w:r>
            <w:r>
              <w:rPr>
                <w:rFonts w:hint="eastAsia" w:ascii="宋体" w:hAnsi="宋体" w:cs="宋体"/>
                <w:sz w:val="24"/>
              </w:rPr>
              <w:t>支付</w:t>
            </w:r>
            <w:r>
              <w:rPr>
                <w:rFonts w:hint="eastAsia" w:ascii="宋体" w:hAnsi="宋体" w:cs="宋体"/>
                <w:sz w:val="24"/>
                <w:lang w:val="en-US" w:eastAsia="zh-CN"/>
              </w:rPr>
              <w:t>中标人</w:t>
            </w:r>
            <w:r>
              <w:rPr>
                <w:rFonts w:hint="eastAsia" w:ascii="宋体" w:hAnsi="宋体" w:cs="宋体"/>
                <w:sz w:val="24"/>
              </w:rPr>
              <w:t>合同额的40%作为项目预付款；完成野外验收并提交项目成果数据后支付合同额的30％作为阶段款</w:t>
            </w:r>
            <w:r>
              <w:rPr>
                <w:rFonts w:hint="eastAsia" w:ascii="宋体" w:hAnsi="宋体" w:cs="宋体"/>
                <w:sz w:val="24"/>
                <w:lang w:eastAsia="zh-CN"/>
              </w:rPr>
              <w:t>；</w:t>
            </w:r>
            <w:r>
              <w:rPr>
                <w:rFonts w:hint="eastAsia" w:ascii="宋体" w:hAnsi="宋体" w:cs="宋体"/>
                <w:sz w:val="24"/>
              </w:rPr>
              <w:t>项目成果通过省级专家验收后10个工作日内</w:t>
            </w:r>
            <w:r>
              <w:rPr>
                <w:rFonts w:hint="eastAsia" w:ascii="宋体" w:hAnsi="宋体" w:cs="宋体"/>
                <w:sz w:val="24"/>
                <w:lang w:val="en-US" w:eastAsia="zh-CN"/>
              </w:rPr>
              <w:t>采购人</w:t>
            </w:r>
            <w:r>
              <w:rPr>
                <w:rFonts w:hint="eastAsia" w:ascii="宋体" w:hAnsi="宋体" w:cs="宋体"/>
                <w:sz w:val="24"/>
              </w:rPr>
              <w:t>支付剩余合同价款的30%</w:t>
            </w:r>
            <w:r>
              <w:rPr>
                <w:rFonts w:hint="eastAsia" w:ascii="宋体" w:hAnsi="宋体" w:cs="宋体"/>
                <w:sz w:val="24"/>
                <w:lang w:eastAsia="zh-CN"/>
              </w:rPr>
              <w:t>。</w:t>
            </w:r>
            <w:r>
              <w:rPr>
                <w:rFonts w:hint="eastAsia" w:ascii="宋体" w:hAnsi="宋体" w:cs="宋体"/>
                <w:sz w:val="24"/>
                <w:lang w:eastAsia="zh-CN"/>
              </w:rPr>
              <w:br w:type="textWrapping"/>
            </w:r>
            <w:r>
              <w:rPr>
                <w:rFonts w:hint="eastAsia" w:ascii="宋体" w:hAnsi="宋体" w:cs="宋体"/>
                <w:sz w:val="24"/>
                <w:lang w:val="en-US" w:eastAsia="zh-CN"/>
              </w:rPr>
              <w:t>备注：中标人</w:t>
            </w:r>
            <w:r>
              <w:rPr>
                <w:rFonts w:hint="eastAsia" w:ascii="宋体" w:hAnsi="宋体" w:cs="宋体"/>
                <w:sz w:val="24"/>
              </w:rPr>
              <w:t>须提供合法的税务发票及采购人财务结算制度规定的其他资料。</w:t>
            </w:r>
          </w:p>
        </w:tc>
      </w:tr>
      <w:tr w14:paraId="2F527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EDAC518">
            <w:pPr>
              <w:spacing w:line="312" w:lineRule="auto"/>
              <w:rPr>
                <w:rFonts w:ascii="宋体" w:hAnsi="宋体" w:cs="宋体"/>
                <w:sz w:val="24"/>
              </w:rPr>
            </w:pPr>
            <w:r>
              <w:rPr>
                <w:rFonts w:hint="eastAsia" w:ascii="宋体" w:hAnsi="宋体" w:cs="宋体"/>
                <w:sz w:val="24"/>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59583E1D">
            <w:pPr>
              <w:spacing w:line="312" w:lineRule="auto"/>
              <w:rPr>
                <w:rFonts w:ascii="宋体" w:hAnsi="宋体" w:cs="宋体"/>
                <w:sz w:val="24"/>
              </w:rPr>
            </w:pPr>
            <w:r>
              <w:rPr>
                <w:rFonts w:hint="eastAsia" w:ascii="宋体" w:hAnsi="宋体" w:cs="宋体"/>
                <w:sz w:val="24"/>
              </w:rPr>
              <w:t>本项目不设置履约保证金</w:t>
            </w:r>
          </w:p>
        </w:tc>
      </w:tr>
      <w:tr w14:paraId="406AF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66327D2">
            <w:pPr>
              <w:tabs>
                <w:tab w:val="left" w:pos="3234"/>
              </w:tabs>
              <w:adjustRightInd/>
              <w:spacing w:line="360" w:lineRule="auto"/>
              <w:jc w:val="left"/>
              <w:rPr>
                <w:rFonts w:ascii="宋体" w:hAnsi="宋体" w:cs="宋体"/>
                <w:sz w:val="24"/>
              </w:rPr>
            </w:pPr>
            <w:r>
              <w:rPr>
                <w:rFonts w:hint="eastAsia" w:ascii="宋体" w:hAnsi="宋体" w:cs="宋体"/>
                <w:sz w:val="24"/>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79DF84E6">
            <w:pPr>
              <w:adjustRightInd/>
              <w:spacing w:line="360" w:lineRule="auto"/>
              <w:jc w:val="left"/>
              <w:rPr>
                <w:rFonts w:ascii="宋体" w:hAnsi="宋体" w:cs="宋体"/>
                <w:sz w:val="24"/>
              </w:rPr>
            </w:pPr>
            <w:r>
              <w:rPr>
                <w:rFonts w:hint="eastAsia" w:ascii="宋体" w:hAnsi="宋体" w:cs="宋体"/>
                <w:sz w:val="24"/>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bl>
    <w:p w14:paraId="161DD519">
      <w:pPr>
        <w:adjustRightInd/>
        <w:spacing w:line="360" w:lineRule="auto"/>
        <w:rPr>
          <w:rFonts w:ascii="宋体" w:hAnsi="宋体" w:cs="宋体"/>
          <w:b/>
          <w:sz w:val="24"/>
        </w:rPr>
      </w:pPr>
      <w:bookmarkStart w:id="31" w:name="_Toc17869"/>
      <w:r>
        <w:rPr>
          <w:rFonts w:hint="eastAsia" w:ascii="宋体" w:hAnsi="宋体" w:cs="宋体"/>
          <w:b/>
          <w:sz w:val="24"/>
        </w:rPr>
        <w:t>二、项目背景</w:t>
      </w:r>
    </w:p>
    <w:p w14:paraId="643A1DBB">
      <w:pPr>
        <w:adjustRightInd/>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lang w:val="en-US" w:eastAsia="zh-CN"/>
        </w:rPr>
        <w:t>根据《宁波市地质灾害防治工作领导小组办公室关于印发&lt;宁波市地质灾害风险智控提能升级三年行动方案（2023-2025年）&gt;的通知》、《宁波市地质灾害防治工作领导小组办公室关于印发&lt;2025年宁波市地质灾害防治方案&gt;的通知》，为加快推进全市地质灾害风险调查评价工作，科学评价风险等级，及时更新地质灾害风险识别“一张图”，我局拟向第三方单位购买技术服务，开展越溪乡、强蛟镇、跃龙街道、大佳何镇、桥头胡街道、桃源街道等6个乡镇（街道）地质灾害风险调查评价。</w:t>
      </w:r>
    </w:p>
    <w:p w14:paraId="411D218C">
      <w:pPr>
        <w:tabs>
          <w:tab w:val="left" w:pos="0"/>
        </w:tabs>
        <w:spacing w:line="360" w:lineRule="auto"/>
        <w:rPr>
          <w:rFonts w:hint="eastAsia" w:ascii="宋体" w:hAnsi="宋体" w:eastAsia="宋体" w:cs="宋体"/>
          <w:b/>
          <w:bCs w:val="0"/>
          <w:snapToGrid/>
          <w:sz w:val="24"/>
          <w:szCs w:val="24"/>
          <w:highlight w:val="none"/>
          <w:lang w:val="en-US" w:eastAsia="zh-CN"/>
        </w:rPr>
      </w:pPr>
      <w:r>
        <w:rPr>
          <w:rFonts w:hint="eastAsia" w:ascii="宋体" w:hAnsi="宋体" w:eastAsia="宋体" w:cs="宋体"/>
          <w:b/>
          <w:bCs w:val="0"/>
          <w:snapToGrid/>
          <w:sz w:val="24"/>
          <w:szCs w:val="24"/>
          <w:highlight w:val="none"/>
          <w:lang w:val="en-US" w:eastAsia="zh-CN"/>
        </w:rPr>
        <w:t>三、工作内容</w:t>
      </w:r>
    </w:p>
    <w:p w14:paraId="0CA2EADC">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以现行的地质灾害相关法律法规、规范规程为依据，按照浙江省自然资源厅《浙江省乡镇地质灾害风险调查与评价技术要求（1:2000）》，综合利用新技术、新方法，开展</w:t>
      </w:r>
      <w:r>
        <w:rPr>
          <w:rFonts w:hint="eastAsia" w:ascii="宋体" w:hAnsi="宋体" w:eastAsia="宋体" w:cs="仿宋_GB2312"/>
          <w:kern w:val="0"/>
          <w:sz w:val="24"/>
          <w:szCs w:val="24"/>
          <w:lang w:eastAsia="zh-CN"/>
        </w:rPr>
        <w:t>宁海县</w:t>
      </w:r>
      <w:r>
        <w:rPr>
          <w:rFonts w:hint="eastAsia" w:ascii="宋体" w:hAnsi="宋体" w:eastAsia="宋体" w:cs="仿宋_GB2312"/>
          <w:kern w:val="0"/>
          <w:sz w:val="24"/>
          <w:szCs w:val="24"/>
          <w:lang w:val="en-US" w:eastAsia="zh-CN"/>
        </w:rPr>
        <w:t>乡镇（街道）</w:t>
      </w:r>
      <w:r>
        <w:rPr>
          <w:rFonts w:hint="eastAsia" w:ascii="宋体" w:hAnsi="宋体" w:eastAsia="宋体" w:cs="仿宋_GB2312"/>
          <w:kern w:val="0"/>
          <w:sz w:val="24"/>
          <w:szCs w:val="24"/>
        </w:rPr>
        <w:t>1:10000～1:2000精度的地质灾害及工程地质调查，查清工作区地质灾害成灾地质环境条件、地质灾害及承灾体分布特征及规律；开展区域地质灾害易发性评价，评估重点调查区多工况下地质灾害的危害性，分析不同地区和区段上的风险水平，划分地质灾害风险区，为组织开展地质灾害群测群防、科学搬迁避让、村镇规划与建设提供依据，支撑地方政府的地质灾害防治管理工作。</w:t>
      </w:r>
    </w:p>
    <w:p w14:paraId="540581E6">
      <w:pPr>
        <w:adjustRightInd/>
        <w:spacing w:line="360" w:lineRule="auto"/>
        <w:ind w:firstLine="480" w:firstLineChars="200"/>
        <w:rPr>
          <w:rFonts w:ascii="宋体" w:hAnsi="宋体" w:eastAsia="宋体" w:cs="仿宋_GB2312"/>
          <w:bCs/>
          <w:kern w:val="0"/>
          <w:sz w:val="24"/>
          <w:szCs w:val="24"/>
        </w:rPr>
      </w:pPr>
      <w:r>
        <w:rPr>
          <w:rFonts w:hint="eastAsia" w:ascii="宋体" w:hAnsi="宋体" w:eastAsia="宋体" w:cs="仿宋_GB2312"/>
          <w:bCs/>
          <w:kern w:val="0"/>
          <w:sz w:val="24"/>
          <w:szCs w:val="24"/>
        </w:rPr>
        <w:t>（1）主要任务</w:t>
      </w:r>
    </w:p>
    <w:p w14:paraId="2A3DD751">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1、地质灾害孕灾背景条件调查。</w:t>
      </w:r>
      <w:r>
        <w:rPr>
          <w:rFonts w:hint="eastAsia" w:ascii="宋体" w:hAnsi="宋体" w:eastAsia="宋体" w:cs="仿宋_GB2312"/>
          <w:kern w:val="0"/>
          <w:sz w:val="24"/>
          <w:szCs w:val="24"/>
          <w:lang w:val="en-US" w:eastAsia="zh-CN"/>
        </w:rPr>
        <w:t>调查</w:t>
      </w:r>
      <w:r>
        <w:rPr>
          <w:rFonts w:hint="eastAsia" w:ascii="宋体" w:hAnsi="宋体" w:eastAsia="宋体" w:cs="仿宋_GB2312"/>
          <w:kern w:val="0"/>
          <w:sz w:val="24"/>
          <w:szCs w:val="24"/>
        </w:rPr>
        <w:t>地形地貌、植被、地质构造、岩（土）体工程地质特征、斜坡结构、残坡积层厚度等孕灾条件和气候、人类工程活动等诱发因素。</w:t>
      </w:r>
    </w:p>
    <w:p w14:paraId="3D42C77C">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2、地质灾害及隐患调查。</w:t>
      </w:r>
      <w:r>
        <w:rPr>
          <w:rFonts w:hint="eastAsia" w:ascii="宋体" w:hAnsi="宋体" w:eastAsia="宋体" w:cs="仿宋_GB2312"/>
          <w:kern w:val="0"/>
          <w:sz w:val="24"/>
          <w:szCs w:val="24"/>
          <w:lang w:val="en-US" w:eastAsia="zh-CN"/>
        </w:rPr>
        <w:t>调查</w:t>
      </w:r>
      <w:r>
        <w:rPr>
          <w:rFonts w:hint="eastAsia" w:ascii="宋体" w:hAnsi="宋体" w:eastAsia="宋体" w:cs="仿宋_GB2312"/>
          <w:kern w:val="0"/>
          <w:sz w:val="24"/>
          <w:szCs w:val="24"/>
        </w:rPr>
        <w:t>崩塌、滑坡、泥石流的空间发育特征及危害情况，分析其时空分布规律，评价其稳定性</w:t>
      </w:r>
      <w:r>
        <w:rPr>
          <w:rFonts w:hint="eastAsia" w:ascii="宋体" w:hAnsi="宋体" w:eastAsia="宋体" w:cs="仿宋_GB2312"/>
          <w:kern w:val="0"/>
          <w:sz w:val="24"/>
          <w:szCs w:val="24"/>
          <w:lang w:val="en-US" w:eastAsia="zh-CN"/>
        </w:rPr>
        <w:t>和危害程度</w:t>
      </w:r>
      <w:r>
        <w:rPr>
          <w:rFonts w:hint="eastAsia" w:ascii="宋体" w:hAnsi="宋体" w:eastAsia="宋体" w:cs="仿宋_GB2312"/>
          <w:kern w:val="0"/>
          <w:sz w:val="24"/>
          <w:szCs w:val="24"/>
        </w:rPr>
        <w:t>。</w:t>
      </w:r>
    </w:p>
    <w:p w14:paraId="03597ACC">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3、承灾体调查。</w:t>
      </w:r>
      <w:r>
        <w:rPr>
          <w:rFonts w:hint="eastAsia" w:ascii="宋体" w:hAnsi="宋体" w:eastAsia="宋体" w:cs="仿宋_GB2312"/>
          <w:kern w:val="0"/>
          <w:sz w:val="24"/>
          <w:szCs w:val="24"/>
          <w:lang w:val="en-US" w:eastAsia="zh-CN"/>
        </w:rPr>
        <w:t>调查</w:t>
      </w:r>
      <w:r>
        <w:rPr>
          <w:rFonts w:hint="eastAsia" w:ascii="宋体" w:hAnsi="宋体" w:eastAsia="宋体" w:cs="仿宋_GB2312"/>
          <w:kern w:val="0"/>
          <w:sz w:val="24"/>
          <w:szCs w:val="24"/>
        </w:rPr>
        <w:t>重点调查区、重要地质灾害点（斜坡、地段或区域）威胁范围内的人、物等承灾体的基本信息。</w:t>
      </w:r>
    </w:p>
    <w:p w14:paraId="75EC3AA5">
      <w:pPr>
        <w:adjustRightInd/>
        <w:spacing w:line="360" w:lineRule="auto"/>
        <w:ind w:firstLine="480" w:firstLineChars="200"/>
        <w:rPr>
          <w:rFonts w:hint="default" w:ascii="宋体" w:hAnsi="宋体" w:eastAsia="宋体" w:cs="仿宋_GB2312"/>
          <w:kern w:val="0"/>
          <w:sz w:val="24"/>
          <w:szCs w:val="24"/>
          <w:lang w:val="en-US" w:eastAsia="zh-CN"/>
        </w:rPr>
      </w:pPr>
      <w:r>
        <w:rPr>
          <w:rFonts w:hint="eastAsia" w:ascii="宋体" w:hAnsi="宋体" w:eastAsia="宋体" w:cs="仿宋_GB2312"/>
          <w:kern w:val="0"/>
          <w:sz w:val="24"/>
          <w:szCs w:val="24"/>
        </w:rPr>
        <w:t>4、地质灾害风险评价。开展乡镇地质灾害易发性</w:t>
      </w:r>
      <w:r>
        <w:rPr>
          <w:rFonts w:hint="eastAsia" w:ascii="宋体" w:hAnsi="宋体" w:eastAsia="宋体" w:cs="仿宋_GB2312"/>
          <w:kern w:val="0"/>
          <w:sz w:val="24"/>
          <w:szCs w:val="24"/>
          <w:lang w:eastAsia="zh-CN"/>
        </w:rPr>
        <w:t>、</w:t>
      </w:r>
      <w:r>
        <w:rPr>
          <w:rFonts w:hint="eastAsia" w:ascii="宋体" w:hAnsi="宋体" w:eastAsia="宋体" w:cs="仿宋_GB2312"/>
          <w:kern w:val="0"/>
          <w:sz w:val="24"/>
          <w:szCs w:val="24"/>
          <w:lang w:val="en-US" w:eastAsia="zh-CN"/>
        </w:rPr>
        <w:t>危险性和风险评价，</w:t>
      </w:r>
      <w:r>
        <w:rPr>
          <w:rFonts w:hint="eastAsia" w:ascii="宋体" w:hAnsi="宋体" w:eastAsia="宋体" w:cs="仿宋_GB2312"/>
          <w:kern w:val="0"/>
          <w:sz w:val="24"/>
          <w:szCs w:val="24"/>
        </w:rPr>
        <w:t>确定地质灾害风险区；编制乡镇地质灾害风险调查评价相关图件、重点调查区各类图件、重要地段（地质灾害及隐患、重要斜坡）各类图图件；编制地质灾害风险区风险管</w:t>
      </w:r>
      <w:r>
        <w:rPr>
          <w:rFonts w:hint="eastAsia" w:ascii="宋体" w:hAnsi="宋体" w:eastAsia="宋体" w:cs="仿宋_GB2312"/>
          <w:kern w:val="0"/>
          <w:sz w:val="24"/>
          <w:szCs w:val="24"/>
          <w:lang w:val="en-US" w:eastAsia="zh-CN"/>
        </w:rPr>
        <w:t>控图册。</w:t>
      </w:r>
    </w:p>
    <w:p w14:paraId="119AD930">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5、降雨阈值分析研究。开展地质灾害风险降雨阈值分析研究，提出地质灾害风险管控措施。</w:t>
      </w:r>
    </w:p>
    <w:p w14:paraId="42416B39">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6、编写成果报告。全面反映地质灾害风险调查评价取得的成果，提出地质灾害风险防控对策建议。</w:t>
      </w:r>
    </w:p>
    <w:p w14:paraId="3FE73A3E">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lang w:val="en-US" w:eastAsia="zh-CN"/>
        </w:rPr>
        <w:t>7</w:t>
      </w:r>
      <w:r>
        <w:rPr>
          <w:rFonts w:hint="eastAsia" w:ascii="宋体" w:hAnsi="宋体" w:eastAsia="宋体" w:cs="仿宋_GB2312"/>
          <w:kern w:val="0"/>
          <w:sz w:val="24"/>
          <w:szCs w:val="24"/>
        </w:rPr>
        <w:t>、数据库建设。以乡镇为单元，建立地质灾害风险调查与评价数据库。</w:t>
      </w:r>
    </w:p>
    <w:p w14:paraId="0C957056">
      <w:pPr>
        <w:adjustRightInd/>
        <w:spacing w:line="360" w:lineRule="auto"/>
        <w:ind w:firstLine="480" w:firstLineChars="200"/>
        <w:rPr>
          <w:rFonts w:ascii="宋体" w:hAnsi="宋体" w:eastAsia="宋体" w:cs="仿宋_GB2312"/>
          <w:bCs/>
          <w:kern w:val="0"/>
          <w:sz w:val="24"/>
          <w:szCs w:val="24"/>
        </w:rPr>
      </w:pPr>
      <w:r>
        <w:rPr>
          <w:rFonts w:hint="eastAsia" w:ascii="宋体" w:hAnsi="宋体" w:eastAsia="宋体" w:cs="仿宋_GB2312"/>
          <w:bCs/>
          <w:kern w:val="0"/>
          <w:sz w:val="24"/>
          <w:szCs w:val="24"/>
        </w:rPr>
        <w:t>（2）主要工作方案</w:t>
      </w:r>
    </w:p>
    <w:p w14:paraId="5A86659F">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1、资料搜集与整理分析</w:t>
      </w:r>
    </w:p>
    <w:p w14:paraId="134D52A1">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收集地质灾害形成条件与诱发因素（包括地形地貌、地质构造、岩土体工程地质、地表水与地下水、气候、植被、土地利用状况）、现状与防治资料，有关社会、经济资料，对整个区的地质灾害发育特征与规律有清晰、整体的认识。</w:t>
      </w:r>
    </w:p>
    <w:p w14:paraId="6140F351">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2、遥感调查（解译）</w:t>
      </w:r>
    </w:p>
    <w:p w14:paraId="49CD8532">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针对不同的调查、评价精度选择合适的遥感信息源，对孕灾地质条件、地质灾害及隐患、承灾体开展面上调查工作。根据调查结果分别编制全区地质灾害及隐患遥感解译图（1:10000）和重点调查区地质灾害及隐患遥感解译图（1:2000）。</w:t>
      </w:r>
    </w:p>
    <w:p w14:paraId="3415F8A7">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3、调查区划分</w:t>
      </w:r>
    </w:p>
    <w:p w14:paraId="2E5E8EC4">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根据遥感调查结果，及滑坡、崩塌、泥石流等地质灾害所危及的对象、范围及等级，将调查区划分为重点调查区和一般调查区，并根据不同工作精度开展调查工作（一般调查区，工作精度为1:10000比例尺；重点调查区，工作精度为1:2000比例尺；重要地质灾害及隐患点，工作精度为1:1000～1:500比例尺）。</w:t>
      </w:r>
    </w:p>
    <w:p w14:paraId="6AE04F22">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4、野外地面调查</w:t>
      </w:r>
    </w:p>
    <w:p w14:paraId="62E38B9B">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此次地质灾害风险调查采用点、线、面相结合的调查方法。点上调查指根据已掌握的资料，对地质灾害及隐患点、不稳定斜坡等逐一进行现场调查。对受地质灾害威胁的城镇、主要居民点、矿山、重要公共基础设施等进行重点调查。线的调查指沿滑坡、崩塌、泥石流易发生的沟谷、斜坡带（段）和人类工程活动强烈的公路、铁路、水库和输油（气）管线等进行追索调查。面上调查指采用遥感和网格控制调查，对地质环境条件进行修测，了解灾害形成演化的地形地貌、地质构造、岩（土）体结构等地质环境条件，了解滑坡、崩塌、泥石流等地质灾害的区域性分布和发育规律，以及地质灾害的主控因素。</w:t>
      </w:r>
    </w:p>
    <w:p w14:paraId="64289763">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5、地质灾害风险评价</w:t>
      </w:r>
    </w:p>
    <w:p w14:paraId="703534D8">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在地质灾害及隐患点易发性与稳定性评价的基础上，采用定量与定性相结合的方法，评价地质灾害可能造成的潜在人员伤亡和经济损失风险。风险评价应在以下工作的基础上进行：根据灾害危险性、承灾体易损性与遥感解译中的承灾体（人员数量与经济价值，从乡镇政府获取承灾体范围中人员与财产基本信息），确定调查区的风险值，划分高、中、低和无四级风险区，并分区说明地质灾害特征和承灾体风险特征。</w:t>
      </w:r>
    </w:p>
    <w:p w14:paraId="652A11B1">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6、成果图件编制与报告编制</w:t>
      </w:r>
    </w:p>
    <w:p w14:paraId="5E667E5C">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在充分利用已有资料和最新调查资料，深入分析和综合研究的基础上编制成果图件，包含但不限于以下图件：实际材料图、工程地质图、地质灾害及隐患遥感解译图、地质灾害易发程度分区图、地质灾害危险程度分区图、地质灾害风险分区图（户籍人员伤亡、经济损失风险和综合风险系列图）。根据已有资料、结合调查、测绘和勘查所取得的成果，编制成果报告，包括区域地质环境条件、地质灾害发育特征与分布规律、地质灾害形成机理与成灾模式、地质灾害评价等内容。</w:t>
      </w:r>
    </w:p>
    <w:p w14:paraId="41FC9EE6">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7、信息化系统数据库建设</w:t>
      </w:r>
    </w:p>
    <w:p w14:paraId="63173164">
      <w:pPr>
        <w:adjustRightInd/>
        <w:spacing w:line="360" w:lineRule="auto"/>
        <w:ind w:firstLine="480" w:firstLineChars="200"/>
        <w:rPr>
          <w:rFonts w:hint="eastAsia" w:ascii="宋体" w:hAnsi="宋体" w:eastAsia="宋体" w:cs="仿宋_GB2312"/>
          <w:kern w:val="0"/>
          <w:sz w:val="24"/>
          <w:szCs w:val="24"/>
        </w:rPr>
      </w:pPr>
      <w:r>
        <w:rPr>
          <w:rFonts w:hint="eastAsia" w:ascii="宋体" w:hAnsi="宋体" w:eastAsia="宋体" w:cs="仿宋_GB2312"/>
          <w:kern w:val="0"/>
          <w:sz w:val="24"/>
          <w:szCs w:val="24"/>
        </w:rPr>
        <w:t>空间数据库以规范的、最新的1:10000地理地形测绘数据（包括数字线划地图（DLG）数据、数字高程模型（DEM）数据、数字栅格地图（DRG）数据、数字正射影像图（DOM）数据等）为基础数据，数据格式、坐标体系以此为依据。</w:t>
      </w:r>
    </w:p>
    <w:p w14:paraId="06794E9F">
      <w:pPr>
        <w:adjustRightInd/>
        <w:spacing w:line="360" w:lineRule="auto"/>
        <w:ind w:firstLine="480" w:firstLineChars="200"/>
        <w:rPr>
          <w:rFonts w:hint="default" w:ascii="宋体" w:hAnsi="宋体" w:eastAsia="宋体" w:cs="仿宋_GB2312"/>
          <w:bCs/>
          <w:color w:val="auto"/>
          <w:kern w:val="0"/>
          <w:sz w:val="24"/>
          <w:szCs w:val="24"/>
          <w:lang w:val="en-US"/>
        </w:rPr>
      </w:pPr>
      <w:r>
        <w:rPr>
          <w:rFonts w:hint="eastAsia" w:ascii="宋体" w:hAnsi="宋体" w:eastAsia="宋体" w:cs="仿宋_GB2312"/>
          <w:bCs/>
          <w:color w:val="auto"/>
          <w:kern w:val="0"/>
          <w:sz w:val="24"/>
          <w:szCs w:val="24"/>
          <w:lang w:val="en-US" w:eastAsia="zh-CN"/>
        </w:rPr>
        <w:t>8、地质灾害风险调查评价</w:t>
      </w:r>
      <w:r>
        <w:rPr>
          <w:rFonts w:hint="eastAsia" w:ascii="宋体" w:hAnsi="宋体" w:eastAsia="宋体" w:cs="仿宋_GB2312"/>
          <w:bCs/>
          <w:color w:val="auto"/>
          <w:kern w:val="0"/>
          <w:sz w:val="24"/>
          <w:szCs w:val="24"/>
          <w:lang w:eastAsia="zh-CN"/>
        </w:rPr>
        <w:t>实物工</w:t>
      </w:r>
      <w:r>
        <w:rPr>
          <w:rFonts w:hint="eastAsia" w:ascii="宋体" w:hAnsi="宋体" w:eastAsia="宋体" w:cs="仿宋_GB2312"/>
          <w:bCs/>
          <w:color w:val="auto"/>
          <w:kern w:val="0"/>
          <w:sz w:val="24"/>
          <w:szCs w:val="24"/>
          <w:lang w:val="en-US" w:eastAsia="zh-CN"/>
        </w:rPr>
        <w:t>作要求：</w:t>
      </w:r>
    </w:p>
    <w:p w14:paraId="77CDC9B6">
      <w:pPr>
        <w:adjustRightInd/>
        <w:spacing w:line="360" w:lineRule="auto"/>
        <w:ind w:firstLine="480" w:firstLineChars="200"/>
        <w:rPr>
          <w:rFonts w:hint="eastAsia" w:ascii="宋体" w:hAnsi="宋体" w:eastAsia="宋体" w:cs="仿宋_GB2312"/>
          <w:color w:val="auto"/>
          <w:kern w:val="0"/>
          <w:sz w:val="24"/>
          <w:szCs w:val="24"/>
          <w:lang w:eastAsia="zh-CN"/>
        </w:rPr>
      </w:pPr>
      <w:r>
        <w:rPr>
          <w:rFonts w:hint="eastAsia" w:ascii="宋体" w:hAnsi="宋体" w:eastAsia="宋体" w:cs="仿宋_GB2312"/>
          <w:bCs/>
          <w:color w:val="auto"/>
          <w:kern w:val="0"/>
          <w:sz w:val="24"/>
          <w:szCs w:val="24"/>
          <w:lang w:eastAsia="zh-CN"/>
        </w:rPr>
        <w:t>预计实物工程量主要有：</w:t>
      </w:r>
      <w:r>
        <w:rPr>
          <w:rFonts w:hint="default" w:ascii="宋体" w:hAnsi="宋体" w:eastAsia="宋体" w:cs="仿宋_GB2312"/>
          <w:bCs/>
          <w:color w:val="auto"/>
          <w:kern w:val="0"/>
          <w:sz w:val="24"/>
          <w:szCs w:val="24"/>
          <w:lang w:eastAsia="zh-CN"/>
        </w:rPr>
        <w:t>设计书编写</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野外踏勘</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资料收集</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遥感调查解译</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1:10000</w:t>
      </w:r>
      <w:r>
        <w:rPr>
          <w:rFonts w:hint="eastAsia" w:ascii="宋体" w:hAnsi="宋体" w:eastAsia="宋体" w:cs="仿宋_GB2312"/>
          <w:bCs/>
          <w:color w:val="auto"/>
          <w:kern w:val="0"/>
          <w:sz w:val="24"/>
          <w:szCs w:val="24"/>
          <w:lang w:eastAsia="zh-CN"/>
        </w:rPr>
        <w:t>和</w:t>
      </w:r>
      <w:r>
        <w:rPr>
          <w:rFonts w:hint="default" w:ascii="宋体" w:hAnsi="宋体" w:eastAsia="宋体" w:cs="仿宋_GB2312"/>
          <w:bCs/>
          <w:color w:val="auto"/>
          <w:kern w:val="0"/>
          <w:sz w:val="24"/>
          <w:szCs w:val="24"/>
          <w:lang w:eastAsia="zh-CN"/>
        </w:rPr>
        <w:t>1:2000</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专项地质灾害测量</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1:10000</w:t>
      </w:r>
      <w:r>
        <w:rPr>
          <w:rFonts w:hint="eastAsia" w:ascii="宋体" w:hAnsi="宋体" w:eastAsia="宋体" w:cs="仿宋_GB2312"/>
          <w:bCs/>
          <w:color w:val="auto"/>
          <w:kern w:val="0"/>
          <w:sz w:val="24"/>
          <w:szCs w:val="24"/>
          <w:lang w:eastAsia="zh-CN"/>
        </w:rPr>
        <w:t>和</w:t>
      </w:r>
      <w:r>
        <w:rPr>
          <w:rFonts w:hint="default" w:ascii="宋体" w:hAnsi="宋体" w:eastAsia="宋体" w:cs="仿宋_GB2312"/>
          <w:bCs/>
          <w:color w:val="auto"/>
          <w:kern w:val="0"/>
          <w:sz w:val="24"/>
          <w:szCs w:val="24"/>
          <w:lang w:eastAsia="zh-CN"/>
        </w:rPr>
        <w:t>1:2000</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地形测量</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1:500</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实测剖面</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1:2000</w:t>
      </w:r>
      <w:r>
        <w:rPr>
          <w:rFonts w:hint="eastAsia" w:ascii="宋体" w:hAnsi="宋体" w:eastAsia="宋体" w:cs="仿宋_GB2312"/>
          <w:bCs/>
          <w:color w:val="auto"/>
          <w:kern w:val="0"/>
          <w:sz w:val="24"/>
          <w:szCs w:val="24"/>
          <w:lang w:eastAsia="zh-CN"/>
        </w:rPr>
        <w:t>）、钻探、物探、</w:t>
      </w:r>
      <w:r>
        <w:rPr>
          <w:rFonts w:hint="default" w:ascii="宋体" w:hAnsi="宋体" w:eastAsia="宋体" w:cs="仿宋_GB2312"/>
          <w:bCs/>
          <w:color w:val="auto"/>
          <w:kern w:val="0"/>
          <w:sz w:val="24"/>
          <w:szCs w:val="24"/>
          <w:lang w:eastAsia="zh-CN"/>
        </w:rPr>
        <w:t>山地工程（探槽）</w:t>
      </w:r>
      <w:r>
        <w:rPr>
          <w:rFonts w:hint="eastAsia" w:ascii="宋体" w:hAnsi="宋体" w:eastAsia="宋体" w:cs="仿宋_GB2312"/>
          <w:bCs/>
          <w:color w:val="auto"/>
          <w:kern w:val="0"/>
          <w:sz w:val="24"/>
          <w:szCs w:val="24"/>
          <w:lang w:eastAsia="zh-CN"/>
        </w:rPr>
        <w:t>、岩土样及试验、</w:t>
      </w:r>
      <w:r>
        <w:rPr>
          <w:rFonts w:hint="default" w:ascii="宋体" w:hAnsi="宋体" w:eastAsia="宋体" w:cs="仿宋_GB2312"/>
          <w:bCs/>
          <w:color w:val="auto"/>
          <w:kern w:val="0"/>
          <w:sz w:val="24"/>
          <w:szCs w:val="24"/>
          <w:lang w:eastAsia="zh-CN"/>
        </w:rPr>
        <w:t>承灾体调查</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降雨阈值分析综合研究</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易发性</w:t>
      </w:r>
      <w:r>
        <w:rPr>
          <w:rFonts w:hint="eastAsia" w:ascii="宋体" w:hAnsi="宋体" w:eastAsia="宋体" w:cs="仿宋_GB2312"/>
          <w:bCs/>
          <w:color w:val="auto"/>
          <w:kern w:val="0"/>
          <w:sz w:val="24"/>
          <w:szCs w:val="24"/>
          <w:lang w:eastAsia="zh-CN"/>
        </w:rPr>
        <w:t>和</w:t>
      </w:r>
      <w:r>
        <w:rPr>
          <w:rFonts w:hint="default" w:ascii="宋体" w:hAnsi="宋体" w:eastAsia="宋体" w:cs="仿宋_GB2312"/>
          <w:bCs/>
          <w:color w:val="auto"/>
          <w:kern w:val="0"/>
          <w:sz w:val="24"/>
          <w:szCs w:val="24"/>
          <w:lang w:eastAsia="zh-CN"/>
        </w:rPr>
        <w:t>危险性</w:t>
      </w:r>
      <w:r>
        <w:rPr>
          <w:rFonts w:hint="eastAsia" w:ascii="宋体" w:hAnsi="宋体" w:eastAsia="宋体" w:cs="仿宋_GB2312"/>
          <w:bCs/>
          <w:color w:val="auto"/>
          <w:kern w:val="0"/>
          <w:sz w:val="24"/>
          <w:szCs w:val="24"/>
          <w:lang w:eastAsia="zh-CN"/>
        </w:rPr>
        <w:t>及</w:t>
      </w:r>
      <w:r>
        <w:rPr>
          <w:rFonts w:hint="default" w:ascii="宋体" w:hAnsi="宋体" w:eastAsia="宋体" w:cs="仿宋_GB2312"/>
          <w:bCs/>
          <w:color w:val="auto"/>
          <w:kern w:val="0"/>
          <w:sz w:val="24"/>
          <w:szCs w:val="24"/>
          <w:lang w:eastAsia="zh-CN"/>
        </w:rPr>
        <w:t>风险性评价</w:t>
      </w:r>
      <w:r>
        <w:rPr>
          <w:rFonts w:hint="eastAsia" w:ascii="宋体" w:hAnsi="宋体" w:eastAsia="宋体" w:cs="仿宋_GB2312"/>
          <w:bCs/>
          <w:color w:val="auto"/>
          <w:kern w:val="0"/>
          <w:sz w:val="24"/>
          <w:szCs w:val="24"/>
          <w:lang w:eastAsia="zh-CN"/>
        </w:rPr>
        <w:t>与</w:t>
      </w:r>
      <w:r>
        <w:rPr>
          <w:rFonts w:hint="default" w:ascii="宋体" w:hAnsi="宋体" w:eastAsia="宋体" w:cs="仿宋_GB2312"/>
          <w:bCs/>
          <w:color w:val="auto"/>
          <w:kern w:val="0"/>
          <w:sz w:val="24"/>
          <w:szCs w:val="24"/>
          <w:lang w:eastAsia="zh-CN"/>
        </w:rPr>
        <w:t>分区专题研究</w:t>
      </w:r>
      <w:r>
        <w:rPr>
          <w:rFonts w:hint="eastAsia" w:ascii="宋体" w:hAnsi="宋体" w:eastAsia="宋体" w:cs="仿宋_GB2312"/>
          <w:bCs/>
          <w:color w:val="auto"/>
          <w:kern w:val="0"/>
          <w:sz w:val="24"/>
          <w:szCs w:val="24"/>
          <w:lang w:eastAsia="zh-CN"/>
        </w:rPr>
        <w:t>、</w:t>
      </w:r>
      <w:r>
        <w:rPr>
          <w:rFonts w:hint="default" w:ascii="宋体" w:hAnsi="宋体" w:eastAsia="宋体" w:cs="仿宋_GB2312"/>
          <w:bCs/>
          <w:color w:val="auto"/>
          <w:kern w:val="0"/>
          <w:sz w:val="24"/>
          <w:szCs w:val="24"/>
          <w:lang w:eastAsia="zh-CN"/>
        </w:rPr>
        <w:t>风险管控措施建议专题研究</w:t>
      </w:r>
      <w:r>
        <w:rPr>
          <w:rFonts w:hint="eastAsia" w:ascii="宋体" w:hAnsi="宋体" w:eastAsia="宋体" w:cs="仿宋_GB2312"/>
          <w:bCs/>
          <w:color w:val="auto"/>
          <w:kern w:val="0"/>
          <w:sz w:val="24"/>
          <w:szCs w:val="24"/>
          <w:lang w:eastAsia="zh-CN"/>
        </w:rPr>
        <w:t>、报告图件及附件编制、数据库建设等。各项实物工作量（根据技术要求基本工作量定额表）及</w:t>
      </w:r>
      <w:r>
        <w:rPr>
          <w:rFonts w:hint="eastAsia" w:ascii="宋体" w:hAnsi="宋体" w:eastAsia="宋体" w:cs="仿宋_GB2312"/>
          <w:color w:val="auto"/>
          <w:kern w:val="0"/>
          <w:sz w:val="24"/>
          <w:szCs w:val="24"/>
          <w:lang w:eastAsia="zh-CN"/>
        </w:rPr>
        <w:t>重点调查区面积</w:t>
      </w:r>
      <w:r>
        <w:rPr>
          <w:rFonts w:hint="eastAsia" w:ascii="宋体" w:hAnsi="宋体" w:eastAsia="宋体" w:cs="仿宋_GB2312"/>
          <w:color w:val="auto"/>
          <w:kern w:val="0"/>
          <w:sz w:val="24"/>
          <w:szCs w:val="24"/>
          <w:lang w:val="en-US" w:eastAsia="zh-CN"/>
        </w:rPr>
        <w:t>(原则上不低于乡镇面积的20%)</w:t>
      </w:r>
      <w:r>
        <w:rPr>
          <w:rFonts w:hint="eastAsia" w:ascii="宋体" w:hAnsi="宋体" w:eastAsia="宋体" w:cs="仿宋_GB2312"/>
          <w:color w:val="auto"/>
          <w:kern w:val="0"/>
          <w:sz w:val="24"/>
          <w:szCs w:val="24"/>
          <w:lang w:eastAsia="zh-CN"/>
        </w:rPr>
        <w:t>均</w:t>
      </w:r>
      <w:r>
        <w:rPr>
          <w:rFonts w:hint="eastAsia" w:ascii="宋体" w:hAnsi="宋体" w:eastAsia="宋体" w:cs="仿宋_GB2312"/>
          <w:bCs/>
          <w:color w:val="auto"/>
          <w:kern w:val="0"/>
          <w:sz w:val="24"/>
          <w:szCs w:val="24"/>
          <w:lang w:eastAsia="zh-CN"/>
        </w:rPr>
        <w:t>要满足</w:t>
      </w:r>
      <w:r>
        <w:rPr>
          <w:rFonts w:hint="eastAsia" w:ascii="宋体" w:hAnsi="宋体" w:eastAsia="宋体" w:cs="仿宋_GB2312"/>
          <w:color w:val="auto"/>
          <w:kern w:val="0"/>
          <w:sz w:val="24"/>
          <w:szCs w:val="24"/>
          <w:lang w:eastAsia="zh-CN"/>
        </w:rPr>
        <w:t>浙江省自然资源厅《浙江省乡镇地质灾害风险调查与评价技术要求（1:2000）》及相关技术要求的相关标准。</w:t>
      </w:r>
    </w:p>
    <w:p w14:paraId="7096E46A">
      <w:pPr>
        <w:adjustRightInd/>
        <w:spacing w:line="360" w:lineRule="auto"/>
        <w:rPr>
          <w:rFonts w:hint="default" w:ascii="宋体" w:hAnsi="宋体" w:eastAsia="宋体" w:cs="仿宋_GB2312"/>
          <w:b/>
          <w:color w:val="auto"/>
          <w:kern w:val="0"/>
          <w:sz w:val="24"/>
          <w:szCs w:val="24"/>
          <w:lang w:val="en-US" w:eastAsia="zh-CN"/>
        </w:rPr>
      </w:pPr>
      <w:r>
        <w:rPr>
          <w:rFonts w:hint="eastAsia" w:ascii="宋体" w:hAnsi="宋体" w:eastAsia="宋体" w:cs="仿宋_GB2312"/>
          <w:b/>
          <w:color w:val="auto"/>
          <w:kern w:val="0"/>
          <w:sz w:val="24"/>
          <w:szCs w:val="24"/>
        </w:rPr>
        <w:t>四、项目进度要求</w:t>
      </w:r>
      <w:r>
        <w:rPr>
          <w:rFonts w:hint="eastAsia" w:ascii="宋体" w:hAnsi="宋体" w:eastAsia="宋体" w:cs="仿宋_GB2312"/>
          <w:b/>
          <w:color w:val="auto"/>
          <w:kern w:val="0"/>
          <w:sz w:val="24"/>
          <w:szCs w:val="24"/>
          <w:lang w:eastAsia="zh-CN"/>
        </w:rPr>
        <w:t>：</w:t>
      </w:r>
    </w:p>
    <w:p w14:paraId="4E3242BB">
      <w:pPr>
        <w:adjustRightInd/>
        <w:spacing w:line="360" w:lineRule="auto"/>
        <w:ind w:firstLine="480" w:firstLineChars="200"/>
        <w:rPr>
          <w:rFonts w:ascii="宋体" w:hAnsi="宋体" w:eastAsia="宋体" w:cs="仿宋_GB2312"/>
          <w:color w:val="auto"/>
          <w:kern w:val="0"/>
          <w:sz w:val="24"/>
          <w:szCs w:val="24"/>
          <w:highlight w:val="none"/>
        </w:rPr>
      </w:pPr>
      <w:r>
        <w:rPr>
          <w:rFonts w:hint="eastAsia" w:ascii="宋体" w:hAnsi="宋体" w:eastAsia="宋体" w:cs="仿宋_GB2312"/>
          <w:color w:val="auto"/>
          <w:kern w:val="0"/>
          <w:sz w:val="24"/>
          <w:szCs w:val="24"/>
          <w:highlight w:val="none"/>
        </w:rPr>
        <w:t>202</w:t>
      </w:r>
      <w:r>
        <w:rPr>
          <w:rFonts w:hint="eastAsia" w:ascii="宋体" w:hAnsi="宋体" w:eastAsia="宋体" w:cs="仿宋_GB2312"/>
          <w:color w:val="auto"/>
          <w:kern w:val="0"/>
          <w:sz w:val="24"/>
          <w:szCs w:val="24"/>
          <w:highlight w:val="none"/>
          <w:lang w:val="en-US" w:eastAsia="zh-CN"/>
        </w:rPr>
        <w:t>5</w:t>
      </w:r>
      <w:r>
        <w:rPr>
          <w:rFonts w:hint="eastAsia" w:ascii="宋体" w:hAnsi="宋体" w:eastAsia="宋体" w:cs="仿宋_GB2312"/>
          <w:color w:val="auto"/>
          <w:kern w:val="0"/>
          <w:sz w:val="24"/>
          <w:szCs w:val="24"/>
          <w:highlight w:val="none"/>
        </w:rPr>
        <w:t>年</w:t>
      </w:r>
      <w:r>
        <w:rPr>
          <w:rFonts w:hint="eastAsia" w:ascii="宋体" w:hAnsi="宋体" w:eastAsia="宋体" w:cs="仿宋_GB2312"/>
          <w:color w:val="auto"/>
          <w:kern w:val="0"/>
          <w:sz w:val="24"/>
          <w:szCs w:val="24"/>
          <w:highlight w:val="none"/>
          <w:lang w:val="en-US" w:eastAsia="zh-CN"/>
        </w:rPr>
        <w:t>12</w:t>
      </w:r>
      <w:r>
        <w:rPr>
          <w:rFonts w:hint="eastAsia" w:ascii="宋体" w:hAnsi="宋体" w:eastAsia="宋体" w:cs="仿宋_GB2312"/>
          <w:color w:val="auto"/>
          <w:kern w:val="0"/>
          <w:sz w:val="24"/>
          <w:szCs w:val="24"/>
          <w:highlight w:val="none"/>
        </w:rPr>
        <w:t>月3</w:t>
      </w:r>
      <w:r>
        <w:rPr>
          <w:rFonts w:hint="eastAsia" w:ascii="宋体" w:hAnsi="宋体" w:eastAsia="宋体" w:cs="仿宋_GB2312"/>
          <w:color w:val="auto"/>
          <w:kern w:val="0"/>
          <w:sz w:val="24"/>
          <w:szCs w:val="24"/>
          <w:highlight w:val="none"/>
          <w:lang w:val="en-US" w:eastAsia="zh-CN"/>
        </w:rPr>
        <w:t>1</w:t>
      </w:r>
      <w:r>
        <w:rPr>
          <w:rFonts w:hint="eastAsia" w:ascii="宋体" w:hAnsi="宋体" w:eastAsia="宋体" w:cs="仿宋_GB2312"/>
          <w:color w:val="auto"/>
          <w:kern w:val="0"/>
          <w:sz w:val="24"/>
          <w:szCs w:val="24"/>
          <w:highlight w:val="none"/>
        </w:rPr>
        <w:t>日前提交项目最终成果。</w:t>
      </w:r>
    </w:p>
    <w:p w14:paraId="61160C61">
      <w:pPr>
        <w:adjustRightInd/>
        <w:spacing w:line="360" w:lineRule="auto"/>
        <w:rPr>
          <w:rFonts w:hint="eastAsia" w:ascii="宋体" w:hAnsi="宋体" w:eastAsia="宋体" w:cs="仿宋_GB2312"/>
          <w:b/>
          <w:kern w:val="0"/>
          <w:sz w:val="24"/>
          <w:szCs w:val="24"/>
          <w:lang w:eastAsia="zh-CN"/>
        </w:rPr>
      </w:pPr>
      <w:r>
        <w:rPr>
          <w:rFonts w:hint="eastAsia" w:ascii="宋体" w:hAnsi="宋体" w:eastAsia="宋体" w:cs="仿宋_GB2312"/>
          <w:b/>
          <w:kern w:val="0"/>
          <w:sz w:val="24"/>
          <w:szCs w:val="24"/>
        </w:rPr>
        <w:t>五、项目质量要求</w:t>
      </w:r>
      <w:r>
        <w:rPr>
          <w:rFonts w:hint="eastAsia" w:ascii="宋体" w:hAnsi="宋体" w:eastAsia="宋体" w:cs="仿宋_GB2312"/>
          <w:b/>
          <w:kern w:val="0"/>
          <w:sz w:val="24"/>
          <w:szCs w:val="24"/>
          <w:lang w:eastAsia="zh-CN"/>
        </w:rPr>
        <w:t>：</w:t>
      </w:r>
    </w:p>
    <w:p w14:paraId="3DC18920">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1、符合采购人提出的要求。</w:t>
      </w:r>
    </w:p>
    <w:p w14:paraId="09ACE005">
      <w:pPr>
        <w:adjustRightInd/>
        <w:spacing w:line="360" w:lineRule="auto"/>
        <w:ind w:firstLine="480" w:firstLineChars="200"/>
        <w:rPr>
          <w:rFonts w:ascii="宋体" w:hAnsi="宋体" w:eastAsia="宋体" w:cs="仿宋_GB2312"/>
          <w:kern w:val="0"/>
          <w:sz w:val="24"/>
          <w:szCs w:val="24"/>
        </w:rPr>
      </w:pPr>
      <w:r>
        <w:rPr>
          <w:rFonts w:hint="eastAsia" w:ascii="宋体" w:hAnsi="宋体" w:eastAsia="宋体" w:cs="仿宋_GB2312"/>
          <w:kern w:val="0"/>
          <w:sz w:val="24"/>
          <w:szCs w:val="24"/>
        </w:rPr>
        <w:t>2、符合《浙江省乡镇地质灾害风险调查与评价技术要求（1:2000）》等行业规范要求，并通过专家评审（评审验收由供应商组织并承担相应费用）。</w:t>
      </w:r>
    </w:p>
    <w:p w14:paraId="47D3F88B">
      <w:pPr>
        <w:adjustRightInd/>
        <w:spacing w:line="360" w:lineRule="auto"/>
        <w:rPr>
          <w:rFonts w:ascii="宋体" w:hAnsi="宋体" w:eastAsia="宋体" w:cs="仿宋_GB2312"/>
          <w:b/>
          <w:kern w:val="0"/>
          <w:sz w:val="24"/>
          <w:szCs w:val="24"/>
        </w:rPr>
      </w:pPr>
      <w:r>
        <w:rPr>
          <w:rFonts w:hint="eastAsia" w:ascii="宋体" w:hAnsi="宋体" w:eastAsia="宋体" w:cs="仿宋_GB2312"/>
          <w:b/>
          <w:bCs/>
          <w:kern w:val="0"/>
          <w:sz w:val="24"/>
          <w:szCs w:val="24"/>
        </w:rPr>
        <w:t>六、</w:t>
      </w:r>
      <w:r>
        <w:rPr>
          <w:rFonts w:hint="eastAsia" w:ascii="宋体" w:hAnsi="宋体" w:eastAsia="宋体" w:cs="仿宋_GB2312"/>
          <w:b/>
          <w:kern w:val="0"/>
          <w:sz w:val="24"/>
          <w:szCs w:val="24"/>
        </w:rPr>
        <w:t>项目成果及数量</w:t>
      </w:r>
      <w:r>
        <w:rPr>
          <w:rFonts w:hint="eastAsia" w:ascii="宋体" w:hAnsi="宋体" w:eastAsia="宋体" w:cs="仿宋_GB2312"/>
          <w:b/>
          <w:kern w:val="0"/>
          <w:sz w:val="24"/>
          <w:szCs w:val="24"/>
          <w:lang w:eastAsia="zh-CN"/>
        </w:rPr>
        <w:t>：</w:t>
      </w:r>
    </w:p>
    <w:p w14:paraId="013CD526">
      <w:pPr>
        <w:adjustRightInd/>
        <w:spacing w:line="360" w:lineRule="auto"/>
        <w:ind w:firstLine="480" w:firstLineChars="200"/>
        <w:rPr>
          <w:rFonts w:ascii="宋体" w:hAnsi="宋体" w:eastAsia="宋体" w:cs="仿宋_GB2312"/>
          <w:bCs/>
          <w:kern w:val="0"/>
          <w:sz w:val="24"/>
          <w:szCs w:val="24"/>
        </w:rPr>
      </w:pPr>
      <w:r>
        <w:rPr>
          <w:rFonts w:hint="eastAsia" w:ascii="宋体" w:hAnsi="宋体" w:eastAsia="宋体" w:cs="仿宋_GB2312"/>
          <w:bCs/>
          <w:kern w:val="0"/>
          <w:sz w:val="24"/>
          <w:szCs w:val="24"/>
        </w:rPr>
        <w:t>1、成果报告</w:t>
      </w:r>
    </w:p>
    <w:p w14:paraId="4DD12F47">
      <w:pPr>
        <w:adjustRightInd/>
        <w:spacing w:line="360" w:lineRule="auto"/>
        <w:ind w:firstLine="480" w:firstLineChars="200"/>
        <w:rPr>
          <w:rFonts w:ascii="宋体" w:hAnsi="宋体" w:eastAsia="宋体" w:cs="仿宋_GB2312"/>
          <w:bCs/>
          <w:kern w:val="0"/>
          <w:sz w:val="24"/>
          <w:szCs w:val="24"/>
        </w:rPr>
      </w:pPr>
      <w:r>
        <w:rPr>
          <w:rFonts w:hint="eastAsia" w:ascii="宋体" w:hAnsi="宋体" w:eastAsia="宋体" w:cs="仿宋_GB2312"/>
          <w:bCs/>
          <w:kern w:val="0"/>
          <w:sz w:val="24"/>
          <w:szCs w:val="24"/>
        </w:rPr>
        <w:t>成果报告编制内容应主要包括区域地质环境条件、地质灾害发育特征与分布规律、地质灾害形成机理与成灾模式、地质灾害风险评价、地质灾害防治建议、空间数据库建设等。</w:t>
      </w:r>
    </w:p>
    <w:p w14:paraId="208D1C01">
      <w:pPr>
        <w:adjustRightInd/>
        <w:spacing w:line="360" w:lineRule="auto"/>
        <w:ind w:firstLine="480" w:firstLineChars="200"/>
        <w:rPr>
          <w:rFonts w:ascii="宋体" w:hAnsi="宋体" w:eastAsia="宋体" w:cs="仿宋_GB2312"/>
          <w:bCs/>
          <w:kern w:val="0"/>
          <w:sz w:val="24"/>
          <w:szCs w:val="24"/>
        </w:rPr>
      </w:pPr>
      <w:r>
        <w:rPr>
          <w:rFonts w:hint="eastAsia" w:ascii="宋体" w:hAnsi="宋体" w:eastAsia="宋体" w:cs="仿宋_GB2312"/>
          <w:bCs/>
          <w:kern w:val="0"/>
          <w:sz w:val="24"/>
          <w:szCs w:val="24"/>
        </w:rPr>
        <w:t>2、报告附图</w:t>
      </w:r>
    </w:p>
    <w:p w14:paraId="044361BF">
      <w:pPr>
        <w:adjustRightInd/>
        <w:spacing w:line="360" w:lineRule="auto"/>
        <w:ind w:firstLine="480" w:firstLineChars="200"/>
        <w:rPr>
          <w:rFonts w:hint="eastAsia" w:ascii="宋体" w:hAnsi="宋体" w:eastAsia="宋体" w:cs="仿宋_GB2312"/>
          <w:bCs/>
          <w:kern w:val="0"/>
          <w:sz w:val="24"/>
          <w:szCs w:val="24"/>
        </w:rPr>
      </w:pPr>
      <w:r>
        <w:rPr>
          <w:rFonts w:hint="eastAsia" w:ascii="宋体" w:hAnsi="宋体" w:eastAsia="宋体" w:cs="仿宋_GB2312"/>
          <w:bCs/>
          <w:kern w:val="0"/>
          <w:sz w:val="24"/>
          <w:szCs w:val="24"/>
        </w:rPr>
        <w:t>主要附图一览表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559"/>
        <w:gridCol w:w="6096"/>
      </w:tblGrid>
      <w:tr w14:paraId="2F9F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51923E11">
            <w:pPr>
              <w:adjustRightInd/>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序号</w:t>
            </w:r>
          </w:p>
        </w:tc>
        <w:tc>
          <w:tcPr>
            <w:tcW w:w="1559" w:type="dxa"/>
            <w:noWrap w:val="0"/>
            <w:vAlign w:val="center"/>
          </w:tcPr>
          <w:p w14:paraId="2409BF81">
            <w:pPr>
              <w:adjustRightInd/>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单元</w:t>
            </w:r>
          </w:p>
        </w:tc>
        <w:tc>
          <w:tcPr>
            <w:tcW w:w="6096" w:type="dxa"/>
            <w:noWrap w:val="0"/>
            <w:vAlign w:val="center"/>
          </w:tcPr>
          <w:p w14:paraId="02527754">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附件名称（编图比例尺）</w:t>
            </w:r>
          </w:p>
        </w:tc>
      </w:tr>
      <w:tr w14:paraId="08B4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3C17D02A">
            <w:pPr>
              <w:adjustRightInd/>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1</w:t>
            </w:r>
          </w:p>
        </w:tc>
        <w:tc>
          <w:tcPr>
            <w:tcW w:w="1559" w:type="dxa"/>
            <w:vMerge w:val="restart"/>
            <w:noWrap w:val="0"/>
            <w:vAlign w:val="center"/>
          </w:tcPr>
          <w:p w14:paraId="5E32F1B0">
            <w:pPr>
              <w:adjustRightInd/>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全区</w:t>
            </w:r>
          </w:p>
        </w:tc>
        <w:tc>
          <w:tcPr>
            <w:tcW w:w="6096" w:type="dxa"/>
            <w:noWrap w:val="0"/>
            <w:vAlign w:val="center"/>
          </w:tcPr>
          <w:p w14:paraId="2BDD43DD">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乡镇地质灾害风险调查实际材料图(1:10000)</w:t>
            </w:r>
          </w:p>
        </w:tc>
      </w:tr>
      <w:tr w14:paraId="6AED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7A4A1869">
            <w:pPr>
              <w:adjustRightInd/>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2</w:t>
            </w:r>
          </w:p>
        </w:tc>
        <w:tc>
          <w:tcPr>
            <w:tcW w:w="1559" w:type="dxa"/>
            <w:vMerge w:val="continue"/>
            <w:noWrap w:val="0"/>
            <w:vAlign w:val="center"/>
          </w:tcPr>
          <w:p w14:paraId="7E98E469">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10192571">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乡镇孕灾地质条件/工程地质图(1:10000)</w:t>
            </w:r>
          </w:p>
        </w:tc>
      </w:tr>
      <w:tr w14:paraId="2247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7D5A37E0">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3</w:t>
            </w:r>
          </w:p>
        </w:tc>
        <w:tc>
          <w:tcPr>
            <w:tcW w:w="1559" w:type="dxa"/>
            <w:vMerge w:val="continue"/>
            <w:noWrap w:val="0"/>
            <w:vAlign w:val="center"/>
          </w:tcPr>
          <w:p w14:paraId="6818B16B">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129A6D49">
            <w:pPr>
              <w:adjustRightInd/>
              <w:spacing w:line="360" w:lineRule="auto"/>
              <w:rPr>
                <w:rFonts w:hint="eastAsia" w:ascii="宋体" w:hAnsi="宋体" w:eastAsia="宋体" w:cs="仿宋_GB2312"/>
                <w:bCs/>
                <w:kern w:val="0"/>
                <w:sz w:val="24"/>
                <w:szCs w:val="24"/>
              </w:rPr>
            </w:pPr>
            <w:r>
              <w:rPr>
                <w:rFonts w:hint="eastAsia" w:ascii="宋体" w:hAnsi="宋体" w:eastAsia="宋体" w:cs="仿宋_GB2312"/>
                <w:bCs/>
                <w:kern w:val="0"/>
                <w:sz w:val="24"/>
                <w:szCs w:val="24"/>
              </w:rPr>
              <w:t>乡镇地质灾害及隐患遥感解译图(1:10000)</w:t>
            </w:r>
          </w:p>
        </w:tc>
      </w:tr>
      <w:tr w14:paraId="24A9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60E68878">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4</w:t>
            </w:r>
          </w:p>
        </w:tc>
        <w:tc>
          <w:tcPr>
            <w:tcW w:w="1559" w:type="dxa"/>
            <w:vMerge w:val="continue"/>
            <w:noWrap w:val="0"/>
            <w:vAlign w:val="center"/>
          </w:tcPr>
          <w:p w14:paraId="286B5C89">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22789BD8">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乡镇地质灾害易发程度分区图(1:10000)</w:t>
            </w:r>
          </w:p>
        </w:tc>
      </w:tr>
      <w:tr w14:paraId="2B92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21178B9F">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5</w:t>
            </w:r>
          </w:p>
        </w:tc>
        <w:tc>
          <w:tcPr>
            <w:tcW w:w="1559" w:type="dxa"/>
            <w:vMerge w:val="continue"/>
            <w:noWrap w:val="0"/>
            <w:vAlign w:val="center"/>
          </w:tcPr>
          <w:p w14:paraId="1C44AAD2">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12F6841B">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乡镇地质灾害危险程度分区图(1:10000)</w:t>
            </w:r>
          </w:p>
        </w:tc>
      </w:tr>
      <w:tr w14:paraId="408A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67B71D31">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6</w:t>
            </w:r>
          </w:p>
        </w:tc>
        <w:tc>
          <w:tcPr>
            <w:tcW w:w="1559" w:type="dxa"/>
            <w:vMerge w:val="continue"/>
            <w:noWrap w:val="0"/>
            <w:vAlign w:val="center"/>
          </w:tcPr>
          <w:p w14:paraId="732A87AB">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1EAE983B">
            <w:pPr>
              <w:adjustRightInd/>
              <w:spacing w:line="360" w:lineRule="auto"/>
              <w:rPr>
                <w:rFonts w:hint="eastAsia" w:ascii="宋体" w:hAnsi="宋体" w:eastAsia="宋体" w:cs="仿宋_GB2312"/>
                <w:bCs/>
                <w:kern w:val="0"/>
                <w:sz w:val="24"/>
                <w:szCs w:val="24"/>
              </w:rPr>
            </w:pPr>
            <w:r>
              <w:rPr>
                <w:rFonts w:hint="eastAsia" w:ascii="宋体" w:hAnsi="宋体" w:eastAsia="宋体" w:cs="仿宋_GB2312"/>
                <w:bCs/>
                <w:kern w:val="0"/>
                <w:sz w:val="24"/>
                <w:szCs w:val="24"/>
              </w:rPr>
              <w:t>乡镇地质灾害人员伤亡风险分区图(1:10000)（户籍人员）</w:t>
            </w:r>
          </w:p>
        </w:tc>
      </w:tr>
      <w:tr w14:paraId="1966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00A35284">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7</w:t>
            </w:r>
          </w:p>
        </w:tc>
        <w:tc>
          <w:tcPr>
            <w:tcW w:w="1559" w:type="dxa"/>
            <w:vMerge w:val="continue"/>
            <w:noWrap w:val="0"/>
            <w:vAlign w:val="center"/>
          </w:tcPr>
          <w:p w14:paraId="527CAC0D">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31862CCD">
            <w:pPr>
              <w:adjustRightInd/>
              <w:spacing w:line="360" w:lineRule="auto"/>
              <w:rPr>
                <w:rFonts w:hint="eastAsia" w:ascii="宋体" w:hAnsi="宋体" w:eastAsia="宋体" w:cs="仿宋_GB2312"/>
                <w:bCs/>
                <w:kern w:val="0"/>
                <w:sz w:val="24"/>
                <w:szCs w:val="24"/>
              </w:rPr>
            </w:pPr>
            <w:r>
              <w:rPr>
                <w:rFonts w:hint="eastAsia" w:ascii="宋体" w:hAnsi="宋体" w:eastAsia="宋体" w:cs="仿宋_GB2312"/>
                <w:bCs/>
                <w:kern w:val="0"/>
                <w:sz w:val="24"/>
                <w:szCs w:val="24"/>
              </w:rPr>
              <w:t>乡镇地质灾害经济损失风险分区图(1:10000)</w:t>
            </w:r>
          </w:p>
        </w:tc>
      </w:tr>
      <w:tr w14:paraId="2F49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1ED0AB33">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8</w:t>
            </w:r>
          </w:p>
        </w:tc>
        <w:tc>
          <w:tcPr>
            <w:tcW w:w="1559" w:type="dxa"/>
            <w:vMerge w:val="continue"/>
            <w:noWrap w:val="0"/>
            <w:vAlign w:val="center"/>
          </w:tcPr>
          <w:p w14:paraId="1DDAB88D">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337AC429">
            <w:pPr>
              <w:adjustRightInd/>
              <w:spacing w:line="360" w:lineRule="auto"/>
              <w:rPr>
                <w:rFonts w:hint="eastAsia" w:ascii="宋体" w:hAnsi="宋体" w:eastAsia="宋体" w:cs="仿宋_GB2312"/>
                <w:bCs/>
                <w:kern w:val="0"/>
                <w:sz w:val="24"/>
                <w:szCs w:val="24"/>
              </w:rPr>
            </w:pPr>
            <w:r>
              <w:rPr>
                <w:rFonts w:hint="eastAsia" w:ascii="宋体" w:hAnsi="宋体" w:eastAsia="宋体" w:cs="仿宋_GB2312"/>
                <w:bCs/>
                <w:kern w:val="0"/>
                <w:sz w:val="24"/>
                <w:szCs w:val="24"/>
              </w:rPr>
              <w:t>乡镇地质灾害综合风险分区图(1:10000)</w:t>
            </w:r>
          </w:p>
        </w:tc>
      </w:tr>
      <w:tr w14:paraId="4786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5871438D">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9</w:t>
            </w:r>
          </w:p>
        </w:tc>
        <w:tc>
          <w:tcPr>
            <w:tcW w:w="1559" w:type="dxa"/>
            <w:vMerge w:val="restart"/>
            <w:noWrap w:val="0"/>
            <w:vAlign w:val="center"/>
          </w:tcPr>
          <w:p w14:paraId="03F4F7E1">
            <w:pPr>
              <w:adjustRightInd/>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重点调查区</w:t>
            </w:r>
          </w:p>
        </w:tc>
        <w:tc>
          <w:tcPr>
            <w:tcW w:w="6096" w:type="dxa"/>
            <w:noWrap w:val="0"/>
            <w:vAlign w:val="center"/>
          </w:tcPr>
          <w:p w14:paraId="5185AB18">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XX重点调查区地质灾害及隐患遥感解译图(1:2000)</w:t>
            </w:r>
          </w:p>
        </w:tc>
      </w:tr>
      <w:tr w14:paraId="0B43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661DE18F">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10</w:t>
            </w:r>
          </w:p>
        </w:tc>
        <w:tc>
          <w:tcPr>
            <w:tcW w:w="1559" w:type="dxa"/>
            <w:vMerge w:val="continue"/>
            <w:noWrap w:val="0"/>
            <w:vAlign w:val="center"/>
          </w:tcPr>
          <w:p w14:paraId="22BEDCCB">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12484D6C">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XX重点调查区灾害地质易发程度分区图(1:2000)</w:t>
            </w:r>
          </w:p>
        </w:tc>
      </w:tr>
      <w:tr w14:paraId="0474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54972E17">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11</w:t>
            </w:r>
          </w:p>
        </w:tc>
        <w:tc>
          <w:tcPr>
            <w:tcW w:w="1559" w:type="dxa"/>
            <w:vMerge w:val="continue"/>
            <w:noWrap w:val="0"/>
            <w:vAlign w:val="center"/>
          </w:tcPr>
          <w:p w14:paraId="3279F076">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06FA3DE2">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XX重点调查区地质灾害危险程度分区图(1:2000)</w:t>
            </w:r>
          </w:p>
        </w:tc>
      </w:tr>
      <w:tr w14:paraId="47E2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703719BD">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12</w:t>
            </w:r>
          </w:p>
        </w:tc>
        <w:tc>
          <w:tcPr>
            <w:tcW w:w="1559" w:type="dxa"/>
            <w:vMerge w:val="continue"/>
            <w:noWrap w:val="0"/>
            <w:vAlign w:val="center"/>
          </w:tcPr>
          <w:p w14:paraId="2366CB0B">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5B1862A7">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XX重点调查区地质灾害人员伤亡风险分区图(1:2000)（户籍人员）</w:t>
            </w:r>
          </w:p>
        </w:tc>
      </w:tr>
      <w:tr w14:paraId="3288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66F28DFB">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13</w:t>
            </w:r>
          </w:p>
        </w:tc>
        <w:tc>
          <w:tcPr>
            <w:tcW w:w="1559" w:type="dxa"/>
            <w:vMerge w:val="continue"/>
            <w:noWrap w:val="0"/>
            <w:vAlign w:val="center"/>
          </w:tcPr>
          <w:p w14:paraId="2E3A098A">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253D86E5">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XX重点调查区地质灾害经济损失风险分区图(1:2000)</w:t>
            </w:r>
          </w:p>
        </w:tc>
      </w:tr>
      <w:tr w14:paraId="22F2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5AE07D96">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14</w:t>
            </w:r>
          </w:p>
        </w:tc>
        <w:tc>
          <w:tcPr>
            <w:tcW w:w="1559" w:type="dxa"/>
            <w:vMerge w:val="continue"/>
            <w:noWrap w:val="0"/>
            <w:vAlign w:val="center"/>
          </w:tcPr>
          <w:p w14:paraId="1F8C2466">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65DFD61C">
            <w:pPr>
              <w:adjustRightInd/>
              <w:spacing w:line="360" w:lineRule="auto"/>
              <w:rPr>
                <w:rFonts w:hint="eastAsia" w:ascii="宋体" w:hAnsi="宋体" w:eastAsia="宋体" w:cs="仿宋_GB2312"/>
                <w:bCs/>
                <w:kern w:val="0"/>
                <w:sz w:val="24"/>
                <w:szCs w:val="24"/>
              </w:rPr>
            </w:pPr>
            <w:r>
              <w:rPr>
                <w:rFonts w:hint="eastAsia" w:ascii="宋体" w:hAnsi="宋体" w:eastAsia="宋体" w:cs="仿宋_GB2312"/>
                <w:bCs/>
                <w:kern w:val="0"/>
                <w:sz w:val="24"/>
                <w:szCs w:val="24"/>
              </w:rPr>
              <w:t>XX重点调查区地质灾害综合风险分区图(1:2000)</w:t>
            </w:r>
          </w:p>
        </w:tc>
      </w:tr>
      <w:tr w14:paraId="3E47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2DC0B837">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15</w:t>
            </w:r>
          </w:p>
        </w:tc>
        <w:tc>
          <w:tcPr>
            <w:tcW w:w="1559" w:type="dxa"/>
            <w:vMerge w:val="restart"/>
            <w:noWrap w:val="0"/>
            <w:vAlign w:val="center"/>
          </w:tcPr>
          <w:p w14:paraId="176F8285">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重要地段</w:t>
            </w:r>
          </w:p>
          <w:p w14:paraId="75A04230">
            <w:pPr>
              <w:adjustRightInd/>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（地质灾害及隐患</w:t>
            </w:r>
            <w:r>
              <w:rPr>
                <w:rFonts w:hint="eastAsia" w:ascii="宋体" w:hAnsi="宋体" w:eastAsia="宋体" w:cs="仿宋_GB2312"/>
                <w:bCs/>
                <w:kern w:val="0"/>
                <w:sz w:val="24"/>
                <w:szCs w:val="24"/>
                <w:lang w:val="en-US" w:eastAsia="zh-CN"/>
              </w:rPr>
              <w:t>点</w:t>
            </w:r>
            <w:r>
              <w:rPr>
                <w:rFonts w:hint="eastAsia" w:ascii="宋体" w:hAnsi="宋体" w:eastAsia="宋体" w:cs="仿宋_GB2312"/>
                <w:bCs/>
                <w:kern w:val="0"/>
                <w:sz w:val="24"/>
                <w:szCs w:val="24"/>
              </w:rPr>
              <w:t>、重要斜坡）</w:t>
            </w:r>
          </w:p>
        </w:tc>
        <w:tc>
          <w:tcPr>
            <w:tcW w:w="6096" w:type="dxa"/>
            <w:noWrap w:val="0"/>
            <w:vAlign w:val="center"/>
          </w:tcPr>
          <w:p w14:paraId="34D527CD">
            <w:pPr>
              <w:adjustRightInd/>
              <w:spacing w:line="360" w:lineRule="auto"/>
              <w:rPr>
                <w:rFonts w:hint="eastAsia" w:ascii="宋体" w:hAnsi="宋体" w:eastAsia="宋体" w:cs="仿宋_GB2312"/>
                <w:bCs/>
                <w:kern w:val="0"/>
                <w:sz w:val="24"/>
                <w:szCs w:val="24"/>
              </w:rPr>
            </w:pPr>
            <w:r>
              <w:rPr>
                <w:rFonts w:hint="eastAsia" w:ascii="宋体" w:hAnsi="宋体" w:eastAsia="宋体" w:cs="仿宋_GB2312"/>
                <w:bCs/>
                <w:kern w:val="0"/>
                <w:sz w:val="24"/>
                <w:szCs w:val="24"/>
              </w:rPr>
              <w:t>无人机测量正射影像图（DOM）</w:t>
            </w:r>
          </w:p>
        </w:tc>
      </w:tr>
      <w:tr w14:paraId="44EA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814" w:type="dxa"/>
            <w:noWrap w:val="0"/>
            <w:vAlign w:val="center"/>
          </w:tcPr>
          <w:p w14:paraId="129A0929">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16</w:t>
            </w:r>
          </w:p>
        </w:tc>
        <w:tc>
          <w:tcPr>
            <w:tcW w:w="1559" w:type="dxa"/>
            <w:vMerge w:val="continue"/>
            <w:noWrap w:val="0"/>
            <w:vAlign w:val="center"/>
          </w:tcPr>
          <w:p w14:paraId="1F73054C">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38E7F9CA">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XX点地质灾害稳定性评价图系(1:1000～1:500)</w:t>
            </w:r>
          </w:p>
        </w:tc>
      </w:tr>
      <w:tr w14:paraId="4011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814" w:type="dxa"/>
            <w:noWrap w:val="0"/>
            <w:vAlign w:val="center"/>
          </w:tcPr>
          <w:p w14:paraId="1699B711">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17</w:t>
            </w:r>
          </w:p>
        </w:tc>
        <w:tc>
          <w:tcPr>
            <w:tcW w:w="1559" w:type="dxa"/>
            <w:vMerge w:val="continue"/>
            <w:noWrap w:val="0"/>
            <w:vAlign w:val="center"/>
          </w:tcPr>
          <w:p w14:paraId="1C8C3140">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1093E7B4">
            <w:pPr>
              <w:adjustRightInd/>
              <w:spacing w:line="360" w:lineRule="auto"/>
              <w:rPr>
                <w:rFonts w:hint="eastAsia" w:ascii="宋体" w:hAnsi="宋体" w:eastAsia="宋体" w:cs="仿宋_GB2312"/>
                <w:bCs/>
                <w:kern w:val="0"/>
                <w:sz w:val="24"/>
                <w:szCs w:val="24"/>
              </w:rPr>
            </w:pPr>
            <w:r>
              <w:rPr>
                <w:rFonts w:hint="eastAsia" w:ascii="宋体" w:hAnsi="宋体" w:eastAsia="宋体" w:cs="仿宋_GB2312"/>
                <w:bCs/>
                <w:kern w:val="0"/>
                <w:sz w:val="24"/>
                <w:szCs w:val="24"/>
              </w:rPr>
              <w:t>XX点地质灾害危险程度分区图(1:1000～1:500)</w:t>
            </w:r>
          </w:p>
        </w:tc>
      </w:tr>
      <w:tr w14:paraId="3F87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814" w:type="dxa"/>
            <w:noWrap w:val="0"/>
            <w:vAlign w:val="center"/>
          </w:tcPr>
          <w:p w14:paraId="29B09B3C">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18</w:t>
            </w:r>
          </w:p>
        </w:tc>
        <w:tc>
          <w:tcPr>
            <w:tcW w:w="1559" w:type="dxa"/>
            <w:vMerge w:val="continue"/>
            <w:noWrap w:val="0"/>
            <w:vAlign w:val="center"/>
          </w:tcPr>
          <w:p w14:paraId="2EAADFB3">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6D547539">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XX点地质灾害人员伤亡风险分区图(1:1000～1:500)（户籍人员）</w:t>
            </w:r>
          </w:p>
        </w:tc>
      </w:tr>
      <w:tr w14:paraId="64CB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33727EDF">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19</w:t>
            </w:r>
          </w:p>
        </w:tc>
        <w:tc>
          <w:tcPr>
            <w:tcW w:w="1559" w:type="dxa"/>
            <w:vMerge w:val="continue"/>
            <w:noWrap w:val="0"/>
            <w:vAlign w:val="center"/>
          </w:tcPr>
          <w:p w14:paraId="6DF8ECBF">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0D35CEF3">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XX点地质灾害经济损失风险分区图(1:1000～1:500)</w:t>
            </w:r>
          </w:p>
        </w:tc>
      </w:tr>
      <w:tr w14:paraId="442C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6C017B46">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20</w:t>
            </w:r>
          </w:p>
        </w:tc>
        <w:tc>
          <w:tcPr>
            <w:tcW w:w="1559" w:type="dxa"/>
            <w:vMerge w:val="continue"/>
            <w:noWrap w:val="0"/>
            <w:vAlign w:val="center"/>
          </w:tcPr>
          <w:p w14:paraId="3C273148">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3BE41697">
            <w:pPr>
              <w:adjustRightInd/>
              <w:spacing w:line="360" w:lineRule="auto"/>
              <w:rPr>
                <w:rFonts w:hint="eastAsia" w:ascii="宋体" w:hAnsi="宋体" w:eastAsia="宋体" w:cs="仿宋_GB2312"/>
                <w:bCs/>
                <w:kern w:val="0"/>
                <w:sz w:val="24"/>
                <w:szCs w:val="24"/>
              </w:rPr>
            </w:pPr>
            <w:r>
              <w:rPr>
                <w:rFonts w:hint="eastAsia" w:ascii="宋体" w:hAnsi="宋体" w:eastAsia="宋体" w:cs="仿宋_GB2312"/>
                <w:bCs/>
                <w:kern w:val="0"/>
                <w:sz w:val="24"/>
                <w:szCs w:val="24"/>
              </w:rPr>
              <w:t>XX点地质灾害综合风险分区图(1:1000～1:500)</w:t>
            </w:r>
          </w:p>
        </w:tc>
      </w:tr>
      <w:tr w14:paraId="3D3A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4D1AFA0A">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21</w:t>
            </w:r>
          </w:p>
        </w:tc>
        <w:tc>
          <w:tcPr>
            <w:tcW w:w="1559" w:type="dxa"/>
            <w:noWrap w:val="0"/>
            <w:vAlign w:val="center"/>
          </w:tcPr>
          <w:p w14:paraId="356B9C8C">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图册</w:t>
            </w:r>
          </w:p>
        </w:tc>
        <w:tc>
          <w:tcPr>
            <w:tcW w:w="6096" w:type="dxa"/>
            <w:noWrap w:val="0"/>
            <w:vAlign w:val="center"/>
          </w:tcPr>
          <w:p w14:paraId="43B212CA">
            <w:pPr>
              <w:adjustRightInd/>
              <w:spacing w:line="360" w:lineRule="auto"/>
              <w:rPr>
                <w:rFonts w:hint="eastAsia" w:ascii="宋体" w:hAnsi="宋体" w:eastAsia="宋体" w:cs="仿宋_GB2312"/>
                <w:bCs/>
                <w:kern w:val="0"/>
                <w:sz w:val="24"/>
                <w:szCs w:val="24"/>
              </w:rPr>
            </w:pPr>
            <w:r>
              <w:rPr>
                <w:rFonts w:hint="eastAsia" w:ascii="宋体" w:hAnsi="宋体" w:eastAsia="宋体" w:cs="仿宋_GB2312"/>
                <w:bCs/>
                <w:kern w:val="0"/>
                <w:sz w:val="24"/>
                <w:szCs w:val="24"/>
              </w:rPr>
              <w:t>地质灾害风险区风险管控图册</w:t>
            </w:r>
          </w:p>
        </w:tc>
      </w:tr>
      <w:tr w14:paraId="215B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19C91B93">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22</w:t>
            </w:r>
          </w:p>
        </w:tc>
        <w:tc>
          <w:tcPr>
            <w:tcW w:w="1559" w:type="dxa"/>
            <w:noWrap w:val="0"/>
            <w:vAlign w:val="center"/>
          </w:tcPr>
          <w:p w14:paraId="0197F8E3">
            <w:pPr>
              <w:adjustRightInd/>
              <w:spacing w:line="360" w:lineRule="auto"/>
              <w:ind w:firstLine="0" w:firstLineChars="0"/>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测绘类</w:t>
            </w:r>
          </w:p>
        </w:tc>
        <w:tc>
          <w:tcPr>
            <w:tcW w:w="6096" w:type="dxa"/>
            <w:noWrap w:val="0"/>
            <w:vAlign w:val="center"/>
          </w:tcPr>
          <w:p w14:paraId="0164CC44">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斜坡工程地质实测剖面图（不小于1:2000）</w:t>
            </w:r>
          </w:p>
        </w:tc>
      </w:tr>
      <w:tr w14:paraId="553A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5A8E26DE">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23</w:t>
            </w:r>
          </w:p>
        </w:tc>
        <w:tc>
          <w:tcPr>
            <w:tcW w:w="1559" w:type="dxa"/>
            <w:vMerge w:val="restart"/>
            <w:noWrap w:val="0"/>
            <w:vAlign w:val="center"/>
          </w:tcPr>
          <w:p w14:paraId="75558679">
            <w:pPr>
              <w:adjustRightInd/>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勘查类</w:t>
            </w:r>
          </w:p>
        </w:tc>
        <w:tc>
          <w:tcPr>
            <w:tcW w:w="6096" w:type="dxa"/>
            <w:noWrap w:val="0"/>
            <w:vAlign w:val="center"/>
          </w:tcPr>
          <w:p w14:paraId="34BFD8EC">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重大地质灾害及隐患勘查平面图和剖面图</w:t>
            </w:r>
          </w:p>
        </w:tc>
      </w:tr>
      <w:tr w14:paraId="3783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4ADA3CEB">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24</w:t>
            </w:r>
          </w:p>
        </w:tc>
        <w:tc>
          <w:tcPr>
            <w:tcW w:w="1559" w:type="dxa"/>
            <w:vMerge w:val="continue"/>
            <w:noWrap w:val="0"/>
            <w:vAlign w:val="center"/>
          </w:tcPr>
          <w:p w14:paraId="58493E5F">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174D2799">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钻孔地质柱状图</w:t>
            </w:r>
          </w:p>
        </w:tc>
      </w:tr>
      <w:tr w14:paraId="5F72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54D202EE">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25</w:t>
            </w:r>
          </w:p>
        </w:tc>
        <w:tc>
          <w:tcPr>
            <w:tcW w:w="1559" w:type="dxa"/>
            <w:vMerge w:val="continue"/>
            <w:noWrap w:val="0"/>
            <w:vAlign w:val="center"/>
          </w:tcPr>
          <w:p w14:paraId="59988917">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45851FD5">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试槽、平洞、竖井展示图</w:t>
            </w:r>
          </w:p>
        </w:tc>
      </w:tr>
      <w:tr w14:paraId="4AA3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814" w:type="dxa"/>
            <w:noWrap w:val="0"/>
            <w:vAlign w:val="center"/>
          </w:tcPr>
          <w:p w14:paraId="516D5738">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26</w:t>
            </w:r>
          </w:p>
        </w:tc>
        <w:tc>
          <w:tcPr>
            <w:tcW w:w="1559" w:type="dxa"/>
            <w:vMerge w:val="restart"/>
            <w:noWrap w:val="0"/>
            <w:vAlign w:val="center"/>
          </w:tcPr>
          <w:p w14:paraId="4F65C4F7">
            <w:pPr>
              <w:adjustRightInd/>
              <w:spacing w:line="360" w:lineRule="auto"/>
              <w:jc w:val="center"/>
              <w:rPr>
                <w:rFonts w:ascii="宋体" w:hAnsi="宋体" w:eastAsia="宋体" w:cs="仿宋_GB2312"/>
                <w:bCs/>
                <w:kern w:val="0"/>
                <w:sz w:val="24"/>
                <w:szCs w:val="24"/>
              </w:rPr>
            </w:pPr>
            <w:r>
              <w:rPr>
                <w:rFonts w:hint="eastAsia" w:ascii="宋体" w:hAnsi="宋体" w:eastAsia="宋体" w:cs="仿宋_GB2312"/>
                <w:bCs/>
                <w:kern w:val="0"/>
                <w:sz w:val="24"/>
                <w:szCs w:val="24"/>
              </w:rPr>
              <w:t>其它</w:t>
            </w:r>
          </w:p>
        </w:tc>
        <w:tc>
          <w:tcPr>
            <w:tcW w:w="6096" w:type="dxa"/>
            <w:noWrap w:val="0"/>
            <w:vAlign w:val="center"/>
          </w:tcPr>
          <w:p w14:paraId="078D1A40">
            <w:pPr>
              <w:adjustRightInd/>
              <w:spacing w:line="360" w:lineRule="auto"/>
              <w:rPr>
                <w:rFonts w:hint="eastAsia" w:ascii="宋体" w:hAnsi="宋体" w:eastAsia="宋体" w:cs="仿宋_GB2312"/>
                <w:bCs/>
                <w:kern w:val="0"/>
                <w:sz w:val="24"/>
                <w:szCs w:val="24"/>
              </w:rPr>
            </w:pPr>
            <w:r>
              <w:rPr>
                <w:rFonts w:hint="eastAsia" w:ascii="宋体" w:hAnsi="宋体" w:eastAsia="宋体" w:cs="仿宋_GB2312"/>
                <w:bCs/>
                <w:kern w:val="0"/>
                <w:sz w:val="24"/>
                <w:szCs w:val="24"/>
              </w:rPr>
              <w:t>地质灾害风险区基本情况一览表</w:t>
            </w:r>
          </w:p>
        </w:tc>
      </w:tr>
      <w:tr w14:paraId="2C7F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814" w:type="dxa"/>
            <w:noWrap w:val="0"/>
            <w:vAlign w:val="center"/>
          </w:tcPr>
          <w:p w14:paraId="2352C265">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27</w:t>
            </w:r>
          </w:p>
        </w:tc>
        <w:tc>
          <w:tcPr>
            <w:tcW w:w="1559" w:type="dxa"/>
            <w:vMerge w:val="continue"/>
            <w:noWrap w:val="0"/>
            <w:vAlign w:val="center"/>
          </w:tcPr>
          <w:p w14:paraId="67285D32">
            <w:pPr>
              <w:adjustRightInd/>
              <w:spacing w:line="360" w:lineRule="auto"/>
              <w:jc w:val="center"/>
              <w:rPr>
                <w:rFonts w:ascii="宋体" w:hAnsi="宋体" w:eastAsia="宋体" w:cs="仿宋_GB2312"/>
                <w:bCs/>
                <w:kern w:val="0"/>
                <w:sz w:val="24"/>
                <w:szCs w:val="24"/>
              </w:rPr>
            </w:pPr>
          </w:p>
        </w:tc>
        <w:tc>
          <w:tcPr>
            <w:tcW w:w="6096" w:type="dxa"/>
            <w:noWrap w:val="0"/>
            <w:vAlign w:val="center"/>
          </w:tcPr>
          <w:p w14:paraId="40E95000">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地质灾害隐患点防治处置建议措施报告</w:t>
            </w:r>
          </w:p>
        </w:tc>
      </w:tr>
      <w:tr w14:paraId="3E59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1E9A107F">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28</w:t>
            </w:r>
          </w:p>
        </w:tc>
        <w:tc>
          <w:tcPr>
            <w:tcW w:w="1559" w:type="dxa"/>
            <w:vMerge w:val="continue"/>
            <w:noWrap w:val="0"/>
            <w:vAlign w:val="center"/>
          </w:tcPr>
          <w:p w14:paraId="3FA91E70">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58ED3DBF">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地质灾害调查照片集</w:t>
            </w:r>
          </w:p>
        </w:tc>
      </w:tr>
      <w:tr w14:paraId="307B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457E49B6">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29</w:t>
            </w:r>
          </w:p>
        </w:tc>
        <w:tc>
          <w:tcPr>
            <w:tcW w:w="1559" w:type="dxa"/>
            <w:vMerge w:val="continue"/>
            <w:noWrap w:val="0"/>
            <w:vAlign w:val="center"/>
          </w:tcPr>
          <w:p w14:paraId="04AD04EB">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77358266">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岩、土、水试验成果汇总表</w:t>
            </w:r>
          </w:p>
        </w:tc>
      </w:tr>
      <w:tr w14:paraId="32E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1B08D49E">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30</w:t>
            </w:r>
          </w:p>
        </w:tc>
        <w:tc>
          <w:tcPr>
            <w:tcW w:w="1559" w:type="dxa"/>
            <w:vMerge w:val="continue"/>
            <w:noWrap w:val="0"/>
            <w:vAlign w:val="center"/>
          </w:tcPr>
          <w:p w14:paraId="7AE44E7D">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7A51C304">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物探报告及图件</w:t>
            </w:r>
          </w:p>
        </w:tc>
      </w:tr>
      <w:tr w14:paraId="7572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4" w:type="dxa"/>
            <w:noWrap w:val="0"/>
            <w:vAlign w:val="center"/>
          </w:tcPr>
          <w:p w14:paraId="3257DDB6">
            <w:pPr>
              <w:adjustRightInd/>
              <w:spacing w:line="360" w:lineRule="auto"/>
              <w:jc w:val="center"/>
              <w:rPr>
                <w:rFonts w:hint="eastAsia" w:ascii="宋体" w:hAnsi="宋体" w:eastAsia="宋体" w:cs="仿宋_GB2312"/>
                <w:bCs/>
                <w:kern w:val="0"/>
                <w:sz w:val="24"/>
                <w:szCs w:val="24"/>
              </w:rPr>
            </w:pPr>
            <w:r>
              <w:rPr>
                <w:rFonts w:hint="eastAsia" w:ascii="宋体" w:hAnsi="宋体" w:eastAsia="宋体" w:cs="仿宋_GB2312"/>
                <w:bCs/>
                <w:kern w:val="0"/>
                <w:sz w:val="24"/>
                <w:szCs w:val="24"/>
              </w:rPr>
              <w:t>31</w:t>
            </w:r>
          </w:p>
        </w:tc>
        <w:tc>
          <w:tcPr>
            <w:tcW w:w="1559" w:type="dxa"/>
            <w:vMerge w:val="continue"/>
            <w:noWrap w:val="0"/>
            <w:vAlign w:val="center"/>
          </w:tcPr>
          <w:p w14:paraId="77303827">
            <w:pPr>
              <w:adjustRightInd/>
              <w:spacing w:line="360" w:lineRule="auto"/>
              <w:ind w:firstLine="480" w:firstLineChars="200"/>
              <w:jc w:val="center"/>
              <w:rPr>
                <w:rFonts w:ascii="宋体" w:hAnsi="宋体" w:eastAsia="宋体" w:cs="仿宋_GB2312"/>
                <w:bCs/>
                <w:kern w:val="0"/>
                <w:sz w:val="24"/>
                <w:szCs w:val="24"/>
              </w:rPr>
            </w:pPr>
          </w:p>
        </w:tc>
        <w:tc>
          <w:tcPr>
            <w:tcW w:w="6096" w:type="dxa"/>
            <w:noWrap w:val="0"/>
            <w:vAlign w:val="center"/>
          </w:tcPr>
          <w:p w14:paraId="3B6A8313">
            <w:pPr>
              <w:adjustRightInd/>
              <w:spacing w:line="360" w:lineRule="auto"/>
              <w:rPr>
                <w:rFonts w:ascii="宋体" w:hAnsi="宋体" w:eastAsia="宋体" w:cs="仿宋_GB2312"/>
                <w:bCs/>
                <w:kern w:val="0"/>
                <w:sz w:val="24"/>
                <w:szCs w:val="24"/>
              </w:rPr>
            </w:pPr>
            <w:r>
              <w:rPr>
                <w:rFonts w:hint="eastAsia" w:ascii="宋体" w:hAnsi="宋体" w:eastAsia="宋体" w:cs="仿宋_GB2312"/>
                <w:bCs/>
                <w:kern w:val="0"/>
                <w:sz w:val="24"/>
                <w:szCs w:val="24"/>
              </w:rPr>
              <w:t>岩土试验报告</w:t>
            </w:r>
          </w:p>
        </w:tc>
      </w:tr>
    </w:tbl>
    <w:p w14:paraId="57B86ECD">
      <w:pPr>
        <w:adjustRightInd/>
        <w:spacing w:line="360" w:lineRule="auto"/>
        <w:ind w:firstLine="480" w:firstLineChars="200"/>
        <w:rPr>
          <w:rFonts w:ascii="宋体" w:hAnsi="宋体" w:eastAsia="宋体" w:cs="仿宋_GB2312"/>
          <w:bCs/>
          <w:kern w:val="0"/>
          <w:sz w:val="24"/>
          <w:szCs w:val="24"/>
        </w:rPr>
      </w:pPr>
      <w:r>
        <w:rPr>
          <w:rFonts w:hint="eastAsia" w:ascii="宋体" w:hAnsi="宋体" w:eastAsia="宋体" w:cs="仿宋_GB2312"/>
          <w:bCs/>
          <w:kern w:val="0"/>
          <w:sz w:val="24"/>
          <w:szCs w:val="24"/>
        </w:rPr>
        <w:t>3、数据库建设</w:t>
      </w:r>
    </w:p>
    <w:p w14:paraId="334DBF8E">
      <w:pPr>
        <w:adjustRightInd/>
        <w:spacing w:line="360" w:lineRule="auto"/>
        <w:ind w:firstLine="480" w:firstLineChars="200"/>
        <w:rPr>
          <w:rFonts w:hint="eastAsia" w:ascii="宋体" w:hAnsi="宋体" w:eastAsia="宋体" w:cs="仿宋_GB2312"/>
          <w:bCs/>
          <w:kern w:val="0"/>
          <w:sz w:val="24"/>
          <w:szCs w:val="24"/>
        </w:rPr>
      </w:pPr>
      <w:r>
        <w:rPr>
          <w:rFonts w:hint="eastAsia" w:ascii="宋体" w:hAnsi="宋体" w:eastAsia="宋体" w:cs="仿宋_GB2312"/>
          <w:bCs/>
          <w:kern w:val="0"/>
          <w:sz w:val="24"/>
          <w:szCs w:val="24"/>
        </w:rPr>
        <w:t>空间数据库应以规范的、最新的 1:10000 地理地形测绘数据（包括数字线划地图（DLG）数据、数字高程模型（DEM）数据、数字栅格地图（DRG）数据、数字正射影像图（DOM）数据等）为基础数据，数据格式、坐标体系（采用2000国家大地坐标系（CGCS2000）以此为依据。地理空间数据软件环境采用ArcGIS软件，各类成果图件均应提供ArcGIS.mxd 格式。</w:t>
      </w:r>
    </w:p>
    <w:p w14:paraId="41E129C2">
      <w:pPr>
        <w:numPr>
          <w:ilvl w:val="0"/>
          <w:numId w:val="0"/>
        </w:numPr>
        <w:adjustRightInd/>
        <w:spacing w:line="360" w:lineRule="auto"/>
        <w:rPr>
          <w:rFonts w:hint="eastAsia" w:ascii="宋体" w:hAnsi="宋体" w:cs="仿宋_GB2312"/>
          <w:b/>
          <w:bCs/>
          <w:color w:val="auto"/>
          <w:kern w:val="0"/>
          <w:sz w:val="24"/>
          <w:szCs w:val="24"/>
          <w:lang w:val="en-US" w:eastAsia="zh-CN"/>
        </w:rPr>
      </w:pPr>
      <w:r>
        <w:rPr>
          <w:rFonts w:hint="eastAsia" w:ascii="宋体" w:hAnsi="宋体" w:cs="仿宋_GB2312"/>
          <w:b/>
          <w:bCs/>
          <w:color w:val="auto"/>
          <w:kern w:val="0"/>
          <w:sz w:val="24"/>
          <w:szCs w:val="24"/>
          <w:lang w:val="en-US" w:eastAsia="zh-CN"/>
        </w:rPr>
        <w:t>七、人员要求</w:t>
      </w:r>
    </w:p>
    <w:p w14:paraId="1EE0F3F4">
      <w:pPr>
        <w:numPr>
          <w:ilvl w:val="0"/>
          <w:numId w:val="0"/>
        </w:numPr>
        <w:adjustRightInd/>
        <w:spacing w:line="360" w:lineRule="auto"/>
        <w:ind w:firstLine="420" w:firstLineChars="0"/>
        <w:rPr>
          <w:rFonts w:hint="eastAsia" w:ascii="宋体" w:hAnsi="宋体" w:eastAsia="宋体" w:cs="仿宋_GB2312"/>
          <w:bCs/>
          <w:color w:val="auto"/>
          <w:kern w:val="0"/>
          <w:sz w:val="24"/>
          <w:szCs w:val="24"/>
          <w:lang w:val="en-US" w:eastAsia="zh-CN"/>
        </w:rPr>
      </w:pPr>
      <w:r>
        <w:rPr>
          <w:rFonts w:hint="eastAsia" w:ascii="宋体" w:hAnsi="宋体" w:eastAsia="宋体" w:cs="仿宋_GB2312"/>
          <w:bCs/>
          <w:color w:val="auto"/>
          <w:kern w:val="0"/>
          <w:sz w:val="24"/>
          <w:szCs w:val="24"/>
          <w:lang w:val="en-US" w:eastAsia="zh-CN"/>
        </w:rPr>
        <w:t>调查过程中需要由专业技术人员利用三维倾斜摄影、遥感调查、工程地质勘查、取样试验等先进技术和设备开展工作，本类型项目涉及专业较多，因此需配备相应专业的技术人员，包括但不限于地质学、水工环地质、勘查技术与工程、测绘与地理信息、测试等，此外地质灾害关乎人命群众的生命财产安全，野外调查、室内研究是本类项目的重点以及难点，对于地质灾害的识别、稳定性的判断以及危险性和风险的计算，需由野外工作经验丰富以及室内综合研究熟练的技术人员</w:t>
      </w:r>
    </w:p>
    <w:p w14:paraId="2CF9CB71">
      <w:pPr>
        <w:numPr>
          <w:ilvl w:val="0"/>
          <w:numId w:val="0"/>
        </w:numPr>
        <w:adjustRightInd/>
        <w:spacing w:line="360" w:lineRule="auto"/>
        <w:rPr>
          <w:rFonts w:hint="eastAsia" w:ascii="宋体" w:hAnsi="宋体" w:cs="仿宋_GB2312"/>
          <w:b/>
          <w:bCs/>
          <w:color w:val="auto"/>
          <w:kern w:val="0"/>
          <w:sz w:val="24"/>
          <w:szCs w:val="24"/>
          <w:lang w:val="en-US" w:eastAsia="zh-CN"/>
        </w:rPr>
      </w:pPr>
    </w:p>
    <w:p w14:paraId="5B628AAC">
      <w:pPr>
        <w:numPr>
          <w:ilvl w:val="0"/>
          <w:numId w:val="0"/>
        </w:numPr>
        <w:adjustRightInd/>
        <w:spacing w:line="360" w:lineRule="auto"/>
        <w:rPr>
          <w:rFonts w:hint="eastAsia" w:ascii="宋体" w:hAnsi="宋体" w:eastAsia="宋体" w:cs="仿宋_GB2312"/>
          <w:b/>
          <w:bCs/>
          <w:color w:val="auto"/>
          <w:kern w:val="0"/>
          <w:sz w:val="24"/>
          <w:szCs w:val="24"/>
          <w:lang w:eastAsia="zh-CN"/>
        </w:rPr>
      </w:pPr>
      <w:r>
        <w:rPr>
          <w:rFonts w:hint="eastAsia" w:ascii="宋体" w:hAnsi="宋体" w:cs="仿宋_GB2312"/>
          <w:b/>
          <w:bCs/>
          <w:color w:val="auto"/>
          <w:kern w:val="0"/>
          <w:sz w:val="24"/>
          <w:szCs w:val="24"/>
          <w:lang w:val="en-US" w:eastAsia="zh-CN"/>
        </w:rPr>
        <w:t>八</w:t>
      </w:r>
      <w:r>
        <w:rPr>
          <w:rFonts w:hint="eastAsia" w:ascii="宋体" w:hAnsi="宋体" w:eastAsia="宋体" w:cs="仿宋_GB2312"/>
          <w:b/>
          <w:bCs/>
          <w:color w:val="auto"/>
          <w:kern w:val="0"/>
          <w:sz w:val="24"/>
          <w:szCs w:val="24"/>
          <w:lang w:val="en-US" w:eastAsia="zh-CN"/>
        </w:rPr>
        <w:t>、其他</w:t>
      </w:r>
      <w:r>
        <w:rPr>
          <w:rFonts w:hint="eastAsia" w:ascii="宋体" w:hAnsi="宋体" w:eastAsia="宋体" w:cs="仿宋_GB2312"/>
          <w:b/>
          <w:bCs/>
          <w:color w:val="auto"/>
          <w:kern w:val="0"/>
          <w:sz w:val="24"/>
          <w:szCs w:val="24"/>
          <w:lang w:eastAsia="zh-CN"/>
        </w:rPr>
        <w:t>要求</w:t>
      </w:r>
    </w:p>
    <w:p w14:paraId="63EA7580">
      <w:pPr>
        <w:numPr>
          <w:ilvl w:val="0"/>
          <w:numId w:val="2"/>
        </w:numPr>
        <w:adjustRightInd/>
        <w:spacing w:line="360" w:lineRule="auto"/>
        <w:ind w:firstLine="480" w:firstLineChars="200"/>
        <w:rPr>
          <w:rFonts w:hint="eastAsia" w:ascii="宋体" w:hAnsi="宋体" w:eastAsia="宋体" w:cs="仿宋_GB2312"/>
          <w:bCs/>
          <w:color w:val="auto"/>
          <w:kern w:val="0"/>
          <w:sz w:val="24"/>
          <w:szCs w:val="24"/>
        </w:rPr>
      </w:pPr>
      <w:r>
        <w:rPr>
          <w:rFonts w:hint="eastAsia" w:ascii="宋体" w:hAnsi="宋体" w:eastAsia="宋体" w:cs="仿宋_GB2312"/>
          <w:bCs/>
          <w:color w:val="auto"/>
          <w:kern w:val="0"/>
          <w:sz w:val="24"/>
          <w:szCs w:val="24"/>
          <w:lang w:val="en-US" w:eastAsia="zh-CN"/>
        </w:rPr>
        <w:t>项目完成后</w:t>
      </w:r>
      <w:r>
        <w:rPr>
          <w:rFonts w:hint="eastAsia" w:ascii="宋体" w:hAnsi="宋体" w:cs="仿宋_GB2312"/>
          <w:bCs/>
          <w:color w:val="auto"/>
          <w:kern w:val="0"/>
          <w:sz w:val="24"/>
          <w:szCs w:val="24"/>
          <w:lang w:val="en-US" w:eastAsia="zh-CN"/>
        </w:rPr>
        <w:t>按相关规范要求开展专家组</w:t>
      </w:r>
      <w:r>
        <w:rPr>
          <w:rFonts w:hint="eastAsia" w:ascii="宋体" w:hAnsi="宋体" w:eastAsia="宋体" w:cs="仿宋_GB2312"/>
          <w:bCs/>
          <w:color w:val="auto"/>
          <w:kern w:val="0"/>
          <w:sz w:val="24"/>
          <w:szCs w:val="24"/>
        </w:rPr>
        <w:t>验收，不合格的须无条件整改，直至合格（由于不合格原因所产生的费用由中标方自理）。</w:t>
      </w:r>
    </w:p>
    <w:p w14:paraId="12E8CF90">
      <w:pPr>
        <w:spacing w:line="360" w:lineRule="auto"/>
        <w:ind w:firstLine="480" w:firstLineChars="200"/>
        <w:jc w:val="left"/>
        <w:rPr>
          <w:rFonts w:hint="default" w:ascii="宋体" w:hAnsi="宋体" w:cs="宋体"/>
          <w:sz w:val="24"/>
          <w:lang w:val="en-US" w:eastAsia="zh-CN"/>
        </w:rPr>
      </w:pPr>
      <w:r>
        <w:rPr>
          <w:rFonts w:hint="eastAsia" w:ascii="宋体" w:hAnsi="宋体" w:eastAsia="宋体" w:cs="宋体"/>
          <w:color w:val="auto"/>
          <w:sz w:val="24"/>
          <w:szCs w:val="24"/>
          <w:highlight w:val="none"/>
        </w:rPr>
        <w:t>▲</w:t>
      </w:r>
      <w:r>
        <w:rPr>
          <w:rFonts w:hint="eastAsia" w:ascii="宋体" w:hAnsi="宋体" w:eastAsia="宋体" w:cs="仿宋_GB2312"/>
          <w:bCs/>
          <w:color w:val="auto"/>
          <w:kern w:val="0"/>
          <w:sz w:val="24"/>
          <w:szCs w:val="24"/>
          <w:highlight w:val="none"/>
          <w:lang w:val="en-US" w:eastAsia="zh-CN"/>
        </w:rPr>
        <w:t>2、中标人在项目实施后，要求在招标人工作日期间派驻工作人员，协助做好调查服务工作，工作期间所产生的费用中标人承担。</w:t>
      </w:r>
    </w:p>
    <w:p w14:paraId="0F269B40">
      <w:pPr>
        <w:adjustRightInd/>
        <w:spacing w:line="360" w:lineRule="auto"/>
        <w:ind w:firstLine="420" w:firstLineChars="0"/>
        <w:rPr>
          <w:rFonts w:hint="eastAsia" w:ascii="宋体" w:hAnsi="宋体" w:cs="宋体"/>
          <w:b/>
          <w:bCs/>
          <w:sz w:val="24"/>
          <w:lang w:val="en-US" w:eastAsia="zh-CN" w:bidi="ar"/>
        </w:rPr>
      </w:pPr>
    </w:p>
    <w:p w14:paraId="09A618D8">
      <w:pPr>
        <w:adjustRightInd/>
        <w:spacing w:line="360" w:lineRule="auto"/>
        <w:rPr>
          <w:rFonts w:ascii="宋体" w:hAnsi="宋体" w:cs="宋体"/>
          <w:b/>
          <w:bCs/>
          <w:sz w:val="24"/>
          <w:lang w:bidi="ar"/>
        </w:rPr>
      </w:pPr>
      <w:r>
        <w:rPr>
          <w:rFonts w:hint="eastAsia" w:ascii="宋体" w:hAnsi="宋体" w:cs="宋体"/>
          <w:b/>
          <w:bCs/>
          <w:sz w:val="24"/>
          <w:lang w:val="en-US" w:eastAsia="zh-CN" w:bidi="ar"/>
        </w:rPr>
        <w:t>九</w:t>
      </w:r>
      <w:r>
        <w:rPr>
          <w:rFonts w:hint="eastAsia" w:ascii="宋体" w:hAnsi="宋体" w:cs="宋体"/>
          <w:b/>
          <w:bCs/>
          <w:sz w:val="24"/>
          <w:lang w:bidi="ar"/>
        </w:rPr>
        <w:t>、</w:t>
      </w:r>
      <w:r>
        <w:rPr>
          <w:rFonts w:hint="eastAsia" w:ascii="宋体" w:hAnsi="宋体" w:cs="宋体"/>
          <w:b/>
          <w:bCs/>
          <w:sz w:val="24"/>
          <w:lang w:val="en-US" w:eastAsia="zh-CN" w:bidi="ar"/>
        </w:rPr>
        <w:t>投标</w:t>
      </w:r>
      <w:r>
        <w:rPr>
          <w:rFonts w:hint="eastAsia" w:ascii="宋体" w:hAnsi="宋体" w:cs="宋体"/>
          <w:b/>
          <w:bCs/>
          <w:sz w:val="24"/>
          <w:lang w:bidi="ar"/>
        </w:rPr>
        <w:t>要求</w:t>
      </w:r>
    </w:p>
    <w:bookmarkEnd w:id="31"/>
    <w:p w14:paraId="1E739EC6">
      <w:pPr>
        <w:spacing w:line="360" w:lineRule="auto"/>
        <w:ind w:firstLine="480" w:firstLineChars="200"/>
        <w:jc w:val="left"/>
        <w:rPr>
          <w:rFonts w:ascii="宋体" w:hAnsi="宋体" w:cs="宋体"/>
          <w:sz w:val="24"/>
        </w:rPr>
      </w:pPr>
      <w:r>
        <w:rPr>
          <w:rFonts w:hint="eastAsia" w:ascii="宋体" w:hAnsi="宋体" w:cs="宋体"/>
          <w:sz w:val="24"/>
        </w:rPr>
        <w:t>1、供应商需根据项目具体要求，提供详细的服务方案、人员配置方案、质量保障、</w:t>
      </w:r>
      <w:r>
        <w:rPr>
          <w:rFonts w:hint="eastAsia" w:ascii="宋体" w:hAnsi="宋体" w:cs="宋体"/>
          <w:sz w:val="24"/>
          <w:lang w:val="en-US" w:eastAsia="zh-CN"/>
        </w:rPr>
        <w:t>设备投入</w:t>
      </w:r>
      <w:r>
        <w:rPr>
          <w:rFonts w:hint="eastAsia" w:ascii="宋体" w:hAnsi="宋体" w:cs="宋体"/>
          <w:sz w:val="24"/>
        </w:rPr>
        <w:t>等。</w:t>
      </w:r>
    </w:p>
    <w:p w14:paraId="6C26F4B4">
      <w:pPr>
        <w:spacing w:line="360" w:lineRule="auto"/>
        <w:ind w:firstLine="480" w:firstLineChars="200"/>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、为保障服务，供应商根据本项目情况投入所需的人员及相关资质证书，提供相关方案；并为特别时期提供应急服务。</w:t>
      </w:r>
    </w:p>
    <w:p w14:paraId="59B81835">
      <w:pPr>
        <w:spacing w:line="360" w:lineRule="auto"/>
        <w:ind w:firstLine="480" w:firstLineChars="200"/>
        <w:jc w:val="left"/>
        <w:rPr>
          <w:rFonts w:ascii="宋体" w:hAnsi="宋体" w:cs="宋体"/>
          <w:sz w:val="24"/>
        </w:rPr>
        <w:sectPr>
          <w:footerReference r:id="rId8" w:type="default"/>
          <w:pgSz w:w="11907" w:h="16840"/>
          <w:pgMar w:top="1474" w:right="1814" w:bottom="1474" w:left="1814" w:header="851" w:footer="851" w:gutter="0"/>
          <w:cols w:space="720" w:num="1"/>
        </w:sectPr>
      </w:pPr>
      <w:r>
        <w:rPr>
          <w:rFonts w:hint="eastAsia" w:ascii="宋体" w:hAnsi="宋体" w:cs="宋体"/>
          <w:sz w:val="24"/>
          <w:lang w:val="en-US" w:eastAsia="zh-CN"/>
        </w:rPr>
        <w:t>3</w:t>
      </w:r>
      <w:r>
        <w:rPr>
          <w:rFonts w:hint="eastAsia" w:ascii="宋体" w:hAnsi="宋体" w:cs="宋体"/>
          <w:sz w:val="24"/>
        </w:rPr>
        <w:t>、为保障项目的有效实施，供应商需具有同类项目经验（提供业绩证明材料）。</w:t>
      </w:r>
    </w:p>
    <w:p w14:paraId="180EEFD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2" w:name="_Toc184310273"/>
      <w:bookmarkEnd w:id="32"/>
      <w:bookmarkStart w:id="33" w:name="_Toc184308060"/>
      <w:bookmarkEnd w:id="33"/>
      <w:bookmarkStart w:id="34" w:name="_Toc184310281"/>
      <w:bookmarkEnd w:id="34"/>
      <w:bookmarkStart w:id="35" w:name="_Toc184314466"/>
      <w:bookmarkEnd w:id="35"/>
      <w:bookmarkStart w:id="36" w:name="_Toc184312067"/>
      <w:bookmarkEnd w:id="36"/>
      <w:bookmarkStart w:id="37" w:name="_Toc184314447"/>
      <w:bookmarkEnd w:id="37"/>
      <w:bookmarkStart w:id="38" w:name="_Toc184312086"/>
      <w:bookmarkEnd w:id="38"/>
      <w:bookmarkStart w:id="39" w:name="_Toc184310300"/>
      <w:bookmarkEnd w:id="39"/>
      <w:bookmarkStart w:id="40" w:name="_Toc184314477"/>
      <w:bookmarkEnd w:id="40"/>
      <w:bookmarkStart w:id="41" w:name="_Toc184308048"/>
      <w:bookmarkEnd w:id="41"/>
      <w:bookmarkStart w:id="42" w:name="_Toc184314471"/>
      <w:bookmarkEnd w:id="42"/>
      <w:bookmarkStart w:id="43" w:name="_Toc184310303"/>
      <w:bookmarkEnd w:id="43"/>
      <w:bookmarkStart w:id="44" w:name="_Toc184308042"/>
      <w:bookmarkEnd w:id="44"/>
      <w:bookmarkStart w:id="45" w:name="_Toc184312090"/>
      <w:bookmarkEnd w:id="45"/>
      <w:bookmarkStart w:id="46" w:name="_Toc184314469"/>
      <w:bookmarkEnd w:id="46"/>
      <w:bookmarkStart w:id="47" w:name="_Toc184313269"/>
      <w:bookmarkEnd w:id="47"/>
      <w:bookmarkStart w:id="48" w:name="_Toc184313280"/>
      <w:bookmarkEnd w:id="48"/>
      <w:bookmarkStart w:id="49" w:name="_Toc184313288"/>
      <w:bookmarkEnd w:id="49"/>
      <w:bookmarkStart w:id="50" w:name="_Toc184313272"/>
      <w:bookmarkEnd w:id="50"/>
      <w:bookmarkStart w:id="51" w:name="_Toc184310320"/>
      <w:bookmarkEnd w:id="51"/>
      <w:bookmarkStart w:id="52" w:name="_Toc184313287"/>
      <w:bookmarkEnd w:id="52"/>
      <w:bookmarkStart w:id="53" w:name="_Toc184310278"/>
      <w:bookmarkEnd w:id="53"/>
      <w:bookmarkStart w:id="54" w:name="_Toc184308103"/>
      <w:bookmarkEnd w:id="54"/>
      <w:bookmarkStart w:id="55" w:name="_Toc184310290"/>
      <w:bookmarkEnd w:id="55"/>
      <w:bookmarkStart w:id="56" w:name="_Toc184314440"/>
      <w:bookmarkEnd w:id="56"/>
      <w:bookmarkStart w:id="57" w:name="_Toc184308040"/>
      <w:bookmarkEnd w:id="57"/>
      <w:bookmarkStart w:id="58" w:name="_Toc184310294"/>
      <w:bookmarkEnd w:id="58"/>
      <w:bookmarkStart w:id="59" w:name="_Toc184310328"/>
      <w:bookmarkEnd w:id="59"/>
      <w:bookmarkStart w:id="60" w:name="_Toc184312083"/>
      <w:bookmarkEnd w:id="60"/>
      <w:bookmarkStart w:id="61" w:name="_Toc184313255"/>
      <w:bookmarkEnd w:id="61"/>
      <w:bookmarkStart w:id="62" w:name="_Toc184313257"/>
      <w:bookmarkEnd w:id="62"/>
      <w:bookmarkStart w:id="63" w:name="_Toc184310283"/>
      <w:bookmarkEnd w:id="63"/>
      <w:bookmarkStart w:id="64" w:name="_Toc184313260"/>
      <w:bookmarkEnd w:id="64"/>
      <w:bookmarkStart w:id="65" w:name="_Toc184313243"/>
      <w:bookmarkEnd w:id="65"/>
      <w:bookmarkStart w:id="66" w:name="_Toc184313265"/>
      <w:bookmarkEnd w:id="66"/>
      <w:bookmarkStart w:id="67" w:name="_Toc184312084"/>
      <w:bookmarkEnd w:id="67"/>
      <w:bookmarkStart w:id="68" w:name="_Toc184312111"/>
      <w:bookmarkEnd w:id="68"/>
      <w:bookmarkStart w:id="69" w:name="_Toc184313291"/>
      <w:bookmarkEnd w:id="69"/>
      <w:bookmarkStart w:id="70" w:name="_Toc184308097"/>
      <w:bookmarkEnd w:id="70"/>
      <w:bookmarkStart w:id="71" w:name="_Toc184313254"/>
      <w:bookmarkEnd w:id="71"/>
      <w:bookmarkStart w:id="72" w:name="_Toc184310277"/>
      <w:bookmarkEnd w:id="72"/>
      <w:bookmarkStart w:id="73" w:name="_Toc184312082"/>
      <w:bookmarkEnd w:id="73"/>
      <w:bookmarkStart w:id="74" w:name="_Toc184313244"/>
      <w:bookmarkEnd w:id="74"/>
      <w:bookmarkStart w:id="75" w:name="_Toc184313299"/>
      <w:bookmarkEnd w:id="75"/>
      <w:bookmarkStart w:id="76" w:name="_Toc184314457"/>
      <w:bookmarkEnd w:id="76"/>
      <w:bookmarkStart w:id="77" w:name="_Toc184313263"/>
      <w:bookmarkEnd w:id="77"/>
      <w:bookmarkStart w:id="78" w:name="_Toc184313298"/>
      <w:bookmarkEnd w:id="78"/>
      <w:bookmarkStart w:id="79" w:name="_Toc184310331"/>
      <w:bookmarkEnd w:id="79"/>
      <w:bookmarkStart w:id="80" w:name="_Toc184313295"/>
      <w:bookmarkEnd w:id="80"/>
      <w:bookmarkStart w:id="81" w:name="_Toc184310306"/>
      <w:bookmarkEnd w:id="81"/>
      <w:bookmarkStart w:id="82" w:name="_Toc184314455"/>
      <w:bookmarkEnd w:id="82"/>
      <w:bookmarkStart w:id="83" w:name="_Toc184308091"/>
      <w:bookmarkEnd w:id="83"/>
      <w:bookmarkStart w:id="84" w:name="_Toc184313306"/>
      <w:bookmarkEnd w:id="84"/>
      <w:bookmarkStart w:id="85" w:name="_Toc184313301"/>
      <w:bookmarkEnd w:id="85"/>
      <w:bookmarkStart w:id="86" w:name="_Toc184314479"/>
      <w:bookmarkEnd w:id="86"/>
      <w:bookmarkStart w:id="87" w:name="_Toc184314434"/>
      <w:bookmarkEnd w:id="87"/>
      <w:bookmarkStart w:id="88" w:name="_Toc184314435"/>
      <w:bookmarkEnd w:id="88"/>
      <w:bookmarkStart w:id="89" w:name="_Toc184313308"/>
      <w:bookmarkEnd w:id="89"/>
      <w:bookmarkStart w:id="90" w:name="_Toc184310324"/>
      <w:bookmarkEnd w:id="90"/>
      <w:bookmarkStart w:id="91" w:name="_Toc184314420"/>
      <w:bookmarkEnd w:id="91"/>
      <w:bookmarkStart w:id="92" w:name="_Toc184308104"/>
      <w:bookmarkEnd w:id="92"/>
      <w:bookmarkStart w:id="93" w:name="_Toc184308037"/>
      <w:bookmarkEnd w:id="93"/>
      <w:bookmarkStart w:id="94" w:name="_Toc184308061"/>
      <w:bookmarkEnd w:id="94"/>
      <w:bookmarkStart w:id="95" w:name="_Toc184308101"/>
      <w:bookmarkEnd w:id="95"/>
      <w:bookmarkStart w:id="96" w:name="_Toc184313290"/>
      <w:bookmarkEnd w:id="96"/>
      <w:bookmarkStart w:id="97" w:name="_Toc184310307"/>
      <w:bookmarkEnd w:id="97"/>
      <w:bookmarkStart w:id="98" w:name="_Toc184312122"/>
      <w:bookmarkEnd w:id="98"/>
      <w:bookmarkStart w:id="99" w:name="_Toc184314419"/>
      <w:bookmarkEnd w:id="99"/>
      <w:bookmarkStart w:id="100" w:name="_Toc184313240"/>
      <w:bookmarkEnd w:id="100"/>
      <w:bookmarkStart w:id="101" w:name="_Toc184312132"/>
      <w:bookmarkEnd w:id="101"/>
      <w:bookmarkStart w:id="102" w:name="_Toc184310314"/>
      <w:bookmarkEnd w:id="102"/>
      <w:bookmarkStart w:id="103" w:name="_Toc184312095"/>
      <w:bookmarkEnd w:id="103"/>
      <w:bookmarkStart w:id="104" w:name="_Toc184310293"/>
      <w:bookmarkEnd w:id="104"/>
      <w:bookmarkStart w:id="105" w:name="_Toc184314425"/>
      <w:bookmarkEnd w:id="105"/>
      <w:bookmarkStart w:id="106" w:name="_Toc184313303"/>
      <w:bookmarkEnd w:id="106"/>
      <w:bookmarkStart w:id="107" w:name="_Toc184310275"/>
      <w:bookmarkEnd w:id="107"/>
      <w:bookmarkStart w:id="108" w:name="_Toc184314421"/>
      <w:bookmarkEnd w:id="108"/>
      <w:bookmarkStart w:id="109" w:name="_Toc184310297"/>
      <w:bookmarkEnd w:id="109"/>
      <w:bookmarkStart w:id="110" w:name="_Toc184314422"/>
      <w:bookmarkEnd w:id="110"/>
      <w:bookmarkStart w:id="111" w:name="_Toc184310302"/>
      <w:bookmarkEnd w:id="111"/>
      <w:bookmarkStart w:id="112" w:name="_Toc184310310"/>
      <w:bookmarkEnd w:id="112"/>
      <w:bookmarkStart w:id="113" w:name="_Toc184314441"/>
      <w:bookmarkEnd w:id="113"/>
      <w:bookmarkStart w:id="114" w:name="_Toc184310340"/>
      <w:bookmarkEnd w:id="114"/>
      <w:bookmarkStart w:id="115" w:name="_Toc184313305"/>
      <w:bookmarkEnd w:id="115"/>
      <w:bookmarkStart w:id="116" w:name="_Toc184310341"/>
      <w:bookmarkEnd w:id="116"/>
      <w:bookmarkStart w:id="117" w:name="_Toc184308083"/>
      <w:bookmarkEnd w:id="117"/>
      <w:bookmarkStart w:id="118" w:name="_Toc184314459"/>
      <w:bookmarkEnd w:id="118"/>
      <w:bookmarkStart w:id="119" w:name="_Toc184308107"/>
      <w:bookmarkEnd w:id="119"/>
      <w:bookmarkStart w:id="120" w:name="_Toc184308076"/>
      <w:bookmarkEnd w:id="120"/>
      <w:bookmarkStart w:id="121" w:name="_Toc184314478"/>
      <w:bookmarkEnd w:id="121"/>
      <w:bookmarkStart w:id="122" w:name="_Toc184308094"/>
      <w:bookmarkEnd w:id="122"/>
      <w:bookmarkStart w:id="123" w:name="_Toc184308052"/>
      <w:bookmarkEnd w:id="123"/>
      <w:bookmarkStart w:id="124" w:name="_Toc184308046"/>
      <w:bookmarkEnd w:id="124"/>
      <w:bookmarkStart w:id="125" w:name="_Toc184312080"/>
      <w:bookmarkEnd w:id="125"/>
      <w:bookmarkStart w:id="126" w:name="_Toc184314413"/>
      <w:bookmarkEnd w:id="126"/>
      <w:bookmarkStart w:id="127" w:name="_Toc184310339"/>
      <w:bookmarkEnd w:id="127"/>
      <w:bookmarkStart w:id="128" w:name="_Toc184312069"/>
      <w:bookmarkEnd w:id="128"/>
      <w:bookmarkStart w:id="129" w:name="_Toc184314453"/>
      <w:bookmarkEnd w:id="129"/>
      <w:bookmarkStart w:id="130" w:name="_Toc184310315"/>
      <w:bookmarkEnd w:id="130"/>
      <w:bookmarkStart w:id="131" w:name="_Toc184313277"/>
      <w:bookmarkEnd w:id="131"/>
      <w:bookmarkStart w:id="132" w:name="_Toc184308085"/>
      <w:bookmarkEnd w:id="132"/>
      <w:bookmarkStart w:id="133" w:name="_Toc184312138"/>
      <w:bookmarkEnd w:id="133"/>
      <w:bookmarkStart w:id="134" w:name="_Toc184312104"/>
      <w:bookmarkEnd w:id="134"/>
      <w:bookmarkStart w:id="135" w:name="_Toc184310321"/>
      <w:bookmarkEnd w:id="135"/>
      <w:bookmarkStart w:id="136" w:name="_Toc184310312"/>
      <w:bookmarkEnd w:id="136"/>
      <w:bookmarkStart w:id="137" w:name="_Toc184308084"/>
      <w:bookmarkEnd w:id="137"/>
      <w:bookmarkStart w:id="138" w:name="_Toc184314454"/>
      <w:bookmarkEnd w:id="138"/>
      <w:bookmarkStart w:id="139" w:name="_Toc184312108"/>
      <w:bookmarkEnd w:id="139"/>
      <w:bookmarkStart w:id="140" w:name="_Toc184314444"/>
      <w:bookmarkEnd w:id="140"/>
      <w:bookmarkStart w:id="141" w:name="_Toc184308036"/>
      <w:bookmarkEnd w:id="141"/>
      <w:bookmarkStart w:id="142" w:name="_Toc184312106"/>
      <w:bookmarkEnd w:id="142"/>
      <w:bookmarkStart w:id="143" w:name="_Toc184314438"/>
      <w:bookmarkEnd w:id="143"/>
      <w:bookmarkStart w:id="144" w:name="_Toc184308086"/>
      <w:bookmarkEnd w:id="144"/>
      <w:bookmarkStart w:id="145" w:name="_Toc184313241"/>
      <w:bookmarkEnd w:id="145"/>
      <w:bookmarkStart w:id="146" w:name="_Toc184313270"/>
      <w:bookmarkEnd w:id="146"/>
      <w:bookmarkStart w:id="147" w:name="_Toc184314450"/>
      <w:bookmarkEnd w:id="147"/>
      <w:bookmarkStart w:id="148" w:name="_Toc184313304"/>
      <w:bookmarkEnd w:id="148"/>
      <w:bookmarkStart w:id="149" w:name="_Toc184310309"/>
      <w:bookmarkEnd w:id="149"/>
      <w:bookmarkStart w:id="150" w:name="_Toc184313300"/>
      <w:bookmarkEnd w:id="150"/>
      <w:bookmarkStart w:id="151" w:name="_Toc184312087"/>
      <w:bookmarkEnd w:id="151"/>
      <w:bookmarkStart w:id="152" w:name="_Toc184310305"/>
      <w:bookmarkEnd w:id="152"/>
      <w:bookmarkStart w:id="153" w:name="_Toc184308102"/>
      <w:bookmarkEnd w:id="153"/>
      <w:bookmarkStart w:id="154" w:name="_Toc184308080"/>
      <w:bookmarkEnd w:id="154"/>
      <w:bookmarkStart w:id="155" w:name="_Toc184308087"/>
      <w:bookmarkEnd w:id="155"/>
      <w:bookmarkStart w:id="156" w:name="_Toc184312114"/>
      <w:bookmarkEnd w:id="156"/>
      <w:bookmarkStart w:id="157" w:name="_Toc184310342"/>
      <w:bookmarkEnd w:id="157"/>
      <w:bookmarkStart w:id="158" w:name="_Toc184310335"/>
      <w:bookmarkEnd w:id="158"/>
      <w:bookmarkStart w:id="159" w:name="_Toc184314482"/>
      <w:bookmarkEnd w:id="159"/>
      <w:bookmarkStart w:id="160" w:name="_Toc184313246"/>
      <w:bookmarkEnd w:id="160"/>
      <w:bookmarkStart w:id="161" w:name="_Toc184312088"/>
      <w:bookmarkEnd w:id="161"/>
      <w:bookmarkStart w:id="162" w:name="_Toc184308071"/>
      <w:bookmarkEnd w:id="162"/>
      <w:bookmarkStart w:id="163" w:name="_Toc184308068"/>
      <w:bookmarkEnd w:id="163"/>
      <w:bookmarkStart w:id="164" w:name="_Toc184308099"/>
      <w:bookmarkEnd w:id="164"/>
      <w:bookmarkStart w:id="165" w:name="_Toc184308092"/>
      <w:bookmarkEnd w:id="165"/>
      <w:bookmarkStart w:id="166" w:name="_Toc184312117"/>
      <w:bookmarkEnd w:id="166"/>
      <w:bookmarkStart w:id="167" w:name="_Toc184314443"/>
      <w:bookmarkEnd w:id="167"/>
      <w:bookmarkStart w:id="168" w:name="_Toc184314429"/>
      <w:bookmarkEnd w:id="168"/>
      <w:bookmarkStart w:id="169" w:name="_Toc184313247"/>
      <w:bookmarkEnd w:id="169"/>
      <w:bookmarkStart w:id="170" w:name="_Toc184308066"/>
      <w:bookmarkEnd w:id="170"/>
      <w:bookmarkStart w:id="171" w:name="_Toc184308054"/>
      <w:bookmarkEnd w:id="171"/>
      <w:bookmarkStart w:id="172" w:name="_Toc184310344"/>
      <w:bookmarkEnd w:id="172"/>
      <w:bookmarkStart w:id="173" w:name="_Toc184313258"/>
      <w:bookmarkEnd w:id="173"/>
      <w:bookmarkStart w:id="174" w:name="_Toc184308073"/>
      <w:bookmarkEnd w:id="174"/>
      <w:bookmarkStart w:id="175" w:name="_Toc184308089"/>
      <w:bookmarkEnd w:id="175"/>
      <w:bookmarkStart w:id="176" w:name="_Toc184313283"/>
      <w:bookmarkEnd w:id="176"/>
      <w:bookmarkStart w:id="177" w:name="_Toc184314464"/>
      <w:bookmarkEnd w:id="177"/>
      <w:bookmarkStart w:id="178" w:name="_Toc184314437"/>
      <w:bookmarkEnd w:id="178"/>
      <w:bookmarkStart w:id="179" w:name="_Toc184310318"/>
      <w:bookmarkEnd w:id="179"/>
      <w:bookmarkStart w:id="180" w:name="_Toc184310272"/>
      <w:bookmarkEnd w:id="180"/>
      <w:bookmarkStart w:id="181" w:name="_Toc184312135"/>
      <w:bookmarkEnd w:id="181"/>
      <w:bookmarkStart w:id="182" w:name="_Toc184308106"/>
      <w:bookmarkEnd w:id="182"/>
      <w:bookmarkStart w:id="183" w:name="_Toc184313307"/>
      <w:bookmarkEnd w:id="183"/>
      <w:bookmarkStart w:id="184" w:name="_Toc184313253"/>
      <w:bookmarkEnd w:id="184"/>
      <w:bookmarkStart w:id="185" w:name="_Toc184308096"/>
      <w:bookmarkEnd w:id="185"/>
      <w:bookmarkStart w:id="186" w:name="_Toc184314410"/>
      <w:bookmarkEnd w:id="186"/>
      <w:bookmarkStart w:id="187" w:name="_Toc184308095"/>
      <w:bookmarkEnd w:id="187"/>
      <w:bookmarkStart w:id="188" w:name="_Toc184310322"/>
      <w:bookmarkEnd w:id="188"/>
      <w:bookmarkStart w:id="189" w:name="_Toc184314458"/>
      <w:bookmarkEnd w:id="189"/>
      <w:bookmarkStart w:id="190" w:name="_Toc184312101"/>
      <w:bookmarkEnd w:id="190"/>
      <w:bookmarkStart w:id="191" w:name="_Toc184312134"/>
      <w:bookmarkEnd w:id="191"/>
      <w:bookmarkStart w:id="192" w:name="_Toc184308057"/>
      <w:bookmarkEnd w:id="192"/>
      <w:bookmarkStart w:id="193" w:name="_Toc184313268"/>
      <w:bookmarkEnd w:id="193"/>
      <w:bookmarkStart w:id="194" w:name="_Toc184313249"/>
      <w:bookmarkEnd w:id="194"/>
      <w:bookmarkStart w:id="195" w:name="_Toc184314424"/>
      <w:bookmarkEnd w:id="195"/>
      <w:bookmarkStart w:id="196" w:name="_Toc184312113"/>
      <w:bookmarkEnd w:id="196"/>
      <w:bookmarkStart w:id="197" w:name="_Toc184313310"/>
      <w:bookmarkEnd w:id="197"/>
      <w:bookmarkStart w:id="198" w:name="_Toc184308105"/>
      <w:bookmarkEnd w:id="198"/>
      <w:bookmarkStart w:id="199" w:name="_Toc184310323"/>
      <w:bookmarkEnd w:id="199"/>
      <w:bookmarkStart w:id="200" w:name="_Toc184312139"/>
      <w:bookmarkEnd w:id="200"/>
      <w:bookmarkStart w:id="201" w:name="_Toc184314476"/>
      <w:bookmarkEnd w:id="201"/>
      <w:bookmarkStart w:id="202" w:name="_Toc184312121"/>
      <w:bookmarkEnd w:id="202"/>
      <w:bookmarkStart w:id="203" w:name="_Toc184313266"/>
      <w:bookmarkEnd w:id="203"/>
      <w:bookmarkStart w:id="204" w:name="_Toc184313250"/>
      <w:bookmarkEnd w:id="204"/>
      <w:bookmarkStart w:id="205" w:name="_Toc184308053"/>
      <w:bookmarkEnd w:id="205"/>
      <w:bookmarkStart w:id="206" w:name="_Toc184313281"/>
      <w:bookmarkEnd w:id="206"/>
      <w:bookmarkStart w:id="207" w:name="_Toc184313289"/>
      <w:bookmarkEnd w:id="207"/>
      <w:bookmarkStart w:id="208" w:name="_Toc184312092"/>
      <w:bookmarkEnd w:id="208"/>
      <w:bookmarkStart w:id="209" w:name="_Toc184308038"/>
      <w:bookmarkEnd w:id="209"/>
      <w:bookmarkStart w:id="210" w:name="_Toc184312110"/>
      <w:bookmarkEnd w:id="210"/>
      <w:bookmarkStart w:id="211" w:name="_Toc184313242"/>
      <w:bookmarkEnd w:id="211"/>
      <w:bookmarkStart w:id="212" w:name="_Toc184312116"/>
      <w:bookmarkEnd w:id="212"/>
      <w:bookmarkStart w:id="213" w:name="_Toc184308047"/>
      <w:bookmarkEnd w:id="213"/>
      <w:bookmarkStart w:id="214" w:name="_Toc184314432"/>
      <w:bookmarkEnd w:id="214"/>
      <w:bookmarkStart w:id="215" w:name="_Toc184312097"/>
      <w:bookmarkEnd w:id="215"/>
      <w:bookmarkStart w:id="216" w:name="_Toc184310301"/>
      <w:bookmarkEnd w:id="216"/>
      <w:bookmarkStart w:id="217" w:name="_Toc184313297"/>
      <w:bookmarkEnd w:id="217"/>
      <w:bookmarkStart w:id="218" w:name="_Toc184310308"/>
      <w:bookmarkEnd w:id="218"/>
      <w:bookmarkStart w:id="219" w:name="_Toc184314480"/>
      <w:bookmarkEnd w:id="219"/>
      <w:bookmarkStart w:id="220" w:name="_Toc184308077"/>
      <w:bookmarkEnd w:id="220"/>
      <w:bookmarkStart w:id="221" w:name="_Toc184312120"/>
      <w:bookmarkEnd w:id="221"/>
      <w:bookmarkStart w:id="222" w:name="_Toc184308069"/>
      <w:bookmarkEnd w:id="222"/>
      <w:bookmarkStart w:id="223" w:name="_Toc184312127"/>
      <w:bookmarkEnd w:id="223"/>
      <w:bookmarkStart w:id="224" w:name="_Toc184312124"/>
      <w:bookmarkEnd w:id="224"/>
      <w:bookmarkStart w:id="225" w:name="_Toc184312072"/>
      <w:bookmarkEnd w:id="225"/>
      <w:bookmarkStart w:id="226" w:name="_Toc184314462"/>
      <w:bookmarkEnd w:id="226"/>
      <w:bookmarkStart w:id="227" w:name="_Toc184312093"/>
      <w:bookmarkEnd w:id="227"/>
      <w:bookmarkStart w:id="228" w:name="_Toc184310319"/>
      <w:bookmarkEnd w:id="228"/>
      <w:bookmarkStart w:id="229" w:name="_Toc184313276"/>
      <w:bookmarkEnd w:id="229"/>
      <w:bookmarkStart w:id="230" w:name="_Toc184308098"/>
      <w:bookmarkEnd w:id="230"/>
      <w:bookmarkStart w:id="231" w:name="_Toc184313259"/>
      <w:bookmarkEnd w:id="231"/>
      <w:bookmarkStart w:id="232" w:name="_Toc184308055"/>
      <w:bookmarkEnd w:id="232"/>
      <w:bookmarkStart w:id="233" w:name="_Toc184314412"/>
      <w:bookmarkEnd w:id="233"/>
      <w:bookmarkStart w:id="234" w:name="_Toc184314430"/>
      <w:bookmarkEnd w:id="234"/>
      <w:bookmarkStart w:id="235" w:name="_Toc184313238"/>
      <w:bookmarkEnd w:id="235"/>
      <w:bookmarkStart w:id="236" w:name="_Toc184310295"/>
      <w:bookmarkEnd w:id="236"/>
      <w:bookmarkStart w:id="237" w:name="_Toc184310279"/>
      <w:bookmarkEnd w:id="237"/>
      <w:bookmarkStart w:id="238" w:name="_Toc184314427"/>
      <w:bookmarkEnd w:id="238"/>
      <w:bookmarkStart w:id="239" w:name="_Toc184308056"/>
      <w:bookmarkEnd w:id="239"/>
      <w:bookmarkStart w:id="240" w:name="_Toc184308044"/>
      <w:bookmarkEnd w:id="240"/>
      <w:bookmarkStart w:id="241" w:name="_Toc184308058"/>
      <w:bookmarkEnd w:id="241"/>
      <w:bookmarkStart w:id="242" w:name="_Toc184312119"/>
      <w:bookmarkEnd w:id="242"/>
      <w:bookmarkStart w:id="243" w:name="_Toc184313282"/>
      <w:bookmarkEnd w:id="243"/>
      <w:bookmarkStart w:id="244" w:name="_Toc184314418"/>
      <w:bookmarkEnd w:id="244"/>
      <w:bookmarkStart w:id="245" w:name="_Toc184312125"/>
      <w:bookmarkEnd w:id="245"/>
      <w:bookmarkStart w:id="246" w:name="_Toc184308088"/>
      <w:bookmarkEnd w:id="246"/>
      <w:bookmarkStart w:id="247" w:name="_Toc184313294"/>
      <w:bookmarkEnd w:id="247"/>
      <w:bookmarkStart w:id="248" w:name="_Toc184313252"/>
      <w:bookmarkEnd w:id="248"/>
      <w:bookmarkStart w:id="249" w:name="_Toc184314415"/>
      <w:bookmarkEnd w:id="249"/>
      <w:bookmarkStart w:id="250" w:name="_Toc184312107"/>
      <w:bookmarkEnd w:id="250"/>
      <w:bookmarkStart w:id="251" w:name="_Toc184308070"/>
      <w:bookmarkEnd w:id="251"/>
      <w:bookmarkStart w:id="252" w:name="_Toc184314433"/>
      <w:bookmarkEnd w:id="252"/>
      <w:bookmarkStart w:id="253" w:name="_Toc184308093"/>
      <w:bookmarkEnd w:id="253"/>
      <w:bookmarkStart w:id="254" w:name="_Toc184310284"/>
      <w:bookmarkEnd w:id="254"/>
      <w:bookmarkStart w:id="255" w:name="_Toc184308067"/>
      <w:bookmarkEnd w:id="255"/>
      <w:bookmarkStart w:id="256" w:name="_Toc184308108"/>
      <w:bookmarkEnd w:id="256"/>
      <w:bookmarkStart w:id="257" w:name="_Toc184313262"/>
      <w:bookmarkEnd w:id="257"/>
      <w:bookmarkStart w:id="258" w:name="_Toc184308090"/>
      <w:bookmarkEnd w:id="258"/>
      <w:bookmarkStart w:id="259" w:name="_Toc184308045"/>
      <w:bookmarkEnd w:id="259"/>
      <w:bookmarkStart w:id="260" w:name="_Toc184313261"/>
      <w:bookmarkEnd w:id="260"/>
      <w:bookmarkStart w:id="261" w:name="_Toc184310317"/>
      <w:bookmarkEnd w:id="261"/>
      <w:bookmarkStart w:id="262" w:name="_Toc184312123"/>
      <w:bookmarkEnd w:id="262"/>
      <w:bookmarkStart w:id="263" w:name="_Toc184308079"/>
      <w:bookmarkEnd w:id="263"/>
      <w:bookmarkStart w:id="264" w:name="_Toc184313292"/>
      <w:bookmarkEnd w:id="264"/>
      <w:bookmarkStart w:id="265" w:name="_Toc184314451"/>
      <w:bookmarkEnd w:id="265"/>
      <w:bookmarkStart w:id="266" w:name="_Toc184314467"/>
      <w:bookmarkEnd w:id="266"/>
      <w:bookmarkStart w:id="267" w:name="_Toc184312077"/>
      <w:bookmarkEnd w:id="267"/>
      <w:bookmarkStart w:id="268" w:name="_Toc184312133"/>
      <w:bookmarkEnd w:id="268"/>
      <w:bookmarkStart w:id="269" w:name="_Toc184314481"/>
      <w:bookmarkEnd w:id="269"/>
      <w:bookmarkStart w:id="270" w:name="_Toc184308064"/>
      <w:bookmarkEnd w:id="270"/>
      <w:bookmarkStart w:id="271" w:name="_Toc184312136"/>
      <w:bookmarkEnd w:id="271"/>
      <w:bookmarkStart w:id="272" w:name="_Toc184314449"/>
      <w:bookmarkEnd w:id="272"/>
      <w:bookmarkStart w:id="273" w:name="_Toc184310334"/>
      <w:bookmarkEnd w:id="273"/>
      <w:bookmarkStart w:id="274" w:name="_Toc184313302"/>
      <w:bookmarkEnd w:id="274"/>
      <w:bookmarkStart w:id="275" w:name="_Toc184308078"/>
      <w:bookmarkEnd w:id="275"/>
      <w:bookmarkStart w:id="276" w:name="_Toc184313284"/>
      <w:bookmarkEnd w:id="276"/>
      <w:bookmarkStart w:id="277" w:name="_Toc184312115"/>
      <w:bookmarkEnd w:id="277"/>
      <w:bookmarkStart w:id="278" w:name="_Toc184314431"/>
      <w:bookmarkEnd w:id="278"/>
      <w:bookmarkStart w:id="279" w:name="_Toc184308059"/>
      <w:bookmarkEnd w:id="279"/>
      <w:bookmarkStart w:id="280" w:name="_Toc184310326"/>
      <w:bookmarkEnd w:id="280"/>
      <w:bookmarkStart w:id="281" w:name="_Toc184313271"/>
      <w:bookmarkEnd w:id="281"/>
      <w:bookmarkStart w:id="282" w:name="_Toc184312100"/>
      <w:bookmarkEnd w:id="282"/>
      <w:bookmarkStart w:id="283" w:name="_Toc184310286"/>
      <w:bookmarkEnd w:id="283"/>
      <w:bookmarkStart w:id="284" w:name="_Toc184313279"/>
      <w:bookmarkEnd w:id="284"/>
      <w:bookmarkStart w:id="285" w:name="_Toc184314448"/>
      <w:bookmarkEnd w:id="285"/>
      <w:bookmarkStart w:id="286" w:name="_Toc184314460"/>
      <w:bookmarkEnd w:id="286"/>
      <w:bookmarkStart w:id="287" w:name="_Toc184308063"/>
      <w:bookmarkEnd w:id="287"/>
      <w:bookmarkStart w:id="288" w:name="_Toc184310332"/>
      <w:bookmarkEnd w:id="288"/>
      <w:bookmarkStart w:id="289" w:name="_Toc184314428"/>
      <w:bookmarkEnd w:id="289"/>
      <w:bookmarkStart w:id="290" w:name="_Toc184312078"/>
      <w:bookmarkEnd w:id="290"/>
      <w:bookmarkStart w:id="291" w:name="_Toc184313296"/>
      <w:bookmarkEnd w:id="291"/>
      <w:bookmarkStart w:id="292" w:name="_Toc184310298"/>
      <w:bookmarkEnd w:id="292"/>
      <w:bookmarkStart w:id="293" w:name="_Toc184310330"/>
      <w:bookmarkEnd w:id="293"/>
      <w:bookmarkStart w:id="294" w:name="_Toc184313256"/>
      <w:bookmarkEnd w:id="294"/>
      <w:bookmarkStart w:id="295" w:name="_Toc184310276"/>
      <w:bookmarkEnd w:id="295"/>
      <w:bookmarkStart w:id="296" w:name="_Toc184312076"/>
      <w:bookmarkEnd w:id="296"/>
      <w:bookmarkStart w:id="297" w:name="_Toc184312130"/>
      <w:bookmarkEnd w:id="297"/>
      <w:bookmarkStart w:id="298" w:name="_Toc184314423"/>
      <w:bookmarkEnd w:id="298"/>
      <w:bookmarkStart w:id="299" w:name="_Toc184310274"/>
      <w:bookmarkEnd w:id="299"/>
      <w:bookmarkStart w:id="300" w:name="_Toc184310333"/>
      <w:bookmarkEnd w:id="300"/>
      <w:bookmarkStart w:id="301" w:name="_Toc184308050"/>
      <w:bookmarkEnd w:id="301"/>
      <w:bookmarkStart w:id="302" w:name="_Toc184313239"/>
      <w:bookmarkEnd w:id="302"/>
      <w:bookmarkStart w:id="303" w:name="_Toc184312085"/>
      <w:bookmarkEnd w:id="303"/>
      <w:bookmarkStart w:id="304" w:name="_Toc184308082"/>
      <w:bookmarkEnd w:id="304"/>
      <w:bookmarkStart w:id="305" w:name="_Toc184310285"/>
      <w:bookmarkEnd w:id="305"/>
      <w:bookmarkStart w:id="306" w:name="_Toc184313278"/>
      <w:bookmarkEnd w:id="306"/>
      <w:bookmarkStart w:id="307" w:name="_Toc184312091"/>
      <w:bookmarkEnd w:id="307"/>
      <w:bookmarkStart w:id="308" w:name="_Toc184312074"/>
      <w:bookmarkEnd w:id="308"/>
      <w:bookmarkStart w:id="309" w:name="_Toc184312071"/>
      <w:bookmarkEnd w:id="309"/>
      <w:bookmarkStart w:id="310" w:name="_Toc184314472"/>
      <w:bookmarkEnd w:id="310"/>
      <w:bookmarkStart w:id="311" w:name="_Toc184310292"/>
      <w:bookmarkEnd w:id="311"/>
      <w:bookmarkStart w:id="312" w:name="_Toc184314461"/>
      <w:bookmarkEnd w:id="312"/>
      <w:bookmarkStart w:id="313" w:name="_Toc184312089"/>
      <w:bookmarkEnd w:id="313"/>
      <w:bookmarkStart w:id="314" w:name="_Toc184314474"/>
      <w:bookmarkEnd w:id="314"/>
      <w:bookmarkStart w:id="315" w:name="_Toc184308100"/>
      <w:bookmarkEnd w:id="315"/>
      <w:bookmarkStart w:id="316" w:name="_Toc184312131"/>
      <w:bookmarkEnd w:id="316"/>
      <w:bookmarkStart w:id="317" w:name="_Toc184308043"/>
      <w:bookmarkEnd w:id="317"/>
      <w:bookmarkStart w:id="318" w:name="_Toc184310311"/>
      <w:bookmarkEnd w:id="318"/>
      <w:bookmarkStart w:id="319" w:name="_Toc184310327"/>
      <w:bookmarkEnd w:id="319"/>
      <w:bookmarkStart w:id="320" w:name="_Toc184308049"/>
      <w:bookmarkEnd w:id="320"/>
      <w:bookmarkStart w:id="321" w:name="_Toc184314470"/>
      <w:bookmarkEnd w:id="321"/>
      <w:bookmarkStart w:id="322" w:name="_Toc184314417"/>
      <w:bookmarkEnd w:id="322"/>
      <w:bookmarkStart w:id="323" w:name="_Toc184310316"/>
      <w:bookmarkEnd w:id="323"/>
      <w:bookmarkStart w:id="324" w:name="_Toc184312099"/>
      <w:bookmarkEnd w:id="324"/>
      <w:bookmarkStart w:id="325" w:name="_Toc184312129"/>
      <w:bookmarkEnd w:id="325"/>
      <w:bookmarkStart w:id="326" w:name="_Toc184310296"/>
      <w:bookmarkEnd w:id="326"/>
      <w:bookmarkStart w:id="327" w:name="_Toc184312070"/>
      <w:bookmarkEnd w:id="327"/>
      <w:bookmarkStart w:id="328" w:name="_Toc184310288"/>
      <w:bookmarkEnd w:id="328"/>
      <w:bookmarkStart w:id="329" w:name="_Toc184308081"/>
      <w:bookmarkEnd w:id="329"/>
      <w:bookmarkStart w:id="330" w:name="_Toc184314468"/>
      <w:bookmarkEnd w:id="330"/>
      <w:bookmarkStart w:id="331" w:name="_Toc184312128"/>
      <w:bookmarkEnd w:id="331"/>
      <w:bookmarkStart w:id="332" w:name="_Toc184314442"/>
      <w:bookmarkEnd w:id="332"/>
      <w:bookmarkStart w:id="333" w:name="_Toc184310343"/>
      <w:bookmarkEnd w:id="333"/>
      <w:bookmarkStart w:id="334" w:name="_Toc184313264"/>
      <w:bookmarkEnd w:id="334"/>
      <w:bookmarkStart w:id="335" w:name="_Toc184314452"/>
      <w:bookmarkEnd w:id="335"/>
      <w:bookmarkStart w:id="336" w:name="_Toc184308074"/>
      <w:bookmarkEnd w:id="336"/>
      <w:bookmarkStart w:id="337" w:name="_Toc184314439"/>
      <w:bookmarkEnd w:id="337"/>
      <w:bookmarkStart w:id="338" w:name="_Toc184314416"/>
      <w:bookmarkEnd w:id="338"/>
      <w:bookmarkStart w:id="339" w:name="_Toc184312137"/>
      <w:bookmarkEnd w:id="339"/>
      <w:bookmarkStart w:id="340" w:name="_Toc184313267"/>
      <w:bookmarkEnd w:id="340"/>
      <w:bookmarkStart w:id="341" w:name="_Toc184312103"/>
      <w:bookmarkEnd w:id="341"/>
      <w:bookmarkStart w:id="342" w:name="_Toc184310282"/>
      <w:bookmarkEnd w:id="342"/>
      <w:bookmarkStart w:id="343" w:name="_Toc184308041"/>
      <w:bookmarkEnd w:id="343"/>
      <w:bookmarkStart w:id="344" w:name="_Toc184312068"/>
      <w:bookmarkEnd w:id="344"/>
      <w:bookmarkStart w:id="345" w:name="_Toc184312118"/>
      <w:bookmarkEnd w:id="345"/>
      <w:bookmarkStart w:id="346" w:name="_Toc184314473"/>
      <w:bookmarkEnd w:id="346"/>
      <w:bookmarkStart w:id="347" w:name="_Toc184313248"/>
      <w:bookmarkEnd w:id="347"/>
      <w:bookmarkStart w:id="348" w:name="_Toc184314414"/>
      <w:bookmarkEnd w:id="348"/>
      <w:bookmarkStart w:id="349" w:name="_Toc184314456"/>
      <w:bookmarkEnd w:id="349"/>
      <w:bookmarkStart w:id="350" w:name="_Toc184314446"/>
      <w:bookmarkEnd w:id="350"/>
      <w:bookmarkStart w:id="351" w:name="_Toc184312094"/>
      <w:bookmarkEnd w:id="351"/>
      <w:bookmarkStart w:id="352" w:name="_Toc184314475"/>
      <w:bookmarkEnd w:id="352"/>
      <w:bookmarkStart w:id="353" w:name="_Toc184313286"/>
      <w:bookmarkEnd w:id="353"/>
      <w:bookmarkStart w:id="354" w:name="_Toc184313309"/>
      <w:bookmarkEnd w:id="354"/>
      <w:bookmarkStart w:id="355" w:name="_Toc184308075"/>
      <w:bookmarkEnd w:id="355"/>
      <w:bookmarkStart w:id="356" w:name="_Toc184310287"/>
      <w:bookmarkEnd w:id="356"/>
      <w:bookmarkStart w:id="357" w:name="_Toc184310291"/>
      <w:bookmarkEnd w:id="357"/>
      <w:bookmarkStart w:id="358" w:name="_Toc184310280"/>
      <w:bookmarkEnd w:id="358"/>
      <w:bookmarkStart w:id="359" w:name="_Toc184310338"/>
      <w:bookmarkEnd w:id="359"/>
      <w:bookmarkStart w:id="360" w:name="_Toc184310325"/>
      <w:bookmarkEnd w:id="360"/>
      <w:bookmarkStart w:id="361" w:name="_Toc184314426"/>
      <w:bookmarkEnd w:id="361"/>
      <w:bookmarkStart w:id="362" w:name="_Toc184312081"/>
      <w:bookmarkEnd w:id="362"/>
      <w:bookmarkStart w:id="363" w:name="_Toc184312109"/>
      <w:bookmarkEnd w:id="363"/>
      <w:bookmarkStart w:id="364" w:name="_Toc184314436"/>
      <w:bookmarkEnd w:id="364"/>
      <w:bookmarkStart w:id="365" w:name="_Toc184312096"/>
      <w:bookmarkEnd w:id="365"/>
      <w:bookmarkStart w:id="366" w:name="_Toc184314411"/>
      <w:bookmarkEnd w:id="366"/>
      <w:bookmarkStart w:id="367" w:name="_Toc184312112"/>
      <w:bookmarkEnd w:id="367"/>
      <w:bookmarkStart w:id="368" w:name="_Toc184308051"/>
      <w:bookmarkEnd w:id="368"/>
      <w:bookmarkStart w:id="369" w:name="_Toc184313293"/>
      <w:bookmarkEnd w:id="369"/>
      <w:bookmarkStart w:id="370" w:name="_Toc184314463"/>
      <w:bookmarkEnd w:id="370"/>
      <w:bookmarkStart w:id="371" w:name="_Toc184312079"/>
      <w:bookmarkEnd w:id="371"/>
      <w:bookmarkStart w:id="372" w:name="_Toc184310313"/>
      <w:bookmarkEnd w:id="372"/>
      <w:bookmarkStart w:id="373" w:name="_Toc184313274"/>
      <w:bookmarkEnd w:id="373"/>
      <w:bookmarkStart w:id="374" w:name="_Toc184308072"/>
      <w:bookmarkEnd w:id="374"/>
      <w:bookmarkStart w:id="375" w:name="_Toc184312098"/>
      <w:bookmarkEnd w:id="375"/>
      <w:bookmarkStart w:id="376" w:name="_Toc184314465"/>
      <w:bookmarkEnd w:id="376"/>
      <w:bookmarkStart w:id="377" w:name="_Toc184310304"/>
      <w:bookmarkEnd w:id="377"/>
      <w:bookmarkStart w:id="378" w:name="_Toc184313251"/>
      <w:bookmarkEnd w:id="378"/>
      <w:bookmarkStart w:id="379" w:name="_Toc184310329"/>
      <w:bookmarkEnd w:id="379"/>
      <w:bookmarkStart w:id="380" w:name="_Toc184313275"/>
      <w:bookmarkEnd w:id="380"/>
      <w:bookmarkStart w:id="381" w:name="_Toc184313273"/>
      <w:bookmarkEnd w:id="381"/>
      <w:bookmarkStart w:id="382" w:name="_Toc184312073"/>
      <w:bookmarkEnd w:id="382"/>
      <w:bookmarkStart w:id="383" w:name="_Toc184312075"/>
      <w:bookmarkEnd w:id="383"/>
      <w:bookmarkStart w:id="384" w:name="_Toc184310299"/>
      <w:bookmarkEnd w:id="384"/>
      <w:bookmarkStart w:id="385" w:name="_Toc184308039"/>
      <w:bookmarkEnd w:id="385"/>
      <w:bookmarkStart w:id="386" w:name="_Toc184313285"/>
      <w:bookmarkEnd w:id="386"/>
      <w:bookmarkStart w:id="387" w:name="_Toc184308062"/>
      <w:bookmarkEnd w:id="387"/>
      <w:bookmarkStart w:id="388" w:name="_Toc184308065"/>
      <w:bookmarkEnd w:id="388"/>
      <w:bookmarkStart w:id="389" w:name="_Toc184313245"/>
      <w:bookmarkEnd w:id="389"/>
      <w:bookmarkStart w:id="390" w:name="_Toc184312102"/>
      <w:bookmarkEnd w:id="390"/>
      <w:bookmarkStart w:id="391" w:name="_Toc184312105"/>
      <w:bookmarkEnd w:id="391"/>
      <w:bookmarkStart w:id="392" w:name="_Toc184314445"/>
      <w:bookmarkEnd w:id="392"/>
      <w:bookmarkStart w:id="393" w:name="_Toc184310336"/>
      <w:bookmarkEnd w:id="393"/>
      <w:bookmarkStart w:id="394" w:name="_Toc184310289"/>
      <w:bookmarkEnd w:id="394"/>
      <w:bookmarkStart w:id="395" w:name="_Toc184312126"/>
      <w:bookmarkEnd w:id="395"/>
      <w:bookmarkStart w:id="396" w:name="_Toc184310337"/>
      <w:bookmarkEnd w:id="396"/>
      <w:r>
        <w:rPr>
          <w:rFonts w:hint="eastAsia" w:ascii="宋体" w:hAnsi="宋体" w:cs="宋体"/>
          <w:b/>
          <w:sz w:val="36"/>
          <w:szCs w:val="36"/>
        </w:rPr>
        <w:t>评标办法</w:t>
      </w:r>
    </w:p>
    <w:p w14:paraId="56E29C57">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15"/>
        <w:gridCol w:w="5550"/>
        <w:gridCol w:w="675"/>
        <w:gridCol w:w="715"/>
      </w:tblGrid>
      <w:tr w14:paraId="7BE8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7548" w:type="dxa"/>
            <w:gridSpan w:val="3"/>
            <w:vAlign w:val="center"/>
          </w:tcPr>
          <w:p w14:paraId="7946E611">
            <w:pPr>
              <w:adjustRightInd/>
              <w:jc w:val="center"/>
              <w:textAlignment w:val="baseline"/>
              <w:rPr>
                <w:rFonts w:ascii="宋体" w:hAnsi="宋体" w:cs="宋体"/>
                <w:b/>
                <w:sz w:val="24"/>
              </w:rPr>
            </w:pPr>
            <w:r>
              <w:rPr>
                <w:rFonts w:hint="eastAsia" w:ascii="宋体" w:hAnsi="宋体" w:cs="宋体"/>
                <w:b/>
                <w:sz w:val="24"/>
              </w:rPr>
              <w:t>评审内容</w:t>
            </w:r>
          </w:p>
        </w:tc>
        <w:tc>
          <w:tcPr>
            <w:tcW w:w="675" w:type="dxa"/>
            <w:tcBorders>
              <w:tl2br w:val="nil"/>
              <w:tr2bl w:val="nil"/>
            </w:tcBorders>
            <w:vAlign w:val="center"/>
          </w:tcPr>
          <w:p w14:paraId="34398A2B">
            <w:pPr>
              <w:adjustRightInd/>
              <w:jc w:val="center"/>
              <w:textAlignment w:val="baseline"/>
              <w:rPr>
                <w:rFonts w:ascii="宋体" w:hAnsi="宋体" w:cs="宋体"/>
                <w:b/>
                <w:sz w:val="24"/>
              </w:rPr>
            </w:pPr>
            <w:r>
              <w:rPr>
                <w:rFonts w:hint="eastAsia" w:ascii="宋体" w:hAnsi="宋体" w:cs="宋体"/>
                <w:b/>
                <w:sz w:val="24"/>
              </w:rPr>
              <w:t>分值</w:t>
            </w:r>
          </w:p>
        </w:tc>
        <w:tc>
          <w:tcPr>
            <w:tcW w:w="715" w:type="dxa"/>
            <w:tcBorders>
              <w:tl2br w:val="nil"/>
              <w:tr2bl w:val="nil"/>
            </w:tcBorders>
            <w:vAlign w:val="center"/>
          </w:tcPr>
          <w:p w14:paraId="6DA35A29">
            <w:pPr>
              <w:adjustRightInd/>
              <w:jc w:val="center"/>
              <w:textAlignment w:val="baseline"/>
              <w:rPr>
                <w:rFonts w:ascii="宋体" w:hAnsi="宋体" w:cs="宋体"/>
                <w:b/>
                <w:sz w:val="24"/>
              </w:rPr>
            </w:pPr>
            <w:r>
              <w:rPr>
                <w:rFonts w:hint="eastAsia" w:ascii="宋体" w:hAnsi="宋体" w:cs="宋体"/>
                <w:b/>
                <w:sz w:val="24"/>
              </w:rPr>
              <w:t>备注</w:t>
            </w:r>
          </w:p>
        </w:tc>
      </w:tr>
      <w:tr w14:paraId="43FE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783" w:type="dxa"/>
            <w:vMerge w:val="restart"/>
            <w:tcBorders>
              <w:tl2br w:val="nil"/>
              <w:tr2bl w:val="nil"/>
            </w:tcBorders>
            <w:vAlign w:val="center"/>
          </w:tcPr>
          <w:p w14:paraId="7BF9903E">
            <w:pPr>
              <w:adjustRightInd/>
              <w:jc w:val="center"/>
              <w:textAlignment w:val="baseline"/>
              <w:rPr>
                <w:rFonts w:ascii="宋体" w:hAnsi="宋体" w:cs="宋体"/>
                <w:bCs/>
                <w:sz w:val="24"/>
              </w:rPr>
            </w:pPr>
            <w:r>
              <w:rPr>
                <w:rFonts w:hint="eastAsia" w:ascii="宋体" w:hAnsi="宋体" w:cs="宋体"/>
                <w:bCs/>
                <w:sz w:val="24"/>
              </w:rPr>
              <w:t>商务技术分</w:t>
            </w:r>
          </w:p>
          <w:p w14:paraId="18B87550">
            <w:pPr>
              <w:adjustRightInd/>
              <w:jc w:val="center"/>
              <w:textAlignment w:val="baseline"/>
              <w:rPr>
                <w:rFonts w:ascii="宋体" w:hAnsi="宋体" w:cs="宋体"/>
                <w:bCs/>
                <w:sz w:val="24"/>
              </w:rPr>
            </w:pPr>
            <w:r>
              <w:rPr>
                <w:rFonts w:hint="eastAsia" w:ascii="宋体" w:hAnsi="宋体" w:cs="宋体"/>
                <w:bCs/>
                <w:sz w:val="24"/>
              </w:rPr>
              <w:t>70分</w:t>
            </w:r>
          </w:p>
        </w:tc>
        <w:tc>
          <w:tcPr>
            <w:tcW w:w="1215" w:type="dxa"/>
            <w:vMerge w:val="restart"/>
            <w:tcBorders>
              <w:tl2br w:val="nil"/>
              <w:tr2bl w:val="nil"/>
            </w:tcBorders>
            <w:vAlign w:val="center"/>
          </w:tcPr>
          <w:p w14:paraId="42526666">
            <w:pPr>
              <w:jc w:val="left"/>
              <w:rPr>
                <w:rFonts w:ascii="宋体" w:hAnsi="宋体" w:cs="宋体"/>
                <w:sz w:val="24"/>
              </w:rPr>
            </w:pPr>
            <w:r>
              <w:rPr>
                <w:rFonts w:hint="eastAsia" w:ascii="宋体" w:hAnsi="宋体" w:cs="宋体"/>
                <w:sz w:val="24"/>
              </w:rPr>
              <w:t>1、服务方案（</w:t>
            </w:r>
            <w:r>
              <w:rPr>
                <w:rFonts w:hint="eastAsia" w:ascii="宋体" w:hAnsi="宋体" w:cs="宋体"/>
                <w:sz w:val="24"/>
                <w:lang w:val="en-US" w:eastAsia="zh-CN"/>
              </w:rPr>
              <w:t>50</w:t>
            </w:r>
            <w:r>
              <w:rPr>
                <w:rFonts w:hint="eastAsia" w:ascii="宋体" w:hAnsi="宋体" w:cs="宋体"/>
                <w:sz w:val="24"/>
              </w:rPr>
              <w:t>分）</w:t>
            </w:r>
          </w:p>
        </w:tc>
        <w:tc>
          <w:tcPr>
            <w:tcW w:w="5550" w:type="dxa"/>
            <w:tcBorders>
              <w:tl2br w:val="nil"/>
              <w:tr2bl w:val="nil"/>
            </w:tcBorders>
            <w:vAlign w:val="center"/>
          </w:tcPr>
          <w:p w14:paraId="1AE69C4B">
            <w:pPr>
              <w:numPr>
                <w:ilvl w:val="0"/>
                <w:numId w:val="0"/>
              </w:numPr>
              <w:ind w:leftChars="0"/>
              <w:rPr>
                <w:rFonts w:hint="eastAsia" w:ascii="宋体" w:hAnsi="宋体" w:cs="宋体"/>
                <w:sz w:val="24"/>
                <w:lang w:eastAsia="zh-CN"/>
              </w:rPr>
            </w:pPr>
            <w:r>
              <w:rPr>
                <w:rFonts w:hint="eastAsia" w:ascii="宋体" w:hAnsi="宋体" w:cs="宋体"/>
                <w:sz w:val="24"/>
              </w:rPr>
              <w:t>（1）根据</w:t>
            </w:r>
            <w:r>
              <w:rPr>
                <w:rFonts w:hint="eastAsia" w:ascii="宋体" w:hAnsi="宋体" w:cs="宋体"/>
                <w:sz w:val="24"/>
                <w:lang w:eastAsia="zh-CN"/>
              </w:rPr>
              <w:t>供应商</w:t>
            </w:r>
            <w:r>
              <w:rPr>
                <w:rFonts w:hint="eastAsia" w:ascii="宋体" w:hAnsi="宋体" w:cs="宋体"/>
                <w:sz w:val="24"/>
              </w:rPr>
              <w:t>拥有的工作区基础资料完整、丰富、系统化程度进行评议</w:t>
            </w:r>
            <w:r>
              <w:rPr>
                <w:rFonts w:hint="eastAsia" w:ascii="宋体" w:hAnsi="宋体" w:cs="宋体"/>
                <w:sz w:val="24"/>
                <w:lang w:eastAsia="zh-CN"/>
              </w:rPr>
              <w:t>：</w:t>
            </w:r>
          </w:p>
          <w:p w14:paraId="30BCC0BF">
            <w:pPr>
              <w:numPr>
                <w:ilvl w:val="0"/>
                <w:numId w:val="0"/>
              </w:numPr>
              <w:ind w:leftChars="0"/>
              <w:rPr>
                <w:rFonts w:hint="eastAsia" w:ascii="宋体" w:hAnsi="宋体" w:cs="宋体"/>
                <w:sz w:val="24"/>
              </w:rPr>
            </w:pPr>
            <w:r>
              <w:rPr>
                <w:rFonts w:hint="eastAsia" w:ascii="宋体" w:hAnsi="宋体" w:cs="宋体"/>
                <w:sz w:val="24"/>
              </w:rPr>
              <w:t>对</w:t>
            </w:r>
            <w:r>
              <w:rPr>
                <w:rFonts w:hint="eastAsia" w:ascii="宋体" w:hAnsi="宋体" w:cs="宋体"/>
                <w:sz w:val="24"/>
                <w:lang w:val="en-US" w:eastAsia="zh-CN"/>
              </w:rPr>
              <w:t>拥有</w:t>
            </w:r>
            <w:r>
              <w:rPr>
                <w:rFonts w:hint="eastAsia" w:ascii="宋体" w:hAnsi="宋体" w:cs="宋体"/>
                <w:sz w:val="24"/>
              </w:rPr>
              <w:t>工作区基础资料完整、丰富、系统化的得</w:t>
            </w:r>
            <w:r>
              <w:rPr>
                <w:rFonts w:hint="eastAsia" w:ascii="宋体" w:hAnsi="宋体" w:cs="宋体"/>
                <w:sz w:val="24"/>
                <w:lang w:val="en-US" w:eastAsia="zh-CN"/>
              </w:rPr>
              <w:t>5</w:t>
            </w:r>
            <w:r>
              <w:rPr>
                <w:rFonts w:hint="eastAsia" w:ascii="宋体" w:hAnsi="宋体" w:cs="宋体"/>
                <w:sz w:val="24"/>
              </w:rPr>
              <w:t>分；</w:t>
            </w:r>
          </w:p>
          <w:p w14:paraId="5F8C7490">
            <w:pPr>
              <w:numPr>
                <w:ilvl w:val="0"/>
                <w:numId w:val="0"/>
              </w:numPr>
              <w:ind w:leftChars="0"/>
              <w:rPr>
                <w:rFonts w:hint="eastAsia" w:ascii="宋体" w:hAnsi="宋体" w:cs="宋体"/>
                <w:sz w:val="24"/>
                <w:lang w:val="en-US" w:eastAsia="zh-CN"/>
              </w:rPr>
            </w:pPr>
            <w:r>
              <w:rPr>
                <w:rFonts w:hint="eastAsia" w:ascii="宋体" w:hAnsi="宋体" w:cs="宋体"/>
                <w:sz w:val="24"/>
              </w:rPr>
              <w:t>对</w:t>
            </w:r>
            <w:r>
              <w:rPr>
                <w:rFonts w:hint="eastAsia" w:ascii="宋体" w:hAnsi="宋体" w:cs="宋体"/>
                <w:sz w:val="24"/>
                <w:lang w:val="en-US" w:eastAsia="zh-CN"/>
              </w:rPr>
              <w:t>拥有</w:t>
            </w:r>
            <w:r>
              <w:rPr>
                <w:rFonts w:hint="eastAsia" w:ascii="宋体" w:hAnsi="宋体" w:cs="宋体"/>
                <w:sz w:val="24"/>
              </w:rPr>
              <w:t>工作区基础资料</w:t>
            </w:r>
            <w:r>
              <w:rPr>
                <w:rFonts w:hint="eastAsia" w:ascii="宋体" w:hAnsi="宋体" w:cs="宋体"/>
                <w:sz w:val="24"/>
                <w:lang w:val="en-US" w:eastAsia="zh-CN"/>
              </w:rPr>
              <w:t>相对</w:t>
            </w:r>
            <w:r>
              <w:rPr>
                <w:rFonts w:hint="eastAsia" w:ascii="宋体" w:hAnsi="宋体" w:cs="宋体"/>
                <w:sz w:val="24"/>
              </w:rPr>
              <w:t>完整、丰富、系统化</w:t>
            </w:r>
            <w:r>
              <w:rPr>
                <w:rFonts w:hint="eastAsia" w:ascii="宋体" w:hAnsi="宋体" w:cs="宋体"/>
                <w:sz w:val="24"/>
                <w:lang w:val="en-US" w:eastAsia="zh-CN"/>
              </w:rPr>
              <w:t>的得4分；</w:t>
            </w:r>
          </w:p>
          <w:p w14:paraId="4894FC40">
            <w:pPr>
              <w:numPr>
                <w:ilvl w:val="0"/>
                <w:numId w:val="0"/>
              </w:numPr>
              <w:ind w:leftChars="0"/>
              <w:rPr>
                <w:rFonts w:hint="eastAsia" w:ascii="宋体" w:hAnsi="宋体" w:cs="宋体"/>
                <w:sz w:val="24"/>
                <w:lang w:val="en-US" w:eastAsia="zh-CN"/>
              </w:rPr>
            </w:pPr>
            <w:r>
              <w:rPr>
                <w:rFonts w:hint="eastAsia" w:ascii="宋体" w:hAnsi="宋体" w:cs="宋体"/>
                <w:sz w:val="24"/>
                <w:lang w:val="en-US" w:eastAsia="zh-CN"/>
              </w:rPr>
              <w:t>对拥有工作区基础资料基本完整的得3分；</w:t>
            </w:r>
          </w:p>
          <w:p w14:paraId="0B6AFAE2">
            <w:pPr>
              <w:numPr>
                <w:ilvl w:val="0"/>
                <w:numId w:val="0"/>
              </w:numPr>
              <w:ind w:leftChars="0"/>
              <w:rPr>
                <w:rFonts w:hint="eastAsia" w:ascii="宋体" w:hAnsi="宋体" w:cs="宋体"/>
                <w:sz w:val="24"/>
              </w:rPr>
            </w:pPr>
            <w:r>
              <w:rPr>
                <w:rFonts w:hint="eastAsia" w:ascii="宋体" w:hAnsi="宋体" w:cs="宋体"/>
                <w:sz w:val="24"/>
              </w:rPr>
              <w:t>对</w:t>
            </w:r>
            <w:r>
              <w:rPr>
                <w:rFonts w:hint="eastAsia" w:ascii="宋体" w:hAnsi="宋体" w:cs="宋体"/>
                <w:sz w:val="24"/>
                <w:lang w:val="en-US" w:eastAsia="zh-CN"/>
              </w:rPr>
              <w:t>拥有</w:t>
            </w:r>
            <w:r>
              <w:rPr>
                <w:rFonts w:hint="eastAsia" w:ascii="宋体" w:hAnsi="宋体" w:cs="宋体"/>
                <w:sz w:val="24"/>
              </w:rPr>
              <w:t>工作区基础资料略有欠缺的得</w:t>
            </w:r>
            <w:r>
              <w:rPr>
                <w:rFonts w:hint="eastAsia" w:ascii="宋体" w:hAnsi="宋体" w:cs="宋体"/>
                <w:sz w:val="24"/>
                <w:lang w:val="en-US" w:eastAsia="zh-CN"/>
              </w:rPr>
              <w:t>2</w:t>
            </w:r>
            <w:r>
              <w:rPr>
                <w:rFonts w:hint="eastAsia" w:ascii="宋体" w:hAnsi="宋体" w:cs="宋体"/>
                <w:sz w:val="24"/>
              </w:rPr>
              <w:t>分；</w:t>
            </w:r>
          </w:p>
          <w:p w14:paraId="5196D91B">
            <w:pPr>
              <w:numPr>
                <w:ilvl w:val="0"/>
                <w:numId w:val="0"/>
              </w:numPr>
              <w:ind w:leftChars="0"/>
              <w:rPr>
                <w:rFonts w:hint="eastAsia" w:ascii="宋体" w:hAnsi="宋体" w:cs="宋体"/>
                <w:sz w:val="24"/>
              </w:rPr>
            </w:pPr>
            <w:r>
              <w:rPr>
                <w:rFonts w:hint="eastAsia" w:ascii="宋体" w:hAnsi="宋体" w:cs="宋体"/>
                <w:sz w:val="24"/>
              </w:rPr>
              <w:t>对</w:t>
            </w:r>
            <w:r>
              <w:rPr>
                <w:rFonts w:hint="eastAsia" w:ascii="宋体" w:hAnsi="宋体" w:cs="宋体"/>
                <w:sz w:val="24"/>
                <w:lang w:val="en-US" w:eastAsia="zh-CN"/>
              </w:rPr>
              <w:t>拥有</w:t>
            </w:r>
            <w:r>
              <w:rPr>
                <w:rFonts w:hint="eastAsia" w:ascii="宋体" w:hAnsi="宋体" w:cs="宋体"/>
                <w:sz w:val="24"/>
              </w:rPr>
              <w:t>工作区基础资料</w:t>
            </w:r>
            <w:r>
              <w:rPr>
                <w:rFonts w:hint="eastAsia" w:ascii="宋体" w:hAnsi="宋体" w:cs="宋体"/>
                <w:sz w:val="24"/>
                <w:lang w:val="en-US" w:eastAsia="zh-CN"/>
              </w:rPr>
              <w:t>不完整、</w:t>
            </w:r>
            <w:r>
              <w:rPr>
                <w:rFonts w:hint="eastAsia" w:ascii="宋体" w:hAnsi="宋体" w:cs="宋体"/>
                <w:sz w:val="24"/>
              </w:rPr>
              <w:t>片面缺乏的得1分；</w:t>
            </w:r>
          </w:p>
          <w:p w14:paraId="00674FC3">
            <w:pPr>
              <w:numPr>
                <w:ilvl w:val="0"/>
                <w:numId w:val="0"/>
              </w:numPr>
              <w:ind w:leftChars="0"/>
              <w:rPr>
                <w:rFonts w:ascii="宋体" w:hAnsi="宋体" w:cs="宋体"/>
                <w:sz w:val="24"/>
              </w:rPr>
            </w:pPr>
            <w:r>
              <w:rPr>
                <w:rFonts w:hint="eastAsia" w:ascii="宋体" w:hAnsi="宋体" w:cs="宋体"/>
                <w:sz w:val="24"/>
              </w:rPr>
              <w:t>缺项不得分。</w:t>
            </w:r>
          </w:p>
        </w:tc>
        <w:tc>
          <w:tcPr>
            <w:tcW w:w="675" w:type="dxa"/>
            <w:tcBorders>
              <w:tl2br w:val="nil"/>
              <w:tr2bl w:val="nil"/>
            </w:tcBorders>
            <w:vAlign w:val="center"/>
          </w:tcPr>
          <w:p w14:paraId="7F4A70D8">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68E0BA0E">
            <w:pPr>
              <w:adjustRightInd/>
              <w:jc w:val="center"/>
              <w:textAlignment w:val="baseline"/>
              <w:rPr>
                <w:rFonts w:ascii="宋体" w:hAnsi="宋体" w:cs="宋体"/>
                <w:sz w:val="24"/>
              </w:rPr>
            </w:pPr>
            <w:r>
              <w:rPr>
                <w:rFonts w:hint="eastAsia" w:ascii="宋体" w:hAnsi="宋体" w:cs="宋体"/>
                <w:sz w:val="24"/>
              </w:rPr>
              <w:t>主观评审</w:t>
            </w:r>
          </w:p>
        </w:tc>
      </w:tr>
      <w:tr w14:paraId="0B7F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650EEB13">
            <w:pPr>
              <w:adjustRightInd/>
              <w:jc w:val="center"/>
              <w:textAlignment w:val="baseline"/>
              <w:rPr>
                <w:rFonts w:ascii="宋体" w:hAnsi="宋体" w:cs="宋体"/>
                <w:bCs/>
                <w:sz w:val="24"/>
              </w:rPr>
            </w:pPr>
          </w:p>
        </w:tc>
        <w:tc>
          <w:tcPr>
            <w:tcW w:w="1215" w:type="dxa"/>
            <w:vMerge w:val="continue"/>
            <w:tcBorders>
              <w:tl2br w:val="nil"/>
              <w:tr2bl w:val="nil"/>
            </w:tcBorders>
            <w:vAlign w:val="center"/>
          </w:tcPr>
          <w:p w14:paraId="0619560A">
            <w:pPr>
              <w:jc w:val="left"/>
              <w:rPr>
                <w:rFonts w:ascii="宋体" w:hAnsi="宋体" w:cs="宋体"/>
                <w:sz w:val="24"/>
              </w:rPr>
            </w:pPr>
          </w:p>
        </w:tc>
        <w:tc>
          <w:tcPr>
            <w:tcW w:w="5550" w:type="dxa"/>
            <w:tcBorders>
              <w:tl2br w:val="nil"/>
              <w:tr2bl w:val="nil"/>
            </w:tcBorders>
            <w:vAlign w:val="center"/>
          </w:tcPr>
          <w:p w14:paraId="794847BA">
            <w:pPr>
              <w:numPr>
                <w:ilvl w:val="0"/>
                <w:numId w:val="0"/>
              </w:numPr>
              <w:ind w:leftChars="0"/>
              <w:rPr>
                <w:rFonts w:ascii="宋体" w:hAnsi="宋体" w:cs="宋体"/>
                <w:sz w:val="24"/>
              </w:rPr>
            </w:pPr>
            <w:r>
              <w:rPr>
                <w:rFonts w:hint="eastAsia" w:ascii="宋体" w:hAnsi="宋体" w:cs="宋体"/>
                <w:sz w:val="24"/>
              </w:rPr>
              <w:t>（2）根据</w:t>
            </w:r>
            <w:r>
              <w:rPr>
                <w:rFonts w:hint="eastAsia" w:ascii="宋体" w:hAnsi="宋体" w:cs="宋体"/>
                <w:sz w:val="24"/>
                <w:lang w:eastAsia="zh-CN"/>
              </w:rPr>
              <w:t>供应商</w:t>
            </w:r>
            <w:r>
              <w:rPr>
                <w:rFonts w:hint="eastAsia" w:ascii="宋体" w:hAnsi="宋体" w:cs="宋体"/>
                <w:sz w:val="24"/>
              </w:rPr>
              <w:t>制定的目标任务明确性</w:t>
            </w:r>
            <w:r>
              <w:rPr>
                <w:rFonts w:hint="eastAsia" w:ascii="宋体" w:hAnsi="宋体" w:cs="宋体"/>
                <w:sz w:val="24"/>
                <w:lang w:eastAsia="zh-CN"/>
              </w:rPr>
              <w:t>、</w:t>
            </w:r>
            <w:r>
              <w:rPr>
                <w:rFonts w:hint="eastAsia" w:ascii="宋体" w:hAnsi="宋体" w:cs="宋体"/>
                <w:sz w:val="24"/>
              </w:rPr>
              <w:t>预期成果明确性</w:t>
            </w:r>
            <w:r>
              <w:rPr>
                <w:rFonts w:hint="eastAsia" w:ascii="宋体" w:hAnsi="宋体" w:cs="宋体"/>
                <w:sz w:val="24"/>
                <w:lang w:eastAsia="zh-CN"/>
              </w:rPr>
              <w:t>、</w:t>
            </w:r>
            <w:r>
              <w:rPr>
                <w:rFonts w:hint="eastAsia" w:ascii="宋体" w:hAnsi="宋体" w:cs="宋体"/>
                <w:sz w:val="24"/>
              </w:rPr>
              <w:t>目标实现途径进行评议</w:t>
            </w:r>
            <w:r>
              <w:rPr>
                <w:rFonts w:hint="eastAsia" w:ascii="宋体" w:hAnsi="宋体" w:cs="宋体"/>
                <w:sz w:val="24"/>
                <w:lang w:eastAsia="zh-CN"/>
              </w:rPr>
              <w:t>：</w:t>
            </w:r>
            <w:r>
              <w:rPr>
                <w:rFonts w:hint="eastAsia" w:ascii="宋体" w:hAnsi="宋体" w:cs="宋体"/>
                <w:sz w:val="24"/>
                <w:lang w:eastAsia="zh-CN"/>
              </w:rPr>
              <w:br w:type="textWrapping"/>
            </w:r>
            <w:r>
              <w:rPr>
                <w:rFonts w:hint="eastAsia" w:ascii="宋体" w:hAnsi="宋体" w:cs="宋体"/>
                <w:sz w:val="24"/>
              </w:rPr>
              <w:t>目标任务</w:t>
            </w:r>
            <w:r>
              <w:rPr>
                <w:rFonts w:hint="eastAsia" w:ascii="宋体" w:hAnsi="宋体" w:cs="宋体"/>
                <w:sz w:val="24"/>
                <w:lang w:eastAsia="zh-CN"/>
              </w:rPr>
              <w:t>、</w:t>
            </w:r>
            <w:r>
              <w:rPr>
                <w:rFonts w:hint="eastAsia" w:ascii="宋体" w:hAnsi="宋体" w:cs="宋体"/>
                <w:sz w:val="24"/>
                <w:lang w:val="en-US" w:eastAsia="zh-CN"/>
              </w:rPr>
              <w:t>预期成果</w:t>
            </w:r>
            <w:r>
              <w:rPr>
                <w:rFonts w:hint="eastAsia" w:ascii="宋体" w:hAnsi="宋体" w:cs="宋体"/>
                <w:sz w:val="24"/>
              </w:rPr>
              <w:t>明确</w:t>
            </w:r>
            <w:r>
              <w:rPr>
                <w:rFonts w:hint="eastAsia" w:ascii="宋体" w:hAnsi="宋体" w:cs="宋体"/>
                <w:sz w:val="24"/>
                <w:lang w:eastAsia="zh-CN"/>
              </w:rPr>
              <w:t>、目标实现途径</w:t>
            </w:r>
            <w:r>
              <w:rPr>
                <w:rFonts w:hint="eastAsia" w:ascii="宋体" w:hAnsi="宋体" w:cs="宋体"/>
                <w:sz w:val="24"/>
              </w:rPr>
              <w:t>合理的得5分；</w:t>
            </w:r>
            <w:r>
              <w:rPr>
                <w:rFonts w:hint="eastAsia" w:ascii="宋体" w:hAnsi="宋体" w:cs="宋体"/>
                <w:sz w:val="24"/>
              </w:rPr>
              <w:br w:type="textWrapping"/>
            </w:r>
            <w:r>
              <w:rPr>
                <w:rFonts w:hint="eastAsia" w:ascii="宋体" w:hAnsi="宋体" w:cs="宋体"/>
                <w:sz w:val="24"/>
              </w:rPr>
              <w:t>目标任务</w:t>
            </w:r>
            <w:r>
              <w:rPr>
                <w:rFonts w:hint="eastAsia" w:ascii="宋体" w:hAnsi="宋体" w:cs="宋体"/>
                <w:sz w:val="24"/>
                <w:lang w:eastAsia="zh-CN"/>
              </w:rPr>
              <w:t>、</w:t>
            </w:r>
            <w:r>
              <w:rPr>
                <w:rFonts w:hint="eastAsia" w:ascii="宋体" w:hAnsi="宋体" w:cs="宋体"/>
                <w:sz w:val="24"/>
                <w:lang w:val="en-US" w:eastAsia="zh-CN"/>
              </w:rPr>
              <w:t>预期成果相对</w:t>
            </w:r>
            <w:r>
              <w:rPr>
                <w:rFonts w:hint="eastAsia" w:ascii="宋体" w:hAnsi="宋体" w:cs="宋体"/>
                <w:sz w:val="24"/>
              </w:rPr>
              <w:t>明确</w:t>
            </w:r>
            <w:r>
              <w:rPr>
                <w:rFonts w:hint="eastAsia" w:ascii="宋体" w:hAnsi="宋体" w:cs="宋体"/>
                <w:sz w:val="24"/>
                <w:lang w:eastAsia="zh-CN"/>
              </w:rPr>
              <w:t>、目标实现途径</w:t>
            </w:r>
            <w:r>
              <w:rPr>
                <w:rFonts w:hint="eastAsia" w:ascii="宋体" w:hAnsi="宋体" w:cs="宋体"/>
                <w:sz w:val="24"/>
                <w:lang w:val="en-US" w:eastAsia="zh-CN"/>
              </w:rPr>
              <w:t>相对</w:t>
            </w:r>
            <w:r>
              <w:rPr>
                <w:rFonts w:hint="eastAsia" w:ascii="宋体" w:hAnsi="宋体" w:cs="宋体"/>
                <w:sz w:val="24"/>
              </w:rPr>
              <w:t>合理的得</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目标任务</w:t>
            </w:r>
            <w:r>
              <w:rPr>
                <w:rFonts w:hint="eastAsia" w:ascii="宋体" w:hAnsi="宋体" w:cs="宋体"/>
                <w:sz w:val="24"/>
                <w:lang w:eastAsia="zh-CN"/>
              </w:rPr>
              <w:t>、</w:t>
            </w:r>
            <w:r>
              <w:rPr>
                <w:rFonts w:hint="eastAsia" w:ascii="宋体" w:hAnsi="宋体" w:cs="宋体"/>
                <w:sz w:val="24"/>
                <w:lang w:val="en-US" w:eastAsia="zh-CN"/>
              </w:rPr>
              <w:t>预期成果明确性一般</w:t>
            </w:r>
            <w:r>
              <w:rPr>
                <w:rFonts w:hint="eastAsia" w:ascii="宋体" w:hAnsi="宋体" w:cs="宋体"/>
                <w:sz w:val="24"/>
                <w:lang w:eastAsia="zh-CN"/>
              </w:rPr>
              <w:t>、目标实现途径</w:t>
            </w:r>
            <w:r>
              <w:rPr>
                <w:rFonts w:hint="eastAsia" w:ascii="宋体" w:hAnsi="宋体" w:cs="宋体"/>
                <w:sz w:val="24"/>
              </w:rPr>
              <w:t>合理一般的得3分；</w:t>
            </w:r>
            <w:r>
              <w:rPr>
                <w:rFonts w:hint="eastAsia" w:ascii="宋体" w:hAnsi="宋体" w:cs="宋体"/>
                <w:sz w:val="24"/>
              </w:rPr>
              <w:br w:type="textWrapping"/>
            </w:r>
            <w:r>
              <w:rPr>
                <w:rFonts w:hint="eastAsia" w:ascii="宋体" w:hAnsi="宋体" w:cs="宋体"/>
                <w:sz w:val="24"/>
              </w:rPr>
              <w:t>目标任务</w:t>
            </w:r>
            <w:r>
              <w:rPr>
                <w:rFonts w:hint="eastAsia" w:ascii="宋体" w:hAnsi="宋体" w:cs="宋体"/>
                <w:sz w:val="24"/>
                <w:lang w:eastAsia="zh-CN"/>
              </w:rPr>
              <w:t>、</w:t>
            </w:r>
            <w:r>
              <w:rPr>
                <w:rFonts w:hint="eastAsia" w:ascii="宋体" w:hAnsi="宋体" w:cs="宋体"/>
                <w:sz w:val="24"/>
                <w:lang w:val="en-US" w:eastAsia="zh-CN"/>
              </w:rPr>
              <w:t>预期成果</w:t>
            </w:r>
            <w:r>
              <w:rPr>
                <w:rFonts w:hint="eastAsia" w:ascii="宋体" w:hAnsi="宋体" w:cs="宋体"/>
                <w:sz w:val="24"/>
              </w:rPr>
              <w:t>、</w:t>
            </w:r>
            <w:r>
              <w:rPr>
                <w:rFonts w:hint="eastAsia" w:ascii="宋体" w:hAnsi="宋体" w:cs="宋体"/>
                <w:sz w:val="24"/>
                <w:lang w:eastAsia="zh-CN"/>
              </w:rPr>
              <w:t>目标实现途径</w:t>
            </w:r>
            <w:r>
              <w:rPr>
                <w:rFonts w:hint="eastAsia" w:ascii="宋体" w:hAnsi="宋体" w:cs="宋体"/>
                <w:sz w:val="24"/>
              </w:rPr>
              <w:t>合理性略有欠缺的得2分；</w:t>
            </w:r>
            <w:r>
              <w:rPr>
                <w:rFonts w:hint="eastAsia" w:ascii="宋体" w:hAnsi="宋体" w:cs="宋体"/>
                <w:sz w:val="24"/>
              </w:rPr>
              <w:br w:type="textWrapping"/>
            </w:r>
            <w:r>
              <w:rPr>
                <w:rFonts w:hint="eastAsia" w:ascii="宋体" w:hAnsi="宋体" w:cs="宋体"/>
                <w:sz w:val="24"/>
              </w:rPr>
              <w:t>目标任务</w:t>
            </w:r>
            <w:r>
              <w:rPr>
                <w:rFonts w:hint="eastAsia" w:ascii="宋体" w:hAnsi="宋体" w:cs="宋体"/>
                <w:sz w:val="24"/>
                <w:lang w:eastAsia="zh-CN"/>
              </w:rPr>
              <w:t>、</w:t>
            </w:r>
            <w:r>
              <w:rPr>
                <w:rFonts w:hint="eastAsia" w:ascii="宋体" w:hAnsi="宋体" w:cs="宋体"/>
                <w:sz w:val="24"/>
                <w:lang w:val="en-US" w:eastAsia="zh-CN"/>
              </w:rPr>
              <w:t>预期成果</w:t>
            </w:r>
            <w:r>
              <w:rPr>
                <w:rFonts w:hint="eastAsia" w:ascii="宋体" w:hAnsi="宋体" w:cs="宋体"/>
                <w:sz w:val="24"/>
              </w:rPr>
              <w:t>、</w:t>
            </w:r>
            <w:r>
              <w:rPr>
                <w:rFonts w:hint="eastAsia" w:ascii="宋体" w:hAnsi="宋体" w:cs="宋体"/>
                <w:sz w:val="24"/>
                <w:lang w:eastAsia="zh-CN"/>
              </w:rPr>
              <w:t>目标实现途径</w:t>
            </w:r>
            <w:r>
              <w:rPr>
                <w:rFonts w:hint="eastAsia" w:ascii="宋体" w:hAnsi="宋体" w:cs="宋体"/>
                <w:sz w:val="24"/>
                <w:lang w:val="en-US" w:eastAsia="zh-CN"/>
              </w:rPr>
              <w:t>不合理</w:t>
            </w:r>
            <w:r>
              <w:rPr>
                <w:rFonts w:hint="eastAsia" w:ascii="宋体" w:hAnsi="宋体" w:cs="宋体"/>
                <w:sz w:val="24"/>
              </w:rPr>
              <w:t>性，内容不全的得1分；</w:t>
            </w:r>
            <w:r>
              <w:rPr>
                <w:rFonts w:hint="eastAsia" w:ascii="宋体" w:hAnsi="宋体" w:cs="宋体"/>
                <w:sz w:val="24"/>
              </w:rPr>
              <w:br w:type="textWrapping"/>
            </w:r>
            <w:r>
              <w:rPr>
                <w:rFonts w:hint="eastAsia" w:ascii="宋体" w:hAnsi="宋体" w:cs="宋体"/>
                <w:sz w:val="24"/>
              </w:rPr>
              <w:t>缺项不得分。</w:t>
            </w:r>
          </w:p>
        </w:tc>
        <w:tc>
          <w:tcPr>
            <w:tcW w:w="675" w:type="dxa"/>
            <w:tcBorders>
              <w:tl2br w:val="nil"/>
              <w:tr2bl w:val="nil"/>
            </w:tcBorders>
            <w:vAlign w:val="center"/>
          </w:tcPr>
          <w:p w14:paraId="7D4278C2">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315C15BF">
            <w:pPr>
              <w:adjustRightInd/>
              <w:jc w:val="center"/>
              <w:textAlignment w:val="baseline"/>
              <w:rPr>
                <w:rFonts w:ascii="宋体" w:hAnsi="宋体" w:cs="宋体"/>
                <w:sz w:val="24"/>
              </w:rPr>
            </w:pPr>
            <w:r>
              <w:rPr>
                <w:rFonts w:hint="eastAsia" w:ascii="宋体" w:hAnsi="宋体" w:cs="宋体"/>
                <w:sz w:val="24"/>
              </w:rPr>
              <w:t>主观评审</w:t>
            </w:r>
          </w:p>
        </w:tc>
      </w:tr>
      <w:tr w14:paraId="5EFF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2EBA8713">
            <w:pPr>
              <w:adjustRightInd/>
              <w:jc w:val="center"/>
              <w:textAlignment w:val="baseline"/>
              <w:rPr>
                <w:rFonts w:ascii="宋体" w:hAnsi="宋体" w:cs="宋体"/>
                <w:bCs/>
                <w:sz w:val="24"/>
              </w:rPr>
            </w:pPr>
          </w:p>
        </w:tc>
        <w:tc>
          <w:tcPr>
            <w:tcW w:w="1215" w:type="dxa"/>
            <w:vMerge w:val="continue"/>
            <w:tcBorders>
              <w:tl2br w:val="nil"/>
              <w:tr2bl w:val="nil"/>
            </w:tcBorders>
            <w:vAlign w:val="center"/>
          </w:tcPr>
          <w:p w14:paraId="2551E7C0">
            <w:pPr>
              <w:jc w:val="left"/>
              <w:rPr>
                <w:rFonts w:ascii="宋体" w:hAnsi="宋体" w:cs="宋体"/>
                <w:sz w:val="24"/>
              </w:rPr>
            </w:pPr>
          </w:p>
        </w:tc>
        <w:tc>
          <w:tcPr>
            <w:tcW w:w="5550" w:type="dxa"/>
            <w:tcBorders>
              <w:tl2br w:val="nil"/>
              <w:tr2bl w:val="nil"/>
            </w:tcBorders>
            <w:vAlign w:val="center"/>
          </w:tcPr>
          <w:p w14:paraId="4EF6F54F">
            <w:pPr>
              <w:rPr>
                <w:rFonts w:ascii="宋体" w:hAnsi="宋体" w:cs="宋体"/>
                <w:sz w:val="24"/>
              </w:rPr>
            </w:pPr>
            <w:r>
              <w:rPr>
                <w:rFonts w:hint="eastAsia" w:ascii="宋体" w:hAnsi="宋体" w:cs="宋体"/>
                <w:sz w:val="24"/>
              </w:rPr>
              <w:t>（3）根据供应商针对本项目制定的技术重难点分析（包括技术重点分析准确、技术难点分析合理）进行评议（5分）：</w:t>
            </w:r>
          </w:p>
          <w:p w14:paraId="56126653">
            <w:pPr>
              <w:numPr>
                <w:ilvl w:val="0"/>
                <w:numId w:val="0"/>
              </w:numPr>
              <w:ind w:leftChars="0"/>
              <w:rPr>
                <w:rFonts w:ascii="宋体" w:hAnsi="宋体" w:cs="宋体"/>
                <w:sz w:val="24"/>
              </w:rPr>
            </w:pPr>
            <w:r>
              <w:rPr>
                <w:rFonts w:hint="eastAsia" w:ascii="宋体" w:hAnsi="宋体" w:cs="宋体"/>
                <w:sz w:val="24"/>
              </w:rPr>
              <w:t>技术重点难点分析准确合理的，得5分；</w:t>
            </w:r>
          </w:p>
          <w:p w14:paraId="5D29195E">
            <w:pPr>
              <w:numPr>
                <w:ilvl w:val="0"/>
                <w:numId w:val="0"/>
              </w:numPr>
              <w:ind w:leftChars="0"/>
              <w:rPr>
                <w:rFonts w:ascii="宋体" w:hAnsi="宋体" w:cs="宋体"/>
                <w:sz w:val="24"/>
              </w:rPr>
            </w:pPr>
            <w:r>
              <w:rPr>
                <w:rFonts w:hint="eastAsia" w:ascii="宋体" w:hAnsi="宋体" w:cs="宋体"/>
                <w:sz w:val="24"/>
              </w:rPr>
              <w:t>技术重点难点分析较准确较合理的，得4分；</w:t>
            </w:r>
          </w:p>
          <w:p w14:paraId="3FADDB2B">
            <w:pPr>
              <w:numPr>
                <w:ilvl w:val="0"/>
                <w:numId w:val="0"/>
              </w:numPr>
              <w:ind w:leftChars="0"/>
              <w:rPr>
                <w:rFonts w:ascii="宋体" w:hAnsi="宋体" w:cs="宋体"/>
                <w:sz w:val="24"/>
              </w:rPr>
            </w:pPr>
            <w:r>
              <w:rPr>
                <w:rFonts w:hint="eastAsia" w:ascii="宋体" w:hAnsi="宋体" w:cs="宋体"/>
                <w:sz w:val="24"/>
              </w:rPr>
              <w:t>技术重点难点分析基本准确基本合理的，得3分；</w:t>
            </w:r>
          </w:p>
          <w:p w14:paraId="4BB9EC5C">
            <w:pPr>
              <w:numPr>
                <w:ilvl w:val="0"/>
                <w:numId w:val="0"/>
              </w:numPr>
              <w:ind w:leftChars="0"/>
              <w:rPr>
                <w:rFonts w:ascii="宋体" w:hAnsi="宋体" w:cs="宋体"/>
                <w:sz w:val="24"/>
              </w:rPr>
            </w:pPr>
            <w:r>
              <w:rPr>
                <w:rFonts w:hint="eastAsia" w:ascii="宋体" w:hAnsi="宋体" w:cs="宋体"/>
                <w:sz w:val="24"/>
              </w:rPr>
              <w:t>技术重点难点分析欠准确欠合理的，得2分；</w:t>
            </w:r>
          </w:p>
          <w:p w14:paraId="2805DCC4">
            <w:pPr>
              <w:numPr>
                <w:ilvl w:val="0"/>
                <w:numId w:val="0"/>
              </w:numPr>
              <w:ind w:leftChars="0"/>
              <w:rPr>
                <w:rFonts w:ascii="宋体" w:hAnsi="宋体" w:cs="宋体"/>
                <w:sz w:val="24"/>
              </w:rPr>
            </w:pPr>
            <w:r>
              <w:rPr>
                <w:rFonts w:hint="eastAsia" w:ascii="宋体" w:hAnsi="宋体" w:cs="宋体"/>
                <w:sz w:val="24"/>
              </w:rPr>
              <w:t>技术重点难点分析不准确不合理的，得1分；</w:t>
            </w:r>
          </w:p>
          <w:p w14:paraId="6D8E460A">
            <w:pPr>
              <w:numPr>
                <w:ilvl w:val="0"/>
                <w:numId w:val="0"/>
              </w:numPr>
              <w:ind w:leftChars="0"/>
              <w:rPr>
                <w:rFonts w:ascii="宋体" w:hAnsi="宋体" w:cs="宋体"/>
                <w:sz w:val="24"/>
              </w:rPr>
            </w:pPr>
            <w:r>
              <w:rPr>
                <w:rFonts w:hint="eastAsia" w:ascii="宋体" w:hAnsi="宋体" w:cs="宋体"/>
                <w:sz w:val="24"/>
              </w:rPr>
              <w:t>未提供的不得分。</w:t>
            </w:r>
          </w:p>
        </w:tc>
        <w:tc>
          <w:tcPr>
            <w:tcW w:w="675" w:type="dxa"/>
            <w:tcBorders>
              <w:tl2br w:val="nil"/>
              <w:tr2bl w:val="nil"/>
            </w:tcBorders>
            <w:vAlign w:val="center"/>
          </w:tcPr>
          <w:p w14:paraId="2DAB6840">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79665807">
            <w:pPr>
              <w:adjustRightInd/>
              <w:jc w:val="center"/>
              <w:textAlignment w:val="baseline"/>
              <w:rPr>
                <w:rFonts w:ascii="宋体" w:hAnsi="宋体" w:cs="宋体"/>
                <w:sz w:val="24"/>
              </w:rPr>
            </w:pPr>
            <w:r>
              <w:rPr>
                <w:rFonts w:hint="eastAsia" w:ascii="宋体" w:hAnsi="宋体" w:cs="宋体"/>
                <w:sz w:val="24"/>
              </w:rPr>
              <w:t>主观评审</w:t>
            </w:r>
          </w:p>
        </w:tc>
      </w:tr>
      <w:tr w14:paraId="7CA4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83" w:type="dxa"/>
            <w:vMerge w:val="continue"/>
            <w:tcBorders>
              <w:tl2br w:val="nil"/>
              <w:tr2bl w:val="nil"/>
            </w:tcBorders>
            <w:vAlign w:val="center"/>
          </w:tcPr>
          <w:p w14:paraId="45E7ECB5">
            <w:pPr>
              <w:adjustRightInd/>
              <w:jc w:val="center"/>
              <w:textAlignment w:val="baseline"/>
              <w:rPr>
                <w:rFonts w:ascii="宋体" w:hAnsi="宋体" w:cs="宋体"/>
                <w:bCs/>
                <w:sz w:val="24"/>
              </w:rPr>
            </w:pPr>
          </w:p>
        </w:tc>
        <w:tc>
          <w:tcPr>
            <w:tcW w:w="1215" w:type="dxa"/>
            <w:vMerge w:val="continue"/>
            <w:tcBorders>
              <w:tl2br w:val="nil"/>
              <w:tr2bl w:val="nil"/>
            </w:tcBorders>
            <w:vAlign w:val="center"/>
          </w:tcPr>
          <w:p w14:paraId="0798B2F3">
            <w:pPr>
              <w:jc w:val="left"/>
              <w:rPr>
                <w:rFonts w:ascii="宋体" w:hAnsi="宋体" w:cs="宋体"/>
                <w:sz w:val="24"/>
              </w:rPr>
            </w:pPr>
          </w:p>
        </w:tc>
        <w:tc>
          <w:tcPr>
            <w:tcW w:w="5550" w:type="dxa"/>
            <w:tcBorders>
              <w:tl2br w:val="nil"/>
              <w:tr2bl w:val="nil"/>
            </w:tcBorders>
            <w:vAlign w:val="center"/>
          </w:tcPr>
          <w:p w14:paraId="6F33DC8C">
            <w:pPr>
              <w:numPr>
                <w:ilvl w:val="0"/>
                <w:numId w:val="0"/>
              </w:numPr>
              <w:ind w:leftChars="0"/>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）针对本项目地质灾害风险调查方案进行</w:t>
            </w:r>
            <w:r>
              <w:rPr>
                <w:rFonts w:hint="eastAsia" w:ascii="宋体" w:hAnsi="宋体" w:cs="宋体"/>
                <w:sz w:val="24"/>
              </w:rPr>
              <w:t>评议</w:t>
            </w:r>
            <w:r>
              <w:rPr>
                <w:rFonts w:hint="eastAsia" w:ascii="宋体" w:hAnsi="宋体" w:cs="宋体"/>
                <w:sz w:val="24"/>
                <w:lang w:eastAsia="zh-CN"/>
              </w:rPr>
              <w:t>：</w:t>
            </w:r>
            <w:r>
              <w:rPr>
                <w:rFonts w:hint="eastAsia" w:ascii="宋体" w:hAnsi="宋体" w:cs="宋体"/>
                <w:sz w:val="24"/>
                <w:lang w:val="en-US" w:eastAsia="zh-CN"/>
              </w:rPr>
              <w:t>方案内容详实，专业处理方式有效，符合项目实际需求，切实可行的得5分；</w:t>
            </w:r>
          </w:p>
          <w:p w14:paraId="1260671A">
            <w:pPr>
              <w:numPr>
                <w:ilvl w:val="0"/>
                <w:numId w:val="0"/>
              </w:numPr>
              <w:ind w:leftChars="0"/>
              <w:rPr>
                <w:rFonts w:ascii="宋体" w:hAnsi="宋体" w:cs="宋体"/>
                <w:sz w:val="24"/>
              </w:rPr>
            </w:pPr>
            <w:r>
              <w:rPr>
                <w:rFonts w:hint="eastAsia" w:ascii="宋体" w:hAnsi="宋体" w:cs="宋体"/>
                <w:sz w:val="24"/>
                <w:lang w:val="en-US" w:eastAsia="zh-CN"/>
              </w:rPr>
              <w:t>方案内容详细，工作思路清楚，基本符合项目实际情况，合理可行的得4分；</w:t>
            </w:r>
            <w:r>
              <w:rPr>
                <w:rFonts w:hint="eastAsia" w:ascii="宋体" w:hAnsi="宋体" w:cs="宋体"/>
                <w:sz w:val="24"/>
                <w:lang w:val="en-US" w:eastAsia="zh-CN"/>
              </w:rPr>
              <w:br w:type="textWrapping"/>
            </w:r>
            <w:r>
              <w:rPr>
                <w:rFonts w:hint="eastAsia" w:ascii="宋体" w:hAnsi="宋体" w:cs="宋体"/>
                <w:sz w:val="24"/>
                <w:lang w:val="en-US" w:eastAsia="zh-CN"/>
              </w:rPr>
              <w:t>方案内容比较简单，虽然存在一些不足但无明显重大缺陷的得3分；</w:t>
            </w:r>
            <w:r>
              <w:rPr>
                <w:rFonts w:hint="eastAsia" w:ascii="宋体" w:hAnsi="宋体" w:cs="宋体"/>
                <w:sz w:val="24"/>
                <w:lang w:val="en-US" w:eastAsia="zh-CN"/>
              </w:rPr>
              <w:br w:type="textWrapping"/>
            </w:r>
            <w:r>
              <w:rPr>
                <w:rFonts w:hint="eastAsia" w:ascii="宋体" w:hAnsi="宋体" w:cs="宋体"/>
                <w:sz w:val="24"/>
                <w:lang w:val="en-US" w:eastAsia="zh-CN"/>
              </w:rPr>
              <w:t>方案内容简单、笼统，存在较多的不足，可行性差的得2分；</w:t>
            </w:r>
            <w:r>
              <w:rPr>
                <w:rFonts w:hint="eastAsia" w:ascii="宋体" w:hAnsi="宋体" w:cs="宋体"/>
                <w:sz w:val="24"/>
                <w:lang w:val="en-US" w:eastAsia="zh-CN"/>
              </w:rPr>
              <w:br w:type="textWrapping"/>
            </w:r>
            <w:r>
              <w:rPr>
                <w:rFonts w:hint="eastAsia" w:ascii="宋体" w:hAnsi="宋体" w:cs="宋体"/>
                <w:sz w:val="24"/>
                <w:lang w:val="en-US" w:eastAsia="zh-CN"/>
              </w:rPr>
              <w:t>提交的方案不符合项目实际且明显缺乏可行性的得1分；</w:t>
            </w:r>
            <w:r>
              <w:rPr>
                <w:rFonts w:hint="eastAsia" w:ascii="宋体" w:hAnsi="宋体" w:cs="宋体"/>
                <w:sz w:val="24"/>
                <w:lang w:val="en-US" w:eastAsia="zh-CN"/>
              </w:rPr>
              <w:br w:type="textWrapping"/>
            </w:r>
            <w:r>
              <w:rPr>
                <w:rFonts w:hint="eastAsia" w:ascii="宋体" w:hAnsi="宋体" w:cs="宋体"/>
                <w:sz w:val="24"/>
                <w:lang w:val="en-US" w:eastAsia="zh-CN"/>
              </w:rPr>
              <w:t>未提供方案的不得分。</w:t>
            </w:r>
          </w:p>
        </w:tc>
        <w:tc>
          <w:tcPr>
            <w:tcW w:w="675" w:type="dxa"/>
            <w:tcBorders>
              <w:tl2br w:val="nil"/>
              <w:tr2bl w:val="nil"/>
            </w:tcBorders>
            <w:vAlign w:val="center"/>
          </w:tcPr>
          <w:p w14:paraId="46A8E1D7">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01541152">
            <w:pPr>
              <w:adjustRightInd/>
              <w:jc w:val="center"/>
              <w:textAlignment w:val="baseline"/>
              <w:rPr>
                <w:rFonts w:ascii="宋体" w:hAnsi="宋体" w:cs="宋体"/>
                <w:sz w:val="24"/>
              </w:rPr>
            </w:pPr>
            <w:r>
              <w:rPr>
                <w:rFonts w:hint="eastAsia" w:ascii="宋体" w:hAnsi="宋体" w:cs="宋体"/>
                <w:sz w:val="24"/>
              </w:rPr>
              <w:t>主观评审</w:t>
            </w:r>
          </w:p>
        </w:tc>
      </w:tr>
      <w:tr w14:paraId="0FA1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83" w:type="dxa"/>
            <w:vMerge w:val="continue"/>
            <w:tcBorders>
              <w:tl2br w:val="nil"/>
              <w:tr2bl w:val="nil"/>
            </w:tcBorders>
            <w:vAlign w:val="center"/>
          </w:tcPr>
          <w:p w14:paraId="0D8BB219">
            <w:pPr>
              <w:adjustRightInd/>
              <w:jc w:val="center"/>
              <w:textAlignment w:val="baseline"/>
              <w:rPr>
                <w:rFonts w:ascii="宋体" w:hAnsi="宋体" w:cs="宋体"/>
                <w:sz w:val="24"/>
              </w:rPr>
            </w:pPr>
          </w:p>
        </w:tc>
        <w:tc>
          <w:tcPr>
            <w:tcW w:w="1215" w:type="dxa"/>
            <w:vMerge w:val="continue"/>
            <w:tcBorders>
              <w:tl2br w:val="nil"/>
              <w:tr2bl w:val="nil"/>
            </w:tcBorders>
            <w:vAlign w:val="center"/>
          </w:tcPr>
          <w:p w14:paraId="59303F0E">
            <w:pPr>
              <w:adjustRightInd/>
              <w:jc w:val="center"/>
              <w:textAlignment w:val="baseline"/>
              <w:rPr>
                <w:rFonts w:ascii="宋体" w:hAnsi="宋体" w:cs="宋体"/>
                <w:sz w:val="24"/>
              </w:rPr>
            </w:pPr>
          </w:p>
        </w:tc>
        <w:tc>
          <w:tcPr>
            <w:tcW w:w="5550" w:type="dxa"/>
            <w:tcBorders>
              <w:tl2br w:val="nil"/>
              <w:tr2bl w:val="nil"/>
            </w:tcBorders>
            <w:vAlign w:val="center"/>
          </w:tcPr>
          <w:p w14:paraId="71829121">
            <w:pPr>
              <w:numPr>
                <w:ilvl w:val="0"/>
                <w:numId w:val="0"/>
              </w:numPr>
              <w:ind w:leftChars="0"/>
              <w:rPr>
                <w:rFonts w:ascii="宋体" w:hAnsi="宋体" w:cs="宋体"/>
                <w:sz w:val="24"/>
              </w:rPr>
            </w:pPr>
            <w:r>
              <w:rPr>
                <w:rFonts w:hint="eastAsia" w:ascii="宋体" w:hAnsi="宋体" w:cs="宋体"/>
                <w:sz w:val="24"/>
              </w:rPr>
              <w:t>（5）根据</w:t>
            </w:r>
            <w:r>
              <w:rPr>
                <w:rFonts w:hint="eastAsia" w:ascii="宋体" w:hAnsi="宋体" w:cs="宋体"/>
                <w:sz w:val="24"/>
                <w:lang w:eastAsia="zh-CN"/>
              </w:rPr>
              <w:t>供应商</w:t>
            </w:r>
            <w:r>
              <w:rPr>
                <w:rFonts w:hint="eastAsia" w:ascii="宋体" w:hAnsi="宋体" w:cs="宋体"/>
                <w:sz w:val="24"/>
              </w:rPr>
              <w:t>针对本项目制定的工作部署安排清楚、详细，考虑周全完整、切实可行进行评议</w:t>
            </w:r>
            <w:r>
              <w:rPr>
                <w:rFonts w:hint="eastAsia" w:ascii="宋体" w:hAnsi="宋体" w:cs="宋体"/>
                <w:sz w:val="24"/>
                <w:lang w:eastAsia="zh-CN"/>
              </w:rPr>
              <w:t>：</w:t>
            </w:r>
            <w:r>
              <w:rPr>
                <w:rFonts w:hint="eastAsia" w:ascii="宋体" w:hAnsi="宋体" w:cs="宋体"/>
                <w:sz w:val="24"/>
                <w:lang w:eastAsia="zh-CN"/>
              </w:rPr>
              <w:br w:type="textWrapping"/>
            </w:r>
            <w:r>
              <w:rPr>
                <w:rFonts w:hint="eastAsia" w:ascii="宋体" w:hAnsi="宋体" w:cs="宋体"/>
                <w:sz w:val="24"/>
              </w:rPr>
              <w:t>工作部署安排清楚、详细，考虑周全完整、切实可行的得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工作部署安排</w:t>
            </w:r>
            <w:r>
              <w:rPr>
                <w:rFonts w:hint="eastAsia" w:ascii="宋体" w:hAnsi="宋体" w:cs="宋体"/>
                <w:sz w:val="24"/>
                <w:lang w:val="en-US" w:eastAsia="zh-CN"/>
              </w:rPr>
              <w:t>相对</w:t>
            </w:r>
            <w:r>
              <w:rPr>
                <w:rFonts w:hint="eastAsia" w:ascii="宋体" w:hAnsi="宋体" w:cs="宋体"/>
                <w:sz w:val="24"/>
              </w:rPr>
              <w:t>清楚、详细，考虑</w:t>
            </w:r>
            <w:r>
              <w:rPr>
                <w:rFonts w:hint="eastAsia" w:ascii="宋体" w:hAnsi="宋体" w:cs="宋体"/>
                <w:sz w:val="24"/>
                <w:lang w:val="en-US" w:eastAsia="zh-CN"/>
              </w:rPr>
              <w:t>相对</w:t>
            </w:r>
            <w:r>
              <w:rPr>
                <w:rFonts w:hint="eastAsia" w:ascii="宋体" w:hAnsi="宋体" w:cs="宋体"/>
                <w:sz w:val="24"/>
              </w:rPr>
              <w:t>周全、可行的</w:t>
            </w:r>
            <w:r>
              <w:rPr>
                <w:rFonts w:hint="eastAsia" w:ascii="宋体" w:hAnsi="宋体" w:cs="宋体"/>
                <w:sz w:val="24"/>
                <w:lang w:val="en-US" w:eastAsia="zh-CN"/>
              </w:rPr>
              <w:t>得4分；</w:t>
            </w:r>
            <w:r>
              <w:rPr>
                <w:rFonts w:hint="eastAsia" w:ascii="宋体" w:hAnsi="宋体" w:cs="宋体"/>
                <w:sz w:val="24"/>
                <w:lang w:val="en-US" w:eastAsia="zh-CN"/>
              </w:rPr>
              <w:br w:type="textWrapping"/>
            </w:r>
            <w:r>
              <w:rPr>
                <w:rFonts w:hint="eastAsia" w:ascii="宋体" w:hAnsi="宋体" w:cs="宋体"/>
                <w:sz w:val="24"/>
              </w:rPr>
              <w:t>对工作部署安排</w:t>
            </w:r>
            <w:r>
              <w:rPr>
                <w:rFonts w:hint="eastAsia" w:ascii="宋体" w:hAnsi="宋体" w:cs="宋体"/>
                <w:sz w:val="24"/>
                <w:lang w:val="en-US" w:eastAsia="zh-CN"/>
              </w:rPr>
              <w:t>比较简单，虽然存在一些不足但无明显重大缺陷的得3分；</w:t>
            </w:r>
            <w:r>
              <w:rPr>
                <w:rFonts w:hint="eastAsia" w:ascii="宋体" w:hAnsi="宋体" w:cs="宋体"/>
                <w:sz w:val="24"/>
                <w:lang w:val="en-US" w:eastAsia="zh-CN"/>
              </w:rPr>
              <w:br w:type="textWrapping"/>
            </w:r>
            <w:r>
              <w:rPr>
                <w:rFonts w:hint="eastAsia" w:ascii="宋体" w:hAnsi="宋体" w:cs="宋体"/>
                <w:sz w:val="24"/>
              </w:rPr>
              <w:t>对工作部署安排在细节上有欠缺</w:t>
            </w:r>
            <w:r>
              <w:rPr>
                <w:rFonts w:hint="eastAsia" w:ascii="宋体" w:hAnsi="宋体" w:cs="宋体"/>
                <w:sz w:val="24"/>
                <w:lang w:eastAsia="zh-CN"/>
              </w:rPr>
              <w:t>、</w:t>
            </w:r>
            <w:r>
              <w:rPr>
                <w:rFonts w:hint="eastAsia" w:ascii="宋体" w:hAnsi="宋体" w:cs="宋体"/>
                <w:sz w:val="24"/>
                <w:lang w:val="en-US" w:eastAsia="zh-CN"/>
              </w:rPr>
              <w:t>存在较多的不足，可行性差的得2分</w:t>
            </w:r>
            <w:r>
              <w:rPr>
                <w:rFonts w:hint="eastAsia" w:ascii="宋体" w:hAnsi="宋体" w:cs="宋体"/>
                <w:sz w:val="24"/>
              </w:rPr>
              <w:t>；</w:t>
            </w:r>
            <w:r>
              <w:rPr>
                <w:rFonts w:hint="eastAsia" w:ascii="宋体" w:hAnsi="宋体" w:cs="宋体"/>
                <w:sz w:val="24"/>
              </w:rPr>
              <w:br w:type="textWrapping"/>
            </w:r>
            <w:r>
              <w:rPr>
                <w:rFonts w:hint="eastAsia" w:ascii="宋体" w:hAnsi="宋体" w:cs="宋体"/>
                <w:sz w:val="24"/>
              </w:rPr>
              <w:t>对工作部署安排</w:t>
            </w:r>
            <w:r>
              <w:rPr>
                <w:rFonts w:hint="eastAsia" w:ascii="宋体" w:hAnsi="宋体" w:cs="宋体"/>
                <w:sz w:val="24"/>
                <w:lang w:val="en-US" w:eastAsia="zh-CN"/>
              </w:rPr>
              <w:t>不清楚详细、</w:t>
            </w:r>
            <w:r>
              <w:rPr>
                <w:rFonts w:hint="eastAsia" w:ascii="宋体" w:hAnsi="宋体" w:cs="宋体"/>
                <w:sz w:val="24"/>
              </w:rPr>
              <w:t>片面、</w:t>
            </w:r>
            <w:r>
              <w:rPr>
                <w:rFonts w:hint="eastAsia" w:ascii="宋体" w:hAnsi="宋体" w:cs="宋体"/>
                <w:sz w:val="24"/>
                <w:lang w:val="en-US" w:eastAsia="zh-CN"/>
              </w:rPr>
              <w:t>不符合项目实际且明显缺乏可行性</w:t>
            </w:r>
            <w:r>
              <w:rPr>
                <w:rFonts w:hint="eastAsia" w:ascii="宋体" w:hAnsi="宋体" w:cs="宋体"/>
                <w:sz w:val="24"/>
              </w:rPr>
              <w:t>得1分；</w:t>
            </w:r>
            <w:r>
              <w:rPr>
                <w:rFonts w:hint="eastAsia" w:ascii="宋体" w:hAnsi="宋体" w:cs="宋体"/>
                <w:sz w:val="24"/>
              </w:rPr>
              <w:br w:type="textWrapping"/>
            </w:r>
            <w:r>
              <w:rPr>
                <w:rFonts w:hint="eastAsia" w:ascii="宋体" w:hAnsi="宋体" w:cs="宋体"/>
                <w:sz w:val="24"/>
              </w:rPr>
              <w:t>缺项不得分。</w:t>
            </w:r>
          </w:p>
        </w:tc>
        <w:tc>
          <w:tcPr>
            <w:tcW w:w="675" w:type="dxa"/>
            <w:tcBorders>
              <w:tl2br w:val="nil"/>
              <w:tr2bl w:val="nil"/>
            </w:tcBorders>
            <w:vAlign w:val="center"/>
          </w:tcPr>
          <w:p w14:paraId="41EE15FF">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6A6AFDE6">
            <w:pPr>
              <w:adjustRightInd/>
              <w:jc w:val="center"/>
              <w:textAlignment w:val="baseline"/>
              <w:rPr>
                <w:rFonts w:ascii="宋体" w:hAnsi="宋体" w:cs="宋体"/>
                <w:sz w:val="24"/>
              </w:rPr>
            </w:pPr>
            <w:r>
              <w:rPr>
                <w:rFonts w:hint="eastAsia" w:ascii="宋体" w:hAnsi="宋体" w:cs="宋体"/>
                <w:sz w:val="24"/>
              </w:rPr>
              <w:t>主观评审</w:t>
            </w:r>
          </w:p>
        </w:tc>
      </w:tr>
      <w:tr w14:paraId="2E1D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83" w:type="dxa"/>
            <w:vMerge w:val="continue"/>
            <w:tcBorders>
              <w:tl2br w:val="nil"/>
              <w:tr2bl w:val="nil"/>
            </w:tcBorders>
            <w:vAlign w:val="center"/>
          </w:tcPr>
          <w:p w14:paraId="2986980F">
            <w:pPr>
              <w:adjustRightInd/>
              <w:jc w:val="center"/>
              <w:textAlignment w:val="baseline"/>
              <w:rPr>
                <w:rFonts w:ascii="宋体" w:hAnsi="宋体" w:cs="宋体"/>
                <w:sz w:val="24"/>
              </w:rPr>
            </w:pPr>
          </w:p>
        </w:tc>
        <w:tc>
          <w:tcPr>
            <w:tcW w:w="1215" w:type="dxa"/>
            <w:vMerge w:val="continue"/>
            <w:tcBorders>
              <w:tl2br w:val="nil"/>
              <w:tr2bl w:val="nil"/>
            </w:tcBorders>
            <w:vAlign w:val="center"/>
          </w:tcPr>
          <w:p w14:paraId="7262F064">
            <w:pPr>
              <w:adjustRightInd/>
              <w:jc w:val="center"/>
              <w:textAlignment w:val="baseline"/>
              <w:rPr>
                <w:rFonts w:ascii="宋体" w:hAnsi="宋体" w:cs="宋体"/>
                <w:sz w:val="24"/>
              </w:rPr>
            </w:pPr>
          </w:p>
        </w:tc>
        <w:tc>
          <w:tcPr>
            <w:tcW w:w="5550" w:type="dxa"/>
            <w:tcBorders>
              <w:tl2br w:val="nil"/>
              <w:tr2bl w:val="nil"/>
            </w:tcBorders>
            <w:vAlign w:val="center"/>
          </w:tcPr>
          <w:p w14:paraId="69CBDBBE">
            <w:pPr>
              <w:numPr>
                <w:ilvl w:val="0"/>
                <w:numId w:val="0"/>
              </w:numPr>
              <w:ind w:leftChars="0"/>
              <w:rPr>
                <w:rFonts w:ascii="宋体" w:hAnsi="宋体" w:cs="宋体"/>
                <w:sz w:val="24"/>
              </w:rPr>
            </w:pPr>
            <w:r>
              <w:rPr>
                <w:rFonts w:hint="eastAsia" w:ascii="宋体" w:hAnsi="宋体" w:cs="宋体"/>
                <w:sz w:val="24"/>
              </w:rPr>
              <w:t>（6）根据</w:t>
            </w:r>
            <w:r>
              <w:rPr>
                <w:rFonts w:hint="eastAsia" w:ascii="宋体" w:hAnsi="宋体" w:cs="宋体"/>
                <w:sz w:val="24"/>
                <w:lang w:eastAsia="zh-CN"/>
              </w:rPr>
              <w:t>供应商</w:t>
            </w:r>
            <w:r>
              <w:rPr>
                <w:rFonts w:hint="eastAsia" w:ascii="宋体" w:hAnsi="宋体" w:cs="宋体"/>
                <w:sz w:val="24"/>
              </w:rPr>
              <w:t>提供的质量保证体系完善、措施</w:t>
            </w:r>
            <w:r>
              <w:rPr>
                <w:rFonts w:hint="eastAsia" w:ascii="宋体" w:hAnsi="宋体" w:cs="宋体"/>
                <w:sz w:val="24"/>
                <w:lang w:val="en-US" w:eastAsia="zh-CN"/>
              </w:rPr>
              <w:t>可行</w:t>
            </w:r>
            <w:r>
              <w:rPr>
                <w:rFonts w:hint="eastAsia" w:ascii="宋体" w:hAnsi="宋体" w:cs="宋体"/>
                <w:sz w:val="24"/>
              </w:rPr>
              <w:t>的情况进行评议</w:t>
            </w:r>
            <w:r>
              <w:rPr>
                <w:rFonts w:hint="eastAsia" w:ascii="宋体" w:hAnsi="宋体" w:cs="宋体"/>
                <w:sz w:val="24"/>
                <w:lang w:eastAsia="zh-CN"/>
              </w:rPr>
              <w:t>：</w:t>
            </w:r>
            <w:r>
              <w:rPr>
                <w:rFonts w:hint="eastAsia" w:ascii="宋体" w:hAnsi="宋体" w:cs="宋体"/>
                <w:sz w:val="24"/>
                <w:lang w:eastAsia="zh-CN"/>
              </w:rPr>
              <w:br w:type="textWrapping"/>
            </w:r>
            <w:r>
              <w:rPr>
                <w:rFonts w:hint="eastAsia" w:ascii="宋体" w:hAnsi="宋体" w:cs="宋体"/>
                <w:sz w:val="24"/>
              </w:rPr>
              <w:t>质量保证体系</w:t>
            </w:r>
            <w:r>
              <w:rPr>
                <w:rFonts w:hint="eastAsia" w:ascii="宋体" w:hAnsi="宋体" w:cs="宋体"/>
                <w:sz w:val="24"/>
                <w:lang w:val="en-US" w:eastAsia="zh-CN"/>
              </w:rPr>
              <w:t>及措施</w:t>
            </w:r>
            <w:r>
              <w:rPr>
                <w:rFonts w:hint="eastAsia" w:ascii="宋体" w:hAnsi="宋体" w:cs="宋体"/>
                <w:sz w:val="24"/>
              </w:rPr>
              <w:t>全面、详尽的得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质量保证体系</w:t>
            </w:r>
            <w:r>
              <w:rPr>
                <w:rFonts w:hint="eastAsia" w:ascii="宋体" w:hAnsi="宋体" w:cs="宋体"/>
                <w:sz w:val="24"/>
                <w:lang w:val="en-US" w:eastAsia="zh-CN"/>
              </w:rPr>
              <w:t>及措施</w:t>
            </w:r>
            <w:r>
              <w:rPr>
                <w:rFonts w:hint="eastAsia" w:ascii="宋体" w:hAnsi="宋体" w:cs="宋体"/>
                <w:sz w:val="24"/>
              </w:rPr>
              <w:t>相对全面、详尽的得</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质量保证体系</w:t>
            </w:r>
            <w:r>
              <w:rPr>
                <w:rFonts w:hint="eastAsia" w:ascii="宋体" w:hAnsi="宋体" w:cs="宋体"/>
                <w:sz w:val="24"/>
                <w:lang w:val="en-US" w:eastAsia="zh-CN"/>
              </w:rPr>
              <w:t>及措施基本</w:t>
            </w:r>
            <w:r>
              <w:rPr>
                <w:rFonts w:hint="eastAsia" w:ascii="宋体" w:hAnsi="宋体" w:cs="宋体"/>
                <w:sz w:val="24"/>
              </w:rPr>
              <w:t>全面</w:t>
            </w:r>
            <w:r>
              <w:rPr>
                <w:rFonts w:hint="eastAsia" w:ascii="宋体" w:hAnsi="宋体" w:cs="宋体"/>
                <w:sz w:val="24"/>
                <w:lang w:val="en-US" w:eastAsia="zh-CN"/>
              </w:rPr>
              <w:t>完整</w:t>
            </w:r>
            <w:r>
              <w:rPr>
                <w:rFonts w:hint="eastAsia" w:ascii="宋体" w:hAnsi="宋体" w:cs="宋体"/>
                <w:sz w:val="24"/>
              </w:rPr>
              <w:t>的得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质量保证体系</w:t>
            </w:r>
            <w:r>
              <w:rPr>
                <w:rFonts w:hint="eastAsia" w:ascii="宋体" w:hAnsi="宋体" w:cs="宋体"/>
                <w:sz w:val="24"/>
                <w:lang w:val="en-US" w:eastAsia="zh-CN"/>
              </w:rPr>
              <w:t>及措施</w:t>
            </w:r>
            <w:r>
              <w:rPr>
                <w:rFonts w:hint="eastAsia" w:ascii="宋体" w:hAnsi="宋体" w:cs="宋体"/>
                <w:sz w:val="24"/>
              </w:rPr>
              <w:t>略有欠缺的得2分；</w:t>
            </w:r>
            <w:r>
              <w:rPr>
                <w:rFonts w:hint="eastAsia" w:ascii="宋体" w:hAnsi="宋体" w:cs="宋体"/>
                <w:sz w:val="24"/>
              </w:rPr>
              <w:br w:type="textWrapping"/>
            </w:r>
            <w:r>
              <w:rPr>
                <w:rFonts w:hint="eastAsia" w:ascii="宋体" w:hAnsi="宋体" w:cs="宋体"/>
                <w:sz w:val="24"/>
              </w:rPr>
              <w:t>质量保证体系</w:t>
            </w:r>
            <w:r>
              <w:rPr>
                <w:rFonts w:hint="eastAsia" w:ascii="宋体" w:hAnsi="宋体" w:cs="宋体"/>
                <w:sz w:val="24"/>
                <w:lang w:val="en-US" w:eastAsia="zh-CN"/>
              </w:rPr>
              <w:t>不完善</w:t>
            </w:r>
            <w:r>
              <w:rPr>
                <w:rFonts w:hint="eastAsia" w:ascii="宋体" w:hAnsi="宋体" w:cs="宋体"/>
                <w:sz w:val="24"/>
                <w:lang w:eastAsia="zh-CN"/>
              </w:rPr>
              <w:t>、</w:t>
            </w:r>
            <w:r>
              <w:rPr>
                <w:rFonts w:hint="eastAsia" w:ascii="宋体" w:hAnsi="宋体" w:cs="宋体"/>
                <w:sz w:val="24"/>
                <w:lang w:val="en-US" w:eastAsia="zh-CN"/>
              </w:rPr>
              <w:t>措施</w:t>
            </w:r>
            <w:r>
              <w:rPr>
                <w:rFonts w:hint="eastAsia" w:ascii="宋体" w:hAnsi="宋体" w:cs="宋体"/>
                <w:sz w:val="24"/>
              </w:rPr>
              <w:t>片面、</w:t>
            </w:r>
            <w:r>
              <w:rPr>
                <w:rFonts w:hint="eastAsia" w:ascii="宋体" w:hAnsi="宋体" w:cs="宋体"/>
                <w:sz w:val="24"/>
                <w:lang w:val="en-US" w:eastAsia="zh-CN"/>
              </w:rPr>
              <w:t>缺乏不</w:t>
            </w:r>
            <w:r>
              <w:rPr>
                <w:rFonts w:hint="eastAsia" w:ascii="宋体" w:hAnsi="宋体" w:cs="宋体"/>
                <w:sz w:val="24"/>
              </w:rPr>
              <w:t>完整的得1分；</w:t>
            </w:r>
            <w:r>
              <w:rPr>
                <w:rFonts w:hint="eastAsia" w:ascii="宋体" w:hAnsi="宋体" w:cs="宋体"/>
                <w:sz w:val="24"/>
              </w:rPr>
              <w:br w:type="textWrapping"/>
            </w:r>
            <w:r>
              <w:rPr>
                <w:rFonts w:hint="eastAsia" w:ascii="宋体" w:hAnsi="宋体" w:cs="宋体"/>
                <w:sz w:val="24"/>
              </w:rPr>
              <w:t>缺项不得分。</w:t>
            </w:r>
          </w:p>
        </w:tc>
        <w:tc>
          <w:tcPr>
            <w:tcW w:w="675" w:type="dxa"/>
            <w:tcBorders>
              <w:tl2br w:val="nil"/>
              <w:tr2bl w:val="nil"/>
            </w:tcBorders>
            <w:vAlign w:val="center"/>
          </w:tcPr>
          <w:p w14:paraId="100D0DA7">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6FF53590">
            <w:pPr>
              <w:adjustRightInd/>
              <w:jc w:val="center"/>
              <w:textAlignment w:val="baseline"/>
              <w:rPr>
                <w:rFonts w:ascii="宋体" w:hAnsi="宋体" w:cs="宋体"/>
                <w:sz w:val="24"/>
              </w:rPr>
            </w:pPr>
            <w:r>
              <w:rPr>
                <w:rFonts w:hint="eastAsia" w:ascii="宋体" w:hAnsi="宋体" w:cs="宋体"/>
                <w:sz w:val="24"/>
              </w:rPr>
              <w:t>主观评审</w:t>
            </w:r>
          </w:p>
        </w:tc>
      </w:tr>
      <w:tr w14:paraId="3B01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83" w:type="dxa"/>
            <w:vMerge w:val="continue"/>
            <w:tcBorders>
              <w:tl2br w:val="nil"/>
              <w:tr2bl w:val="nil"/>
            </w:tcBorders>
            <w:vAlign w:val="center"/>
          </w:tcPr>
          <w:p w14:paraId="744E083E">
            <w:pPr>
              <w:adjustRightInd/>
              <w:jc w:val="center"/>
              <w:textAlignment w:val="baseline"/>
              <w:rPr>
                <w:rFonts w:ascii="宋体" w:hAnsi="宋体" w:cs="宋体"/>
                <w:sz w:val="24"/>
              </w:rPr>
            </w:pPr>
          </w:p>
        </w:tc>
        <w:tc>
          <w:tcPr>
            <w:tcW w:w="1215" w:type="dxa"/>
            <w:vMerge w:val="continue"/>
            <w:tcBorders>
              <w:tl2br w:val="nil"/>
              <w:tr2bl w:val="nil"/>
            </w:tcBorders>
            <w:vAlign w:val="center"/>
          </w:tcPr>
          <w:p w14:paraId="0D18586D">
            <w:pPr>
              <w:adjustRightInd/>
              <w:jc w:val="center"/>
              <w:textAlignment w:val="baseline"/>
              <w:rPr>
                <w:rFonts w:ascii="宋体" w:hAnsi="宋体" w:cs="宋体"/>
                <w:sz w:val="24"/>
              </w:rPr>
            </w:pPr>
          </w:p>
        </w:tc>
        <w:tc>
          <w:tcPr>
            <w:tcW w:w="5550" w:type="dxa"/>
            <w:tcBorders>
              <w:tl2br w:val="nil"/>
              <w:tr2bl w:val="nil"/>
            </w:tcBorders>
            <w:vAlign w:val="center"/>
          </w:tcPr>
          <w:p w14:paraId="5DFFD23A">
            <w:pPr>
              <w:numPr>
                <w:ilvl w:val="0"/>
                <w:numId w:val="0"/>
              </w:numPr>
              <w:ind w:leftChars="0"/>
              <w:rPr>
                <w:rFonts w:ascii="宋体" w:hAnsi="宋体" w:cs="宋体"/>
                <w:sz w:val="24"/>
              </w:rPr>
            </w:pPr>
            <w:r>
              <w:rPr>
                <w:rFonts w:hint="eastAsia" w:ascii="宋体" w:hAnsi="宋体" w:cs="宋体"/>
                <w:sz w:val="24"/>
              </w:rPr>
              <w:t>（7）对本项目的组织计划进度安排、进度控制、时间节点的把握进行评议：</w:t>
            </w:r>
            <w:r>
              <w:rPr>
                <w:rFonts w:hint="eastAsia" w:ascii="宋体" w:hAnsi="宋体" w:cs="宋体"/>
                <w:sz w:val="24"/>
              </w:rPr>
              <w:br w:type="textWrapping"/>
            </w:r>
            <w:r>
              <w:rPr>
                <w:rFonts w:hint="eastAsia" w:ascii="宋体" w:hAnsi="宋体" w:cs="宋体"/>
                <w:sz w:val="24"/>
              </w:rPr>
              <w:t>计划</w:t>
            </w:r>
            <w:r>
              <w:rPr>
                <w:rFonts w:hint="eastAsia" w:ascii="宋体" w:hAnsi="宋体" w:cs="宋体"/>
                <w:sz w:val="24"/>
                <w:lang w:val="en-US" w:eastAsia="zh-CN"/>
              </w:rPr>
              <w:t>安排、进度控制</w:t>
            </w:r>
            <w:r>
              <w:rPr>
                <w:rFonts w:hint="eastAsia" w:ascii="宋体" w:hAnsi="宋体" w:cs="宋体"/>
                <w:sz w:val="24"/>
              </w:rPr>
              <w:t>可行有效、详细细致，时间节点把握严谨合理的得</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计划</w:t>
            </w:r>
            <w:r>
              <w:rPr>
                <w:rFonts w:hint="eastAsia" w:ascii="宋体" w:hAnsi="宋体" w:cs="宋体"/>
                <w:sz w:val="24"/>
                <w:lang w:val="en-US" w:eastAsia="zh-CN"/>
              </w:rPr>
              <w:t>安排、进度控制</w:t>
            </w:r>
            <w:r>
              <w:rPr>
                <w:rFonts w:hint="eastAsia" w:ascii="宋体" w:hAnsi="宋体" w:cs="宋体"/>
                <w:sz w:val="24"/>
              </w:rPr>
              <w:t>相对可行有效、</w:t>
            </w:r>
            <w:r>
              <w:rPr>
                <w:rFonts w:hint="eastAsia" w:ascii="宋体" w:hAnsi="宋体" w:cs="宋体"/>
                <w:sz w:val="24"/>
                <w:lang w:val="en-US" w:eastAsia="zh-CN"/>
              </w:rPr>
              <w:t>详细，</w:t>
            </w:r>
            <w:r>
              <w:rPr>
                <w:rFonts w:hint="eastAsia" w:ascii="宋体" w:hAnsi="宋体" w:cs="宋体"/>
                <w:sz w:val="24"/>
              </w:rPr>
              <w:t>时间节点把握相对合理的得</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计划</w:t>
            </w:r>
            <w:r>
              <w:rPr>
                <w:rFonts w:hint="eastAsia" w:ascii="宋体" w:hAnsi="宋体" w:cs="宋体"/>
                <w:sz w:val="24"/>
                <w:lang w:val="en-US" w:eastAsia="zh-CN"/>
              </w:rPr>
              <w:t>安排、进度控制</w:t>
            </w:r>
            <w:r>
              <w:rPr>
                <w:rFonts w:hint="eastAsia" w:ascii="宋体" w:hAnsi="宋体" w:cs="宋体"/>
                <w:sz w:val="24"/>
              </w:rPr>
              <w:t>可行有效、时间节点把握一般的得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计划</w:t>
            </w:r>
            <w:r>
              <w:rPr>
                <w:rFonts w:hint="eastAsia" w:ascii="宋体" w:hAnsi="宋体" w:cs="宋体"/>
                <w:sz w:val="24"/>
                <w:lang w:val="en-US" w:eastAsia="zh-CN"/>
              </w:rPr>
              <w:t>安排、进度控制</w:t>
            </w:r>
            <w:r>
              <w:rPr>
                <w:rFonts w:hint="eastAsia" w:ascii="宋体" w:hAnsi="宋体" w:cs="宋体"/>
                <w:sz w:val="24"/>
              </w:rPr>
              <w:t>、时间节点把握</w:t>
            </w:r>
            <w:r>
              <w:rPr>
                <w:rFonts w:hint="eastAsia" w:ascii="宋体" w:hAnsi="宋体" w:cs="宋体"/>
                <w:sz w:val="24"/>
                <w:lang w:val="en-US" w:eastAsia="zh-CN"/>
              </w:rPr>
              <w:t>欠缺、存在较多不足</w:t>
            </w:r>
            <w:r>
              <w:rPr>
                <w:rFonts w:hint="eastAsia" w:ascii="宋体" w:hAnsi="宋体" w:cs="宋体"/>
                <w:sz w:val="24"/>
              </w:rPr>
              <w:t>的得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计划</w:t>
            </w:r>
            <w:r>
              <w:rPr>
                <w:rFonts w:hint="eastAsia" w:ascii="宋体" w:hAnsi="宋体" w:cs="宋体"/>
                <w:sz w:val="24"/>
                <w:lang w:val="en-US" w:eastAsia="zh-CN"/>
              </w:rPr>
              <w:t>安排、进度控制不</w:t>
            </w:r>
            <w:r>
              <w:rPr>
                <w:rFonts w:hint="eastAsia" w:ascii="宋体" w:hAnsi="宋体" w:cs="宋体"/>
                <w:sz w:val="24"/>
              </w:rPr>
              <w:t>可行、时间节点把握</w:t>
            </w:r>
            <w:r>
              <w:rPr>
                <w:rFonts w:hint="eastAsia" w:ascii="宋体" w:hAnsi="宋体" w:cs="宋体"/>
                <w:sz w:val="24"/>
                <w:lang w:val="en-US" w:eastAsia="zh-CN"/>
              </w:rPr>
              <w:t>不合理</w:t>
            </w:r>
            <w:r>
              <w:rPr>
                <w:rFonts w:hint="eastAsia" w:ascii="宋体" w:hAnsi="宋体" w:cs="宋体"/>
                <w:sz w:val="24"/>
              </w:rPr>
              <w:t>的得</w:t>
            </w:r>
            <w:r>
              <w:rPr>
                <w:rFonts w:hint="eastAsia" w:ascii="宋体" w:hAnsi="宋体" w:cs="宋体"/>
                <w:sz w:val="24"/>
                <w:lang w:val="en-US" w:eastAsia="zh-CN"/>
              </w:rPr>
              <w:t>1</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缺项不得分</w:t>
            </w:r>
          </w:p>
        </w:tc>
        <w:tc>
          <w:tcPr>
            <w:tcW w:w="675" w:type="dxa"/>
            <w:tcBorders>
              <w:tl2br w:val="nil"/>
              <w:tr2bl w:val="nil"/>
            </w:tcBorders>
            <w:vAlign w:val="center"/>
          </w:tcPr>
          <w:p w14:paraId="1A68D2A5">
            <w:pPr>
              <w:adjustRightInd/>
              <w:jc w:val="center"/>
              <w:textAlignment w:val="baseline"/>
              <w:rPr>
                <w:rFonts w:ascii="宋体" w:hAnsi="宋体" w:cs="宋体"/>
                <w:sz w:val="24"/>
              </w:rPr>
            </w:pPr>
            <w:r>
              <w:rPr>
                <w:rFonts w:hint="eastAsia" w:ascii="宋体" w:hAnsi="宋体" w:cs="宋体"/>
                <w:sz w:val="24"/>
              </w:rPr>
              <w:t>5</w:t>
            </w:r>
          </w:p>
        </w:tc>
        <w:tc>
          <w:tcPr>
            <w:tcW w:w="715" w:type="dxa"/>
            <w:tcBorders>
              <w:tl2br w:val="nil"/>
              <w:tr2bl w:val="nil"/>
            </w:tcBorders>
            <w:vAlign w:val="center"/>
          </w:tcPr>
          <w:p w14:paraId="0B911848">
            <w:pPr>
              <w:adjustRightInd/>
              <w:jc w:val="center"/>
              <w:textAlignment w:val="baseline"/>
              <w:rPr>
                <w:rFonts w:ascii="宋体" w:hAnsi="宋体" w:cs="宋体"/>
                <w:sz w:val="24"/>
              </w:rPr>
            </w:pPr>
            <w:r>
              <w:rPr>
                <w:rFonts w:hint="eastAsia" w:ascii="宋体" w:hAnsi="宋体" w:cs="宋体"/>
                <w:sz w:val="24"/>
              </w:rPr>
              <w:t>主观评审</w:t>
            </w:r>
          </w:p>
        </w:tc>
      </w:tr>
      <w:tr w14:paraId="3E2B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83" w:type="dxa"/>
            <w:vMerge w:val="continue"/>
            <w:tcBorders>
              <w:tl2br w:val="nil"/>
              <w:tr2bl w:val="nil"/>
            </w:tcBorders>
            <w:vAlign w:val="center"/>
          </w:tcPr>
          <w:p w14:paraId="359A538B">
            <w:pPr>
              <w:adjustRightInd/>
              <w:jc w:val="center"/>
              <w:textAlignment w:val="baseline"/>
              <w:rPr>
                <w:rFonts w:ascii="宋体" w:hAnsi="宋体" w:cs="宋体"/>
                <w:sz w:val="24"/>
              </w:rPr>
            </w:pPr>
          </w:p>
        </w:tc>
        <w:tc>
          <w:tcPr>
            <w:tcW w:w="1215" w:type="dxa"/>
            <w:vMerge w:val="continue"/>
            <w:tcBorders>
              <w:tl2br w:val="nil"/>
              <w:tr2bl w:val="nil"/>
            </w:tcBorders>
            <w:vAlign w:val="center"/>
          </w:tcPr>
          <w:p w14:paraId="6F70E87D">
            <w:pPr>
              <w:adjustRightInd/>
              <w:jc w:val="center"/>
              <w:textAlignment w:val="baseline"/>
              <w:rPr>
                <w:rFonts w:ascii="宋体" w:hAnsi="宋体" w:cs="宋体"/>
                <w:sz w:val="24"/>
              </w:rPr>
            </w:pPr>
          </w:p>
        </w:tc>
        <w:tc>
          <w:tcPr>
            <w:tcW w:w="5550" w:type="dxa"/>
            <w:tcBorders>
              <w:tl2br w:val="nil"/>
              <w:tr2bl w:val="nil"/>
            </w:tcBorders>
            <w:vAlign w:val="center"/>
          </w:tcPr>
          <w:p w14:paraId="3F1908C1">
            <w:pPr>
              <w:numPr>
                <w:ilvl w:val="0"/>
                <w:numId w:val="0"/>
              </w:numPr>
              <w:ind w:leftChars="0"/>
              <w:rPr>
                <w:rFonts w:hint="eastAsia" w:ascii="宋体" w:hAnsi="宋体" w:cs="宋体"/>
                <w:sz w:val="24"/>
              </w:rPr>
            </w:pPr>
            <w:r>
              <w:rPr>
                <w:rFonts w:hint="eastAsia" w:ascii="宋体" w:hAnsi="宋体" w:cs="宋体"/>
                <w:sz w:val="24"/>
              </w:rPr>
              <w:t>（8）根据</w:t>
            </w:r>
            <w:r>
              <w:rPr>
                <w:rFonts w:hint="eastAsia" w:ascii="宋体" w:hAnsi="宋体" w:cs="宋体"/>
                <w:sz w:val="24"/>
                <w:lang w:eastAsia="zh-CN"/>
              </w:rPr>
              <w:t>供应商</w:t>
            </w:r>
            <w:r>
              <w:rPr>
                <w:rFonts w:hint="eastAsia" w:ascii="宋体" w:hAnsi="宋体" w:cs="宋体"/>
                <w:sz w:val="24"/>
              </w:rPr>
              <w:t>拟投入项目的设施设备配置充分、合理、性能等进行评议</w:t>
            </w:r>
            <w:r>
              <w:rPr>
                <w:rFonts w:hint="eastAsia" w:ascii="宋体" w:hAnsi="宋体" w:cs="宋体"/>
                <w:sz w:val="24"/>
                <w:lang w:eastAsia="zh-CN"/>
              </w:rPr>
              <w:t>：</w:t>
            </w:r>
            <w:r>
              <w:rPr>
                <w:rFonts w:hint="eastAsia" w:ascii="宋体" w:hAnsi="宋体" w:cs="宋体"/>
                <w:sz w:val="24"/>
              </w:rPr>
              <w:br w:type="textWrapping"/>
            </w:r>
            <w:r>
              <w:rPr>
                <w:rFonts w:hint="eastAsia" w:ascii="宋体" w:hAnsi="宋体" w:cs="宋体"/>
                <w:sz w:val="24"/>
              </w:rPr>
              <w:t>配置</w:t>
            </w:r>
            <w:r>
              <w:rPr>
                <w:rFonts w:hint="eastAsia" w:ascii="宋体" w:hAnsi="宋体" w:cs="宋体"/>
                <w:sz w:val="24"/>
                <w:lang w:val="en-US" w:eastAsia="zh-CN"/>
              </w:rPr>
              <w:t>充分、</w:t>
            </w:r>
            <w:r>
              <w:rPr>
                <w:rFonts w:hint="eastAsia" w:ascii="宋体" w:hAnsi="宋体" w:cs="宋体"/>
                <w:sz w:val="24"/>
              </w:rPr>
              <w:t>合理，</w:t>
            </w:r>
            <w:r>
              <w:rPr>
                <w:rFonts w:hint="eastAsia" w:ascii="宋体" w:hAnsi="宋体" w:cs="宋体"/>
                <w:sz w:val="24"/>
                <w:lang w:val="en-US" w:eastAsia="zh-CN"/>
              </w:rPr>
              <w:t>性能</w:t>
            </w:r>
            <w:r>
              <w:rPr>
                <w:rFonts w:hint="eastAsia" w:ascii="宋体" w:hAnsi="宋体" w:cs="宋体"/>
                <w:sz w:val="24"/>
              </w:rPr>
              <w:t>可以满足项目实施要求的得</w:t>
            </w:r>
            <w:r>
              <w:rPr>
                <w:rFonts w:hint="eastAsia" w:ascii="宋体" w:hAnsi="宋体" w:cs="宋体"/>
                <w:sz w:val="24"/>
                <w:lang w:val="en-US" w:eastAsia="zh-CN"/>
              </w:rPr>
              <w:t>4</w:t>
            </w:r>
            <w:r>
              <w:rPr>
                <w:rFonts w:hint="eastAsia" w:ascii="宋体" w:hAnsi="宋体" w:cs="宋体"/>
                <w:sz w:val="24"/>
              </w:rPr>
              <w:t>分；</w:t>
            </w:r>
            <w:r>
              <w:rPr>
                <w:rFonts w:hint="eastAsia" w:ascii="宋体" w:hAnsi="宋体" w:cs="宋体"/>
                <w:sz w:val="24"/>
              </w:rPr>
              <w:br w:type="textWrapping"/>
            </w:r>
            <w:r>
              <w:rPr>
                <w:rFonts w:hint="eastAsia" w:ascii="宋体" w:hAnsi="宋体" w:cs="宋体"/>
                <w:sz w:val="24"/>
              </w:rPr>
              <w:t>配置</w:t>
            </w:r>
            <w:r>
              <w:rPr>
                <w:rFonts w:hint="eastAsia" w:ascii="宋体" w:hAnsi="宋体" w:cs="宋体"/>
                <w:sz w:val="24"/>
                <w:lang w:val="en-US" w:eastAsia="zh-CN"/>
              </w:rPr>
              <w:t>一般、</w:t>
            </w:r>
            <w:r>
              <w:rPr>
                <w:rFonts w:hint="eastAsia" w:ascii="宋体" w:hAnsi="宋体" w:cs="宋体"/>
                <w:sz w:val="24"/>
              </w:rPr>
              <w:t>合理、</w:t>
            </w:r>
            <w:r>
              <w:rPr>
                <w:rFonts w:hint="eastAsia" w:ascii="宋体" w:hAnsi="宋体" w:cs="宋体"/>
                <w:sz w:val="24"/>
                <w:lang w:val="en-US" w:eastAsia="zh-CN"/>
              </w:rPr>
              <w:t>性能一</w:t>
            </w:r>
            <w:r>
              <w:rPr>
                <w:rFonts w:hint="eastAsia" w:ascii="宋体" w:hAnsi="宋体" w:cs="宋体"/>
                <w:sz w:val="24"/>
              </w:rPr>
              <w:t>般的得3分；</w:t>
            </w:r>
            <w:r>
              <w:rPr>
                <w:rFonts w:hint="eastAsia" w:ascii="宋体" w:hAnsi="宋体" w:cs="宋体"/>
                <w:sz w:val="24"/>
              </w:rPr>
              <w:br w:type="textWrapping"/>
            </w:r>
            <w:r>
              <w:rPr>
                <w:rFonts w:hint="eastAsia" w:ascii="宋体" w:hAnsi="宋体" w:cs="宋体"/>
                <w:sz w:val="24"/>
              </w:rPr>
              <w:t>配置</w:t>
            </w:r>
            <w:r>
              <w:rPr>
                <w:rFonts w:hint="eastAsia" w:ascii="宋体" w:hAnsi="宋体" w:cs="宋体"/>
                <w:sz w:val="24"/>
                <w:lang w:val="en-US" w:eastAsia="zh-CN"/>
              </w:rPr>
              <w:t>合理、</w:t>
            </w:r>
            <w:r>
              <w:rPr>
                <w:rFonts w:hint="eastAsia" w:ascii="宋体" w:hAnsi="宋体" w:cs="宋体"/>
                <w:sz w:val="24"/>
              </w:rPr>
              <w:t>性</w:t>
            </w:r>
            <w:r>
              <w:rPr>
                <w:rFonts w:hint="eastAsia" w:ascii="宋体" w:hAnsi="宋体" w:cs="宋体"/>
                <w:sz w:val="24"/>
                <w:lang w:val="en-US" w:eastAsia="zh-CN"/>
              </w:rPr>
              <w:t>能</w:t>
            </w:r>
            <w:r>
              <w:rPr>
                <w:rFonts w:hint="eastAsia" w:ascii="宋体" w:hAnsi="宋体" w:cs="宋体"/>
                <w:sz w:val="24"/>
              </w:rPr>
              <w:t>略有欠缺的得2分；</w:t>
            </w:r>
            <w:r>
              <w:rPr>
                <w:rFonts w:hint="eastAsia" w:ascii="宋体" w:hAnsi="宋体" w:cs="宋体"/>
                <w:sz w:val="24"/>
              </w:rPr>
              <w:br w:type="textWrapping"/>
            </w:r>
            <w:r>
              <w:rPr>
                <w:rFonts w:hint="eastAsia" w:ascii="宋体" w:hAnsi="宋体" w:cs="宋体"/>
                <w:sz w:val="24"/>
              </w:rPr>
              <w:t>配置</w:t>
            </w:r>
            <w:r>
              <w:rPr>
                <w:rFonts w:hint="eastAsia" w:ascii="宋体" w:hAnsi="宋体" w:cs="宋体"/>
                <w:sz w:val="24"/>
                <w:lang w:val="en-US" w:eastAsia="zh-CN"/>
              </w:rPr>
              <w:t>较差、</w:t>
            </w:r>
            <w:r>
              <w:rPr>
                <w:rFonts w:hint="eastAsia" w:ascii="宋体" w:hAnsi="宋体" w:cs="宋体"/>
                <w:sz w:val="24"/>
              </w:rPr>
              <w:t>不全的得1分；</w:t>
            </w:r>
            <w:r>
              <w:rPr>
                <w:rFonts w:hint="eastAsia" w:ascii="宋体" w:hAnsi="宋体" w:cs="宋体"/>
                <w:sz w:val="24"/>
              </w:rPr>
              <w:br w:type="textWrapping"/>
            </w:r>
            <w:r>
              <w:rPr>
                <w:rFonts w:hint="eastAsia" w:ascii="宋体" w:hAnsi="宋体" w:cs="宋体"/>
                <w:sz w:val="24"/>
              </w:rPr>
              <w:t>缺项不得分。</w:t>
            </w:r>
          </w:p>
          <w:p w14:paraId="7E926F16">
            <w:pPr>
              <w:numPr>
                <w:ilvl w:val="0"/>
                <w:numId w:val="0"/>
              </w:numPr>
              <w:ind w:leftChars="0"/>
              <w:rPr>
                <w:rFonts w:ascii="宋体" w:hAnsi="宋体" w:cs="宋体"/>
                <w:sz w:val="24"/>
              </w:rPr>
            </w:pPr>
            <w:r>
              <w:rPr>
                <w:rFonts w:hint="eastAsia" w:ascii="宋体" w:hAnsi="宋体" w:cs="宋体"/>
                <w:sz w:val="24"/>
              </w:rPr>
              <w:t>注：投标文件中提供设备图片</w:t>
            </w:r>
            <w:r>
              <w:rPr>
                <w:rFonts w:hint="eastAsia" w:ascii="宋体" w:hAnsi="宋体" w:cs="宋体"/>
                <w:sz w:val="24"/>
                <w:lang w:eastAsia="zh-CN"/>
              </w:rPr>
              <w:t>，</w:t>
            </w:r>
            <w:r>
              <w:rPr>
                <w:rFonts w:hint="eastAsia" w:ascii="宋体" w:hAnsi="宋体" w:cs="宋体"/>
                <w:sz w:val="24"/>
                <w:lang w:val="en-US" w:eastAsia="zh-CN"/>
              </w:rPr>
              <w:t>未提供不得分</w:t>
            </w:r>
            <w:r>
              <w:rPr>
                <w:rFonts w:hint="eastAsia" w:ascii="宋体" w:hAnsi="宋体" w:cs="宋体"/>
                <w:sz w:val="24"/>
              </w:rPr>
              <w:t>。</w:t>
            </w:r>
          </w:p>
        </w:tc>
        <w:tc>
          <w:tcPr>
            <w:tcW w:w="675" w:type="dxa"/>
            <w:tcBorders>
              <w:tl2br w:val="nil"/>
              <w:tr2bl w:val="nil"/>
            </w:tcBorders>
            <w:vAlign w:val="center"/>
          </w:tcPr>
          <w:p w14:paraId="01AAB73F">
            <w:pPr>
              <w:adjustRightInd/>
              <w:jc w:val="center"/>
              <w:textAlignment w:val="baseline"/>
              <w:rPr>
                <w:rFonts w:hint="eastAsia" w:ascii="宋体" w:hAnsi="宋体" w:eastAsia="宋体" w:cs="宋体"/>
                <w:sz w:val="24"/>
                <w:lang w:eastAsia="zh-CN"/>
              </w:rPr>
            </w:pPr>
            <w:r>
              <w:rPr>
                <w:rFonts w:hint="eastAsia" w:ascii="宋体" w:hAnsi="宋体" w:cs="宋体"/>
                <w:sz w:val="24"/>
                <w:lang w:val="en-US" w:eastAsia="zh-CN"/>
              </w:rPr>
              <w:t>4</w:t>
            </w:r>
          </w:p>
        </w:tc>
        <w:tc>
          <w:tcPr>
            <w:tcW w:w="715" w:type="dxa"/>
            <w:tcBorders>
              <w:tl2br w:val="nil"/>
              <w:tr2bl w:val="nil"/>
            </w:tcBorders>
            <w:vAlign w:val="center"/>
          </w:tcPr>
          <w:p w14:paraId="294D9C1D">
            <w:pPr>
              <w:adjustRightInd/>
              <w:jc w:val="center"/>
              <w:textAlignment w:val="baseline"/>
              <w:rPr>
                <w:rFonts w:ascii="宋体" w:hAnsi="宋体" w:cs="宋体"/>
                <w:sz w:val="24"/>
              </w:rPr>
            </w:pPr>
            <w:r>
              <w:rPr>
                <w:rFonts w:hint="eastAsia" w:ascii="宋体" w:hAnsi="宋体" w:cs="宋体"/>
                <w:sz w:val="24"/>
              </w:rPr>
              <w:t>主观评审</w:t>
            </w:r>
          </w:p>
        </w:tc>
      </w:tr>
      <w:tr w14:paraId="2E2E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83" w:type="dxa"/>
            <w:vMerge w:val="continue"/>
            <w:tcBorders>
              <w:tl2br w:val="nil"/>
              <w:tr2bl w:val="nil"/>
            </w:tcBorders>
            <w:vAlign w:val="center"/>
          </w:tcPr>
          <w:p w14:paraId="19C29E75">
            <w:pPr>
              <w:adjustRightInd/>
              <w:jc w:val="center"/>
              <w:textAlignment w:val="baseline"/>
            </w:pPr>
          </w:p>
        </w:tc>
        <w:tc>
          <w:tcPr>
            <w:tcW w:w="1215" w:type="dxa"/>
            <w:vMerge w:val="continue"/>
            <w:tcBorders>
              <w:tl2br w:val="nil"/>
              <w:tr2bl w:val="nil"/>
            </w:tcBorders>
            <w:vAlign w:val="center"/>
          </w:tcPr>
          <w:p w14:paraId="75A1E8D2">
            <w:pPr>
              <w:adjustRightInd/>
              <w:jc w:val="center"/>
              <w:textAlignment w:val="baseline"/>
            </w:pPr>
          </w:p>
        </w:tc>
        <w:tc>
          <w:tcPr>
            <w:tcW w:w="5550" w:type="dxa"/>
            <w:tcBorders>
              <w:tl2br w:val="nil"/>
              <w:tr2bl w:val="nil"/>
            </w:tcBorders>
            <w:vAlign w:val="center"/>
          </w:tcPr>
          <w:p w14:paraId="78D59674">
            <w:pPr>
              <w:numPr>
                <w:ilvl w:val="0"/>
                <w:numId w:val="0"/>
              </w:numPr>
              <w:ind w:leftChars="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）根据</w:t>
            </w:r>
            <w:r>
              <w:rPr>
                <w:rFonts w:hint="eastAsia" w:ascii="宋体" w:hAnsi="宋体" w:cs="宋体"/>
                <w:sz w:val="24"/>
                <w:lang w:eastAsia="zh-CN"/>
              </w:rPr>
              <w:t>供应商</w:t>
            </w:r>
            <w:r>
              <w:rPr>
                <w:rFonts w:hint="eastAsia" w:ascii="宋体" w:hAnsi="宋体" w:eastAsia="宋体" w:cs="宋体"/>
                <w:sz w:val="24"/>
              </w:rPr>
              <w:t>针对本项目提供的项目保密</w:t>
            </w:r>
            <w:r>
              <w:rPr>
                <w:rFonts w:hint="eastAsia" w:ascii="宋体" w:hAnsi="宋体" w:eastAsia="宋体" w:cs="宋体"/>
                <w:sz w:val="24"/>
                <w:lang w:val="en-US" w:eastAsia="zh-CN"/>
              </w:rPr>
              <w:t>措施</w:t>
            </w:r>
            <w:r>
              <w:rPr>
                <w:rFonts w:hint="eastAsia" w:ascii="宋体" w:hAnsi="宋体" w:eastAsia="宋体" w:cs="宋体"/>
                <w:sz w:val="24"/>
              </w:rPr>
              <w:t>进行评议</w:t>
            </w:r>
            <w:r>
              <w:rPr>
                <w:rFonts w:hint="eastAsia" w:ascii="宋体" w:hAnsi="宋体" w:eastAsia="宋体" w:cs="宋体"/>
                <w:sz w:val="24"/>
                <w:lang w:eastAsia="zh-CN"/>
              </w:rPr>
              <w:t>：</w:t>
            </w:r>
            <w:r>
              <w:rPr>
                <w:rFonts w:hint="eastAsia" w:ascii="宋体" w:hAnsi="宋体" w:eastAsia="宋体" w:cs="宋体"/>
                <w:sz w:val="24"/>
                <w:lang w:eastAsia="zh-CN"/>
              </w:rPr>
              <w:br w:type="textWrapping"/>
            </w:r>
            <w:r>
              <w:rPr>
                <w:rFonts w:hint="eastAsia" w:ascii="宋体" w:hAnsi="宋体" w:eastAsia="宋体" w:cs="宋体"/>
                <w:sz w:val="24"/>
              </w:rPr>
              <w:t>措施可行有效、详细细致，严谨合理的得</w:t>
            </w:r>
            <w:r>
              <w:rPr>
                <w:rFonts w:hint="eastAsia" w:ascii="宋体" w:hAnsi="宋体" w:cs="宋体"/>
                <w:sz w:val="24"/>
                <w:lang w:val="en-US" w:eastAsia="zh-CN"/>
              </w:rPr>
              <w:t>4</w:t>
            </w:r>
            <w:r>
              <w:rPr>
                <w:rFonts w:hint="eastAsia" w:ascii="宋体" w:hAnsi="宋体" w:eastAsia="宋体" w:cs="宋体"/>
                <w:sz w:val="24"/>
              </w:rPr>
              <w:t>分；</w:t>
            </w:r>
            <w:r>
              <w:rPr>
                <w:rFonts w:hint="eastAsia" w:ascii="宋体" w:hAnsi="宋体" w:eastAsia="宋体" w:cs="宋体"/>
                <w:sz w:val="24"/>
              </w:rPr>
              <w:br w:type="textWrapping"/>
            </w:r>
            <w:r>
              <w:rPr>
                <w:rFonts w:hint="eastAsia" w:ascii="宋体" w:hAnsi="宋体" w:eastAsia="宋体" w:cs="宋体"/>
                <w:sz w:val="24"/>
              </w:rPr>
              <w:t>措施可行性、合理性一般的得3分；</w:t>
            </w:r>
            <w:r>
              <w:rPr>
                <w:rFonts w:hint="eastAsia" w:ascii="宋体" w:hAnsi="宋体" w:eastAsia="宋体" w:cs="宋体"/>
                <w:sz w:val="24"/>
              </w:rPr>
              <w:br w:type="textWrapping"/>
            </w:r>
            <w:r>
              <w:rPr>
                <w:rFonts w:hint="eastAsia" w:ascii="宋体" w:hAnsi="宋体" w:eastAsia="宋体" w:cs="宋体"/>
                <w:sz w:val="24"/>
              </w:rPr>
              <w:t>措施可行性、合理性略有欠缺的得2分；</w:t>
            </w:r>
            <w:r>
              <w:rPr>
                <w:rFonts w:hint="eastAsia" w:ascii="宋体" w:hAnsi="宋体" w:eastAsia="宋体" w:cs="宋体"/>
                <w:sz w:val="24"/>
              </w:rPr>
              <w:br w:type="textWrapping"/>
            </w:r>
            <w:r>
              <w:rPr>
                <w:rFonts w:hint="eastAsia" w:ascii="宋体" w:hAnsi="宋体" w:eastAsia="宋体" w:cs="宋体"/>
                <w:sz w:val="24"/>
              </w:rPr>
              <w:t>措施</w:t>
            </w:r>
            <w:r>
              <w:rPr>
                <w:rFonts w:hint="eastAsia" w:ascii="宋体" w:hAnsi="宋体" w:eastAsia="宋体" w:cs="宋体"/>
                <w:sz w:val="24"/>
                <w:lang w:val="en-US" w:eastAsia="zh-CN"/>
              </w:rPr>
              <w:t>不</w:t>
            </w:r>
            <w:r>
              <w:rPr>
                <w:rFonts w:hint="eastAsia" w:ascii="宋体" w:hAnsi="宋体" w:eastAsia="宋体" w:cs="宋体"/>
                <w:sz w:val="24"/>
              </w:rPr>
              <w:t>可行性，内容不全的得1分；</w:t>
            </w:r>
            <w:r>
              <w:rPr>
                <w:rFonts w:hint="eastAsia" w:ascii="宋体" w:hAnsi="宋体" w:eastAsia="宋体" w:cs="宋体"/>
                <w:sz w:val="24"/>
              </w:rPr>
              <w:br w:type="textWrapping"/>
            </w:r>
            <w:r>
              <w:rPr>
                <w:rFonts w:hint="eastAsia" w:ascii="宋体" w:hAnsi="宋体" w:eastAsia="宋体" w:cs="宋体"/>
                <w:sz w:val="24"/>
              </w:rPr>
              <w:t>缺项不得分。</w:t>
            </w:r>
          </w:p>
        </w:tc>
        <w:tc>
          <w:tcPr>
            <w:tcW w:w="675" w:type="dxa"/>
            <w:tcBorders>
              <w:tl2br w:val="nil"/>
              <w:tr2bl w:val="nil"/>
            </w:tcBorders>
            <w:shd w:val="clear" w:color="auto" w:fill="auto"/>
            <w:vAlign w:val="center"/>
          </w:tcPr>
          <w:p w14:paraId="570B166A">
            <w:pPr>
              <w:adjustRightInd/>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p>
        </w:tc>
        <w:tc>
          <w:tcPr>
            <w:tcW w:w="715" w:type="dxa"/>
            <w:tcBorders>
              <w:tl2br w:val="nil"/>
              <w:tr2bl w:val="nil"/>
            </w:tcBorders>
            <w:shd w:val="clear" w:color="auto" w:fill="auto"/>
            <w:vAlign w:val="center"/>
          </w:tcPr>
          <w:p w14:paraId="4BF16CBB">
            <w:pPr>
              <w:adjustRightInd/>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主观评审</w:t>
            </w:r>
          </w:p>
        </w:tc>
      </w:tr>
      <w:tr w14:paraId="0722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83" w:type="dxa"/>
            <w:vMerge w:val="continue"/>
            <w:tcBorders>
              <w:tl2br w:val="nil"/>
              <w:tr2bl w:val="nil"/>
            </w:tcBorders>
            <w:vAlign w:val="center"/>
          </w:tcPr>
          <w:p w14:paraId="70B80E1F">
            <w:pPr>
              <w:adjustRightInd/>
              <w:jc w:val="center"/>
              <w:textAlignment w:val="baseline"/>
              <w:rPr>
                <w:rFonts w:hint="eastAsia" w:ascii="宋体" w:hAnsi="宋体" w:cs="宋体"/>
                <w:sz w:val="24"/>
              </w:rPr>
            </w:pPr>
          </w:p>
        </w:tc>
        <w:tc>
          <w:tcPr>
            <w:tcW w:w="1215" w:type="dxa"/>
            <w:vMerge w:val="continue"/>
            <w:tcBorders>
              <w:tl2br w:val="nil"/>
              <w:tr2bl w:val="nil"/>
            </w:tcBorders>
            <w:vAlign w:val="center"/>
          </w:tcPr>
          <w:p w14:paraId="6F5E5E5A">
            <w:pPr>
              <w:adjustRightInd/>
              <w:jc w:val="center"/>
              <w:textAlignment w:val="baseline"/>
              <w:rPr>
                <w:rFonts w:hint="eastAsia" w:ascii="宋体" w:hAnsi="宋体" w:cs="宋体"/>
                <w:sz w:val="24"/>
              </w:rPr>
            </w:pPr>
          </w:p>
        </w:tc>
        <w:tc>
          <w:tcPr>
            <w:tcW w:w="5550" w:type="dxa"/>
            <w:tcBorders>
              <w:tl2br w:val="nil"/>
              <w:tr2bl w:val="nil"/>
            </w:tcBorders>
            <w:vAlign w:val="center"/>
          </w:tcPr>
          <w:p w14:paraId="066A8DBB">
            <w:pPr>
              <w:numPr>
                <w:ilvl w:val="0"/>
                <w:numId w:val="0"/>
              </w:numPr>
              <w:ind w:leftChars="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10</w:t>
            </w:r>
            <w:r>
              <w:rPr>
                <w:rFonts w:hint="eastAsia" w:ascii="宋体" w:hAnsi="宋体" w:eastAsia="宋体" w:cs="宋体"/>
                <w:sz w:val="24"/>
              </w:rPr>
              <w:t>）根据</w:t>
            </w:r>
            <w:r>
              <w:rPr>
                <w:rFonts w:hint="eastAsia" w:ascii="宋体" w:hAnsi="宋体" w:cs="宋体"/>
                <w:sz w:val="24"/>
                <w:lang w:eastAsia="zh-CN"/>
              </w:rPr>
              <w:t>供应商</w:t>
            </w:r>
            <w:r>
              <w:rPr>
                <w:rFonts w:hint="eastAsia" w:ascii="宋体" w:hAnsi="宋体" w:eastAsia="宋体" w:cs="宋体"/>
                <w:sz w:val="24"/>
              </w:rPr>
              <w:t>针对本项目提供的</w:t>
            </w:r>
            <w:r>
              <w:rPr>
                <w:rFonts w:hint="eastAsia" w:ascii="宋体" w:hAnsi="宋体" w:eastAsia="宋体" w:cs="宋体"/>
                <w:sz w:val="24"/>
                <w:lang w:val="en-US" w:eastAsia="zh-CN"/>
              </w:rPr>
              <w:t>安全生产措施</w:t>
            </w:r>
            <w:r>
              <w:rPr>
                <w:rFonts w:hint="eastAsia" w:ascii="宋体" w:hAnsi="宋体" w:eastAsia="宋体" w:cs="宋体"/>
                <w:sz w:val="24"/>
              </w:rPr>
              <w:t>进行评议</w:t>
            </w:r>
            <w:r>
              <w:rPr>
                <w:rFonts w:hint="eastAsia" w:ascii="宋体" w:hAnsi="宋体" w:eastAsia="宋体" w:cs="宋体"/>
                <w:sz w:val="24"/>
                <w:lang w:eastAsia="zh-CN"/>
              </w:rPr>
              <w:t>：</w:t>
            </w:r>
            <w:r>
              <w:rPr>
                <w:rFonts w:hint="eastAsia" w:ascii="宋体" w:hAnsi="宋体" w:eastAsia="宋体" w:cs="宋体"/>
                <w:sz w:val="24"/>
                <w:lang w:eastAsia="zh-CN"/>
              </w:rPr>
              <w:br w:type="textWrapping"/>
            </w:r>
            <w:r>
              <w:rPr>
                <w:rFonts w:hint="eastAsia" w:ascii="宋体" w:hAnsi="宋体" w:eastAsia="宋体" w:cs="宋体"/>
                <w:sz w:val="24"/>
              </w:rPr>
              <w:t>措施可行有效、详细细致，严谨合理的得</w:t>
            </w:r>
            <w:r>
              <w:rPr>
                <w:rFonts w:hint="eastAsia" w:ascii="宋体" w:hAnsi="宋体" w:cs="宋体"/>
                <w:sz w:val="24"/>
                <w:lang w:val="en-US" w:eastAsia="zh-CN"/>
              </w:rPr>
              <w:t>4</w:t>
            </w:r>
            <w:r>
              <w:rPr>
                <w:rFonts w:hint="eastAsia" w:ascii="宋体" w:hAnsi="宋体" w:eastAsia="宋体" w:cs="宋体"/>
                <w:sz w:val="24"/>
              </w:rPr>
              <w:t>分；</w:t>
            </w:r>
            <w:r>
              <w:rPr>
                <w:rFonts w:hint="eastAsia" w:ascii="宋体" w:hAnsi="宋体" w:eastAsia="宋体" w:cs="宋体"/>
                <w:sz w:val="24"/>
              </w:rPr>
              <w:br w:type="textWrapping"/>
            </w:r>
            <w:r>
              <w:rPr>
                <w:rFonts w:hint="eastAsia" w:ascii="宋体" w:hAnsi="宋体" w:eastAsia="宋体" w:cs="宋体"/>
                <w:sz w:val="24"/>
              </w:rPr>
              <w:t>措施可行性、合理性一般的得3分；</w:t>
            </w:r>
            <w:r>
              <w:rPr>
                <w:rFonts w:hint="eastAsia" w:ascii="宋体" w:hAnsi="宋体" w:eastAsia="宋体" w:cs="宋体"/>
                <w:sz w:val="24"/>
              </w:rPr>
              <w:br w:type="textWrapping"/>
            </w:r>
            <w:r>
              <w:rPr>
                <w:rFonts w:hint="eastAsia" w:ascii="宋体" w:hAnsi="宋体" w:eastAsia="宋体" w:cs="宋体"/>
                <w:sz w:val="24"/>
              </w:rPr>
              <w:t>措施可行性、合理性略有欠缺的得2分；</w:t>
            </w:r>
            <w:r>
              <w:rPr>
                <w:rFonts w:hint="eastAsia" w:ascii="宋体" w:hAnsi="宋体" w:eastAsia="宋体" w:cs="宋体"/>
                <w:sz w:val="24"/>
              </w:rPr>
              <w:br w:type="textWrapping"/>
            </w:r>
            <w:r>
              <w:rPr>
                <w:rFonts w:hint="eastAsia" w:ascii="宋体" w:hAnsi="宋体" w:eastAsia="宋体" w:cs="宋体"/>
                <w:sz w:val="24"/>
              </w:rPr>
              <w:t>措施</w:t>
            </w:r>
            <w:r>
              <w:rPr>
                <w:rFonts w:hint="eastAsia" w:ascii="宋体" w:hAnsi="宋体" w:eastAsia="宋体" w:cs="宋体"/>
                <w:sz w:val="24"/>
                <w:lang w:val="en-US" w:eastAsia="zh-CN"/>
              </w:rPr>
              <w:t>不</w:t>
            </w:r>
            <w:r>
              <w:rPr>
                <w:rFonts w:hint="eastAsia" w:ascii="宋体" w:hAnsi="宋体" w:eastAsia="宋体" w:cs="宋体"/>
                <w:sz w:val="24"/>
              </w:rPr>
              <w:t>可行性，内容不全的得1分；</w:t>
            </w:r>
            <w:r>
              <w:rPr>
                <w:rFonts w:hint="eastAsia" w:ascii="宋体" w:hAnsi="宋体" w:eastAsia="宋体" w:cs="宋体"/>
                <w:sz w:val="24"/>
              </w:rPr>
              <w:br w:type="textWrapping"/>
            </w:r>
            <w:r>
              <w:rPr>
                <w:rFonts w:hint="eastAsia" w:ascii="宋体" w:hAnsi="宋体" w:eastAsia="宋体" w:cs="宋体"/>
                <w:sz w:val="24"/>
              </w:rPr>
              <w:t>缺项不得分。</w:t>
            </w:r>
          </w:p>
        </w:tc>
        <w:tc>
          <w:tcPr>
            <w:tcW w:w="675" w:type="dxa"/>
            <w:tcBorders>
              <w:tl2br w:val="nil"/>
              <w:tr2bl w:val="nil"/>
            </w:tcBorders>
            <w:vAlign w:val="center"/>
          </w:tcPr>
          <w:p w14:paraId="3C01DBF5">
            <w:pPr>
              <w:adjustRightInd/>
              <w:jc w:val="center"/>
              <w:textAlignment w:val="baseline"/>
              <w:rPr>
                <w:rFonts w:hint="eastAsia" w:ascii="宋体" w:hAnsi="宋体" w:eastAsia="宋体" w:cs="宋体"/>
                <w:sz w:val="24"/>
                <w:lang w:val="en-US" w:eastAsia="zh-CN"/>
              </w:rPr>
            </w:pPr>
            <w:r>
              <w:rPr>
                <w:rFonts w:hint="eastAsia" w:ascii="宋体" w:hAnsi="宋体" w:cs="宋体"/>
                <w:sz w:val="24"/>
                <w:lang w:val="en-US" w:eastAsia="zh-CN"/>
              </w:rPr>
              <w:t>4</w:t>
            </w:r>
          </w:p>
        </w:tc>
        <w:tc>
          <w:tcPr>
            <w:tcW w:w="715" w:type="dxa"/>
            <w:tcBorders>
              <w:tl2br w:val="nil"/>
              <w:tr2bl w:val="nil"/>
            </w:tcBorders>
            <w:vAlign w:val="center"/>
          </w:tcPr>
          <w:p w14:paraId="7F8168B5">
            <w:pPr>
              <w:adjustRightInd/>
              <w:jc w:val="center"/>
              <w:textAlignment w:val="baseline"/>
              <w:rPr>
                <w:rFonts w:hint="eastAsia" w:ascii="宋体" w:hAnsi="宋体" w:cs="宋体"/>
                <w:sz w:val="24"/>
              </w:rPr>
            </w:pPr>
            <w:r>
              <w:rPr>
                <w:rFonts w:hint="eastAsia" w:ascii="宋体" w:hAnsi="宋体" w:cs="宋体"/>
                <w:sz w:val="24"/>
              </w:rPr>
              <w:t>主观评审</w:t>
            </w:r>
          </w:p>
        </w:tc>
      </w:tr>
      <w:tr w14:paraId="3179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83" w:type="dxa"/>
            <w:vMerge w:val="continue"/>
            <w:tcBorders>
              <w:tl2br w:val="nil"/>
              <w:tr2bl w:val="nil"/>
            </w:tcBorders>
            <w:vAlign w:val="center"/>
          </w:tcPr>
          <w:p w14:paraId="3498E1D8">
            <w:pPr>
              <w:adjustRightInd/>
              <w:jc w:val="center"/>
              <w:textAlignment w:val="baseline"/>
              <w:rPr>
                <w:rFonts w:hint="eastAsia" w:ascii="宋体" w:hAnsi="宋体" w:cs="宋体"/>
                <w:sz w:val="24"/>
              </w:rPr>
            </w:pPr>
          </w:p>
        </w:tc>
        <w:tc>
          <w:tcPr>
            <w:tcW w:w="1215" w:type="dxa"/>
            <w:vMerge w:val="continue"/>
            <w:tcBorders>
              <w:tl2br w:val="nil"/>
              <w:tr2bl w:val="nil"/>
            </w:tcBorders>
            <w:vAlign w:val="center"/>
          </w:tcPr>
          <w:p w14:paraId="38E0BC61">
            <w:pPr>
              <w:adjustRightInd/>
              <w:jc w:val="center"/>
              <w:textAlignment w:val="baseline"/>
              <w:rPr>
                <w:rFonts w:hint="eastAsia" w:ascii="宋体" w:hAnsi="宋体" w:cs="宋体"/>
                <w:sz w:val="24"/>
              </w:rPr>
            </w:pPr>
          </w:p>
        </w:tc>
        <w:tc>
          <w:tcPr>
            <w:tcW w:w="5550" w:type="dxa"/>
            <w:tcBorders>
              <w:tl2br w:val="nil"/>
              <w:tr2bl w:val="nil"/>
            </w:tcBorders>
            <w:vAlign w:val="center"/>
          </w:tcPr>
          <w:p w14:paraId="1FD7452D">
            <w:pPr>
              <w:numPr>
                <w:ilvl w:val="0"/>
                <w:numId w:val="0"/>
              </w:numPr>
              <w:ind w:leftChars="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11</w:t>
            </w:r>
            <w:r>
              <w:rPr>
                <w:rFonts w:hint="eastAsia" w:ascii="宋体" w:hAnsi="宋体" w:eastAsia="宋体" w:cs="宋体"/>
                <w:sz w:val="24"/>
              </w:rPr>
              <w:t>）根据</w:t>
            </w:r>
            <w:r>
              <w:rPr>
                <w:rFonts w:hint="eastAsia" w:ascii="宋体" w:hAnsi="宋体" w:cs="宋体"/>
                <w:sz w:val="24"/>
                <w:lang w:eastAsia="zh-CN"/>
              </w:rPr>
              <w:t>供应商</w:t>
            </w:r>
            <w:r>
              <w:rPr>
                <w:rFonts w:hint="eastAsia" w:ascii="宋体" w:hAnsi="宋体" w:eastAsia="宋体" w:cs="宋体"/>
                <w:sz w:val="24"/>
              </w:rPr>
              <w:t>对本项目后续服务保障承诺、后续技术支持程度进行评议</w:t>
            </w:r>
            <w:r>
              <w:rPr>
                <w:rFonts w:hint="eastAsia" w:ascii="宋体" w:hAnsi="宋体" w:eastAsia="宋体" w:cs="宋体"/>
                <w:sz w:val="24"/>
                <w:lang w:eastAsia="zh-CN"/>
              </w:rPr>
              <w:t>：</w:t>
            </w:r>
            <w:r>
              <w:rPr>
                <w:rFonts w:hint="eastAsia" w:ascii="宋体" w:hAnsi="宋体" w:eastAsia="宋体" w:cs="宋体"/>
                <w:sz w:val="24"/>
                <w:lang w:eastAsia="zh-CN"/>
              </w:rPr>
              <w:br w:type="textWrapping"/>
            </w:r>
            <w:r>
              <w:rPr>
                <w:rFonts w:hint="eastAsia" w:ascii="宋体" w:hAnsi="宋体" w:eastAsia="宋体" w:cs="宋体"/>
                <w:sz w:val="24"/>
              </w:rPr>
              <w:t>后续服务保障承诺、后续技术支持合理、有效可行的得3分；</w:t>
            </w:r>
            <w:r>
              <w:rPr>
                <w:rFonts w:hint="eastAsia" w:ascii="宋体" w:hAnsi="宋体" w:eastAsia="宋体" w:cs="宋体"/>
                <w:sz w:val="24"/>
              </w:rPr>
              <w:br w:type="textWrapping"/>
            </w:r>
            <w:r>
              <w:rPr>
                <w:rFonts w:hint="eastAsia" w:ascii="宋体" w:hAnsi="宋体" w:eastAsia="宋体" w:cs="宋体"/>
                <w:sz w:val="24"/>
              </w:rPr>
              <w:t>针后续服务保障承诺、后续技术支持</w:t>
            </w:r>
            <w:r>
              <w:rPr>
                <w:rFonts w:hint="eastAsia" w:ascii="宋体" w:hAnsi="宋体" w:eastAsia="宋体" w:cs="宋体"/>
                <w:sz w:val="24"/>
                <w:lang w:val="en-US" w:eastAsia="zh-CN"/>
              </w:rPr>
              <w:t>相对</w:t>
            </w:r>
            <w:r>
              <w:rPr>
                <w:rFonts w:hint="eastAsia" w:ascii="宋体" w:hAnsi="宋体" w:eastAsia="宋体" w:cs="宋体"/>
                <w:sz w:val="24"/>
              </w:rPr>
              <w:t>合理、有效可行的得2分；</w:t>
            </w:r>
            <w:r>
              <w:rPr>
                <w:rFonts w:hint="eastAsia" w:ascii="宋体" w:hAnsi="宋体" w:eastAsia="宋体" w:cs="宋体"/>
                <w:sz w:val="24"/>
              </w:rPr>
              <w:br w:type="textWrapping"/>
            </w:r>
            <w:r>
              <w:rPr>
                <w:rFonts w:hint="eastAsia" w:ascii="宋体" w:hAnsi="宋体" w:eastAsia="宋体" w:cs="宋体"/>
                <w:sz w:val="24"/>
              </w:rPr>
              <w:t>后续服务保障承诺、后续技术支持</w:t>
            </w:r>
            <w:r>
              <w:rPr>
                <w:rFonts w:hint="eastAsia" w:ascii="宋体" w:hAnsi="宋体" w:eastAsia="宋体" w:cs="宋体"/>
                <w:sz w:val="24"/>
                <w:lang w:val="en-US" w:eastAsia="zh-CN"/>
              </w:rPr>
              <w:t>不合理、不可行</w:t>
            </w:r>
            <w:r>
              <w:rPr>
                <w:rFonts w:hint="eastAsia" w:ascii="宋体" w:hAnsi="宋体" w:eastAsia="宋体" w:cs="宋体"/>
                <w:sz w:val="24"/>
              </w:rPr>
              <w:t>的得1分；</w:t>
            </w:r>
            <w:r>
              <w:rPr>
                <w:rFonts w:hint="eastAsia" w:ascii="宋体" w:hAnsi="宋体" w:eastAsia="宋体" w:cs="宋体"/>
                <w:sz w:val="24"/>
              </w:rPr>
              <w:br w:type="textWrapping"/>
            </w:r>
            <w:r>
              <w:rPr>
                <w:rFonts w:hint="eastAsia" w:ascii="宋体" w:hAnsi="宋体" w:eastAsia="宋体" w:cs="宋体"/>
                <w:sz w:val="24"/>
              </w:rPr>
              <w:t>缺项不得分。</w:t>
            </w:r>
          </w:p>
        </w:tc>
        <w:tc>
          <w:tcPr>
            <w:tcW w:w="675" w:type="dxa"/>
            <w:tcBorders>
              <w:tl2br w:val="nil"/>
              <w:tr2bl w:val="nil"/>
            </w:tcBorders>
            <w:vAlign w:val="center"/>
          </w:tcPr>
          <w:p w14:paraId="63BEC8E6">
            <w:pPr>
              <w:adjustRightInd/>
              <w:jc w:val="center"/>
              <w:textAlignment w:val="baseline"/>
              <w:rPr>
                <w:rFonts w:hint="eastAsia" w:ascii="宋体" w:hAnsi="宋体" w:cs="宋体"/>
                <w:sz w:val="24"/>
              </w:rPr>
            </w:pPr>
            <w:r>
              <w:rPr>
                <w:rFonts w:hint="eastAsia" w:ascii="宋体" w:hAnsi="宋体" w:cs="宋体"/>
                <w:sz w:val="24"/>
                <w:lang w:val="en-US" w:eastAsia="zh-CN"/>
              </w:rPr>
              <w:t>3</w:t>
            </w:r>
          </w:p>
        </w:tc>
        <w:tc>
          <w:tcPr>
            <w:tcW w:w="715" w:type="dxa"/>
            <w:tcBorders>
              <w:tl2br w:val="nil"/>
              <w:tr2bl w:val="nil"/>
            </w:tcBorders>
            <w:vAlign w:val="center"/>
          </w:tcPr>
          <w:p w14:paraId="33E74A42">
            <w:pPr>
              <w:adjustRightInd/>
              <w:jc w:val="center"/>
              <w:textAlignment w:val="baseline"/>
              <w:rPr>
                <w:rFonts w:hint="eastAsia" w:ascii="宋体" w:hAnsi="宋体" w:cs="宋体"/>
                <w:sz w:val="24"/>
              </w:rPr>
            </w:pPr>
            <w:r>
              <w:rPr>
                <w:rFonts w:hint="eastAsia" w:ascii="宋体" w:hAnsi="宋体" w:cs="宋体"/>
                <w:sz w:val="24"/>
              </w:rPr>
              <w:t>主观评审</w:t>
            </w:r>
          </w:p>
        </w:tc>
      </w:tr>
      <w:tr w14:paraId="434F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3" w:type="dxa"/>
            <w:vMerge w:val="continue"/>
            <w:tcBorders>
              <w:tl2br w:val="nil"/>
              <w:tr2bl w:val="nil"/>
            </w:tcBorders>
            <w:vAlign w:val="center"/>
          </w:tcPr>
          <w:p w14:paraId="7943C6FE">
            <w:pPr>
              <w:adjustRightInd/>
              <w:textAlignment w:val="baseline"/>
              <w:rPr>
                <w:rFonts w:ascii="宋体" w:hAnsi="宋体" w:cs="宋体"/>
                <w:bCs/>
                <w:sz w:val="24"/>
              </w:rPr>
            </w:pPr>
          </w:p>
        </w:tc>
        <w:tc>
          <w:tcPr>
            <w:tcW w:w="1215" w:type="dxa"/>
            <w:vMerge w:val="restart"/>
            <w:tcBorders>
              <w:tl2br w:val="nil"/>
              <w:tr2bl w:val="nil"/>
            </w:tcBorders>
            <w:vAlign w:val="center"/>
          </w:tcPr>
          <w:p w14:paraId="56DD5AA8">
            <w:pPr>
              <w:adjustRightInd/>
              <w:jc w:val="left"/>
              <w:textAlignment w:val="baseline"/>
              <w:rPr>
                <w:rFonts w:ascii="宋体" w:hAnsi="宋体" w:cs="宋体"/>
                <w:sz w:val="24"/>
              </w:rPr>
            </w:pPr>
            <w:r>
              <w:rPr>
                <w:rFonts w:hint="eastAsia" w:ascii="宋体" w:hAnsi="宋体" w:cs="宋体"/>
                <w:sz w:val="24"/>
                <w:highlight w:val="none"/>
              </w:rPr>
              <w:t>2、投入人员情况（1</w:t>
            </w:r>
            <w:r>
              <w:rPr>
                <w:rFonts w:hint="eastAsia" w:ascii="宋体" w:hAnsi="宋体" w:cs="宋体"/>
                <w:sz w:val="24"/>
                <w:highlight w:val="none"/>
                <w:lang w:val="en-US" w:eastAsia="zh-CN"/>
              </w:rPr>
              <w:t>5</w:t>
            </w:r>
            <w:r>
              <w:rPr>
                <w:rFonts w:hint="eastAsia" w:ascii="宋体" w:hAnsi="宋体" w:cs="宋体"/>
                <w:sz w:val="24"/>
                <w:highlight w:val="none"/>
              </w:rPr>
              <w:t>分）</w:t>
            </w:r>
          </w:p>
        </w:tc>
        <w:tc>
          <w:tcPr>
            <w:tcW w:w="5550" w:type="dxa"/>
            <w:tcBorders>
              <w:tl2br w:val="nil"/>
              <w:tr2bl w:val="nil"/>
            </w:tcBorders>
            <w:vAlign w:val="center"/>
          </w:tcPr>
          <w:p w14:paraId="41AD548C">
            <w:pPr>
              <w:numPr>
                <w:ilvl w:val="0"/>
                <w:numId w:val="0"/>
              </w:numPr>
              <w:ind w:leftChars="0"/>
              <w:rPr>
                <w:rFonts w:hint="eastAsia" w:ascii="宋体" w:hAnsi="宋体" w:eastAsia="宋体" w:cs="宋体"/>
                <w:sz w:val="24"/>
              </w:rPr>
            </w:pPr>
            <w:r>
              <w:rPr>
                <w:rFonts w:hint="eastAsia" w:ascii="宋体" w:hAnsi="宋体" w:eastAsia="宋体" w:cs="宋体"/>
                <w:sz w:val="24"/>
              </w:rPr>
              <w:t>（1）拟派项目负责人具有水工环地质类相关专业正高级及以上职称的得2分，副高级的得1分；</w:t>
            </w:r>
          </w:p>
        </w:tc>
        <w:tc>
          <w:tcPr>
            <w:tcW w:w="675" w:type="dxa"/>
            <w:tcBorders>
              <w:tl2br w:val="nil"/>
              <w:tr2bl w:val="nil"/>
            </w:tcBorders>
            <w:vAlign w:val="center"/>
          </w:tcPr>
          <w:p w14:paraId="7FD04013">
            <w:pPr>
              <w:adjustRightInd/>
              <w:jc w:val="center"/>
              <w:textAlignment w:val="baseline"/>
              <w:rPr>
                <w:rFonts w:hint="eastAsia" w:ascii="宋体" w:hAnsi="宋体" w:eastAsia="宋体" w:cs="宋体"/>
                <w:sz w:val="24"/>
                <w:lang w:eastAsia="zh-CN"/>
              </w:rPr>
            </w:pPr>
            <w:r>
              <w:rPr>
                <w:rFonts w:hint="eastAsia" w:ascii="宋体" w:hAnsi="宋体" w:cs="宋体"/>
                <w:sz w:val="24"/>
                <w:lang w:val="en-US" w:eastAsia="zh-CN"/>
              </w:rPr>
              <w:t>2</w:t>
            </w:r>
          </w:p>
        </w:tc>
        <w:tc>
          <w:tcPr>
            <w:tcW w:w="715" w:type="dxa"/>
            <w:tcBorders>
              <w:tl2br w:val="nil"/>
              <w:tr2bl w:val="nil"/>
            </w:tcBorders>
            <w:vAlign w:val="center"/>
          </w:tcPr>
          <w:p w14:paraId="04FC8533">
            <w:pPr>
              <w:adjustRightInd/>
              <w:jc w:val="center"/>
              <w:textAlignment w:val="baseline"/>
              <w:rPr>
                <w:rFonts w:ascii="宋体" w:hAnsi="宋体" w:cs="宋体"/>
                <w:sz w:val="24"/>
              </w:rPr>
            </w:pPr>
            <w:r>
              <w:rPr>
                <w:rFonts w:hint="eastAsia" w:ascii="宋体" w:hAnsi="宋体" w:cs="宋体"/>
                <w:sz w:val="24"/>
              </w:rPr>
              <w:t>客观评审</w:t>
            </w:r>
          </w:p>
        </w:tc>
      </w:tr>
      <w:tr w14:paraId="5CEA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83" w:type="dxa"/>
            <w:vMerge w:val="continue"/>
            <w:tcBorders>
              <w:tl2br w:val="nil"/>
              <w:tr2bl w:val="nil"/>
            </w:tcBorders>
            <w:vAlign w:val="center"/>
          </w:tcPr>
          <w:p w14:paraId="00F1D95C">
            <w:pPr>
              <w:adjustRightInd/>
              <w:textAlignment w:val="baseline"/>
              <w:rPr>
                <w:rFonts w:ascii="宋体" w:hAnsi="宋体" w:cs="宋体"/>
                <w:bCs/>
                <w:sz w:val="24"/>
              </w:rPr>
            </w:pPr>
          </w:p>
        </w:tc>
        <w:tc>
          <w:tcPr>
            <w:tcW w:w="1215" w:type="dxa"/>
            <w:vMerge w:val="continue"/>
            <w:tcBorders>
              <w:tl2br w:val="nil"/>
              <w:tr2bl w:val="nil"/>
            </w:tcBorders>
            <w:vAlign w:val="center"/>
          </w:tcPr>
          <w:p w14:paraId="2E148F14">
            <w:pPr>
              <w:adjustRightInd/>
              <w:jc w:val="left"/>
              <w:textAlignment w:val="baseline"/>
              <w:rPr>
                <w:rFonts w:ascii="宋体" w:hAnsi="宋体" w:cs="宋体"/>
                <w:sz w:val="24"/>
              </w:rPr>
            </w:pPr>
          </w:p>
        </w:tc>
        <w:tc>
          <w:tcPr>
            <w:tcW w:w="5550" w:type="dxa"/>
            <w:tcBorders>
              <w:tl2br w:val="nil"/>
              <w:tr2bl w:val="nil"/>
            </w:tcBorders>
            <w:vAlign w:val="center"/>
          </w:tcPr>
          <w:p w14:paraId="62687F95">
            <w:pPr>
              <w:numPr>
                <w:ilvl w:val="0"/>
                <w:numId w:val="0"/>
              </w:numPr>
              <w:ind w:leftChars="0"/>
              <w:rPr>
                <w:rFonts w:hint="eastAsia" w:ascii="宋体" w:hAnsi="宋体" w:eastAsia="宋体" w:cs="宋体"/>
                <w:sz w:val="24"/>
              </w:rPr>
            </w:pPr>
            <w:r>
              <w:rPr>
                <w:rFonts w:hint="eastAsia" w:ascii="宋体" w:hAnsi="宋体" w:eastAsia="宋体" w:cs="宋体"/>
                <w:sz w:val="24"/>
              </w:rPr>
              <w:t>（2）拟派项目负责人具有注册土木（岩土）工程师职业资格的得1分；</w:t>
            </w:r>
          </w:p>
        </w:tc>
        <w:tc>
          <w:tcPr>
            <w:tcW w:w="675" w:type="dxa"/>
            <w:tcBorders>
              <w:tl2br w:val="nil"/>
              <w:tr2bl w:val="nil"/>
            </w:tcBorders>
            <w:vAlign w:val="center"/>
          </w:tcPr>
          <w:p w14:paraId="52C20FBD">
            <w:pPr>
              <w:adjustRightInd/>
              <w:jc w:val="center"/>
              <w:textAlignment w:val="baseline"/>
              <w:rPr>
                <w:rFonts w:hint="eastAsia" w:ascii="宋体" w:hAnsi="宋体" w:eastAsia="宋体" w:cs="宋体"/>
                <w:sz w:val="24"/>
                <w:lang w:eastAsia="zh-CN"/>
              </w:rPr>
            </w:pPr>
            <w:r>
              <w:rPr>
                <w:rFonts w:hint="eastAsia" w:ascii="宋体" w:hAnsi="宋体" w:cs="宋体"/>
                <w:sz w:val="24"/>
                <w:lang w:val="en-US" w:eastAsia="zh-CN"/>
              </w:rPr>
              <w:t>1</w:t>
            </w:r>
          </w:p>
        </w:tc>
        <w:tc>
          <w:tcPr>
            <w:tcW w:w="715" w:type="dxa"/>
            <w:tcBorders>
              <w:tl2br w:val="nil"/>
              <w:tr2bl w:val="nil"/>
            </w:tcBorders>
            <w:vAlign w:val="center"/>
          </w:tcPr>
          <w:p w14:paraId="5656848C">
            <w:pPr>
              <w:adjustRightInd/>
              <w:jc w:val="center"/>
              <w:textAlignment w:val="baseline"/>
              <w:rPr>
                <w:rFonts w:ascii="宋体" w:hAnsi="宋体" w:cs="宋体"/>
                <w:sz w:val="24"/>
              </w:rPr>
            </w:pPr>
            <w:r>
              <w:rPr>
                <w:rFonts w:hint="eastAsia" w:ascii="宋体" w:hAnsi="宋体" w:cs="宋体"/>
                <w:sz w:val="24"/>
              </w:rPr>
              <w:t>客观评审</w:t>
            </w:r>
          </w:p>
        </w:tc>
      </w:tr>
      <w:tr w14:paraId="1091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83" w:type="dxa"/>
            <w:vMerge w:val="continue"/>
            <w:tcBorders>
              <w:tl2br w:val="nil"/>
              <w:tr2bl w:val="nil"/>
            </w:tcBorders>
            <w:vAlign w:val="center"/>
          </w:tcPr>
          <w:p w14:paraId="6ED269B0">
            <w:pPr>
              <w:adjustRightInd/>
              <w:jc w:val="center"/>
              <w:textAlignment w:val="baseline"/>
            </w:pPr>
          </w:p>
        </w:tc>
        <w:tc>
          <w:tcPr>
            <w:tcW w:w="1215" w:type="dxa"/>
            <w:vMerge w:val="continue"/>
            <w:tcBorders>
              <w:tl2br w:val="nil"/>
              <w:tr2bl w:val="nil"/>
            </w:tcBorders>
            <w:vAlign w:val="center"/>
          </w:tcPr>
          <w:p w14:paraId="0907594A">
            <w:pPr>
              <w:adjustRightInd/>
              <w:jc w:val="center"/>
              <w:textAlignment w:val="baseline"/>
            </w:pPr>
          </w:p>
        </w:tc>
        <w:tc>
          <w:tcPr>
            <w:tcW w:w="5550" w:type="dxa"/>
            <w:tcBorders>
              <w:tl2br w:val="nil"/>
              <w:tr2bl w:val="nil"/>
            </w:tcBorders>
            <w:shd w:val="clear" w:color="auto" w:fill="auto"/>
            <w:vAlign w:val="center"/>
          </w:tcPr>
          <w:p w14:paraId="723A4FC0">
            <w:pPr>
              <w:numPr>
                <w:ilvl w:val="0"/>
                <w:numId w:val="0"/>
              </w:numPr>
              <w:ind w:leftChars="0"/>
              <w:rPr>
                <w:rFonts w:hint="eastAsia" w:ascii="宋体" w:hAnsi="宋体" w:eastAsia="宋体" w:cs="宋体"/>
                <w:sz w:val="24"/>
                <w:lang w:val="en-US" w:eastAsia="zh-CN"/>
              </w:rPr>
            </w:pPr>
            <w:r>
              <w:rPr>
                <w:rFonts w:hint="eastAsia" w:ascii="宋体" w:hAnsi="宋体" w:eastAsia="宋体" w:cs="宋体"/>
                <w:sz w:val="24"/>
              </w:rPr>
              <w:t>（3）拟派项目负责人自2022年1月1日以来，项目负责人参与的地质灾害防治工作相关成果获得副省级及以上人民政府表彰的得2分</w:t>
            </w:r>
            <w:r>
              <w:rPr>
                <w:rFonts w:hint="eastAsia" w:ascii="宋体" w:hAnsi="宋体" w:cs="宋体"/>
                <w:sz w:val="24"/>
                <w:lang w:eastAsia="zh-CN"/>
              </w:rPr>
              <w:t>。</w:t>
            </w:r>
            <w:r>
              <w:rPr>
                <w:rFonts w:hint="eastAsia" w:ascii="宋体" w:hAnsi="宋体" w:eastAsia="宋体" w:cs="宋体"/>
                <w:sz w:val="24"/>
              </w:rPr>
              <w:t>（</w:t>
            </w:r>
            <w:r>
              <w:rPr>
                <w:rFonts w:hint="eastAsia" w:ascii="宋体" w:hAnsi="宋体" w:cs="宋体"/>
                <w:sz w:val="24"/>
                <w:lang w:val="en-US" w:eastAsia="zh-CN"/>
              </w:rPr>
              <w:t>提供相关证明材料，</w:t>
            </w:r>
            <w:r>
              <w:rPr>
                <w:rFonts w:hint="eastAsia" w:ascii="宋体" w:hAnsi="宋体" w:eastAsia="宋体" w:cs="宋体"/>
                <w:sz w:val="24"/>
              </w:rPr>
              <w:t>所获奖项项目负责人所在投标单位需为第一完成单位）</w:t>
            </w:r>
          </w:p>
        </w:tc>
        <w:tc>
          <w:tcPr>
            <w:tcW w:w="675" w:type="dxa"/>
            <w:tcBorders>
              <w:tl2br w:val="nil"/>
              <w:tr2bl w:val="nil"/>
            </w:tcBorders>
            <w:shd w:val="clear" w:color="auto" w:fill="auto"/>
            <w:vAlign w:val="center"/>
          </w:tcPr>
          <w:p w14:paraId="5E7D4E56">
            <w:pPr>
              <w:adjustRightInd/>
              <w:jc w:val="center"/>
              <w:textAlignment w:val="baseline"/>
              <w:rPr>
                <w:rFonts w:hint="eastAsia" w:ascii="宋体" w:hAnsi="宋体" w:eastAsia="宋体" w:cs="宋体"/>
                <w:kern w:val="2"/>
                <w:sz w:val="24"/>
                <w:szCs w:val="24"/>
                <w:lang w:val="en-US" w:eastAsia="zh-CN" w:bidi="ar-SA"/>
              </w:rPr>
            </w:pPr>
            <w:r>
              <w:rPr>
                <w:rFonts w:hint="eastAsia" w:ascii="宋体" w:hAnsi="宋体" w:cs="宋体"/>
                <w:sz w:val="24"/>
                <w:lang w:val="en-US" w:eastAsia="zh-CN"/>
              </w:rPr>
              <w:t>2</w:t>
            </w:r>
          </w:p>
        </w:tc>
        <w:tc>
          <w:tcPr>
            <w:tcW w:w="715" w:type="dxa"/>
            <w:tcBorders>
              <w:tl2br w:val="nil"/>
              <w:tr2bl w:val="nil"/>
            </w:tcBorders>
            <w:shd w:val="clear" w:color="auto" w:fill="auto"/>
            <w:vAlign w:val="center"/>
          </w:tcPr>
          <w:p w14:paraId="01C273F6">
            <w:pPr>
              <w:adjustRightInd/>
              <w:jc w:val="center"/>
              <w:textAlignment w:val="baseline"/>
              <w:rPr>
                <w:rFonts w:hint="eastAsia" w:ascii="宋体" w:hAnsi="宋体" w:eastAsia="宋体" w:cs="宋体"/>
                <w:kern w:val="2"/>
                <w:sz w:val="24"/>
                <w:szCs w:val="24"/>
                <w:lang w:val="en-US" w:eastAsia="zh-CN" w:bidi="ar-SA"/>
              </w:rPr>
            </w:pPr>
            <w:r>
              <w:rPr>
                <w:rFonts w:hint="eastAsia" w:ascii="宋体" w:hAnsi="宋体" w:cs="宋体"/>
                <w:sz w:val="24"/>
              </w:rPr>
              <w:t>客观评审</w:t>
            </w:r>
          </w:p>
        </w:tc>
      </w:tr>
      <w:tr w14:paraId="6B2C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3" w:type="dxa"/>
            <w:vMerge w:val="continue"/>
            <w:tcBorders>
              <w:tl2br w:val="nil"/>
              <w:tr2bl w:val="nil"/>
            </w:tcBorders>
            <w:vAlign w:val="center"/>
          </w:tcPr>
          <w:p w14:paraId="691C4DE4">
            <w:pPr>
              <w:adjustRightInd/>
              <w:textAlignment w:val="baseline"/>
              <w:rPr>
                <w:rFonts w:ascii="宋体" w:hAnsi="宋体" w:cs="宋体"/>
                <w:bCs/>
                <w:sz w:val="24"/>
              </w:rPr>
            </w:pPr>
          </w:p>
        </w:tc>
        <w:tc>
          <w:tcPr>
            <w:tcW w:w="1215" w:type="dxa"/>
            <w:vMerge w:val="continue"/>
            <w:tcBorders>
              <w:tl2br w:val="nil"/>
              <w:tr2bl w:val="nil"/>
            </w:tcBorders>
            <w:vAlign w:val="center"/>
          </w:tcPr>
          <w:p w14:paraId="36A8B9B2">
            <w:pPr>
              <w:adjustRightInd/>
              <w:jc w:val="left"/>
              <w:textAlignment w:val="baseline"/>
              <w:rPr>
                <w:rFonts w:ascii="宋体" w:hAnsi="宋体" w:cs="宋体"/>
                <w:sz w:val="24"/>
              </w:rPr>
            </w:pPr>
          </w:p>
        </w:tc>
        <w:tc>
          <w:tcPr>
            <w:tcW w:w="5550" w:type="dxa"/>
            <w:tcBorders>
              <w:tl2br w:val="nil"/>
              <w:tr2bl w:val="nil"/>
            </w:tcBorders>
            <w:vAlign w:val="center"/>
          </w:tcPr>
          <w:p w14:paraId="3FDD972E">
            <w:pPr>
              <w:numPr>
                <w:ilvl w:val="0"/>
                <w:numId w:val="0"/>
              </w:numPr>
              <w:ind w:leftChars="0"/>
              <w:rPr>
                <w:rFonts w:hint="eastAsia" w:ascii="宋体" w:hAnsi="宋体" w:eastAsia="宋体" w:cs="宋体"/>
                <w:sz w:val="24"/>
              </w:rPr>
            </w:pPr>
            <w:r>
              <w:rPr>
                <w:rFonts w:hint="eastAsia" w:ascii="宋体" w:hAnsi="宋体" w:eastAsia="宋体" w:cs="宋体"/>
                <w:sz w:val="24"/>
              </w:rPr>
              <w:t>（4）拟派技术负责人具有水工环地质类相关专业正高级及以上职称的得2分，副高级的得1分；</w:t>
            </w:r>
          </w:p>
        </w:tc>
        <w:tc>
          <w:tcPr>
            <w:tcW w:w="675" w:type="dxa"/>
            <w:tcBorders>
              <w:tl2br w:val="nil"/>
              <w:tr2bl w:val="nil"/>
            </w:tcBorders>
            <w:vAlign w:val="center"/>
          </w:tcPr>
          <w:p w14:paraId="3691C11A">
            <w:pPr>
              <w:adjustRightInd/>
              <w:jc w:val="center"/>
              <w:textAlignment w:val="baseline"/>
              <w:rPr>
                <w:rFonts w:hint="eastAsia" w:ascii="宋体" w:hAnsi="宋体" w:eastAsia="宋体" w:cs="宋体"/>
                <w:sz w:val="24"/>
                <w:lang w:eastAsia="zh-CN"/>
              </w:rPr>
            </w:pPr>
            <w:r>
              <w:rPr>
                <w:rFonts w:hint="eastAsia" w:ascii="宋体" w:hAnsi="宋体" w:cs="宋体"/>
                <w:sz w:val="24"/>
                <w:lang w:val="en-US" w:eastAsia="zh-CN"/>
              </w:rPr>
              <w:t>2</w:t>
            </w:r>
          </w:p>
        </w:tc>
        <w:tc>
          <w:tcPr>
            <w:tcW w:w="715" w:type="dxa"/>
            <w:tcBorders>
              <w:tl2br w:val="nil"/>
              <w:tr2bl w:val="nil"/>
            </w:tcBorders>
            <w:vAlign w:val="center"/>
          </w:tcPr>
          <w:p w14:paraId="36E430DA">
            <w:pPr>
              <w:adjustRightInd/>
              <w:jc w:val="center"/>
              <w:textAlignment w:val="baseline"/>
              <w:rPr>
                <w:rFonts w:ascii="宋体" w:hAnsi="宋体" w:cs="宋体"/>
                <w:sz w:val="24"/>
              </w:rPr>
            </w:pPr>
            <w:r>
              <w:rPr>
                <w:rFonts w:hint="eastAsia" w:ascii="宋体" w:hAnsi="宋体" w:cs="宋体"/>
                <w:sz w:val="24"/>
              </w:rPr>
              <w:t>客观评审</w:t>
            </w:r>
          </w:p>
        </w:tc>
      </w:tr>
      <w:tr w14:paraId="7F06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83" w:type="dxa"/>
            <w:vMerge w:val="continue"/>
            <w:tcBorders>
              <w:tl2br w:val="nil"/>
              <w:tr2bl w:val="nil"/>
            </w:tcBorders>
            <w:vAlign w:val="center"/>
          </w:tcPr>
          <w:p w14:paraId="50E6965D">
            <w:pPr>
              <w:adjustRightInd/>
              <w:textAlignment w:val="baseline"/>
              <w:rPr>
                <w:rFonts w:ascii="宋体" w:hAnsi="宋体" w:cs="宋体"/>
                <w:bCs/>
                <w:sz w:val="24"/>
              </w:rPr>
            </w:pPr>
          </w:p>
        </w:tc>
        <w:tc>
          <w:tcPr>
            <w:tcW w:w="1215" w:type="dxa"/>
            <w:vMerge w:val="continue"/>
            <w:tcBorders>
              <w:tl2br w:val="nil"/>
              <w:tr2bl w:val="nil"/>
            </w:tcBorders>
            <w:vAlign w:val="center"/>
          </w:tcPr>
          <w:p w14:paraId="0B4A9772">
            <w:pPr>
              <w:adjustRightInd/>
              <w:jc w:val="left"/>
              <w:textAlignment w:val="baseline"/>
              <w:rPr>
                <w:rFonts w:ascii="宋体" w:hAnsi="宋体" w:cs="宋体"/>
                <w:sz w:val="24"/>
              </w:rPr>
            </w:pPr>
          </w:p>
        </w:tc>
        <w:tc>
          <w:tcPr>
            <w:tcW w:w="5550" w:type="dxa"/>
            <w:tcBorders>
              <w:tl2br w:val="nil"/>
              <w:tr2bl w:val="nil"/>
            </w:tcBorders>
            <w:vAlign w:val="center"/>
          </w:tcPr>
          <w:p w14:paraId="6DD6F943">
            <w:pPr>
              <w:numPr>
                <w:ilvl w:val="0"/>
                <w:numId w:val="0"/>
              </w:numPr>
              <w:ind w:leftChars="0"/>
              <w:rPr>
                <w:rFonts w:hint="eastAsia" w:ascii="宋体" w:hAnsi="宋体" w:eastAsia="宋体" w:cs="宋体"/>
                <w:sz w:val="24"/>
              </w:rPr>
            </w:pPr>
            <w:r>
              <w:rPr>
                <w:rFonts w:hint="eastAsia" w:ascii="宋体" w:hAnsi="宋体" w:eastAsia="宋体" w:cs="宋体"/>
                <w:sz w:val="24"/>
              </w:rPr>
              <w:t>（5）拟派技术负责人具有注册土木（岩土）工程师职业资格的得1分；</w:t>
            </w:r>
          </w:p>
        </w:tc>
        <w:tc>
          <w:tcPr>
            <w:tcW w:w="675" w:type="dxa"/>
            <w:tcBorders>
              <w:tl2br w:val="nil"/>
              <w:tr2bl w:val="nil"/>
            </w:tcBorders>
            <w:vAlign w:val="center"/>
          </w:tcPr>
          <w:p w14:paraId="75BA016F">
            <w:pPr>
              <w:adjustRightInd/>
              <w:jc w:val="center"/>
              <w:textAlignment w:val="baseline"/>
              <w:rPr>
                <w:rFonts w:hint="eastAsia" w:ascii="宋体" w:hAnsi="宋体" w:eastAsia="宋体" w:cs="宋体"/>
                <w:sz w:val="24"/>
                <w:lang w:eastAsia="zh-CN"/>
              </w:rPr>
            </w:pPr>
            <w:r>
              <w:rPr>
                <w:rFonts w:hint="eastAsia" w:ascii="宋体" w:hAnsi="宋体" w:cs="宋体"/>
                <w:sz w:val="24"/>
                <w:lang w:val="en-US" w:eastAsia="zh-CN"/>
              </w:rPr>
              <w:t>1</w:t>
            </w:r>
          </w:p>
        </w:tc>
        <w:tc>
          <w:tcPr>
            <w:tcW w:w="715" w:type="dxa"/>
            <w:tcBorders>
              <w:tl2br w:val="nil"/>
              <w:tr2bl w:val="nil"/>
            </w:tcBorders>
            <w:vAlign w:val="center"/>
          </w:tcPr>
          <w:p w14:paraId="704ED72B">
            <w:pPr>
              <w:adjustRightInd/>
              <w:jc w:val="center"/>
              <w:textAlignment w:val="baseline"/>
              <w:rPr>
                <w:rFonts w:ascii="宋体" w:hAnsi="宋体" w:cs="宋体"/>
                <w:sz w:val="24"/>
              </w:rPr>
            </w:pPr>
            <w:r>
              <w:rPr>
                <w:rFonts w:hint="eastAsia" w:ascii="宋体" w:hAnsi="宋体" w:cs="宋体"/>
                <w:sz w:val="24"/>
              </w:rPr>
              <w:t>客观评审</w:t>
            </w:r>
          </w:p>
        </w:tc>
      </w:tr>
      <w:tr w14:paraId="7148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783" w:type="dxa"/>
            <w:vMerge w:val="continue"/>
            <w:tcBorders>
              <w:tl2br w:val="nil"/>
              <w:tr2bl w:val="nil"/>
            </w:tcBorders>
            <w:vAlign w:val="center"/>
          </w:tcPr>
          <w:p w14:paraId="3DD63927">
            <w:pPr>
              <w:adjustRightInd/>
              <w:jc w:val="center"/>
              <w:textAlignment w:val="baseline"/>
            </w:pPr>
          </w:p>
        </w:tc>
        <w:tc>
          <w:tcPr>
            <w:tcW w:w="1215" w:type="dxa"/>
            <w:vMerge w:val="continue"/>
            <w:tcBorders>
              <w:tl2br w:val="nil"/>
              <w:tr2bl w:val="nil"/>
            </w:tcBorders>
            <w:vAlign w:val="center"/>
          </w:tcPr>
          <w:p w14:paraId="66700DFD">
            <w:pPr>
              <w:adjustRightInd/>
              <w:jc w:val="center"/>
              <w:textAlignment w:val="baseline"/>
            </w:pPr>
          </w:p>
        </w:tc>
        <w:tc>
          <w:tcPr>
            <w:tcW w:w="5550" w:type="dxa"/>
            <w:tcBorders>
              <w:tl2br w:val="nil"/>
              <w:tr2bl w:val="nil"/>
            </w:tcBorders>
            <w:vAlign w:val="center"/>
          </w:tcPr>
          <w:p w14:paraId="4E8B7994">
            <w:pPr>
              <w:numPr>
                <w:ilvl w:val="0"/>
                <w:numId w:val="0"/>
              </w:numPr>
              <w:ind w:leftChars="0"/>
              <w:rPr>
                <w:rFonts w:hint="eastAsia" w:ascii="宋体" w:hAnsi="宋体" w:eastAsia="宋体" w:cs="宋体"/>
                <w:sz w:val="24"/>
                <w:lang w:eastAsia="zh-CN"/>
              </w:rPr>
            </w:pPr>
            <w:r>
              <w:rPr>
                <w:rFonts w:hint="eastAsia" w:ascii="宋体" w:hAnsi="宋体" w:eastAsia="宋体" w:cs="宋体"/>
                <w:sz w:val="24"/>
              </w:rPr>
              <w:t>（6）拟派技术负责人自2022年1月1日以来，技术负责人参与的地质灾害防治工作相关成果获得副省级及以上人民政府表彰的得2分</w:t>
            </w:r>
            <w:r>
              <w:rPr>
                <w:rFonts w:hint="eastAsia" w:ascii="宋体" w:hAnsi="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提供相关证明材料，</w:t>
            </w:r>
            <w:r>
              <w:rPr>
                <w:rFonts w:hint="eastAsia" w:ascii="宋体" w:hAnsi="宋体" w:eastAsia="宋体" w:cs="宋体"/>
                <w:sz w:val="24"/>
              </w:rPr>
              <w:t>所获奖项技术负责人所在投标单位需为第一完成单位）</w:t>
            </w:r>
          </w:p>
        </w:tc>
        <w:tc>
          <w:tcPr>
            <w:tcW w:w="675" w:type="dxa"/>
            <w:tcBorders>
              <w:tl2br w:val="nil"/>
              <w:tr2bl w:val="nil"/>
            </w:tcBorders>
            <w:vAlign w:val="center"/>
          </w:tcPr>
          <w:p w14:paraId="7EA70407">
            <w:pPr>
              <w:adjustRightInd/>
              <w:jc w:val="center"/>
              <w:textAlignment w:val="baseline"/>
              <w:rPr>
                <w:rFonts w:hint="eastAsia" w:ascii="宋体" w:hAnsi="宋体" w:cs="宋体"/>
                <w:sz w:val="24"/>
                <w:lang w:eastAsia="zh-CN"/>
              </w:rPr>
            </w:pPr>
            <w:r>
              <w:rPr>
                <w:rFonts w:hint="eastAsia" w:ascii="宋体" w:hAnsi="宋体" w:cs="宋体"/>
                <w:sz w:val="24"/>
                <w:lang w:val="en-US" w:eastAsia="zh-CN"/>
              </w:rPr>
              <w:t>2</w:t>
            </w:r>
          </w:p>
        </w:tc>
        <w:tc>
          <w:tcPr>
            <w:tcW w:w="715" w:type="dxa"/>
            <w:tcBorders>
              <w:tl2br w:val="nil"/>
              <w:tr2bl w:val="nil"/>
            </w:tcBorders>
            <w:vAlign w:val="center"/>
          </w:tcPr>
          <w:p w14:paraId="5D5DA01D">
            <w:pPr>
              <w:adjustRightInd/>
              <w:jc w:val="center"/>
              <w:textAlignment w:val="baseline"/>
              <w:rPr>
                <w:rFonts w:hint="eastAsia" w:ascii="宋体" w:hAnsi="宋体" w:cs="宋体"/>
                <w:sz w:val="24"/>
                <w:lang w:eastAsia="zh-CN"/>
              </w:rPr>
            </w:pPr>
            <w:r>
              <w:rPr>
                <w:rFonts w:hint="eastAsia" w:ascii="宋体" w:hAnsi="宋体" w:cs="宋体"/>
                <w:sz w:val="24"/>
              </w:rPr>
              <w:t>客观评审</w:t>
            </w:r>
          </w:p>
        </w:tc>
      </w:tr>
      <w:tr w14:paraId="0A13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783" w:type="dxa"/>
            <w:vMerge w:val="continue"/>
            <w:tcBorders>
              <w:tl2br w:val="nil"/>
              <w:tr2bl w:val="nil"/>
            </w:tcBorders>
            <w:vAlign w:val="center"/>
          </w:tcPr>
          <w:p w14:paraId="21B794D5">
            <w:pPr>
              <w:adjustRightInd/>
              <w:textAlignment w:val="baseline"/>
              <w:rPr>
                <w:rFonts w:ascii="宋体" w:hAnsi="宋体" w:cs="宋体"/>
                <w:bCs/>
                <w:sz w:val="24"/>
              </w:rPr>
            </w:pPr>
          </w:p>
        </w:tc>
        <w:tc>
          <w:tcPr>
            <w:tcW w:w="1215" w:type="dxa"/>
            <w:vMerge w:val="continue"/>
            <w:tcBorders>
              <w:tl2br w:val="nil"/>
              <w:tr2bl w:val="nil"/>
            </w:tcBorders>
            <w:vAlign w:val="center"/>
          </w:tcPr>
          <w:p w14:paraId="39B2FDB3">
            <w:pPr>
              <w:adjustRightInd/>
              <w:jc w:val="left"/>
              <w:textAlignment w:val="baseline"/>
              <w:rPr>
                <w:rFonts w:ascii="宋体" w:hAnsi="宋体" w:cs="宋体"/>
                <w:sz w:val="24"/>
              </w:rPr>
            </w:pPr>
          </w:p>
        </w:tc>
        <w:tc>
          <w:tcPr>
            <w:tcW w:w="5550" w:type="dxa"/>
            <w:tcBorders>
              <w:tl2br w:val="nil"/>
              <w:tr2bl w:val="nil"/>
            </w:tcBorders>
            <w:vAlign w:val="center"/>
          </w:tcPr>
          <w:p w14:paraId="3447789B">
            <w:pPr>
              <w:numPr>
                <w:ilvl w:val="0"/>
                <w:numId w:val="0"/>
              </w:numPr>
              <w:ind w:leftChars="0"/>
              <w:rPr>
                <w:rFonts w:hint="eastAsia" w:ascii="宋体" w:hAnsi="宋体" w:eastAsia="宋体" w:cs="宋体"/>
                <w:sz w:val="24"/>
                <w:lang w:eastAsia="zh-CN"/>
              </w:rPr>
            </w:pPr>
            <w:r>
              <w:rPr>
                <w:rFonts w:hint="eastAsia" w:ascii="宋体" w:hAnsi="宋体" w:eastAsia="宋体" w:cs="宋体"/>
                <w:sz w:val="24"/>
              </w:rPr>
              <w:t>（7）项目组成员（除项目负责人和技术负责人外）人员专业结构、工作经验配置均衡合理、数量充足，能够充分满足项目实施的，进行评议：</w:t>
            </w:r>
            <w:r>
              <w:rPr>
                <w:rFonts w:hint="eastAsia" w:ascii="宋体" w:hAnsi="宋体" w:eastAsia="宋体" w:cs="宋体"/>
                <w:sz w:val="24"/>
              </w:rPr>
              <w:br w:type="textWrapping"/>
            </w:r>
            <w:r>
              <w:rPr>
                <w:rFonts w:hint="eastAsia" w:ascii="宋体" w:hAnsi="宋体" w:eastAsia="宋体" w:cs="宋体"/>
                <w:sz w:val="24"/>
              </w:rPr>
              <w:t>人员专业结构配置均衡合理、数量充足，能够充分满足项目实施的得5分；</w:t>
            </w:r>
            <w:r>
              <w:rPr>
                <w:rFonts w:hint="eastAsia" w:ascii="宋体" w:hAnsi="宋体" w:eastAsia="宋体" w:cs="宋体"/>
                <w:sz w:val="24"/>
              </w:rPr>
              <w:br w:type="textWrapping"/>
            </w:r>
            <w:r>
              <w:rPr>
                <w:rFonts w:hint="eastAsia" w:ascii="宋体" w:hAnsi="宋体" w:eastAsia="宋体" w:cs="宋体"/>
                <w:sz w:val="24"/>
              </w:rPr>
              <w:t>人员专业结构配置均衡较合理、数量较充足，能够满足项目实施的得4分；</w:t>
            </w:r>
            <w:r>
              <w:rPr>
                <w:rFonts w:hint="eastAsia" w:ascii="宋体" w:hAnsi="宋体" w:eastAsia="宋体" w:cs="宋体"/>
                <w:sz w:val="24"/>
              </w:rPr>
              <w:br w:type="textWrapping"/>
            </w:r>
            <w:r>
              <w:rPr>
                <w:rFonts w:hint="eastAsia" w:ascii="宋体" w:hAnsi="宋体" w:eastAsia="宋体" w:cs="宋体"/>
                <w:sz w:val="24"/>
              </w:rPr>
              <w:t>人员专业结构配置均衡基本合理、数量基本满足，能够基本满足项目实施的得3分；</w:t>
            </w:r>
            <w:r>
              <w:rPr>
                <w:rFonts w:hint="eastAsia" w:ascii="宋体" w:hAnsi="宋体" w:eastAsia="宋体" w:cs="宋体"/>
                <w:sz w:val="24"/>
              </w:rPr>
              <w:br w:type="textWrapping"/>
            </w:r>
            <w:r>
              <w:rPr>
                <w:rFonts w:hint="eastAsia" w:ascii="宋体" w:hAnsi="宋体" w:eastAsia="宋体" w:cs="宋体"/>
                <w:sz w:val="24"/>
              </w:rPr>
              <w:t>人员专业结构配置欠合理、数量略有欠缺的得2分；</w:t>
            </w:r>
            <w:r>
              <w:rPr>
                <w:rFonts w:hint="eastAsia" w:ascii="宋体" w:hAnsi="宋体" w:eastAsia="宋体" w:cs="宋体"/>
                <w:sz w:val="24"/>
              </w:rPr>
              <w:br w:type="textWrapping"/>
            </w:r>
            <w:r>
              <w:rPr>
                <w:rFonts w:hint="eastAsia" w:ascii="宋体" w:hAnsi="宋体" w:eastAsia="宋体" w:cs="宋体"/>
                <w:sz w:val="24"/>
              </w:rPr>
              <w:t>人员专业结构配置不合理、数量欠缺的得1分；</w:t>
            </w:r>
            <w:r>
              <w:rPr>
                <w:rFonts w:hint="eastAsia" w:ascii="宋体" w:hAnsi="宋体" w:eastAsia="宋体" w:cs="宋体"/>
                <w:sz w:val="24"/>
              </w:rPr>
              <w:br w:type="textWrapping"/>
            </w:r>
            <w:r>
              <w:rPr>
                <w:rFonts w:hint="eastAsia" w:ascii="宋体" w:hAnsi="宋体" w:eastAsia="宋体" w:cs="宋体"/>
                <w:sz w:val="24"/>
              </w:rPr>
              <w:t>缺项不得分。</w:t>
            </w:r>
          </w:p>
        </w:tc>
        <w:tc>
          <w:tcPr>
            <w:tcW w:w="675" w:type="dxa"/>
            <w:tcBorders>
              <w:tl2br w:val="nil"/>
              <w:tr2bl w:val="nil"/>
            </w:tcBorders>
            <w:vAlign w:val="center"/>
          </w:tcPr>
          <w:p w14:paraId="42604D5C">
            <w:pPr>
              <w:adjustRightInd/>
              <w:jc w:val="center"/>
              <w:textAlignment w:val="baseline"/>
              <w:rPr>
                <w:rFonts w:hint="default" w:ascii="宋体" w:hAnsi="宋体" w:cs="宋体"/>
                <w:sz w:val="24"/>
                <w:lang w:val="en-US" w:eastAsia="zh-CN"/>
              </w:rPr>
            </w:pPr>
            <w:r>
              <w:rPr>
                <w:rFonts w:hint="eastAsia" w:ascii="宋体" w:hAnsi="宋体" w:cs="宋体"/>
                <w:sz w:val="24"/>
                <w:lang w:val="en-US" w:eastAsia="zh-CN"/>
              </w:rPr>
              <w:t>5</w:t>
            </w:r>
          </w:p>
        </w:tc>
        <w:tc>
          <w:tcPr>
            <w:tcW w:w="715" w:type="dxa"/>
            <w:tcBorders>
              <w:tl2br w:val="nil"/>
              <w:tr2bl w:val="nil"/>
            </w:tcBorders>
            <w:vAlign w:val="center"/>
          </w:tcPr>
          <w:p w14:paraId="2BD7F10B">
            <w:pPr>
              <w:adjustRightInd/>
              <w:jc w:val="center"/>
              <w:textAlignment w:val="baseline"/>
              <w:rPr>
                <w:rFonts w:hint="eastAsia" w:ascii="宋体" w:hAnsi="宋体" w:cs="宋体"/>
                <w:sz w:val="24"/>
              </w:rPr>
            </w:pPr>
            <w:r>
              <w:rPr>
                <w:rFonts w:hint="eastAsia" w:ascii="宋体" w:hAnsi="宋体" w:cs="宋体"/>
                <w:sz w:val="24"/>
              </w:rPr>
              <w:t>主观评审</w:t>
            </w:r>
          </w:p>
        </w:tc>
      </w:tr>
      <w:tr w14:paraId="7AC5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vMerge w:val="continue"/>
            <w:tcBorders>
              <w:tl2br w:val="nil"/>
              <w:tr2bl w:val="nil"/>
            </w:tcBorders>
            <w:vAlign w:val="center"/>
          </w:tcPr>
          <w:p w14:paraId="4A0557B6">
            <w:pPr>
              <w:adjustRightInd/>
              <w:textAlignment w:val="baseline"/>
              <w:rPr>
                <w:rFonts w:ascii="宋体" w:hAnsi="宋体" w:cs="宋体"/>
                <w:bCs/>
                <w:sz w:val="24"/>
              </w:rPr>
            </w:pPr>
          </w:p>
        </w:tc>
        <w:tc>
          <w:tcPr>
            <w:tcW w:w="1215" w:type="dxa"/>
            <w:vMerge w:val="continue"/>
            <w:tcBorders>
              <w:tl2br w:val="nil"/>
              <w:tr2bl w:val="nil"/>
            </w:tcBorders>
            <w:vAlign w:val="center"/>
          </w:tcPr>
          <w:p w14:paraId="350C6BD6">
            <w:pPr>
              <w:adjustRightInd/>
              <w:jc w:val="left"/>
              <w:textAlignment w:val="baseline"/>
              <w:rPr>
                <w:rFonts w:ascii="宋体" w:hAnsi="宋体" w:cs="宋体"/>
                <w:sz w:val="24"/>
              </w:rPr>
            </w:pPr>
          </w:p>
        </w:tc>
        <w:tc>
          <w:tcPr>
            <w:tcW w:w="5550" w:type="dxa"/>
            <w:tcBorders>
              <w:tl2br w:val="nil"/>
              <w:tr2bl w:val="nil"/>
            </w:tcBorders>
            <w:vAlign w:val="center"/>
          </w:tcPr>
          <w:p w14:paraId="0D8105AC">
            <w:pPr>
              <w:numPr>
                <w:ilvl w:val="0"/>
                <w:numId w:val="0"/>
              </w:numPr>
              <w:ind w:leftChars="0"/>
              <w:rPr>
                <w:rFonts w:hint="eastAsia" w:ascii="宋体" w:hAnsi="宋体" w:eastAsia="宋体" w:cs="宋体"/>
                <w:sz w:val="24"/>
              </w:rPr>
            </w:pPr>
            <w:r>
              <w:rPr>
                <w:rFonts w:hint="eastAsia" w:ascii="宋体" w:hAnsi="宋体" w:eastAsia="宋体" w:cs="宋体"/>
                <w:sz w:val="24"/>
              </w:rPr>
              <w:t>注：上述人员不得重复，投标文件中须同时提供相关人员的以下证明材料的复印件加盖公章：①资格证书、职称证书；②距开标日近三个月任意一月的社保证明（事业编制人员需提供事业单位出具的证明）。</w:t>
            </w:r>
          </w:p>
        </w:tc>
        <w:tc>
          <w:tcPr>
            <w:tcW w:w="675" w:type="dxa"/>
            <w:tcBorders>
              <w:tl2br w:val="nil"/>
              <w:tr2bl w:val="nil"/>
            </w:tcBorders>
            <w:vAlign w:val="center"/>
          </w:tcPr>
          <w:p w14:paraId="3AE67462">
            <w:pPr>
              <w:adjustRightInd/>
              <w:jc w:val="center"/>
              <w:textAlignment w:val="baseline"/>
              <w:rPr>
                <w:rFonts w:ascii="宋体" w:hAnsi="宋体" w:cs="宋体"/>
                <w:sz w:val="24"/>
              </w:rPr>
            </w:pPr>
            <w:r>
              <w:rPr>
                <w:rFonts w:hint="eastAsia" w:ascii="宋体" w:hAnsi="宋体" w:cs="宋体"/>
                <w:sz w:val="24"/>
              </w:rPr>
              <w:t>/</w:t>
            </w:r>
          </w:p>
        </w:tc>
        <w:tc>
          <w:tcPr>
            <w:tcW w:w="715" w:type="dxa"/>
            <w:tcBorders>
              <w:tl2br w:val="nil"/>
              <w:tr2bl w:val="nil"/>
            </w:tcBorders>
            <w:vAlign w:val="center"/>
          </w:tcPr>
          <w:p w14:paraId="521DF49E">
            <w:pPr>
              <w:adjustRightInd/>
              <w:jc w:val="center"/>
              <w:textAlignment w:val="baseline"/>
              <w:rPr>
                <w:rFonts w:ascii="宋体" w:hAnsi="宋体" w:cs="宋体"/>
                <w:sz w:val="24"/>
              </w:rPr>
            </w:pPr>
            <w:r>
              <w:rPr>
                <w:rFonts w:hint="eastAsia" w:ascii="宋体" w:hAnsi="宋体" w:cs="宋体"/>
                <w:sz w:val="24"/>
              </w:rPr>
              <w:t>/</w:t>
            </w:r>
          </w:p>
        </w:tc>
      </w:tr>
      <w:tr w14:paraId="00B9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83" w:type="dxa"/>
            <w:vMerge w:val="continue"/>
            <w:tcBorders>
              <w:tl2br w:val="nil"/>
              <w:tr2bl w:val="nil"/>
            </w:tcBorders>
            <w:vAlign w:val="center"/>
          </w:tcPr>
          <w:p w14:paraId="4DB21CE8">
            <w:pPr>
              <w:adjustRightInd/>
              <w:textAlignment w:val="baseline"/>
              <w:rPr>
                <w:rFonts w:ascii="宋体" w:hAnsi="宋体" w:cs="宋体"/>
                <w:bCs/>
                <w:sz w:val="24"/>
              </w:rPr>
            </w:pPr>
          </w:p>
        </w:tc>
        <w:tc>
          <w:tcPr>
            <w:tcW w:w="1215" w:type="dxa"/>
            <w:tcBorders>
              <w:tl2br w:val="nil"/>
              <w:tr2bl w:val="nil"/>
            </w:tcBorders>
            <w:vAlign w:val="center"/>
          </w:tcPr>
          <w:p w14:paraId="491F4928">
            <w:pPr>
              <w:adjustRightInd/>
              <w:jc w:val="left"/>
              <w:textAlignment w:val="baseline"/>
              <w:rPr>
                <w:rFonts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、业绩（</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分）</w:t>
            </w:r>
          </w:p>
        </w:tc>
        <w:tc>
          <w:tcPr>
            <w:tcW w:w="5550" w:type="dxa"/>
            <w:tcBorders>
              <w:tl2br w:val="nil"/>
              <w:tr2bl w:val="nil"/>
            </w:tcBorders>
            <w:vAlign w:val="center"/>
          </w:tcPr>
          <w:p w14:paraId="56EF12AC">
            <w:pPr>
              <w:rPr>
                <w:rFonts w:ascii="宋体" w:hAnsi="宋体" w:cs="宋体"/>
                <w:color w:val="000000"/>
                <w:sz w:val="24"/>
                <w:highlight w:val="none"/>
              </w:rPr>
            </w:pPr>
            <w:r>
              <w:rPr>
                <w:rFonts w:hint="eastAsia" w:ascii="宋体" w:hAnsi="宋体" w:cs="宋体"/>
                <w:color w:val="000000"/>
                <w:sz w:val="24"/>
                <w:highlight w:val="none"/>
              </w:rPr>
              <w:t>自20</w:t>
            </w:r>
            <w:r>
              <w:rPr>
                <w:rFonts w:hint="eastAsia" w:ascii="宋体" w:hAnsi="宋体" w:cs="宋体"/>
                <w:color w:val="000000"/>
                <w:sz w:val="24"/>
                <w:highlight w:val="none"/>
                <w:lang w:val="en-US" w:eastAsia="zh-CN"/>
              </w:rPr>
              <w:t>22</w:t>
            </w:r>
            <w:r>
              <w:rPr>
                <w:rFonts w:hint="eastAsia" w:ascii="宋体" w:hAnsi="宋体" w:cs="宋体"/>
                <w:color w:val="000000"/>
                <w:sz w:val="24"/>
                <w:highlight w:val="none"/>
              </w:rPr>
              <w:t>年1月1日（以合同签订时间为准）以来供应商具有</w:t>
            </w:r>
            <w:r>
              <w:rPr>
                <w:rFonts w:hint="eastAsia" w:ascii="宋体" w:hAnsi="宋体" w:cs="宋体"/>
                <w:color w:val="000000"/>
                <w:sz w:val="24"/>
                <w:highlight w:val="none"/>
                <w:lang w:val="en-US" w:eastAsia="zh-CN"/>
              </w:rPr>
              <w:t>地质灾害风险</w:t>
            </w:r>
            <w:r>
              <w:rPr>
                <w:rFonts w:hint="eastAsia" w:ascii="宋体" w:hAnsi="宋体" w:cs="宋体"/>
                <w:color w:val="000000"/>
                <w:sz w:val="24"/>
                <w:highlight w:val="none"/>
              </w:rPr>
              <w:t>调查类服务业绩</w:t>
            </w:r>
            <w:r>
              <w:rPr>
                <w:rFonts w:hint="eastAsia" w:ascii="宋体" w:hAnsi="宋体" w:cs="宋体"/>
                <w:color w:val="000000"/>
                <w:sz w:val="24"/>
                <w:highlight w:val="none"/>
                <w:lang w:eastAsia="zh-CN"/>
              </w:rPr>
              <w:t>，</w:t>
            </w:r>
            <w:r>
              <w:rPr>
                <w:rFonts w:hint="eastAsia" w:ascii="宋体" w:hAnsi="宋体" w:cs="宋体"/>
                <w:color w:val="000000"/>
                <w:sz w:val="24"/>
                <w:highlight w:val="none"/>
              </w:rPr>
              <w:t>每提供1个业绩得1分，本项最高得</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分。</w:t>
            </w:r>
          </w:p>
          <w:p w14:paraId="32BF6585">
            <w:pPr>
              <w:rPr>
                <w:rFonts w:ascii="宋体" w:hAnsi="宋体" w:cs="宋体"/>
                <w:color w:val="000000"/>
                <w:sz w:val="24"/>
                <w:highlight w:val="none"/>
              </w:rPr>
            </w:pPr>
            <w:r>
              <w:rPr>
                <w:rFonts w:hint="eastAsia" w:ascii="宋体" w:hAnsi="宋体" w:cs="宋体"/>
                <w:color w:val="000000"/>
                <w:sz w:val="24"/>
                <w:highlight w:val="none"/>
              </w:rPr>
              <w:t>注：投标文件中须提供合同复印件，未提供不得分。</w:t>
            </w:r>
          </w:p>
        </w:tc>
        <w:tc>
          <w:tcPr>
            <w:tcW w:w="675" w:type="dxa"/>
            <w:tcBorders>
              <w:tl2br w:val="nil"/>
              <w:tr2bl w:val="nil"/>
            </w:tcBorders>
            <w:vAlign w:val="center"/>
          </w:tcPr>
          <w:p w14:paraId="19892718">
            <w:pPr>
              <w:adjustRightInd/>
              <w:jc w:val="center"/>
              <w:textAlignment w:val="baseline"/>
              <w:rPr>
                <w:rFonts w:hint="eastAsia" w:ascii="宋体" w:hAnsi="宋体" w:eastAsia="宋体" w:cs="宋体"/>
                <w:sz w:val="24"/>
                <w:lang w:eastAsia="zh-CN"/>
              </w:rPr>
            </w:pPr>
            <w:r>
              <w:rPr>
                <w:rFonts w:hint="eastAsia" w:ascii="宋体" w:hAnsi="宋体" w:cs="宋体"/>
                <w:sz w:val="24"/>
                <w:lang w:val="en-US" w:eastAsia="zh-CN"/>
              </w:rPr>
              <w:t>2</w:t>
            </w:r>
          </w:p>
        </w:tc>
        <w:tc>
          <w:tcPr>
            <w:tcW w:w="715" w:type="dxa"/>
            <w:tcBorders>
              <w:tl2br w:val="nil"/>
              <w:tr2bl w:val="nil"/>
            </w:tcBorders>
            <w:vAlign w:val="center"/>
          </w:tcPr>
          <w:p w14:paraId="071B4816">
            <w:pPr>
              <w:adjustRightInd/>
              <w:jc w:val="center"/>
              <w:textAlignment w:val="baseline"/>
              <w:rPr>
                <w:rFonts w:ascii="宋体" w:hAnsi="宋体" w:cs="宋体"/>
                <w:sz w:val="24"/>
              </w:rPr>
            </w:pPr>
            <w:r>
              <w:rPr>
                <w:rFonts w:hint="eastAsia" w:ascii="宋体" w:hAnsi="宋体" w:cs="宋体"/>
                <w:sz w:val="24"/>
              </w:rPr>
              <w:t>客观评审</w:t>
            </w:r>
          </w:p>
        </w:tc>
      </w:tr>
      <w:tr w14:paraId="33B2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83" w:type="dxa"/>
            <w:vMerge w:val="continue"/>
            <w:tcBorders>
              <w:tl2br w:val="nil"/>
              <w:tr2bl w:val="nil"/>
            </w:tcBorders>
            <w:vAlign w:val="center"/>
          </w:tcPr>
          <w:p w14:paraId="372D2FAA">
            <w:pPr>
              <w:adjustRightInd/>
              <w:jc w:val="center"/>
              <w:textAlignment w:val="baseline"/>
            </w:pPr>
          </w:p>
        </w:tc>
        <w:tc>
          <w:tcPr>
            <w:tcW w:w="1215" w:type="dxa"/>
            <w:tcBorders>
              <w:tl2br w:val="nil"/>
              <w:tr2bl w:val="nil"/>
            </w:tcBorders>
            <w:vAlign w:val="center"/>
          </w:tcPr>
          <w:p w14:paraId="44A8D62B">
            <w:pP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履约能力</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w:t>
            </w:r>
          </w:p>
        </w:tc>
        <w:tc>
          <w:tcPr>
            <w:tcW w:w="5550" w:type="dxa"/>
            <w:tcBorders>
              <w:tl2br w:val="nil"/>
              <w:tr2bl w:val="nil"/>
            </w:tcBorders>
            <w:vAlign w:val="center"/>
          </w:tcPr>
          <w:p w14:paraId="7E311CFE">
            <w:pPr>
              <w:rPr>
                <w:rFonts w:hint="eastAsia" w:ascii="宋体" w:hAnsi="宋体" w:cs="宋体"/>
                <w:color w:val="auto"/>
                <w:sz w:val="24"/>
                <w:highlight w:val="none"/>
                <w:lang w:val="en-US" w:eastAsia="zh-CN"/>
              </w:rPr>
            </w:pPr>
            <w:r>
              <w:rPr>
                <w:rFonts w:hint="eastAsia" w:ascii="宋体" w:hAnsi="宋体" w:eastAsia="宋体" w:cs="宋体"/>
                <w:sz w:val="24"/>
              </w:rPr>
              <w:t>根据</w:t>
            </w:r>
            <w:r>
              <w:rPr>
                <w:rFonts w:hint="eastAsia" w:ascii="宋体" w:hAnsi="宋体" w:cs="宋体"/>
                <w:sz w:val="24"/>
                <w:lang w:eastAsia="zh-CN"/>
              </w:rPr>
              <w:t>供应商</w:t>
            </w:r>
            <w:r>
              <w:rPr>
                <w:rFonts w:hint="eastAsia" w:ascii="宋体" w:hAnsi="宋体" w:eastAsia="宋体" w:cs="宋体"/>
                <w:sz w:val="24"/>
              </w:rPr>
              <w:t>的</w:t>
            </w:r>
            <w:r>
              <w:rPr>
                <w:rFonts w:hint="eastAsia" w:ascii="宋体" w:hAnsi="宋体" w:cs="宋体"/>
                <w:sz w:val="24"/>
                <w:lang w:val="en-US" w:eastAsia="zh-CN"/>
              </w:rPr>
              <w:t>整体服务能力、履约能力</w:t>
            </w:r>
            <w:r>
              <w:rPr>
                <w:rFonts w:hint="eastAsia" w:ascii="宋体" w:hAnsi="宋体" w:eastAsia="宋体" w:cs="宋体"/>
                <w:sz w:val="24"/>
              </w:rPr>
              <w:t>进行评议</w:t>
            </w:r>
            <w:r>
              <w:rPr>
                <w:rFonts w:hint="eastAsia" w:ascii="宋体" w:hAnsi="宋体" w:eastAsia="宋体" w:cs="宋体"/>
                <w:sz w:val="24"/>
                <w:lang w:eastAsia="zh-CN"/>
              </w:rPr>
              <w:t>：</w:t>
            </w:r>
            <w:r>
              <w:rPr>
                <w:rFonts w:hint="eastAsia" w:ascii="宋体" w:hAnsi="宋体" w:eastAsia="宋体" w:cs="宋体"/>
                <w:sz w:val="24"/>
                <w:lang w:eastAsia="zh-CN"/>
              </w:rPr>
              <w:br w:type="textWrapping"/>
            </w:r>
            <w:r>
              <w:rPr>
                <w:rFonts w:hint="eastAsia" w:ascii="宋体" w:hAnsi="宋体" w:cs="宋体"/>
                <w:sz w:val="24"/>
                <w:lang w:val="en-US" w:eastAsia="zh-CN"/>
              </w:rPr>
              <w:t>整体服务能力及履约能力强</w:t>
            </w:r>
            <w:r>
              <w:rPr>
                <w:rFonts w:hint="eastAsia" w:ascii="宋体" w:hAnsi="宋体" w:eastAsia="宋体" w:cs="宋体"/>
                <w:sz w:val="24"/>
              </w:rPr>
              <w:t>的得</w:t>
            </w:r>
            <w:r>
              <w:rPr>
                <w:rFonts w:hint="eastAsia" w:ascii="宋体" w:hAnsi="宋体" w:cs="宋体"/>
                <w:sz w:val="24"/>
                <w:lang w:val="en-US" w:eastAsia="zh-CN"/>
              </w:rPr>
              <w:t>3</w:t>
            </w:r>
            <w:r>
              <w:rPr>
                <w:rFonts w:hint="eastAsia" w:ascii="宋体" w:hAnsi="宋体" w:eastAsia="宋体" w:cs="宋体"/>
                <w:sz w:val="24"/>
              </w:rPr>
              <w:t>分；</w:t>
            </w:r>
            <w:r>
              <w:rPr>
                <w:rFonts w:hint="eastAsia" w:ascii="宋体" w:hAnsi="宋体" w:eastAsia="宋体" w:cs="宋体"/>
                <w:sz w:val="24"/>
              </w:rPr>
              <w:br w:type="textWrapping"/>
            </w:r>
            <w:r>
              <w:rPr>
                <w:rFonts w:hint="eastAsia" w:ascii="宋体" w:hAnsi="宋体" w:cs="宋体"/>
                <w:sz w:val="24"/>
                <w:lang w:val="en-US" w:eastAsia="zh-CN"/>
              </w:rPr>
              <w:t>整体服务能力及履约能力一般</w:t>
            </w:r>
            <w:r>
              <w:rPr>
                <w:rFonts w:hint="eastAsia" w:ascii="宋体" w:hAnsi="宋体" w:eastAsia="宋体" w:cs="宋体"/>
                <w:sz w:val="24"/>
              </w:rPr>
              <w:t>的得</w:t>
            </w:r>
            <w:r>
              <w:rPr>
                <w:rFonts w:hint="eastAsia" w:ascii="宋体" w:hAnsi="宋体" w:cs="宋体"/>
                <w:sz w:val="24"/>
                <w:lang w:val="en-US" w:eastAsia="zh-CN"/>
              </w:rPr>
              <w:t>2</w:t>
            </w:r>
            <w:r>
              <w:rPr>
                <w:rFonts w:hint="eastAsia" w:ascii="宋体" w:hAnsi="宋体" w:eastAsia="宋体" w:cs="宋体"/>
                <w:sz w:val="24"/>
              </w:rPr>
              <w:t>分；</w:t>
            </w:r>
            <w:r>
              <w:rPr>
                <w:rFonts w:hint="eastAsia" w:ascii="宋体" w:hAnsi="宋体" w:eastAsia="宋体" w:cs="宋体"/>
                <w:sz w:val="24"/>
              </w:rPr>
              <w:br w:type="textWrapping"/>
            </w:r>
            <w:r>
              <w:rPr>
                <w:rFonts w:hint="eastAsia" w:ascii="宋体" w:hAnsi="宋体" w:cs="宋体"/>
                <w:sz w:val="24"/>
                <w:lang w:val="en-US" w:eastAsia="zh-CN"/>
              </w:rPr>
              <w:t>整体服务能力及履约能力差</w:t>
            </w:r>
            <w:r>
              <w:rPr>
                <w:rFonts w:hint="eastAsia" w:ascii="宋体" w:hAnsi="宋体" w:eastAsia="宋体" w:cs="宋体"/>
                <w:sz w:val="24"/>
              </w:rPr>
              <w:t>的得1分；</w:t>
            </w:r>
            <w:r>
              <w:rPr>
                <w:rFonts w:hint="eastAsia" w:ascii="宋体" w:hAnsi="宋体" w:eastAsia="宋体" w:cs="宋体"/>
                <w:sz w:val="24"/>
              </w:rPr>
              <w:br w:type="textWrapping"/>
            </w:r>
            <w:r>
              <w:rPr>
                <w:rFonts w:hint="eastAsia" w:ascii="宋体" w:hAnsi="宋体" w:eastAsia="宋体" w:cs="宋体"/>
                <w:sz w:val="24"/>
              </w:rPr>
              <w:t>缺项不得分。</w:t>
            </w:r>
          </w:p>
        </w:tc>
        <w:tc>
          <w:tcPr>
            <w:tcW w:w="675" w:type="dxa"/>
            <w:tcBorders>
              <w:tl2br w:val="nil"/>
              <w:tr2bl w:val="nil"/>
            </w:tcBorders>
            <w:vAlign w:val="center"/>
          </w:tcPr>
          <w:p w14:paraId="7464E367">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715" w:type="dxa"/>
            <w:tcBorders>
              <w:tl2br w:val="nil"/>
              <w:tr2bl w:val="nil"/>
            </w:tcBorders>
            <w:vAlign w:val="center"/>
          </w:tcPr>
          <w:p w14:paraId="13150FF9">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w:t>
            </w:r>
            <w:r>
              <w:rPr>
                <w:rFonts w:hint="eastAsia" w:ascii="宋体" w:hAnsi="宋体" w:cs="宋体"/>
                <w:color w:val="auto"/>
                <w:sz w:val="24"/>
                <w:highlight w:val="none"/>
              </w:rPr>
              <w:t>观评审</w:t>
            </w:r>
          </w:p>
        </w:tc>
      </w:tr>
      <w:tr w14:paraId="549C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83" w:type="dxa"/>
            <w:tcBorders>
              <w:tl2br w:val="nil"/>
              <w:tr2bl w:val="nil"/>
            </w:tcBorders>
            <w:vAlign w:val="center"/>
          </w:tcPr>
          <w:p w14:paraId="18FF22CE">
            <w:pPr>
              <w:adjustRightInd/>
              <w:jc w:val="center"/>
              <w:textAlignment w:val="baseline"/>
              <w:rPr>
                <w:rFonts w:ascii="宋体" w:hAnsi="宋体" w:cs="宋体"/>
                <w:bCs/>
                <w:sz w:val="24"/>
              </w:rPr>
            </w:pPr>
            <w:r>
              <w:rPr>
                <w:rFonts w:hint="eastAsia" w:ascii="宋体" w:hAnsi="宋体" w:cs="宋体"/>
                <w:bCs/>
                <w:sz w:val="24"/>
              </w:rPr>
              <w:t>价格分</w:t>
            </w:r>
          </w:p>
          <w:p w14:paraId="288065CA">
            <w:pPr>
              <w:adjustRightInd/>
              <w:jc w:val="center"/>
              <w:textAlignment w:val="baseline"/>
              <w:rPr>
                <w:rFonts w:ascii="宋体" w:hAnsi="宋体" w:cs="宋体"/>
                <w:bCs/>
                <w:sz w:val="24"/>
              </w:rPr>
            </w:pPr>
            <w:r>
              <w:rPr>
                <w:rFonts w:hint="eastAsia" w:ascii="宋体" w:hAnsi="宋体" w:cs="宋体"/>
                <w:bCs/>
                <w:sz w:val="24"/>
              </w:rPr>
              <w:t>30分</w:t>
            </w:r>
          </w:p>
        </w:tc>
        <w:tc>
          <w:tcPr>
            <w:tcW w:w="6765" w:type="dxa"/>
            <w:gridSpan w:val="2"/>
            <w:tcBorders>
              <w:tl2br w:val="nil"/>
              <w:tr2bl w:val="nil"/>
            </w:tcBorders>
            <w:vAlign w:val="center"/>
          </w:tcPr>
          <w:p w14:paraId="71445B57">
            <w:pPr>
              <w:widowControl/>
              <w:adjustRightInd/>
              <w:jc w:val="left"/>
              <w:rPr>
                <w:rFonts w:ascii="宋体" w:hAnsi="宋体" w:cs="宋体"/>
                <w:bCs/>
                <w:kern w:val="0"/>
                <w:sz w:val="24"/>
              </w:rPr>
            </w:pPr>
            <w:r>
              <w:rPr>
                <w:rFonts w:hint="eastAsia" w:ascii="宋体" w:hAnsi="宋体" w:cs="宋体"/>
                <w:bCs/>
                <w:kern w:val="0"/>
                <w:sz w:val="24"/>
              </w:rPr>
              <w:t>参与评审的价格=投标报价</w:t>
            </w:r>
            <w:r>
              <w:rPr>
                <w:rFonts w:hint="eastAsia" w:ascii="宋体" w:hAnsi="宋体" w:cs="宋体"/>
                <w:bCs/>
                <w:kern w:val="0"/>
                <w:sz w:val="24"/>
                <w:lang w:val="en-US" w:eastAsia="zh-CN"/>
              </w:rPr>
              <w:t>-价格政策优惠</w:t>
            </w:r>
          </w:p>
          <w:p w14:paraId="48FFFC0A">
            <w:pPr>
              <w:widowControl/>
              <w:adjustRightInd/>
              <w:jc w:val="left"/>
              <w:rPr>
                <w:rFonts w:ascii="宋体" w:hAnsi="宋体" w:cs="宋体"/>
                <w:bCs/>
                <w:kern w:val="0"/>
                <w:sz w:val="24"/>
              </w:rPr>
            </w:pPr>
            <w:r>
              <w:rPr>
                <w:rFonts w:hint="eastAsia" w:ascii="宋体" w:hAnsi="宋体" w:cs="宋体"/>
                <w:bCs/>
                <w:kern w:val="0"/>
                <w:sz w:val="24"/>
              </w:rPr>
              <w:t>满足采购要求的有效投标且参与评审的价格最低的参与评审的价格为评标基准价，得30分。</w:t>
            </w:r>
          </w:p>
          <w:p w14:paraId="03F9C7E8">
            <w:pPr>
              <w:widowControl/>
              <w:adjustRightInd/>
              <w:jc w:val="left"/>
              <w:rPr>
                <w:rFonts w:ascii="宋体" w:hAnsi="宋体" w:cs="宋体"/>
                <w:bCs/>
                <w:kern w:val="0"/>
                <w:sz w:val="24"/>
              </w:rPr>
            </w:pPr>
            <w:r>
              <w:rPr>
                <w:rFonts w:hint="eastAsia" w:ascii="宋体" w:hAnsi="宋体" w:cs="宋体"/>
                <w:bCs/>
                <w:kern w:val="0"/>
                <w:sz w:val="24"/>
              </w:rPr>
              <w:t>其他投标报价得分计算公式如下：投标报价得分=（评标基准价/参与评审的价格）×30%×100。</w:t>
            </w:r>
          </w:p>
        </w:tc>
        <w:tc>
          <w:tcPr>
            <w:tcW w:w="675" w:type="dxa"/>
            <w:tcBorders>
              <w:tl2br w:val="nil"/>
              <w:tr2bl w:val="nil"/>
            </w:tcBorders>
            <w:vAlign w:val="center"/>
          </w:tcPr>
          <w:p w14:paraId="288DCD02">
            <w:pPr>
              <w:adjustRightInd/>
              <w:jc w:val="center"/>
              <w:textAlignment w:val="baseline"/>
              <w:rPr>
                <w:rFonts w:ascii="宋体" w:hAnsi="宋体" w:cs="宋体"/>
                <w:sz w:val="24"/>
              </w:rPr>
            </w:pPr>
            <w:r>
              <w:rPr>
                <w:rFonts w:hint="eastAsia" w:ascii="宋体" w:hAnsi="宋体" w:cs="宋体"/>
                <w:sz w:val="24"/>
              </w:rPr>
              <w:t>30</w:t>
            </w:r>
          </w:p>
        </w:tc>
        <w:tc>
          <w:tcPr>
            <w:tcW w:w="715" w:type="dxa"/>
            <w:tcBorders>
              <w:tl2br w:val="nil"/>
              <w:tr2bl w:val="nil"/>
            </w:tcBorders>
            <w:vAlign w:val="center"/>
          </w:tcPr>
          <w:p w14:paraId="4CF54CC1">
            <w:pPr>
              <w:adjustRightInd/>
              <w:jc w:val="center"/>
              <w:textAlignment w:val="baseline"/>
              <w:rPr>
                <w:rFonts w:ascii="宋体" w:hAnsi="宋体" w:cs="宋体"/>
                <w:sz w:val="24"/>
              </w:rPr>
            </w:pPr>
            <w:r>
              <w:rPr>
                <w:rFonts w:hint="eastAsia" w:ascii="宋体" w:hAnsi="宋体" w:cs="宋体"/>
                <w:sz w:val="24"/>
              </w:rPr>
              <w:t>客观评审</w:t>
            </w:r>
          </w:p>
        </w:tc>
      </w:tr>
      <w:tr w14:paraId="6E01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548" w:type="dxa"/>
            <w:gridSpan w:val="3"/>
            <w:tcBorders>
              <w:tl2br w:val="nil"/>
              <w:tr2bl w:val="nil"/>
            </w:tcBorders>
            <w:vAlign w:val="center"/>
          </w:tcPr>
          <w:p w14:paraId="7F23FEEA">
            <w:pPr>
              <w:adjustRightInd/>
              <w:jc w:val="center"/>
              <w:textAlignment w:val="baseline"/>
              <w:rPr>
                <w:rFonts w:ascii="宋体" w:hAnsi="宋体" w:cs="宋体"/>
                <w:sz w:val="24"/>
              </w:rPr>
            </w:pPr>
            <w:r>
              <w:rPr>
                <w:rFonts w:hint="eastAsia" w:ascii="宋体" w:hAnsi="宋体" w:cs="宋体"/>
                <w:bCs/>
                <w:sz w:val="24"/>
              </w:rPr>
              <w:t>总分（100分）</w:t>
            </w:r>
          </w:p>
        </w:tc>
        <w:tc>
          <w:tcPr>
            <w:tcW w:w="675" w:type="dxa"/>
            <w:tcBorders>
              <w:tl2br w:val="nil"/>
              <w:tr2bl w:val="nil"/>
            </w:tcBorders>
            <w:vAlign w:val="center"/>
          </w:tcPr>
          <w:p w14:paraId="2D5B0766">
            <w:pPr>
              <w:adjustRightInd/>
              <w:jc w:val="center"/>
              <w:textAlignment w:val="baseline"/>
              <w:rPr>
                <w:rFonts w:ascii="宋体" w:hAnsi="宋体" w:cs="宋体"/>
                <w:sz w:val="24"/>
              </w:rPr>
            </w:pPr>
          </w:p>
        </w:tc>
        <w:tc>
          <w:tcPr>
            <w:tcW w:w="715" w:type="dxa"/>
            <w:tcBorders>
              <w:tl2br w:val="nil"/>
              <w:tr2bl w:val="nil"/>
            </w:tcBorders>
            <w:vAlign w:val="center"/>
          </w:tcPr>
          <w:p w14:paraId="41C7827D">
            <w:pPr>
              <w:adjustRightInd/>
              <w:jc w:val="center"/>
              <w:textAlignment w:val="baseline"/>
              <w:rPr>
                <w:rFonts w:ascii="宋体" w:hAnsi="宋体" w:cs="宋体"/>
                <w:sz w:val="24"/>
              </w:rPr>
            </w:pPr>
          </w:p>
        </w:tc>
      </w:tr>
    </w:tbl>
    <w:p w14:paraId="7D4F2EEF">
      <w:pPr>
        <w:snapToGrid w:val="0"/>
        <w:spacing w:line="360" w:lineRule="auto"/>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lang w:eastAsia="zh-CN"/>
        </w:rPr>
        <w:t>供应商</w:t>
      </w:r>
      <w:r>
        <w:rPr>
          <w:rFonts w:hint="eastAsia" w:ascii="宋体" w:hAnsi="宋体" w:cs="宋体"/>
          <w:sz w:val="24"/>
        </w:rPr>
        <w:t>编制投标文件（商务技术文件部分）时，建议按此目录（序号和内容）提供评标标准相应的商务技术资料。小数点后保留一位数。</w:t>
      </w:r>
    </w:p>
    <w:p w14:paraId="63302375">
      <w:pPr>
        <w:snapToGrid w:val="0"/>
        <w:spacing w:line="360" w:lineRule="auto"/>
        <w:rPr>
          <w:rFonts w:ascii="宋体" w:hAnsi="宋体" w:cs="宋体"/>
          <w:b/>
          <w:sz w:val="28"/>
          <w:szCs w:val="28"/>
        </w:rPr>
      </w:pPr>
      <w:r>
        <w:rPr>
          <w:rFonts w:hint="eastAsia" w:ascii="宋体" w:hAnsi="宋体" w:cs="宋体"/>
          <w:b/>
          <w:sz w:val="32"/>
        </w:rPr>
        <w:t>一、评标方法</w:t>
      </w:r>
    </w:p>
    <w:p w14:paraId="60DD657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cs="宋体"/>
          <w:kern w:val="0"/>
          <w:sz w:val="24"/>
        </w:rPr>
        <w:t>为中标候选人的评标方法。</w:t>
      </w:r>
    </w:p>
    <w:p w14:paraId="614F8544">
      <w:pPr>
        <w:adjustRightInd/>
        <w:spacing w:line="360" w:lineRule="auto"/>
        <w:rPr>
          <w:rFonts w:ascii="宋体" w:hAnsi="宋体" w:cs="宋体"/>
          <w:kern w:val="0"/>
          <w:sz w:val="24"/>
        </w:rPr>
      </w:pPr>
      <w:r>
        <w:rPr>
          <w:rFonts w:hint="eastAsia" w:ascii="宋体" w:hAnsi="宋体" w:cs="宋体"/>
          <w:b/>
          <w:sz w:val="32"/>
        </w:rPr>
        <w:t>二、评标标准</w:t>
      </w:r>
    </w:p>
    <w:p w14:paraId="273212D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3E86376">
      <w:pPr>
        <w:spacing w:line="360" w:lineRule="auto"/>
        <w:outlineLvl w:val="0"/>
        <w:rPr>
          <w:rFonts w:ascii="宋体" w:hAnsi="宋体" w:cs="宋体"/>
          <w:b/>
          <w:sz w:val="32"/>
          <w:szCs w:val="32"/>
        </w:rPr>
      </w:pPr>
      <w:r>
        <w:rPr>
          <w:rFonts w:hint="eastAsia" w:ascii="宋体" w:hAnsi="宋体" w:cs="宋体"/>
          <w:b/>
          <w:sz w:val="32"/>
          <w:szCs w:val="32"/>
        </w:rPr>
        <w:t>三、评标程序</w:t>
      </w:r>
    </w:p>
    <w:p w14:paraId="48F8FA58">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w:t>
      </w:r>
      <w:r>
        <w:rPr>
          <w:rFonts w:hint="eastAsia" w:ascii="宋体" w:hAnsi="宋体" w:cs="宋体"/>
          <w:kern w:val="0"/>
          <w:sz w:val="24"/>
          <w:lang w:eastAsia="zh-CN"/>
        </w:rPr>
        <w:t>供应商</w:t>
      </w:r>
      <w:r>
        <w:rPr>
          <w:rFonts w:hint="eastAsia" w:ascii="宋体" w:hAnsi="宋体" w:cs="宋体"/>
          <w:kern w:val="0"/>
          <w:sz w:val="24"/>
        </w:rPr>
        <w:t>的投标文件进行符合性审查，以确定其是否满足招标文件的实质性要求。不满足招标文件的实质性要求的，投标无效。</w:t>
      </w:r>
    </w:p>
    <w:p w14:paraId="27F254C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B9E46C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w:t>
      </w:r>
      <w:r>
        <w:rPr>
          <w:rFonts w:hint="eastAsia" w:ascii="宋体" w:hAnsi="宋体" w:cs="宋体"/>
          <w:kern w:val="0"/>
          <w:sz w:val="24"/>
          <w:lang w:eastAsia="zh-CN"/>
        </w:rPr>
        <w:t>供应商</w:t>
      </w:r>
      <w:r>
        <w:rPr>
          <w:rFonts w:hint="eastAsia" w:ascii="宋体" w:hAnsi="宋体" w:cs="宋体"/>
          <w:kern w:val="0"/>
          <w:sz w:val="24"/>
        </w:rPr>
        <w:t>的商务和技术文件进行评价，并汇总商务技术得分情况。</w:t>
      </w:r>
    </w:p>
    <w:p w14:paraId="77F023A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EA1779F">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AD9F2AC">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AB65D7D">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12F283A">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F3C148B">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57D05C6">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lang w:eastAsia="zh-CN"/>
        </w:rPr>
        <w:t>供应商</w:t>
      </w:r>
      <w:r>
        <w:rPr>
          <w:rFonts w:hint="eastAsia" w:ascii="宋体" w:hAnsi="宋体" w:cs="宋体"/>
          <w:kern w:val="0"/>
          <w:szCs w:val="24"/>
        </w:rPr>
        <w:t>确认后产生约束力。</w:t>
      </w:r>
    </w:p>
    <w:p w14:paraId="5DD2465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495159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CBACF4B">
      <w:pPr>
        <w:pStyle w:val="131"/>
        <w:spacing w:before="0"/>
        <w:ind w:firstLine="480"/>
        <w:rPr>
          <w:rFonts w:ascii="宋体" w:hAnsi="宋体" w:cs="宋体"/>
          <w:kern w:val="0"/>
          <w:szCs w:val="24"/>
        </w:rPr>
      </w:pPr>
      <w:r>
        <w:rPr>
          <w:rFonts w:hint="eastAsia" w:ascii="宋体" w:hAnsi="宋体" w:cs="宋体"/>
          <w:kern w:val="0"/>
          <w:szCs w:val="24"/>
        </w:rPr>
        <w:t>3.4.4评标委员会认为</w:t>
      </w:r>
      <w:r>
        <w:rPr>
          <w:rFonts w:hint="eastAsia" w:ascii="宋体" w:hAnsi="宋体" w:cs="宋体"/>
          <w:kern w:val="0"/>
          <w:szCs w:val="24"/>
          <w:lang w:eastAsia="zh-CN"/>
        </w:rPr>
        <w:t>供应商</w:t>
      </w:r>
      <w:r>
        <w:rPr>
          <w:rFonts w:hint="eastAsia" w:ascii="宋体" w:hAnsi="宋体" w:cs="宋体"/>
          <w:kern w:val="0"/>
          <w:szCs w:val="24"/>
        </w:rPr>
        <w:t>的报价明显低于其他通过符合性审查</w:t>
      </w:r>
      <w:r>
        <w:rPr>
          <w:rFonts w:hint="eastAsia" w:ascii="宋体" w:hAnsi="宋体" w:cs="宋体"/>
          <w:kern w:val="0"/>
          <w:szCs w:val="24"/>
          <w:lang w:eastAsia="zh-CN"/>
        </w:rPr>
        <w:t>供应商</w:t>
      </w:r>
      <w:r>
        <w:rPr>
          <w:rFonts w:hint="eastAsia" w:ascii="宋体" w:hAnsi="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供应商</w:t>
      </w:r>
      <w:r>
        <w:rPr>
          <w:rFonts w:hint="eastAsia" w:ascii="宋体" w:hAnsi="宋体" w:cs="宋体"/>
          <w:kern w:val="0"/>
          <w:szCs w:val="24"/>
        </w:rPr>
        <w:t>不能证明其报价合理性的，评标委员会应当将其作为无效投标处理。</w:t>
      </w:r>
    </w:p>
    <w:p w14:paraId="7C643E4D">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D0D066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cs="宋体"/>
          <w:kern w:val="0"/>
          <w:sz w:val="24"/>
        </w:rPr>
        <w:t>为排名第一的中标候选人。</w:t>
      </w:r>
    </w:p>
    <w:p w14:paraId="5BAE8173">
      <w:pPr>
        <w:spacing w:line="360" w:lineRule="auto"/>
        <w:ind w:firstLine="480" w:firstLineChars="200"/>
        <w:rPr>
          <w:rFonts w:ascii="宋体" w:hAnsi="宋体" w:cs="宋体"/>
          <w:b/>
          <w:kern w:val="0"/>
          <w:sz w:val="24"/>
        </w:rPr>
      </w:pPr>
      <w:r>
        <w:rPr>
          <w:rFonts w:hint="eastAsia" w:ascii="宋体" w:hAnsi="宋体" w:cs="宋体"/>
          <w:kern w:val="0"/>
          <w:sz w:val="24"/>
        </w:rPr>
        <w:t>多家</w:t>
      </w:r>
      <w:r>
        <w:rPr>
          <w:rFonts w:hint="eastAsia" w:ascii="宋体" w:hAnsi="宋体" w:cs="宋体"/>
          <w:kern w:val="0"/>
          <w:sz w:val="24"/>
          <w:lang w:eastAsia="zh-CN"/>
        </w:rPr>
        <w:t>供应商</w:t>
      </w:r>
      <w:r>
        <w:rPr>
          <w:rFonts w:hint="eastAsia" w:ascii="宋体" w:hAnsi="宋体" w:cs="宋体"/>
          <w:kern w:val="0"/>
          <w:sz w:val="24"/>
        </w:rPr>
        <w:t>提供相同品牌产品（单一产品采购项目中的该产品或者非单一产品采购项目的核心产品）且通过资格审查、符合性审查的不同</w:t>
      </w:r>
      <w:r>
        <w:rPr>
          <w:rFonts w:hint="eastAsia" w:ascii="宋体" w:hAnsi="宋体" w:cs="宋体"/>
          <w:kern w:val="0"/>
          <w:sz w:val="24"/>
          <w:lang w:eastAsia="zh-CN"/>
        </w:rPr>
        <w:t>供应商</w:t>
      </w:r>
      <w:r>
        <w:rPr>
          <w:rFonts w:hint="eastAsia" w:ascii="宋体" w:hAnsi="宋体" w:cs="宋体"/>
          <w:kern w:val="0"/>
          <w:sz w:val="24"/>
        </w:rPr>
        <w:t>参加同一合同项下投标的，按一家</w:t>
      </w:r>
      <w:r>
        <w:rPr>
          <w:rFonts w:hint="eastAsia" w:ascii="宋体" w:hAnsi="宋体" w:cs="宋体"/>
          <w:kern w:val="0"/>
          <w:sz w:val="24"/>
          <w:lang w:eastAsia="zh-CN"/>
        </w:rPr>
        <w:t>供应商</w:t>
      </w:r>
      <w:r>
        <w:rPr>
          <w:rFonts w:hint="eastAsia" w:ascii="宋体" w:hAnsi="宋体" w:cs="宋体"/>
          <w:kern w:val="0"/>
          <w:sz w:val="24"/>
        </w:rPr>
        <w:t>计算，评审后得分最高的同品牌</w:t>
      </w:r>
      <w:r>
        <w:rPr>
          <w:rFonts w:hint="eastAsia" w:ascii="宋体" w:hAnsi="宋体" w:cs="宋体"/>
          <w:kern w:val="0"/>
          <w:sz w:val="24"/>
          <w:lang w:eastAsia="zh-CN"/>
        </w:rPr>
        <w:t>供应商</w:t>
      </w:r>
      <w:r>
        <w:rPr>
          <w:rFonts w:hint="eastAsia" w:ascii="宋体" w:hAnsi="宋体" w:cs="宋体"/>
          <w:kern w:val="0"/>
          <w:sz w:val="24"/>
        </w:rPr>
        <w:t>获得中标人推荐资格；评审得分相同的，采取随机抽取方式确定，其他同品牌</w:t>
      </w:r>
      <w:r>
        <w:rPr>
          <w:rFonts w:hint="eastAsia" w:ascii="宋体" w:hAnsi="宋体" w:cs="宋体"/>
          <w:kern w:val="0"/>
          <w:sz w:val="24"/>
          <w:lang w:eastAsia="zh-CN"/>
        </w:rPr>
        <w:t>供应商</w:t>
      </w:r>
      <w:r>
        <w:rPr>
          <w:rFonts w:hint="eastAsia" w:ascii="宋体" w:hAnsi="宋体" w:cs="宋体"/>
          <w:kern w:val="0"/>
          <w:sz w:val="24"/>
        </w:rPr>
        <w:t>不作为中标候选人。</w:t>
      </w:r>
    </w:p>
    <w:p w14:paraId="43BDDB4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2E1C5D">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9F67666">
      <w:pPr>
        <w:pStyle w:val="131"/>
        <w:spacing w:before="0"/>
        <w:ind w:firstLine="472" w:firstLineChars="196"/>
        <w:rPr>
          <w:rFonts w:ascii="宋体" w:hAnsi="宋体" w:cs="宋体"/>
          <w:kern w:val="0"/>
          <w:szCs w:val="24"/>
        </w:rPr>
      </w:pPr>
      <w:r>
        <w:rPr>
          <w:rFonts w:hint="eastAsia" w:ascii="宋体" w:hAnsi="宋体" w:cs="宋体"/>
          <w:b/>
          <w:kern w:val="0"/>
          <w:szCs w:val="24"/>
        </w:rPr>
        <w:t>4.1</w:t>
      </w:r>
      <w:r>
        <w:rPr>
          <w:rFonts w:hint="eastAsia" w:ascii="宋体" w:hAnsi="宋体" w:cs="宋体"/>
          <w:b/>
          <w:kern w:val="0"/>
          <w:szCs w:val="24"/>
          <w:lang w:eastAsia="zh-CN"/>
        </w:rPr>
        <w:t>供应商</w:t>
      </w:r>
      <w:r>
        <w:rPr>
          <w:rFonts w:hint="eastAsia" w:ascii="宋体" w:hAnsi="宋体" w:cs="宋体"/>
          <w:b/>
          <w:kern w:val="0"/>
          <w:szCs w:val="24"/>
        </w:rPr>
        <w:t>澄清、说明或者补正。</w:t>
      </w:r>
      <w:r>
        <w:rPr>
          <w:rFonts w:hint="eastAsia" w:ascii="宋体" w:hAnsi="宋体" w:cs="宋体"/>
          <w:kern w:val="0"/>
          <w:szCs w:val="24"/>
        </w:rPr>
        <w:t>对于投标文件中含义不明确、同类问题表述不一致或者有明显文字和计算错误的内容需要</w:t>
      </w:r>
      <w:r>
        <w:rPr>
          <w:rFonts w:hint="eastAsia" w:ascii="宋体" w:hAnsi="宋体" w:cs="宋体"/>
          <w:kern w:val="0"/>
          <w:szCs w:val="24"/>
          <w:lang w:eastAsia="zh-CN"/>
        </w:rPr>
        <w:t>供应商</w:t>
      </w:r>
      <w:r>
        <w:rPr>
          <w:rFonts w:hint="eastAsia" w:ascii="宋体" w:hAnsi="宋体" w:cs="宋体"/>
          <w:kern w:val="0"/>
          <w:szCs w:val="24"/>
        </w:rPr>
        <w:t>作出必要的澄清、说明或者补正的，评标委员会和</w:t>
      </w:r>
      <w:r>
        <w:rPr>
          <w:rFonts w:hint="eastAsia" w:ascii="宋体" w:hAnsi="宋体" w:cs="宋体"/>
          <w:kern w:val="0"/>
          <w:szCs w:val="24"/>
          <w:lang w:eastAsia="zh-CN"/>
        </w:rPr>
        <w:t>供应商</w:t>
      </w:r>
      <w:r>
        <w:rPr>
          <w:rFonts w:hint="eastAsia" w:ascii="宋体" w:hAnsi="宋体" w:cs="宋体"/>
          <w:kern w:val="0"/>
          <w:szCs w:val="24"/>
        </w:rPr>
        <w:t>通过电子交易平台交换数据电文，</w:t>
      </w:r>
      <w:r>
        <w:rPr>
          <w:rFonts w:hint="eastAsia" w:ascii="宋体" w:hAnsi="宋体" w:cs="宋体"/>
          <w:kern w:val="0"/>
          <w:szCs w:val="24"/>
          <w:lang w:eastAsia="zh-CN"/>
        </w:rPr>
        <w:t>供应商</w:t>
      </w:r>
      <w:r>
        <w:rPr>
          <w:rFonts w:hint="eastAsia" w:ascii="宋体" w:hAnsi="宋体" w:cs="宋体"/>
          <w:kern w:val="0"/>
          <w:szCs w:val="24"/>
        </w:rPr>
        <w:t>提交使用电子签名的相关数据电文或通过平台上传加盖公章的扫描件。给予</w:t>
      </w:r>
      <w:r>
        <w:rPr>
          <w:rFonts w:hint="eastAsia" w:ascii="宋体" w:hAnsi="宋体" w:cs="宋体"/>
          <w:kern w:val="0"/>
          <w:szCs w:val="24"/>
          <w:lang w:eastAsia="zh-CN"/>
        </w:rPr>
        <w:t>供应商</w:t>
      </w:r>
      <w:r>
        <w:rPr>
          <w:rFonts w:hint="eastAsia" w:ascii="宋体" w:hAnsi="宋体" w:cs="宋体"/>
          <w:kern w:val="0"/>
          <w:szCs w:val="24"/>
        </w:rPr>
        <w:t>提交澄清、说明或补正的时间不得少于半小时，</w:t>
      </w:r>
      <w:r>
        <w:rPr>
          <w:rFonts w:hint="eastAsia" w:ascii="宋体" w:hAnsi="宋体" w:cs="宋体"/>
          <w:kern w:val="0"/>
          <w:szCs w:val="24"/>
          <w:lang w:eastAsia="zh-CN"/>
        </w:rPr>
        <w:t>供应商</w:t>
      </w:r>
      <w:r>
        <w:rPr>
          <w:rFonts w:hint="eastAsia" w:ascii="宋体" w:hAnsi="宋体" w:cs="宋体"/>
          <w:kern w:val="0"/>
          <w:szCs w:val="24"/>
        </w:rPr>
        <w:t>已经明确表示澄清说明或补正完毕的除外。</w:t>
      </w:r>
      <w:r>
        <w:rPr>
          <w:rFonts w:hint="eastAsia" w:ascii="宋体" w:hAnsi="宋体" w:cs="宋体"/>
          <w:kern w:val="0"/>
          <w:szCs w:val="24"/>
          <w:lang w:eastAsia="zh-CN"/>
        </w:rPr>
        <w:t>供应商</w:t>
      </w:r>
      <w:r>
        <w:rPr>
          <w:rFonts w:hint="eastAsia" w:ascii="宋体" w:hAnsi="宋体" w:cs="宋体"/>
          <w:kern w:val="0"/>
          <w:szCs w:val="24"/>
        </w:rPr>
        <w:t>的澄清、说明或者补正不得超出投标文件的范围或者改变投标文件的实质性内容。</w:t>
      </w:r>
    </w:p>
    <w:p w14:paraId="15000510">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59003CE">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eastAsia="zh-CN"/>
        </w:rPr>
        <w:t>供应商</w:t>
      </w:r>
      <w:r>
        <w:rPr>
          <w:rFonts w:hint="eastAsia" w:ascii="宋体" w:hAnsi="宋体" w:cs="宋体"/>
          <w:kern w:val="0"/>
          <w:sz w:val="24"/>
        </w:rPr>
        <w:t>不具备招标文件中规定的资格要求的（</w:t>
      </w:r>
      <w:r>
        <w:rPr>
          <w:rFonts w:hint="eastAsia" w:ascii="宋体" w:hAnsi="宋体" w:cs="宋体"/>
          <w:kern w:val="0"/>
          <w:sz w:val="24"/>
          <w:lang w:eastAsia="zh-CN"/>
        </w:rPr>
        <w:t>供应商</w:t>
      </w:r>
      <w:r>
        <w:rPr>
          <w:rFonts w:hint="eastAsia" w:ascii="宋体" w:hAnsi="宋体" w:cs="宋体"/>
          <w:kern w:val="0"/>
          <w:sz w:val="24"/>
        </w:rPr>
        <w:t>未提供有效的资格文件的，视为</w:t>
      </w:r>
      <w:r>
        <w:rPr>
          <w:rFonts w:hint="eastAsia" w:ascii="宋体" w:hAnsi="宋体" w:cs="宋体"/>
          <w:kern w:val="0"/>
          <w:sz w:val="24"/>
          <w:lang w:eastAsia="zh-CN"/>
        </w:rPr>
        <w:t>供应商</w:t>
      </w:r>
      <w:r>
        <w:rPr>
          <w:rFonts w:hint="eastAsia" w:ascii="宋体" w:hAnsi="宋体" w:cs="宋体"/>
          <w:kern w:val="0"/>
          <w:sz w:val="24"/>
        </w:rPr>
        <w:t>不具备招标文件中规定的资格要求）；</w:t>
      </w:r>
    </w:p>
    <w:p w14:paraId="4AFF21D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D44747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w:t>
      </w:r>
      <w:r>
        <w:rPr>
          <w:rFonts w:hint="eastAsia" w:ascii="宋体" w:hAnsi="宋体" w:cs="宋体"/>
          <w:kern w:val="0"/>
          <w:sz w:val="24"/>
          <w:lang w:eastAsia="zh-CN"/>
        </w:rPr>
        <w:t>供应商</w:t>
      </w:r>
      <w:r>
        <w:rPr>
          <w:rFonts w:hint="eastAsia" w:ascii="宋体" w:hAnsi="宋体" w:cs="宋体"/>
          <w:kern w:val="0"/>
          <w:sz w:val="24"/>
        </w:rPr>
        <w:t>相应的投标产品未获得国家确定的认证机构出具的、处于有效期之内的节能产品认证证书的；</w:t>
      </w:r>
    </w:p>
    <w:p w14:paraId="6A9C1B3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3C9791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11B2A4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93B471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7DD516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w:t>
      </w:r>
      <w:r>
        <w:rPr>
          <w:rFonts w:hint="eastAsia" w:ascii="宋体" w:hAnsi="宋体" w:cs="宋体"/>
          <w:kern w:val="0"/>
          <w:sz w:val="24"/>
          <w:lang w:eastAsia="zh-CN"/>
        </w:rPr>
        <w:t>供应商</w:t>
      </w:r>
      <w:r>
        <w:rPr>
          <w:rFonts w:hint="eastAsia" w:ascii="宋体" w:hAnsi="宋体" w:cs="宋体"/>
          <w:kern w:val="0"/>
          <w:sz w:val="24"/>
        </w:rPr>
        <w:t>的报价（低于项目预算50%的），有可能影响产品质量或者不能诚信履约的，未能按要求提供书面说明或者提交相关证明材料，不能证明其报价合理性的;</w:t>
      </w:r>
    </w:p>
    <w:p w14:paraId="3C5E36CD">
      <w:pPr>
        <w:spacing w:line="360" w:lineRule="auto"/>
        <w:ind w:firstLine="480" w:firstLineChars="200"/>
        <w:rPr>
          <w:rFonts w:ascii="宋体" w:hAnsi="宋体" w:cs="宋体"/>
          <w:kern w:val="0"/>
          <w:sz w:val="24"/>
        </w:rPr>
      </w:pPr>
      <w:r>
        <w:rPr>
          <w:rFonts w:hint="eastAsia" w:ascii="宋体" w:hAnsi="宋体" w:cs="宋体"/>
          <w:kern w:val="0"/>
          <w:sz w:val="24"/>
        </w:rPr>
        <w:t>4.2.9</w:t>
      </w:r>
      <w:r>
        <w:rPr>
          <w:rFonts w:hint="eastAsia" w:ascii="宋体" w:hAnsi="宋体" w:cs="宋体"/>
          <w:kern w:val="0"/>
          <w:sz w:val="24"/>
          <w:lang w:eastAsia="zh-CN"/>
        </w:rPr>
        <w:t>供应商</w:t>
      </w:r>
      <w:r>
        <w:rPr>
          <w:rFonts w:hint="eastAsia" w:ascii="宋体" w:hAnsi="宋体" w:cs="宋体"/>
          <w:kern w:val="0"/>
          <w:sz w:val="24"/>
        </w:rPr>
        <w:t>对根据修正原则修正后的报价不确认的；</w:t>
      </w:r>
    </w:p>
    <w:p w14:paraId="0F2E1A7C">
      <w:pPr>
        <w:spacing w:line="360" w:lineRule="auto"/>
        <w:ind w:firstLine="480" w:firstLineChars="200"/>
        <w:rPr>
          <w:rFonts w:ascii="宋体" w:hAnsi="宋体" w:cs="宋体"/>
          <w:kern w:val="0"/>
          <w:sz w:val="24"/>
        </w:rPr>
      </w:pPr>
      <w:r>
        <w:rPr>
          <w:rFonts w:hint="eastAsia" w:ascii="宋体" w:hAnsi="宋体" w:cs="宋体"/>
          <w:kern w:val="0"/>
          <w:sz w:val="24"/>
        </w:rPr>
        <w:t>4.2.10</w:t>
      </w:r>
      <w:r>
        <w:rPr>
          <w:rFonts w:hint="eastAsia" w:ascii="宋体" w:hAnsi="宋体" w:cs="宋体"/>
          <w:kern w:val="0"/>
          <w:sz w:val="24"/>
          <w:lang w:eastAsia="zh-CN"/>
        </w:rPr>
        <w:t>供应商</w:t>
      </w:r>
      <w:r>
        <w:rPr>
          <w:rFonts w:hint="eastAsia" w:ascii="宋体" w:hAnsi="宋体" w:cs="宋体"/>
          <w:kern w:val="0"/>
          <w:sz w:val="24"/>
        </w:rPr>
        <w:t>提供虚假材料投标的；</w:t>
      </w:r>
    </w:p>
    <w:p w14:paraId="6441CAFE">
      <w:pPr>
        <w:spacing w:line="360" w:lineRule="auto"/>
        <w:ind w:firstLine="240" w:firstLineChars="100"/>
        <w:rPr>
          <w:rFonts w:ascii="宋体" w:hAnsi="宋体" w:cs="宋体"/>
          <w:kern w:val="0"/>
          <w:sz w:val="24"/>
        </w:rPr>
      </w:pPr>
      <w:r>
        <w:rPr>
          <w:rFonts w:hint="eastAsia" w:ascii="宋体" w:hAnsi="宋体" w:cs="宋体"/>
          <w:kern w:val="0"/>
          <w:sz w:val="24"/>
        </w:rPr>
        <w:t xml:space="preserve">  4.2.11</w:t>
      </w:r>
      <w:r>
        <w:rPr>
          <w:rFonts w:hint="eastAsia" w:ascii="宋体" w:hAnsi="宋体" w:cs="宋体"/>
          <w:kern w:val="0"/>
          <w:sz w:val="24"/>
          <w:lang w:eastAsia="zh-CN"/>
        </w:rPr>
        <w:t>供应商</w:t>
      </w:r>
      <w:r>
        <w:rPr>
          <w:rFonts w:hint="eastAsia" w:ascii="宋体" w:hAnsi="宋体" w:cs="宋体"/>
          <w:kern w:val="0"/>
          <w:sz w:val="24"/>
        </w:rPr>
        <w:t>有恶意串通、妨碍其他</w:t>
      </w:r>
      <w:r>
        <w:rPr>
          <w:rFonts w:hint="eastAsia" w:ascii="宋体" w:hAnsi="宋体" w:cs="宋体"/>
          <w:kern w:val="0"/>
          <w:sz w:val="24"/>
          <w:lang w:eastAsia="zh-CN"/>
        </w:rPr>
        <w:t>供应商</w:t>
      </w:r>
      <w:r>
        <w:rPr>
          <w:rFonts w:hint="eastAsia" w:ascii="宋体" w:hAnsi="宋体" w:cs="宋体"/>
          <w:kern w:val="0"/>
          <w:sz w:val="24"/>
        </w:rPr>
        <w:t>的竞争行为、损害采购人或者其他</w:t>
      </w:r>
      <w:r>
        <w:rPr>
          <w:rFonts w:hint="eastAsia" w:ascii="宋体" w:hAnsi="宋体" w:cs="宋体"/>
          <w:kern w:val="0"/>
          <w:sz w:val="24"/>
          <w:lang w:eastAsia="zh-CN"/>
        </w:rPr>
        <w:t>供应商</w:t>
      </w:r>
      <w:r>
        <w:rPr>
          <w:rFonts w:hint="eastAsia" w:ascii="宋体" w:hAnsi="宋体" w:cs="宋体"/>
          <w:kern w:val="0"/>
          <w:sz w:val="24"/>
        </w:rPr>
        <w:t>的合法权益情形的；</w:t>
      </w:r>
    </w:p>
    <w:p w14:paraId="60E48668">
      <w:pPr>
        <w:spacing w:line="360" w:lineRule="auto"/>
        <w:ind w:firstLine="480" w:firstLineChars="200"/>
        <w:rPr>
          <w:rFonts w:ascii="宋体" w:hAnsi="宋体" w:cs="宋体"/>
          <w:kern w:val="0"/>
          <w:sz w:val="24"/>
        </w:rPr>
      </w:pPr>
      <w:r>
        <w:rPr>
          <w:rFonts w:hint="eastAsia" w:ascii="宋体" w:hAnsi="宋体" w:cs="宋体"/>
          <w:kern w:val="0"/>
          <w:sz w:val="24"/>
        </w:rPr>
        <w:t>4.2.12</w:t>
      </w:r>
      <w:r>
        <w:rPr>
          <w:rFonts w:hint="eastAsia" w:ascii="宋体" w:hAnsi="宋体" w:cs="宋体"/>
          <w:kern w:val="0"/>
          <w:sz w:val="24"/>
          <w:lang w:eastAsia="zh-CN"/>
        </w:rPr>
        <w:t>供应商</w:t>
      </w:r>
      <w:r>
        <w:rPr>
          <w:rFonts w:hint="eastAsia" w:ascii="宋体" w:hAnsi="宋体" w:cs="宋体"/>
          <w:kern w:val="0"/>
          <w:sz w:val="24"/>
        </w:rPr>
        <w:t>仅提交备份投标文件，未在电子交易平台传输递交投标文件的，投标无效；</w:t>
      </w:r>
    </w:p>
    <w:p w14:paraId="305000EF">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5F176520">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D639A53">
      <w:pPr>
        <w:pStyle w:val="24"/>
        <w:snapToGrid w:val="0"/>
        <w:spacing w:line="360" w:lineRule="auto"/>
        <w:ind w:firstLine="472" w:firstLineChars="196"/>
        <w:rPr>
          <w:rFonts w:cs="宋体"/>
          <w:b/>
        </w:rPr>
      </w:pPr>
      <w:r>
        <w:rPr>
          <w:rFonts w:hint="eastAsia" w:cs="宋体"/>
          <w:b/>
        </w:rPr>
        <w:t>4.2.15上传投标文件同一网卡地址、同一IP地址的为无效标。</w:t>
      </w:r>
    </w:p>
    <w:p w14:paraId="368ED2E0">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8FB11B6">
      <w:pPr>
        <w:pStyle w:val="24"/>
        <w:snapToGrid w:val="0"/>
        <w:spacing w:line="360" w:lineRule="auto"/>
        <w:rPr>
          <w:rFonts w:cs="宋体"/>
        </w:rPr>
      </w:pPr>
      <w:r>
        <w:rPr>
          <w:rFonts w:hint="eastAsia" w:cs="宋体"/>
        </w:rPr>
        <w:t>5.1符合专业条件的供应商或者对招标文件作实质响应的供应商不足3家的；</w:t>
      </w:r>
    </w:p>
    <w:p w14:paraId="75976082">
      <w:pPr>
        <w:pStyle w:val="24"/>
        <w:snapToGrid w:val="0"/>
        <w:spacing w:line="360" w:lineRule="auto"/>
        <w:rPr>
          <w:rFonts w:cs="宋体"/>
        </w:rPr>
      </w:pPr>
      <w:r>
        <w:rPr>
          <w:rFonts w:hint="eastAsia" w:cs="宋体"/>
        </w:rPr>
        <w:t>5.2出现影响采购公正的违法、违规行为的；</w:t>
      </w:r>
    </w:p>
    <w:p w14:paraId="347B9B65">
      <w:pPr>
        <w:pStyle w:val="24"/>
        <w:snapToGrid w:val="0"/>
        <w:spacing w:line="360" w:lineRule="auto"/>
        <w:rPr>
          <w:rFonts w:cs="宋体"/>
        </w:rPr>
      </w:pPr>
      <w:r>
        <w:rPr>
          <w:rFonts w:hint="eastAsia" w:cs="宋体"/>
        </w:rPr>
        <w:t>5.3</w:t>
      </w:r>
      <w:r>
        <w:rPr>
          <w:rFonts w:hint="eastAsia" w:cs="宋体"/>
          <w:lang w:eastAsia="zh-CN"/>
        </w:rPr>
        <w:t>供应商</w:t>
      </w:r>
      <w:r>
        <w:rPr>
          <w:rFonts w:hint="eastAsia" w:cs="宋体"/>
        </w:rPr>
        <w:t>的报价均超过了采购预算，采购人不能支付的；</w:t>
      </w:r>
    </w:p>
    <w:p w14:paraId="147B0921">
      <w:pPr>
        <w:pStyle w:val="24"/>
        <w:snapToGrid w:val="0"/>
        <w:spacing w:line="360" w:lineRule="auto"/>
        <w:rPr>
          <w:rFonts w:cs="宋体"/>
        </w:rPr>
      </w:pPr>
      <w:r>
        <w:rPr>
          <w:rFonts w:hint="eastAsia" w:cs="宋体"/>
        </w:rPr>
        <w:t>5.4因重大变故，采购任务取消的。</w:t>
      </w:r>
    </w:p>
    <w:p w14:paraId="72BDAD5F">
      <w:pPr>
        <w:pStyle w:val="24"/>
        <w:snapToGrid w:val="0"/>
        <w:spacing w:line="360" w:lineRule="auto"/>
        <w:rPr>
          <w:rFonts w:cs="宋体"/>
        </w:rPr>
      </w:pPr>
      <w:r>
        <w:rPr>
          <w:rFonts w:hint="eastAsia" w:cs="宋体"/>
        </w:rPr>
        <w:t>废标后，采购代理机构应当将废标理由通知所有</w:t>
      </w:r>
      <w:r>
        <w:rPr>
          <w:rFonts w:hint="eastAsia" w:cs="宋体"/>
          <w:lang w:eastAsia="zh-CN"/>
        </w:rPr>
        <w:t>供应商</w:t>
      </w:r>
      <w:r>
        <w:rPr>
          <w:rFonts w:hint="eastAsia" w:cs="宋体"/>
        </w:rPr>
        <w:t>。</w:t>
      </w:r>
    </w:p>
    <w:p w14:paraId="7B9154BD">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882A704">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CEF9FF">
      <w:pPr>
        <w:pStyle w:val="24"/>
        <w:snapToGrid w:val="0"/>
        <w:spacing w:line="360" w:lineRule="auto"/>
        <w:rPr>
          <w:rFonts w:cs="宋体"/>
        </w:rPr>
      </w:pPr>
      <w:r>
        <w:rPr>
          <w:rFonts w:hint="eastAsia" w:cs="宋体"/>
        </w:rPr>
        <w:t>7.1未确定中标人的，终止本次政府采购活动，重新开展政府采购活动。</w:t>
      </w:r>
    </w:p>
    <w:p w14:paraId="6778E062">
      <w:pPr>
        <w:pStyle w:val="24"/>
        <w:snapToGrid w:val="0"/>
        <w:spacing w:line="360" w:lineRule="auto"/>
        <w:rPr>
          <w:rFonts w:cs="宋体"/>
        </w:rPr>
      </w:pPr>
      <w:r>
        <w:rPr>
          <w:rFonts w:hint="eastAsia" w:cs="宋体"/>
        </w:rPr>
        <w:t>7.2已确定中标人但尚未签订政府采购合同的，中标结果无效，从合格的中标候选人中另行确定中标人；没有合格的中标候选人的，重新开展政府采购活动。</w:t>
      </w:r>
    </w:p>
    <w:p w14:paraId="7570A0D9">
      <w:pPr>
        <w:pStyle w:val="24"/>
        <w:snapToGrid w:val="0"/>
        <w:spacing w:line="360" w:lineRule="auto"/>
        <w:rPr>
          <w:rFonts w:cs="宋体"/>
        </w:rPr>
      </w:pPr>
      <w:r>
        <w:rPr>
          <w:rFonts w:hint="eastAsia" w:cs="宋体"/>
        </w:rPr>
        <w:t>7.3政府采购合同已签订但尚未履行的，撤销合同，从合格的中标候选人中另行确定中标人；没有合格的中标候选人的，重新开展政府采购活动。</w:t>
      </w:r>
    </w:p>
    <w:p w14:paraId="75FBA9F0">
      <w:pPr>
        <w:pStyle w:val="24"/>
        <w:snapToGrid w:val="0"/>
        <w:spacing w:line="360" w:lineRule="auto"/>
        <w:rPr>
          <w:rFonts w:cs="宋体"/>
        </w:rPr>
      </w:pPr>
      <w:r>
        <w:rPr>
          <w:rFonts w:hint="eastAsia" w:cs="宋体"/>
        </w:rPr>
        <w:t>7.4政府采购合同已经履行，给采购人、供应商造成损失的，由责任人承担赔偿责任。</w:t>
      </w:r>
    </w:p>
    <w:p w14:paraId="700BDD96">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14:paraId="51648A23">
      <w:pPr>
        <w:pStyle w:val="23"/>
        <w:rPr>
          <w:rFonts w:hAnsi="宋体" w:cs="宋体"/>
        </w:rPr>
      </w:pPr>
    </w:p>
    <w:p w14:paraId="400178D2">
      <w:pPr>
        <w:pStyle w:val="23"/>
        <w:rPr>
          <w:rFonts w:hAnsi="宋体" w:cs="宋体"/>
        </w:rPr>
        <w:sectPr>
          <w:pgSz w:w="11907" w:h="16840"/>
          <w:pgMar w:top="1474" w:right="1814" w:bottom="1474" w:left="1814" w:header="851" w:footer="851" w:gutter="0"/>
          <w:cols w:space="720" w:num="1"/>
        </w:sectPr>
      </w:pPr>
    </w:p>
    <w:p w14:paraId="44052205">
      <w:pPr>
        <w:widowControl/>
        <w:adjustRightInd/>
        <w:ind w:firstLine="2168" w:firstLineChars="600"/>
        <w:jc w:val="left"/>
        <w:rPr>
          <w:rFonts w:ascii="宋体" w:hAnsi="宋体" w:cs="宋体"/>
          <w:b/>
          <w:sz w:val="36"/>
          <w:szCs w:val="36"/>
        </w:rPr>
      </w:pPr>
      <w:r>
        <w:rPr>
          <w:rFonts w:hint="eastAsia" w:ascii="宋体" w:hAnsi="宋体" w:cs="宋体"/>
          <w:b/>
          <w:sz w:val="36"/>
          <w:szCs w:val="36"/>
        </w:rPr>
        <w:t>第五部分 拟签订的合同文本</w:t>
      </w:r>
    </w:p>
    <w:p w14:paraId="1B270666">
      <w:pPr>
        <w:adjustRightInd/>
        <w:snapToGrid w:val="0"/>
        <w:spacing w:before="156" w:after="156" w:line="720" w:lineRule="exact"/>
        <w:jc w:val="center"/>
        <w:rPr>
          <w:rFonts w:hint="eastAsia" w:ascii="宋体" w:hAnsi="宋体" w:eastAsia="宋体" w:cs="宋体"/>
          <w:b/>
          <w:sz w:val="44"/>
          <w:szCs w:val="44"/>
          <w:lang w:eastAsia="zh-CN"/>
        </w:rPr>
      </w:pPr>
      <w:r>
        <w:rPr>
          <w:rFonts w:hint="eastAsia" w:ascii="宋体" w:hAnsi="宋体" w:cs="宋体"/>
          <w:b/>
          <w:sz w:val="44"/>
          <w:szCs w:val="44"/>
          <w:lang w:eastAsia="zh-CN"/>
        </w:rPr>
        <w:t>2025年宁海县乡镇（街道）地质灾害风险调查评价项目</w:t>
      </w:r>
    </w:p>
    <w:p w14:paraId="03656A6D">
      <w:pPr>
        <w:adjustRightInd/>
        <w:snapToGrid w:val="0"/>
        <w:spacing w:before="156" w:after="156" w:line="720" w:lineRule="exact"/>
        <w:jc w:val="center"/>
        <w:rPr>
          <w:rFonts w:ascii="宋体" w:hAnsi="宋体" w:cs="宋体"/>
          <w:b/>
          <w:sz w:val="44"/>
          <w:szCs w:val="44"/>
        </w:rPr>
      </w:pPr>
      <w:r>
        <w:rPr>
          <w:rFonts w:hint="eastAsia" w:ascii="宋体" w:hAnsi="宋体" w:cs="宋体"/>
          <w:b/>
          <w:sz w:val="44"/>
          <w:szCs w:val="44"/>
        </w:rPr>
        <w:t>服务合同</w:t>
      </w:r>
    </w:p>
    <w:p w14:paraId="10B1E41A">
      <w:pPr>
        <w:adjustRightInd/>
        <w:snapToGrid w:val="0"/>
        <w:spacing w:before="156" w:after="156" w:line="360" w:lineRule="auto"/>
        <w:jc w:val="center"/>
        <w:rPr>
          <w:rFonts w:ascii="宋体" w:hAnsi="宋体" w:cs="宋体"/>
          <w:b/>
          <w:sz w:val="36"/>
          <w:szCs w:val="36"/>
        </w:rPr>
      </w:pPr>
    </w:p>
    <w:p w14:paraId="0362BF0E">
      <w:pPr>
        <w:adjustRightInd/>
        <w:snapToGrid w:val="0"/>
        <w:spacing w:before="156" w:after="156" w:line="360" w:lineRule="auto"/>
        <w:jc w:val="center"/>
        <w:rPr>
          <w:rFonts w:ascii="宋体" w:hAnsi="宋体" w:cs="宋体"/>
          <w:b/>
          <w:sz w:val="36"/>
          <w:szCs w:val="36"/>
        </w:rPr>
      </w:pPr>
    </w:p>
    <w:p w14:paraId="41F26C14">
      <w:pPr>
        <w:adjustRightInd/>
        <w:snapToGrid w:val="0"/>
        <w:spacing w:before="156" w:after="156" w:line="360" w:lineRule="auto"/>
        <w:jc w:val="center"/>
        <w:rPr>
          <w:rFonts w:ascii="宋体" w:hAnsi="宋体" w:cs="宋体"/>
          <w:b/>
          <w:sz w:val="36"/>
          <w:szCs w:val="36"/>
        </w:rPr>
      </w:pPr>
    </w:p>
    <w:p w14:paraId="756E9445">
      <w:pPr>
        <w:adjustRightInd/>
        <w:spacing w:line="360" w:lineRule="auto"/>
        <w:ind w:firstLine="800" w:firstLineChars="250"/>
        <w:rPr>
          <w:rFonts w:ascii="宋体" w:hAnsi="宋体" w:cs="宋体"/>
          <w:sz w:val="32"/>
          <w:szCs w:val="32"/>
        </w:rPr>
      </w:pPr>
      <w:r>
        <w:rPr>
          <w:rFonts w:hint="eastAsia" w:ascii="宋体" w:hAnsi="宋体" w:cs="宋体"/>
          <w:sz w:val="32"/>
          <w:szCs w:val="32"/>
        </w:rPr>
        <w:t>甲方（发包人）：宁海县自然资源和规划局</w:t>
      </w:r>
    </w:p>
    <w:p w14:paraId="74E4390E">
      <w:pPr>
        <w:adjustRightInd/>
        <w:spacing w:line="360" w:lineRule="auto"/>
        <w:ind w:firstLine="800" w:firstLineChars="250"/>
        <w:rPr>
          <w:rFonts w:ascii="宋体" w:hAnsi="宋体" w:cs="宋体"/>
          <w:sz w:val="32"/>
          <w:szCs w:val="32"/>
        </w:rPr>
      </w:pPr>
    </w:p>
    <w:p w14:paraId="2B856CF7">
      <w:pPr>
        <w:adjustRightInd/>
        <w:spacing w:line="360" w:lineRule="auto"/>
        <w:ind w:firstLine="800" w:firstLineChars="250"/>
        <w:rPr>
          <w:rFonts w:ascii="宋体" w:hAnsi="宋体" w:cs="宋体"/>
          <w:sz w:val="32"/>
          <w:szCs w:val="32"/>
        </w:rPr>
      </w:pPr>
      <w:r>
        <w:rPr>
          <w:rFonts w:hint="eastAsia" w:ascii="宋体" w:hAnsi="宋体" w:cs="宋体"/>
          <w:sz w:val="32"/>
          <w:szCs w:val="32"/>
        </w:rPr>
        <w:t>乙方（承包人）：</w:t>
      </w:r>
      <w:r>
        <w:rPr>
          <w:rFonts w:hint="eastAsia" w:ascii="宋体" w:hAnsi="宋体" w:cs="宋体"/>
          <w:sz w:val="32"/>
          <w:szCs w:val="32"/>
          <w:u w:val="single"/>
        </w:rPr>
        <w:t xml:space="preserve">                       </w:t>
      </w:r>
    </w:p>
    <w:p w14:paraId="5D9280C1">
      <w:pPr>
        <w:adjustRightInd/>
        <w:spacing w:line="360" w:lineRule="auto"/>
        <w:rPr>
          <w:rFonts w:ascii="宋体" w:hAnsi="宋体" w:cs="宋体"/>
          <w:sz w:val="32"/>
          <w:szCs w:val="32"/>
        </w:rPr>
      </w:pPr>
    </w:p>
    <w:p w14:paraId="5419D2C2">
      <w:pPr>
        <w:adjustRightInd/>
        <w:spacing w:line="360" w:lineRule="auto"/>
        <w:ind w:firstLine="800" w:firstLineChars="250"/>
        <w:rPr>
          <w:rFonts w:ascii="宋体" w:hAnsi="宋体" w:cs="宋体"/>
          <w:sz w:val="32"/>
          <w:szCs w:val="32"/>
        </w:rPr>
      </w:pPr>
      <w:r>
        <w:rPr>
          <w:rFonts w:hint="eastAsia" w:ascii="宋体" w:hAnsi="宋体" w:cs="宋体"/>
          <w:sz w:val="32"/>
          <w:szCs w:val="32"/>
        </w:rPr>
        <w:t>签署日期：202</w:t>
      </w:r>
      <w:r>
        <w:rPr>
          <w:rFonts w:hint="eastAsia" w:ascii="宋体" w:hAnsi="宋体" w:cs="宋体"/>
          <w:sz w:val="32"/>
          <w:szCs w:val="32"/>
          <w:lang w:val="en-US" w:eastAsia="zh-CN"/>
        </w:rPr>
        <w:t>5</w:t>
      </w:r>
      <w:r>
        <w:rPr>
          <w:rFonts w:hint="eastAsia" w:ascii="宋体" w:hAnsi="宋体" w:cs="宋体"/>
          <w:sz w:val="32"/>
          <w:szCs w:val="32"/>
        </w:rPr>
        <w:t xml:space="preserve">年     月     日 </w:t>
      </w:r>
    </w:p>
    <w:p w14:paraId="47323A24">
      <w:pPr>
        <w:adjustRightInd/>
        <w:jc w:val="center"/>
        <w:rPr>
          <w:rFonts w:ascii="宋体" w:hAnsi="宋体" w:cs="宋体"/>
          <w:b/>
          <w:sz w:val="32"/>
          <w:szCs w:val="32"/>
        </w:rPr>
      </w:pPr>
      <w:r>
        <w:rPr>
          <w:rFonts w:hint="eastAsia" w:ascii="宋体" w:hAnsi="宋体" w:cs="宋体"/>
          <w:b/>
          <w:sz w:val="36"/>
          <w:szCs w:val="36"/>
        </w:rPr>
        <w:br w:type="page"/>
      </w:r>
      <w:r>
        <w:rPr>
          <w:rFonts w:hint="eastAsia" w:ascii="宋体" w:hAnsi="宋体" w:cs="宋体"/>
          <w:b/>
          <w:sz w:val="28"/>
          <w:szCs w:val="28"/>
          <w:lang w:eastAsia="zh-CN"/>
        </w:rPr>
        <w:t>2025年宁海县乡镇（街道）地质灾害风险调查评价项目</w:t>
      </w:r>
      <w:r>
        <w:rPr>
          <w:rFonts w:hint="eastAsia" w:ascii="宋体" w:hAnsi="宋体" w:cs="宋体"/>
          <w:b/>
          <w:sz w:val="28"/>
          <w:szCs w:val="28"/>
        </w:rPr>
        <w:t>采购合同</w:t>
      </w:r>
    </w:p>
    <w:p w14:paraId="378855DF">
      <w:pPr>
        <w:adjustRightInd/>
        <w:spacing w:line="360" w:lineRule="auto"/>
        <w:rPr>
          <w:rFonts w:ascii="宋体" w:hAnsi="宋体" w:cs="宋体"/>
          <w:b/>
          <w:sz w:val="28"/>
          <w:szCs w:val="28"/>
        </w:rPr>
      </w:pPr>
    </w:p>
    <w:p w14:paraId="1173BFF7">
      <w:pPr>
        <w:spacing w:line="360" w:lineRule="auto"/>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lang w:eastAsia="zh-CN"/>
        </w:rPr>
        <w:t>2025年宁海县乡镇（街道）地质灾害风险调查评价项目</w:t>
      </w:r>
      <w:r>
        <w:rPr>
          <w:rFonts w:hint="eastAsia" w:ascii="宋体" w:hAnsi="宋体" w:eastAsia="宋体" w:cs="宋体"/>
          <w:sz w:val="24"/>
        </w:rPr>
        <w:t xml:space="preserve">      项目编号：</w:t>
      </w:r>
    </w:p>
    <w:p w14:paraId="14F14154">
      <w:pPr>
        <w:adjustRightInd/>
        <w:spacing w:line="360" w:lineRule="auto"/>
        <w:rPr>
          <w:rFonts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rPr>
        <w:t>（以下简称甲方）</w:t>
      </w:r>
    </w:p>
    <w:p w14:paraId="729658EF">
      <w:pPr>
        <w:adjustRightInd/>
        <w:spacing w:line="360" w:lineRule="auto"/>
        <w:rPr>
          <w:rFonts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u w:val="single"/>
        </w:rPr>
        <w:t xml:space="preserve">                          </w:t>
      </w:r>
      <w:r>
        <w:rPr>
          <w:rFonts w:hint="eastAsia" w:ascii="宋体" w:hAnsi="宋体" w:eastAsia="宋体" w:cs="宋体"/>
          <w:sz w:val="24"/>
        </w:rPr>
        <w:t>（以下简称乙方）</w:t>
      </w:r>
    </w:p>
    <w:p w14:paraId="04C653E5">
      <w:pPr>
        <w:adjustRightInd/>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根据《中华人民共和国政府采购法》、《中华人民共和国政府采购法实施条例》、《政府采购货物和服务招标投标管理办法》等法律法规，</w:t>
      </w:r>
      <w:r>
        <w:rPr>
          <w:rFonts w:hint="eastAsia" w:ascii="宋体" w:hAnsi="宋体" w:eastAsia="宋体" w:cs="宋体"/>
          <w:sz w:val="24"/>
          <w:u w:val="single"/>
        </w:rPr>
        <w:t>项目名称（项目编号：）</w:t>
      </w:r>
      <w:r>
        <w:rPr>
          <w:rFonts w:hint="eastAsia" w:ascii="宋体" w:hAnsi="宋体" w:eastAsia="宋体" w:cs="宋体"/>
          <w:sz w:val="24"/>
        </w:rPr>
        <w:t>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日，在宁波市</w:t>
      </w:r>
      <w:r>
        <w:rPr>
          <w:rFonts w:hint="eastAsia" w:ascii="宋体" w:hAnsi="宋体" w:eastAsia="宋体" w:cs="宋体"/>
          <w:sz w:val="24"/>
          <w:lang w:eastAsia="zh-CN"/>
        </w:rPr>
        <w:t>宁海县政务服务中心</w:t>
      </w:r>
      <w:r>
        <w:rPr>
          <w:rFonts w:hint="eastAsia" w:ascii="宋体" w:hAnsi="宋体" w:eastAsia="宋体" w:cs="宋体"/>
          <w:sz w:val="24"/>
        </w:rPr>
        <w:t>进行公开招标，经结果公告确定由乙方中标。按照《中华人民共和国民法典》的有关规定，在自愿、平等、公平、诚信的基础上，经双方协商一致，签订本合同。</w:t>
      </w:r>
    </w:p>
    <w:p w14:paraId="53244178">
      <w:pPr>
        <w:spacing w:line="360" w:lineRule="auto"/>
        <w:ind w:firstLine="480" w:firstLineChars="200"/>
        <w:rPr>
          <w:rFonts w:ascii="宋体" w:hAnsi="宋体" w:eastAsia="宋体" w:cs="宋体"/>
          <w:sz w:val="24"/>
        </w:rPr>
      </w:pPr>
      <w:r>
        <w:rPr>
          <w:rFonts w:hint="eastAsia" w:ascii="宋体" w:hAnsi="宋体" w:eastAsia="宋体" w:cs="宋体"/>
          <w:sz w:val="24"/>
        </w:rPr>
        <w:t>下述文件作为附件，是合同的一部分，并与本合同一起阅读和解释：</w:t>
      </w:r>
    </w:p>
    <w:p w14:paraId="3E919A80">
      <w:pPr>
        <w:spacing w:line="360" w:lineRule="auto"/>
        <w:ind w:firstLine="480" w:firstLineChars="200"/>
        <w:rPr>
          <w:rFonts w:ascii="宋体" w:hAnsi="宋体" w:eastAsia="宋体" w:cs="宋体"/>
          <w:sz w:val="24"/>
        </w:rPr>
      </w:pPr>
      <w:r>
        <w:rPr>
          <w:rFonts w:hint="eastAsia" w:ascii="宋体" w:hAnsi="宋体" w:eastAsia="宋体" w:cs="宋体"/>
          <w:sz w:val="24"/>
        </w:rPr>
        <w:t>a.采购文件；</w:t>
      </w:r>
    </w:p>
    <w:p w14:paraId="2DA0D5E5">
      <w:pPr>
        <w:spacing w:line="360" w:lineRule="auto"/>
        <w:ind w:firstLine="480" w:firstLineChars="200"/>
        <w:rPr>
          <w:rFonts w:ascii="宋体" w:hAnsi="宋体" w:eastAsia="宋体" w:cs="宋体"/>
          <w:sz w:val="24"/>
        </w:rPr>
      </w:pPr>
      <w:r>
        <w:rPr>
          <w:rFonts w:hint="eastAsia" w:ascii="宋体" w:hAnsi="宋体" w:eastAsia="宋体" w:cs="宋体"/>
          <w:sz w:val="24"/>
        </w:rPr>
        <w:t>b.投标文件及澄清文件；</w:t>
      </w:r>
    </w:p>
    <w:p w14:paraId="4A84A994">
      <w:pPr>
        <w:spacing w:line="360" w:lineRule="auto"/>
        <w:ind w:firstLine="480" w:firstLineChars="200"/>
        <w:rPr>
          <w:rFonts w:ascii="宋体" w:hAnsi="宋体" w:eastAsia="宋体" w:cs="宋体"/>
          <w:sz w:val="24"/>
        </w:rPr>
      </w:pPr>
      <w:r>
        <w:rPr>
          <w:rFonts w:hint="eastAsia" w:ascii="宋体" w:hAnsi="宋体" w:eastAsia="宋体" w:cs="宋体"/>
          <w:sz w:val="24"/>
        </w:rPr>
        <w:t>c.中标通知书；</w:t>
      </w:r>
    </w:p>
    <w:p w14:paraId="368A0519">
      <w:pPr>
        <w:spacing w:line="360" w:lineRule="auto"/>
        <w:ind w:firstLine="480" w:firstLineChars="200"/>
        <w:rPr>
          <w:rFonts w:ascii="宋体" w:hAnsi="宋体" w:eastAsia="宋体" w:cs="宋体"/>
          <w:sz w:val="24"/>
        </w:rPr>
      </w:pPr>
      <w:r>
        <w:rPr>
          <w:rFonts w:hint="eastAsia" w:ascii="宋体" w:hAnsi="宋体" w:eastAsia="宋体" w:cs="宋体"/>
          <w:sz w:val="24"/>
        </w:rPr>
        <w:t>上述文件与合同若有不一致之处，优先次序第一应为合同、第二应为附件(附件的优先次序为 c,b,a)。</w:t>
      </w:r>
    </w:p>
    <w:p w14:paraId="5F0135F6">
      <w:pPr>
        <w:spacing w:line="360" w:lineRule="auto"/>
        <w:rPr>
          <w:rFonts w:ascii="宋体" w:hAnsi="宋体" w:eastAsia="宋体" w:cs="宋体"/>
          <w:b/>
          <w:sz w:val="24"/>
        </w:rPr>
      </w:pPr>
      <w:r>
        <w:rPr>
          <w:rFonts w:hint="eastAsia" w:ascii="宋体" w:hAnsi="宋体" w:eastAsia="宋体" w:cs="宋体"/>
          <w:b/>
          <w:sz w:val="24"/>
        </w:rPr>
        <w:t>一、项目名称、服务期限、服务内容</w:t>
      </w:r>
    </w:p>
    <w:p w14:paraId="4319D3F0">
      <w:pPr>
        <w:spacing w:line="360" w:lineRule="auto"/>
        <w:rPr>
          <w:rFonts w:ascii="宋体" w:hAnsi="宋体" w:eastAsia="宋体" w:cs="宋体"/>
          <w:bCs/>
          <w:sz w:val="24"/>
        </w:rPr>
      </w:pPr>
      <w:r>
        <w:rPr>
          <w:rFonts w:hint="eastAsia" w:ascii="宋体" w:hAnsi="宋体" w:eastAsia="宋体" w:cs="宋体"/>
          <w:bCs/>
          <w:sz w:val="24"/>
        </w:rPr>
        <w:t>1.1项目名称：</w:t>
      </w:r>
    </w:p>
    <w:p w14:paraId="552EBD6B">
      <w:pPr>
        <w:spacing w:line="360" w:lineRule="auto"/>
        <w:rPr>
          <w:rFonts w:ascii="宋体" w:hAnsi="宋体" w:eastAsia="宋体" w:cs="宋体"/>
          <w:bCs/>
          <w:sz w:val="24"/>
        </w:rPr>
      </w:pPr>
      <w:r>
        <w:rPr>
          <w:rFonts w:hint="eastAsia" w:ascii="宋体" w:hAnsi="宋体" w:eastAsia="宋体" w:cs="宋体"/>
          <w:bCs/>
          <w:sz w:val="24"/>
        </w:rPr>
        <w:t>1.2服务期限：</w:t>
      </w:r>
    </w:p>
    <w:p w14:paraId="66B7F291">
      <w:pPr>
        <w:spacing w:line="360" w:lineRule="auto"/>
        <w:rPr>
          <w:rFonts w:ascii="宋体" w:hAnsi="宋体" w:eastAsia="宋体" w:cs="宋体"/>
          <w:sz w:val="24"/>
        </w:rPr>
      </w:pPr>
      <w:r>
        <w:rPr>
          <w:rFonts w:hint="eastAsia" w:ascii="宋体" w:hAnsi="宋体" w:eastAsia="宋体" w:cs="宋体"/>
          <w:sz w:val="24"/>
        </w:rPr>
        <w:t>1.3服务内容：</w:t>
      </w:r>
    </w:p>
    <w:p w14:paraId="03EB83B2">
      <w:pPr>
        <w:spacing w:line="360" w:lineRule="auto"/>
        <w:rPr>
          <w:rFonts w:ascii="宋体" w:hAnsi="宋体" w:eastAsia="宋体" w:cs="宋体"/>
          <w:b/>
          <w:sz w:val="24"/>
        </w:rPr>
      </w:pPr>
      <w:r>
        <w:rPr>
          <w:rFonts w:hint="eastAsia" w:ascii="宋体" w:hAnsi="宋体" w:eastAsia="宋体" w:cs="宋体"/>
          <w:b/>
          <w:sz w:val="24"/>
        </w:rPr>
        <w:t>二、合同金额</w:t>
      </w:r>
    </w:p>
    <w:p w14:paraId="2C695E94">
      <w:pPr>
        <w:spacing w:line="360" w:lineRule="auto"/>
        <w:ind w:left="410" w:hanging="410" w:hangingChars="171"/>
        <w:rPr>
          <w:rFonts w:ascii="宋体" w:hAnsi="宋体" w:eastAsia="宋体" w:cs="宋体"/>
          <w:sz w:val="24"/>
        </w:rPr>
      </w:pPr>
      <w:r>
        <w:rPr>
          <w:rFonts w:hint="eastAsia" w:ascii="宋体" w:hAnsi="宋体" w:eastAsia="宋体" w:cs="宋体"/>
          <w:sz w:val="24"/>
        </w:rPr>
        <w:t>2.1本合同金额为（大写）：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元）</w:t>
      </w:r>
      <w:r>
        <w:rPr>
          <w:rFonts w:hint="eastAsia" w:ascii="宋体" w:hAnsi="宋体" w:eastAsia="宋体" w:cs="宋体"/>
          <w:sz w:val="24"/>
        </w:rPr>
        <w:t>人民币。</w:t>
      </w:r>
    </w:p>
    <w:p w14:paraId="3C4DBC2E">
      <w:pPr>
        <w:spacing w:line="360" w:lineRule="auto"/>
        <w:ind w:left="410" w:hanging="410" w:hangingChars="170"/>
        <w:rPr>
          <w:rFonts w:ascii="宋体" w:hAnsi="宋体" w:eastAsia="宋体" w:cs="宋体"/>
          <w:b/>
          <w:sz w:val="24"/>
        </w:rPr>
      </w:pPr>
      <w:r>
        <w:rPr>
          <w:rFonts w:hint="eastAsia" w:ascii="宋体" w:hAnsi="宋体" w:eastAsia="宋体" w:cs="宋体"/>
          <w:b/>
          <w:sz w:val="24"/>
        </w:rPr>
        <w:t>三、履约保证金</w:t>
      </w:r>
    </w:p>
    <w:p w14:paraId="12BFE518">
      <w:pPr>
        <w:adjustRightInd/>
        <w:spacing w:line="360" w:lineRule="auto"/>
        <w:rPr>
          <w:rFonts w:hint="default" w:ascii="宋体" w:hAnsi="宋体" w:eastAsia="宋体" w:cs="宋体"/>
          <w:sz w:val="24"/>
          <w:lang w:val="en-US" w:eastAsia="zh-CN"/>
        </w:rPr>
      </w:pPr>
      <w:r>
        <w:rPr>
          <w:rFonts w:hint="eastAsia" w:ascii="宋体" w:hAnsi="宋体" w:eastAsia="宋体" w:cs="宋体"/>
          <w:sz w:val="24"/>
        </w:rPr>
        <w:t>3.1</w:t>
      </w:r>
      <w:r>
        <w:rPr>
          <w:rFonts w:hint="eastAsia" w:ascii="宋体" w:hAnsi="宋体" w:eastAsia="宋体" w:cs="宋体"/>
          <w:sz w:val="24"/>
          <w:lang w:val="en-US" w:eastAsia="zh-CN"/>
        </w:rPr>
        <w:t>本项目不设置履约保证金</w:t>
      </w:r>
    </w:p>
    <w:p w14:paraId="69EF5BCF">
      <w:pPr>
        <w:adjustRightInd/>
        <w:spacing w:line="360" w:lineRule="auto"/>
        <w:rPr>
          <w:rFonts w:ascii="宋体" w:hAnsi="宋体" w:eastAsia="宋体" w:cs="宋体"/>
          <w:b/>
          <w:sz w:val="24"/>
        </w:rPr>
      </w:pPr>
      <w:r>
        <w:rPr>
          <w:rFonts w:hint="eastAsia" w:ascii="宋体" w:hAnsi="宋体" w:eastAsia="宋体" w:cs="宋体"/>
          <w:b/>
          <w:sz w:val="24"/>
        </w:rPr>
        <w:t>四、转包或分包</w:t>
      </w:r>
    </w:p>
    <w:p w14:paraId="1D2256F0">
      <w:pPr>
        <w:adjustRightInd/>
        <w:spacing w:line="360" w:lineRule="auto"/>
        <w:rPr>
          <w:rFonts w:ascii="宋体" w:hAnsi="宋体" w:eastAsia="宋体" w:cs="宋体"/>
          <w:sz w:val="24"/>
        </w:rPr>
      </w:pPr>
      <w:r>
        <w:rPr>
          <w:rFonts w:hint="eastAsia" w:ascii="宋体" w:hAnsi="宋体" w:eastAsia="宋体" w:cs="宋体"/>
          <w:sz w:val="24"/>
        </w:rPr>
        <w:t>4.1本合同范围的服务，应由乙方直接提供，不得转让他人；</w:t>
      </w:r>
    </w:p>
    <w:p w14:paraId="299DA65C">
      <w:pPr>
        <w:adjustRightInd/>
        <w:spacing w:line="360" w:lineRule="auto"/>
        <w:rPr>
          <w:rFonts w:ascii="宋体" w:hAnsi="宋体" w:eastAsia="宋体" w:cs="宋体"/>
          <w:sz w:val="24"/>
        </w:rPr>
      </w:pPr>
      <w:r>
        <w:rPr>
          <w:rFonts w:hint="eastAsia" w:ascii="宋体" w:hAnsi="宋体" w:eastAsia="宋体" w:cs="宋体"/>
          <w:sz w:val="24"/>
        </w:rPr>
        <w:t>4.2 除非得到甲方的书面同意，乙方不得部分分包给他人。甲方有绝对权力阻止分包。</w:t>
      </w:r>
    </w:p>
    <w:p w14:paraId="5326FF74">
      <w:pPr>
        <w:adjustRightInd/>
        <w:spacing w:line="360" w:lineRule="auto"/>
        <w:rPr>
          <w:rFonts w:ascii="宋体" w:hAnsi="宋体" w:eastAsia="宋体" w:cs="宋体"/>
          <w:sz w:val="24"/>
        </w:rPr>
      </w:pPr>
      <w:r>
        <w:rPr>
          <w:rFonts w:hint="eastAsia" w:ascii="宋体" w:hAnsi="宋体" w:eastAsia="宋体" w:cs="宋体"/>
          <w:sz w:val="24"/>
        </w:rPr>
        <w:t>4.3如有转让和未经甲方同意的分包行为，甲方有权给予终止合同。</w:t>
      </w:r>
    </w:p>
    <w:p w14:paraId="28D8332E">
      <w:pPr>
        <w:spacing w:line="360" w:lineRule="auto"/>
        <w:rPr>
          <w:rFonts w:ascii="宋体" w:hAnsi="宋体" w:eastAsia="宋体" w:cs="宋体"/>
          <w:b/>
          <w:sz w:val="24"/>
        </w:rPr>
      </w:pPr>
      <w:r>
        <w:rPr>
          <w:rFonts w:hint="eastAsia" w:ascii="宋体" w:hAnsi="宋体" w:eastAsia="宋体" w:cs="宋体"/>
          <w:b/>
          <w:sz w:val="24"/>
        </w:rPr>
        <w:t>五、合同付款方法</w:t>
      </w:r>
    </w:p>
    <w:p w14:paraId="11FAC321">
      <w:pPr>
        <w:adjustRightInd/>
        <w:spacing w:line="360" w:lineRule="auto"/>
        <w:rPr>
          <w:rFonts w:hint="eastAsia" w:ascii="宋体" w:hAnsi="宋体" w:eastAsia="宋体" w:cs="宋体"/>
          <w:bCs/>
          <w:color w:val="0000FF"/>
          <w:sz w:val="24"/>
          <w:lang w:eastAsia="zh-CN"/>
        </w:rPr>
      </w:pPr>
      <w:r>
        <w:rPr>
          <w:rFonts w:hint="eastAsia" w:ascii="宋体" w:hAnsi="宋体" w:eastAsia="宋体" w:cs="宋体"/>
          <w:sz w:val="24"/>
          <w:lang w:val="en-US" w:eastAsia="zh-CN"/>
        </w:rPr>
        <w:t>5.1</w:t>
      </w:r>
      <w:r>
        <w:rPr>
          <w:rFonts w:hint="eastAsia" w:ascii="宋体" w:hAnsi="宋体" w:eastAsia="宋体" w:cs="宋体"/>
          <w:sz w:val="24"/>
        </w:rPr>
        <w:t>合同签订并</w:t>
      </w:r>
      <w:r>
        <w:rPr>
          <w:rFonts w:hint="eastAsia" w:ascii="宋体" w:hAnsi="宋体" w:eastAsia="宋体" w:cs="宋体"/>
          <w:sz w:val="24"/>
          <w:lang w:val="en-US" w:eastAsia="zh-CN"/>
        </w:rPr>
        <w:t>具备实施条件后</w:t>
      </w:r>
      <w:r>
        <w:rPr>
          <w:rFonts w:hint="eastAsia" w:ascii="宋体" w:hAnsi="宋体" w:eastAsia="宋体" w:cs="宋体"/>
          <w:sz w:val="24"/>
        </w:rPr>
        <w:t>7个工作日内</w:t>
      </w:r>
      <w:r>
        <w:rPr>
          <w:rFonts w:hint="eastAsia" w:ascii="宋体" w:hAnsi="宋体" w:eastAsia="宋体" w:cs="宋体"/>
          <w:sz w:val="24"/>
          <w:lang w:val="en-US" w:eastAsia="zh-CN"/>
        </w:rPr>
        <w:t>甲方</w:t>
      </w:r>
      <w:r>
        <w:rPr>
          <w:rFonts w:hint="eastAsia" w:ascii="宋体" w:hAnsi="宋体" w:eastAsia="宋体" w:cs="宋体"/>
          <w:sz w:val="24"/>
        </w:rPr>
        <w:t>支付</w:t>
      </w:r>
      <w:r>
        <w:rPr>
          <w:rFonts w:hint="eastAsia" w:ascii="宋体" w:hAnsi="宋体" w:eastAsia="宋体" w:cs="宋体"/>
          <w:sz w:val="24"/>
          <w:lang w:val="en-US" w:eastAsia="zh-CN"/>
        </w:rPr>
        <w:t>乙方</w:t>
      </w:r>
      <w:r>
        <w:rPr>
          <w:rFonts w:hint="eastAsia" w:ascii="宋体" w:hAnsi="宋体" w:eastAsia="宋体" w:cs="宋体"/>
          <w:sz w:val="24"/>
        </w:rPr>
        <w:t>合同额的40%作为项目预付款；完成野外验收并提交项目成果数据后支付合同额的30％作为阶段款</w:t>
      </w:r>
      <w:r>
        <w:rPr>
          <w:rFonts w:hint="eastAsia" w:ascii="宋体" w:hAnsi="宋体" w:eastAsia="宋体" w:cs="宋体"/>
          <w:sz w:val="24"/>
          <w:lang w:eastAsia="zh-CN"/>
        </w:rPr>
        <w:t>；</w:t>
      </w:r>
      <w:r>
        <w:rPr>
          <w:rFonts w:hint="eastAsia" w:ascii="宋体" w:hAnsi="宋体" w:eastAsia="宋体" w:cs="宋体"/>
          <w:sz w:val="24"/>
        </w:rPr>
        <w:t>项目成果通过省级专家验收后10个工作日内</w:t>
      </w:r>
      <w:r>
        <w:rPr>
          <w:rFonts w:hint="eastAsia" w:ascii="宋体" w:hAnsi="宋体" w:eastAsia="宋体" w:cs="宋体"/>
          <w:sz w:val="24"/>
          <w:lang w:val="en-US" w:eastAsia="zh-CN"/>
        </w:rPr>
        <w:t>甲方</w:t>
      </w:r>
      <w:r>
        <w:rPr>
          <w:rFonts w:hint="eastAsia" w:ascii="宋体" w:hAnsi="宋体" w:eastAsia="宋体" w:cs="宋体"/>
          <w:sz w:val="24"/>
        </w:rPr>
        <w:t>支付剩余合同价款的30%</w:t>
      </w:r>
      <w:r>
        <w:rPr>
          <w:rFonts w:hint="eastAsia" w:ascii="宋体" w:hAnsi="宋体" w:eastAsia="宋体" w:cs="宋体"/>
          <w:sz w:val="24"/>
          <w:lang w:eastAsia="zh-CN"/>
        </w:rPr>
        <w:t>。</w:t>
      </w:r>
    </w:p>
    <w:p w14:paraId="688A0720">
      <w:pPr>
        <w:adjustRightInd/>
        <w:spacing w:line="360" w:lineRule="auto"/>
        <w:rPr>
          <w:rFonts w:ascii="宋体" w:hAnsi="宋体" w:eastAsia="宋体" w:cs="宋体"/>
          <w:b/>
          <w:sz w:val="24"/>
        </w:rPr>
      </w:pPr>
      <w:r>
        <w:rPr>
          <w:rFonts w:hint="eastAsia" w:ascii="宋体" w:hAnsi="宋体" w:eastAsia="宋体" w:cs="宋体"/>
          <w:b/>
          <w:sz w:val="24"/>
        </w:rPr>
        <w:t>六、税</w:t>
      </w:r>
    </w:p>
    <w:p w14:paraId="1BCEB471">
      <w:pPr>
        <w:adjustRightInd/>
        <w:spacing w:line="360" w:lineRule="auto"/>
        <w:rPr>
          <w:rFonts w:ascii="宋体" w:hAnsi="宋体" w:eastAsia="宋体" w:cs="宋体"/>
          <w:sz w:val="24"/>
        </w:rPr>
      </w:pPr>
      <w:r>
        <w:rPr>
          <w:rFonts w:hint="eastAsia" w:ascii="宋体" w:hAnsi="宋体" w:eastAsia="宋体" w:cs="宋体"/>
          <w:sz w:val="24"/>
        </w:rPr>
        <w:t>6.1本合同执行中相关的一切税费均由乙方负担。</w:t>
      </w:r>
    </w:p>
    <w:p w14:paraId="5B8F673B">
      <w:pPr>
        <w:spacing w:line="360" w:lineRule="auto"/>
        <w:ind w:left="412" w:hanging="412" w:hangingChars="171"/>
        <w:rPr>
          <w:rFonts w:ascii="宋体" w:hAnsi="宋体" w:eastAsia="宋体" w:cs="宋体"/>
          <w:sz w:val="24"/>
        </w:rPr>
      </w:pPr>
      <w:r>
        <w:rPr>
          <w:rFonts w:hint="eastAsia" w:ascii="宋体" w:hAnsi="宋体" w:eastAsia="宋体" w:cs="宋体"/>
          <w:b/>
          <w:sz w:val="24"/>
        </w:rPr>
        <w:t>七、完成质量要求</w:t>
      </w:r>
    </w:p>
    <w:p w14:paraId="2975A7E6">
      <w:pPr>
        <w:spacing w:line="360" w:lineRule="auto"/>
        <w:rPr>
          <w:rFonts w:ascii="宋体" w:hAnsi="宋体" w:eastAsia="宋体" w:cs="宋体"/>
          <w:sz w:val="24"/>
        </w:rPr>
      </w:pPr>
      <w:r>
        <w:rPr>
          <w:rFonts w:hint="eastAsia" w:ascii="宋体" w:hAnsi="宋体" w:eastAsia="宋体" w:cs="宋体"/>
          <w:sz w:val="24"/>
        </w:rPr>
        <w:t>7.1 服务期间乙方不得随意更换项目负责人，如有特殊情况需要更换，须经甲方同意确认。</w:t>
      </w:r>
    </w:p>
    <w:p w14:paraId="0DCD027A">
      <w:pPr>
        <w:spacing w:line="360" w:lineRule="auto"/>
        <w:rPr>
          <w:rFonts w:ascii="宋体" w:hAnsi="宋体" w:eastAsia="宋体" w:cs="宋体"/>
          <w:color w:val="auto"/>
          <w:sz w:val="24"/>
        </w:rPr>
      </w:pPr>
      <w:r>
        <w:rPr>
          <w:rFonts w:hint="eastAsia" w:ascii="宋体" w:hAnsi="宋体" w:eastAsia="宋体" w:cs="宋体"/>
          <w:color w:val="auto"/>
          <w:sz w:val="24"/>
        </w:rPr>
        <w:t>7.2服务期间，乙方须配备足够的人员和设备。</w:t>
      </w:r>
    </w:p>
    <w:p w14:paraId="468C2CBF">
      <w:pPr>
        <w:adjustRightInd/>
        <w:spacing w:line="360" w:lineRule="auto"/>
        <w:rPr>
          <w:rFonts w:ascii="宋体" w:hAnsi="宋体" w:eastAsia="宋体" w:cs="宋体"/>
          <w:color w:val="auto"/>
          <w:sz w:val="24"/>
        </w:rPr>
      </w:pPr>
      <w:r>
        <w:rPr>
          <w:rFonts w:hint="eastAsia" w:ascii="宋体" w:hAnsi="宋体" w:eastAsia="宋体" w:cs="宋体"/>
          <w:color w:val="auto"/>
          <w:sz w:val="24"/>
        </w:rPr>
        <w:t>7.3合同执行过程中，乙方如有弄虚作假行为，甲方有权单方面解除合同并没收全部履约保证金，由此引起的所以损失由乙方承担。</w:t>
      </w:r>
    </w:p>
    <w:p w14:paraId="2118C01A">
      <w:pPr>
        <w:spacing w:line="360" w:lineRule="auto"/>
        <w:ind w:left="412" w:hanging="412" w:hangingChars="171"/>
        <w:rPr>
          <w:rFonts w:ascii="宋体" w:hAnsi="宋体" w:eastAsia="宋体" w:cs="宋体"/>
          <w:b/>
          <w:color w:val="auto"/>
          <w:sz w:val="24"/>
        </w:rPr>
      </w:pPr>
      <w:r>
        <w:rPr>
          <w:rFonts w:hint="eastAsia" w:ascii="宋体" w:hAnsi="宋体" w:eastAsia="宋体" w:cs="宋体"/>
          <w:b/>
          <w:color w:val="auto"/>
          <w:sz w:val="24"/>
        </w:rPr>
        <w:t>八、违约责任</w:t>
      </w:r>
    </w:p>
    <w:p w14:paraId="19A67FB1">
      <w:pPr>
        <w:spacing w:line="360" w:lineRule="auto"/>
        <w:rPr>
          <w:rFonts w:hint="eastAsia" w:ascii="宋体" w:hAnsi="宋体" w:eastAsia="宋体" w:cs="宋体"/>
          <w:color w:val="auto"/>
          <w:sz w:val="24"/>
        </w:rPr>
      </w:pPr>
      <w:r>
        <w:rPr>
          <w:rFonts w:hint="eastAsia" w:ascii="宋体" w:hAnsi="宋体" w:eastAsia="宋体" w:cs="宋体"/>
          <w:color w:val="auto"/>
          <w:sz w:val="24"/>
        </w:rPr>
        <w:t>8.1 甲方无正当理由拒收接受服务的，甲方向乙方偿付合同款项百分之五作为违约金。</w:t>
      </w:r>
    </w:p>
    <w:p w14:paraId="0A89DD3F">
      <w:pPr>
        <w:spacing w:line="360" w:lineRule="auto"/>
        <w:rPr>
          <w:rFonts w:hint="eastAsia" w:ascii="宋体" w:hAnsi="宋体" w:eastAsia="宋体" w:cs="宋体"/>
          <w:color w:val="auto"/>
          <w:sz w:val="24"/>
        </w:rPr>
      </w:pPr>
      <w:r>
        <w:rPr>
          <w:rFonts w:hint="eastAsia" w:ascii="宋体" w:hAnsi="宋体" w:eastAsia="宋体" w:cs="宋体"/>
          <w:color w:val="auto"/>
          <w:sz w:val="24"/>
        </w:rPr>
        <w:t>8.2 甲方无故逾期验收和办理款项支付手续的</w:t>
      </w:r>
      <w:r>
        <w:rPr>
          <w:rFonts w:hint="eastAsia" w:ascii="宋体" w:hAnsi="宋体" w:eastAsia="宋体" w:cs="宋体"/>
          <w:color w:val="auto"/>
          <w:sz w:val="24"/>
          <w:lang w:eastAsia="zh-CN"/>
        </w:rPr>
        <w:t>（财政原因外）</w:t>
      </w:r>
      <w:r>
        <w:rPr>
          <w:rFonts w:hint="eastAsia" w:ascii="宋体" w:hAnsi="宋体" w:eastAsia="宋体" w:cs="宋体"/>
          <w:color w:val="auto"/>
          <w:sz w:val="24"/>
        </w:rPr>
        <w:t>，甲方应按逾期付款总额每日万分之五向乙方支付违约金。</w:t>
      </w:r>
    </w:p>
    <w:p w14:paraId="72ACBA0F">
      <w:pPr>
        <w:spacing w:line="360" w:lineRule="auto"/>
        <w:rPr>
          <w:rFonts w:hint="eastAsia" w:ascii="宋体" w:hAnsi="宋体" w:eastAsia="宋体" w:cs="宋体"/>
          <w:color w:val="auto"/>
          <w:sz w:val="24"/>
        </w:rPr>
      </w:pPr>
      <w:r>
        <w:rPr>
          <w:rFonts w:hint="eastAsia" w:ascii="宋体" w:hAnsi="宋体" w:eastAsia="宋体" w:cs="宋体"/>
          <w:color w:val="auto"/>
          <w:sz w:val="24"/>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960C913">
      <w:pPr>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8.4非甲方原因，乙方因“未能如期完成项目成果的”或“未保质保量（例如：数据不真实、不准确等）地完成服务成果”或“因其他违约行为”导致甲方单方面终止或解除合同的，乙方应向甲方支付合同总值10％的违约金，如造成甲方损失超过违约金的，乙方须继续承担赔偿责任。注：若存在剩余预付款，乙方必须无条件退还本项目余下的预付款，否则甲方将追究其法律责任。</w:t>
      </w:r>
    </w:p>
    <w:p w14:paraId="4B47AD42">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8.5乙方拟派的“项目负责人”和“项目组其他成员”须与投标文件中的一致，否则甲方有权终止合同并按乙方违约处理，乙方承担由此带来的一切损失和责任；若乙方（含乙方拟派的人员）自行退出的，甲方有权终止合同并按乙方违约处理，乙方承担由此带来的一切损失和责任。</w:t>
      </w:r>
    </w:p>
    <w:p w14:paraId="3A6DC306">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8.6乙方拟派的“项目负责人”和“技术负责人”合同约定期间内每月至少有10天在宁海实地开展工作，若达不到约定天数，则认定为“项目负责人”和“项目组其他成员”与投标文件中不一致的情形之一</w:t>
      </w:r>
      <w:r>
        <w:rPr>
          <w:rFonts w:hint="eastAsia" w:ascii="宋体" w:hAnsi="宋体" w:eastAsia="宋体" w:cs="宋体"/>
          <w:color w:val="auto"/>
          <w:sz w:val="24"/>
          <w:lang w:eastAsia="zh-CN"/>
        </w:rPr>
        <w:t>。</w:t>
      </w:r>
    </w:p>
    <w:p w14:paraId="52E5BDA5">
      <w:pPr>
        <w:spacing w:line="360" w:lineRule="auto"/>
        <w:ind w:left="412" w:hanging="412" w:hangingChars="171"/>
        <w:rPr>
          <w:rFonts w:ascii="宋体" w:hAnsi="宋体" w:eastAsia="宋体" w:cs="宋体"/>
          <w:b/>
          <w:color w:val="auto"/>
          <w:sz w:val="24"/>
        </w:rPr>
      </w:pPr>
      <w:r>
        <w:rPr>
          <w:rFonts w:hint="eastAsia" w:ascii="宋体" w:hAnsi="宋体" w:eastAsia="宋体" w:cs="宋体"/>
          <w:b/>
          <w:color w:val="auto"/>
          <w:sz w:val="24"/>
        </w:rPr>
        <w:t>九、不可抗力事件处理</w:t>
      </w:r>
    </w:p>
    <w:p w14:paraId="0A922423">
      <w:pPr>
        <w:spacing w:line="360" w:lineRule="auto"/>
        <w:rPr>
          <w:rFonts w:ascii="宋体" w:hAnsi="宋体" w:eastAsia="宋体" w:cs="宋体"/>
          <w:sz w:val="24"/>
        </w:rPr>
      </w:pPr>
      <w:r>
        <w:rPr>
          <w:rFonts w:hint="eastAsia" w:ascii="宋体" w:hAnsi="宋体" w:eastAsia="宋体" w:cs="宋体"/>
          <w:color w:val="auto"/>
          <w:sz w:val="24"/>
        </w:rPr>
        <w:t>9.1 在合同有效期内，任何一方因不可抗力事件导致不能履行合同，则合同履行期可延</w:t>
      </w:r>
      <w:r>
        <w:rPr>
          <w:rFonts w:hint="eastAsia" w:ascii="宋体" w:hAnsi="宋体" w:eastAsia="宋体" w:cs="宋体"/>
          <w:sz w:val="24"/>
        </w:rPr>
        <w:t>长，其延长期与不可抗力影响期相同。</w:t>
      </w:r>
    </w:p>
    <w:p w14:paraId="752059B0">
      <w:pPr>
        <w:spacing w:line="360" w:lineRule="auto"/>
        <w:rPr>
          <w:rFonts w:ascii="宋体" w:hAnsi="宋体" w:eastAsia="宋体" w:cs="宋体"/>
          <w:sz w:val="24"/>
        </w:rPr>
      </w:pPr>
      <w:r>
        <w:rPr>
          <w:rFonts w:hint="eastAsia" w:ascii="宋体" w:hAnsi="宋体" w:eastAsia="宋体" w:cs="宋体"/>
          <w:sz w:val="24"/>
        </w:rPr>
        <w:t>9.2 不可抗力事件发生后，应立即通知对方，并寄送有关权威机构出具的证明。</w:t>
      </w:r>
    </w:p>
    <w:p w14:paraId="70293BE4">
      <w:pPr>
        <w:spacing w:line="360" w:lineRule="auto"/>
        <w:rPr>
          <w:rFonts w:ascii="宋体" w:hAnsi="宋体" w:eastAsia="宋体" w:cs="宋体"/>
          <w:sz w:val="24"/>
        </w:rPr>
      </w:pPr>
      <w:r>
        <w:rPr>
          <w:rFonts w:hint="eastAsia" w:ascii="宋体" w:hAnsi="宋体" w:eastAsia="宋体" w:cs="宋体"/>
          <w:sz w:val="24"/>
        </w:rPr>
        <w:t>9.3 不可抗力事件延续120天以上，双方应通过友好协商，确定是否继续履行合同。</w:t>
      </w:r>
    </w:p>
    <w:p w14:paraId="6BDA22B8">
      <w:pPr>
        <w:spacing w:line="360" w:lineRule="auto"/>
        <w:rPr>
          <w:rFonts w:ascii="宋体" w:hAnsi="宋体" w:eastAsia="宋体" w:cs="宋体"/>
          <w:b/>
          <w:sz w:val="24"/>
        </w:rPr>
      </w:pPr>
      <w:r>
        <w:rPr>
          <w:rFonts w:hint="eastAsia" w:ascii="宋体" w:hAnsi="宋体" w:eastAsia="宋体" w:cs="宋体"/>
          <w:b/>
          <w:sz w:val="24"/>
        </w:rPr>
        <w:t>十、诉讼</w:t>
      </w:r>
    </w:p>
    <w:p w14:paraId="48015DAA">
      <w:pPr>
        <w:spacing w:line="360" w:lineRule="auto"/>
        <w:rPr>
          <w:rFonts w:ascii="宋体" w:hAnsi="宋体" w:eastAsia="宋体" w:cs="宋体"/>
          <w:sz w:val="24"/>
        </w:rPr>
      </w:pPr>
      <w:r>
        <w:rPr>
          <w:rFonts w:hint="eastAsia" w:ascii="宋体" w:hAnsi="宋体" w:eastAsia="宋体" w:cs="宋体"/>
          <w:sz w:val="24"/>
        </w:rPr>
        <w:t>10.1 双方在执行合同中所发生的一切争议，应通过协商解决。如协商不成，可向合同签订地法院起诉。</w:t>
      </w:r>
    </w:p>
    <w:p w14:paraId="13FDA0F0">
      <w:pPr>
        <w:spacing w:line="360" w:lineRule="auto"/>
        <w:rPr>
          <w:rFonts w:ascii="宋体" w:hAnsi="宋体" w:eastAsia="宋体" w:cs="宋体"/>
          <w:b/>
          <w:sz w:val="24"/>
        </w:rPr>
      </w:pPr>
      <w:r>
        <w:rPr>
          <w:rFonts w:hint="eastAsia" w:ascii="宋体" w:hAnsi="宋体" w:eastAsia="宋体" w:cs="宋体"/>
          <w:b/>
          <w:sz w:val="24"/>
        </w:rPr>
        <w:t>十一、合同生效及其它</w:t>
      </w:r>
    </w:p>
    <w:p w14:paraId="6FD9C06D">
      <w:pPr>
        <w:spacing w:line="360" w:lineRule="auto"/>
        <w:rPr>
          <w:rFonts w:ascii="宋体" w:hAnsi="宋体" w:eastAsia="宋体" w:cs="宋体"/>
          <w:sz w:val="24"/>
        </w:rPr>
      </w:pPr>
      <w:r>
        <w:rPr>
          <w:rFonts w:hint="eastAsia" w:ascii="宋体" w:hAnsi="宋体" w:eastAsia="宋体" w:cs="宋体"/>
          <w:sz w:val="24"/>
        </w:rPr>
        <w:t>11.1 合同经双方法定代表人或授权委托代理人签字并加盖单位公章后生效。</w:t>
      </w:r>
    </w:p>
    <w:p w14:paraId="2D39F628">
      <w:pPr>
        <w:spacing w:line="360" w:lineRule="auto"/>
        <w:rPr>
          <w:rFonts w:ascii="宋体" w:hAnsi="宋体" w:eastAsia="宋体" w:cs="宋体"/>
          <w:sz w:val="24"/>
        </w:rPr>
      </w:pPr>
      <w:r>
        <w:rPr>
          <w:rFonts w:hint="eastAsia" w:ascii="宋体" w:hAnsi="宋体" w:eastAsia="宋体" w:cs="宋体"/>
          <w:sz w:val="24"/>
        </w:rPr>
        <w:t>11.2合同执行中涉及采购资金和采购内容修改或补充的，须经财政部门审批，并签书面补充协议报政府采购监督管理部门备案，方可作为主合同不可分割的一部分。</w:t>
      </w:r>
    </w:p>
    <w:p w14:paraId="2D94341E">
      <w:pPr>
        <w:spacing w:line="360" w:lineRule="auto"/>
        <w:rPr>
          <w:rFonts w:hint="eastAsia" w:ascii="宋体" w:hAnsi="宋体" w:eastAsia="宋体" w:cs="宋体"/>
          <w:sz w:val="24"/>
        </w:rPr>
      </w:pPr>
      <w:r>
        <w:rPr>
          <w:rFonts w:hint="eastAsia" w:ascii="宋体" w:hAnsi="宋体" w:eastAsia="宋体" w:cs="宋体"/>
          <w:sz w:val="24"/>
          <w:lang w:val="en-US" w:eastAsia="zh-CN"/>
        </w:rPr>
        <w:t>11.3</w:t>
      </w:r>
      <w:r>
        <w:rPr>
          <w:rFonts w:hint="eastAsia" w:ascii="宋体" w:hAnsi="宋体" w:eastAsia="宋体" w:cs="宋体"/>
          <w:sz w:val="24"/>
        </w:rPr>
        <w:t>乙方需对本项目数据及成果采取保密措施。</w:t>
      </w:r>
    </w:p>
    <w:p w14:paraId="30BC66EC">
      <w:pPr>
        <w:spacing w:line="360" w:lineRule="auto"/>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本合同未尽事宜，遵照《中华人民共和国民法典》有关条文、补充协议、投标承诺、投标文件、采购文件及补充执行。</w:t>
      </w:r>
    </w:p>
    <w:p w14:paraId="5762B589">
      <w:pPr>
        <w:spacing w:line="360" w:lineRule="auto"/>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5</w:t>
      </w:r>
      <w:r>
        <w:rPr>
          <w:rFonts w:hint="eastAsia" w:ascii="宋体" w:hAnsi="宋体" w:eastAsia="宋体" w:cs="宋体"/>
          <w:sz w:val="24"/>
        </w:rPr>
        <w:t>本合同正本一式   份，甲乙双方各执  份；副本  份，甲乙双方各执  份。合同正副本具有同等法律效力。</w:t>
      </w:r>
    </w:p>
    <w:p w14:paraId="5AE79E9D">
      <w:pPr>
        <w:adjustRightInd/>
        <w:rPr>
          <w:rFonts w:ascii="宋体" w:hAnsi="宋体" w:cs="宋体"/>
          <w:sz w:val="24"/>
        </w:rPr>
      </w:pPr>
    </w:p>
    <w:p w14:paraId="6A509353">
      <w:pPr>
        <w:spacing w:line="360" w:lineRule="auto"/>
        <w:jc w:val="left"/>
        <w:rPr>
          <w:rFonts w:ascii="宋体" w:hAnsi="宋体" w:cs="宋体"/>
          <w:kern w:val="0"/>
          <w:sz w:val="24"/>
          <w:lang w:bidi="ar"/>
        </w:rPr>
      </w:pPr>
    </w:p>
    <w:p w14:paraId="7BE19437">
      <w:pPr>
        <w:spacing w:line="360" w:lineRule="auto"/>
        <w:jc w:val="left"/>
        <w:rPr>
          <w:rFonts w:ascii="宋体" w:hAnsi="宋体" w:cs="宋体"/>
          <w:kern w:val="0"/>
          <w:sz w:val="24"/>
          <w:lang w:bidi="ar"/>
        </w:rPr>
      </w:pPr>
    </w:p>
    <w:p w14:paraId="26417DE7">
      <w:pPr>
        <w:spacing w:line="360" w:lineRule="auto"/>
        <w:jc w:val="left"/>
        <w:rPr>
          <w:rFonts w:ascii="宋体" w:hAnsi="宋体" w:cs="宋体"/>
          <w:kern w:val="0"/>
          <w:sz w:val="24"/>
          <w:lang w:bidi="ar"/>
        </w:rPr>
      </w:pPr>
    </w:p>
    <w:p w14:paraId="3B640013">
      <w:pPr>
        <w:spacing w:line="360" w:lineRule="auto"/>
        <w:jc w:val="left"/>
        <w:rPr>
          <w:rFonts w:ascii="宋体" w:hAnsi="宋体" w:cs="宋体"/>
          <w:kern w:val="0"/>
          <w:sz w:val="24"/>
          <w:lang w:bidi="ar"/>
        </w:rPr>
      </w:pPr>
    </w:p>
    <w:p w14:paraId="74B24660">
      <w:pPr>
        <w:spacing w:line="360" w:lineRule="auto"/>
        <w:jc w:val="left"/>
        <w:rPr>
          <w:rFonts w:ascii="宋体" w:hAnsi="宋体" w:cs="宋体"/>
          <w:kern w:val="0"/>
          <w:sz w:val="24"/>
          <w:lang w:bidi="ar"/>
        </w:rPr>
      </w:pPr>
    </w:p>
    <w:p w14:paraId="6FB76F18">
      <w:pPr>
        <w:spacing w:line="360" w:lineRule="auto"/>
        <w:jc w:val="left"/>
        <w:rPr>
          <w:rFonts w:ascii="宋体" w:hAnsi="宋体" w:cs="宋体"/>
          <w:kern w:val="0"/>
          <w:sz w:val="24"/>
        </w:rPr>
      </w:pPr>
      <w:r>
        <w:rPr>
          <w:rFonts w:hint="eastAsia" w:ascii="宋体" w:hAnsi="宋体" w:cs="宋体"/>
          <w:kern w:val="0"/>
          <w:sz w:val="24"/>
          <w:lang w:bidi="ar"/>
        </w:rPr>
        <w:t>甲方：(公章)                               乙方：(公章)</w:t>
      </w:r>
    </w:p>
    <w:p w14:paraId="61DBF9D3">
      <w:pPr>
        <w:spacing w:line="360" w:lineRule="auto"/>
        <w:jc w:val="left"/>
        <w:rPr>
          <w:rFonts w:ascii="宋体" w:hAnsi="宋体" w:cs="宋体"/>
          <w:kern w:val="0"/>
          <w:sz w:val="24"/>
        </w:rPr>
      </w:pPr>
      <w:r>
        <w:rPr>
          <w:rFonts w:hint="eastAsia" w:ascii="宋体" w:hAnsi="宋体" w:cs="宋体"/>
          <w:kern w:val="0"/>
          <w:sz w:val="24"/>
          <w:lang w:bidi="ar"/>
        </w:rPr>
        <w:t>地址：                                     地址：</w:t>
      </w:r>
    </w:p>
    <w:p w14:paraId="267BA007">
      <w:pPr>
        <w:spacing w:line="360" w:lineRule="auto"/>
        <w:jc w:val="left"/>
        <w:rPr>
          <w:rFonts w:ascii="宋体" w:hAnsi="宋体" w:cs="宋体"/>
          <w:kern w:val="0"/>
          <w:sz w:val="24"/>
        </w:rPr>
      </w:pPr>
      <w:r>
        <w:rPr>
          <w:rFonts w:hint="eastAsia" w:ascii="宋体" w:hAnsi="宋体" w:cs="宋体"/>
          <w:kern w:val="0"/>
          <w:sz w:val="24"/>
          <w:lang w:bidi="ar"/>
        </w:rPr>
        <w:t>法定代表人：(签字)                         法定代表人：(签字)</w:t>
      </w:r>
    </w:p>
    <w:p w14:paraId="2A056571">
      <w:pPr>
        <w:spacing w:line="360" w:lineRule="auto"/>
        <w:jc w:val="left"/>
        <w:rPr>
          <w:rFonts w:ascii="宋体" w:hAnsi="宋体" w:cs="宋体"/>
          <w:kern w:val="0"/>
          <w:sz w:val="24"/>
        </w:rPr>
      </w:pPr>
      <w:r>
        <w:rPr>
          <w:rFonts w:hint="eastAsia" w:ascii="宋体" w:hAnsi="宋体" w:cs="宋体"/>
          <w:kern w:val="0"/>
          <w:sz w:val="24"/>
          <w:lang w:bidi="ar"/>
        </w:rPr>
        <w:t>委托代理人：(签字)                         委托代理人：(签字)</w:t>
      </w:r>
    </w:p>
    <w:p w14:paraId="710A21B6">
      <w:pPr>
        <w:spacing w:line="360" w:lineRule="auto"/>
        <w:jc w:val="left"/>
        <w:rPr>
          <w:rFonts w:ascii="宋体" w:hAnsi="宋体" w:cs="宋体"/>
          <w:kern w:val="0"/>
          <w:sz w:val="24"/>
        </w:rPr>
      </w:pPr>
      <w:r>
        <w:rPr>
          <w:rFonts w:hint="eastAsia" w:ascii="宋体" w:hAnsi="宋体" w:cs="宋体"/>
          <w:kern w:val="0"/>
          <w:sz w:val="24"/>
          <w:lang w:bidi="ar"/>
        </w:rPr>
        <w:t>电话：                                     电话：</w:t>
      </w:r>
    </w:p>
    <w:p w14:paraId="7E653F4A">
      <w:pPr>
        <w:spacing w:line="360" w:lineRule="auto"/>
        <w:jc w:val="left"/>
        <w:rPr>
          <w:rFonts w:ascii="宋体" w:hAnsi="宋体" w:cs="宋体"/>
          <w:kern w:val="0"/>
          <w:sz w:val="24"/>
        </w:rPr>
      </w:pPr>
      <w:r>
        <w:rPr>
          <w:rFonts w:hint="eastAsia" w:ascii="宋体" w:hAnsi="宋体" w:cs="宋体"/>
          <w:kern w:val="0"/>
          <w:sz w:val="24"/>
          <w:lang w:bidi="ar"/>
        </w:rPr>
        <w:t>传真：                                     传真：</w:t>
      </w:r>
    </w:p>
    <w:p w14:paraId="51CAA079">
      <w:pPr>
        <w:spacing w:line="360" w:lineRule="auto"/>
        <w:jc w:val="left"/>
        <w:rPr>
          <w:rFonts w:ascii="宋体" w:hAnsi="宋体" w:cs="宋体"/>
          <w:kern w:val="0"/>
          <w:sz w:val="24"/>
        </w:rPr>
      </w:pPr>
      <w:r>
        <w:rPr>
          <w:rFonts w:hint="eastAsia" w:ascii="宋体" w:hAnsi="宋体" w:cs="宋体"/>
          <w:kern w:val="0"/>
          <w:sz w:val="24"/>
          <w:lang w:bidi="ar"/>
        </w:rPr>
        <w:t>开户银行：                                 开户银行：</w:t>
      </w:r>
    </w:p>
    <w:p w14:paraId="6DEF1152">
      <w:pPr>
        <w:spacing w:line="360" w:lineRule="auto"/>
        <w:jc w:val="left"/>
        <w:rPr>
          <w:rFonts w:ascii="宋体" w:hAnsi="宋体" w:cs="宋体"/>
          <w:kern w:val="0"/>
          <w:sz w:val="24"/>
        </w:rPr>
      </w:pPr>
      <w:r>
        <w:rPr>
          <w:rFonts w:hint="eastAsia" w:ascii="宋体" w:hAnsi="宋体" w:cs="宋体"/>
          <w:kern w:val="0"/>
          <w:sz w:val="24"/>
          <w:lang w:bidi="ar"/>
        </w:rPr>
        <w:t>账号：                                     账号：</w:t>
      </w:r>
    </w:p>
    <w:p w14:paraId="6A57BAA3">
      <w:pPr>
        <w:widowControl/>
        <w:adjustRightInd/>
        <w:spacing w:line="360" w:lineRule="auto"/>
        <w:jc w:val="left"/>
        <w:rPr>
          <w:rFonts w:ascii="宋体" w:hAnsi="宋体" w:cs="宋体"/>
          <w:sz w:val="24"/>
        </w:rPr>
      </w:pPr>
      <w:r>
        <w:rPr>
          <w:rFonts w:hint="eastAsia" w:ascii="宋体" w:hAnsi="宋体" w:cs="宋体"/>
          <w:sz w:val="24"/>
          <w:lang w:bidi="ar"/>
        </w:rPr>
        <w:t>邮政编码：                                 邮政编码：</w:t>
      </w:r>
    </w:p>
    <w:p w14:paraId="2D97EA94">
      <w:pPr>
        <w:spacing w:line="360" w:lineRule="auto"/>
        <w:rPr>
          <w:rFonts w:ascii="宋体" w:hAnsi="宋体" w:cs="宋体"/>
          <w:sz w:val="24"/>
        </w:rPr>
      </w:pPr>
    </w:p>
    <w:p w14:paraId="35C91B34">
      <w:pPr>
        <w:spacing w:line="360" w:lineRule="auto"/>
        <w:rPr>
          <w:rFonts w:ascii="宋体" w:hAnsi="宋体" w:cs="宋体"/>
          <w:sz w:val="24"/>
        </w:rPr>
      </w:pPr>
    </w:p>
    <w:p w14:paraId="15C76D59">
      <w:pPr>
        <w:adjustRightInd/>
        <w:spacing w:line="360" w:lineRule="auto"/>
        <w:contextualSpacing/>
        <w:rPr>
          <w:rFonts w:ascii="宋体" w:hAnsi="宋体" w:cs="宋体"/>
          <w:sz w:val="24"/>
        </w:rPr>
      </w:pPr>
      <w:r>
        <w:rPr>
          <w:rFonts w:hint="eastAsia" w:ascii="宋体" w:hAnsi="宋体" w:cs="宋体"/>
          <w:sz w:val="24"/>
        </w:rPr>
        <w:t>合同见证方：浙江中基正采管理咨询有限公司</w:t>
      </w:r>
    </w:p>
    <w:p w14:paraId="1F32BEA7">
      <w:pPr>
        <w:widowControl/>
        <w:overflowPunct w:val="0"/>
        <w:autoSpaceDE w:val="0"/>
        <w:autoSpaceDN w:val="0"/>
        <w:spacing w:line="320" w:lineRule="exact"/>
        <w:jc w:val="left"/>
        <w:rPr>
          <w:rFonts w:ascii="宋体" w:hAnsi="宋体" w:cs="宋体"/>
          <w:kern w:val="0"/>
          <w:sz w:val="24"/>
        </w:rPr>
      </w:pPr>
      <w:r>
        <w:rPr>
          <w:rFonts w:hint="eastAsia" w:ascii="宋体" w:hAnsi="宋体" w:cs="宋体"/>
          <w:sz w:val="24"/>
        </w:rPr>
        <w:t>见证日期：</w:t>
      </w:r>
    </w:p>
    <w:p w14:paraId="775FE984">
      <w:pPr>
        <w:widowControl/>
        <w:overflowPunct w:val="0"/>
        <w:autoSpaceDE w:val="0"/>
        <w:autoSpaceDN w:val="0"/>
        <w:spacing w:line="320" w:lineRule="exact"/>
        <w:jc w:val="left"/>
        <w:rPr>
          <w:rFonts w:ascii="宋体" w:hAnsi="宋体" w:cs="宋体"/>
          <w:kern w:val="0"/>
          <w:sz w:val="24"/>
        </w:rPr>
      </w:pPr>
    </w:p>
    <w:p w14:paraId="0F467797">
      <w:pPr>
        <w:widowControl/>
        <w:adjustRightInd/>
        <w:jc w:val="center"/>
        <w:rPr>
          <w:rFonts w:ascii="宋体" w:hAnsi="宋体" w:cs="宋体"/>
          <w:b/>
          <w:sz w:val="36"/>
          <w:szCs w:val="20"/>
        </w:rPr>
      </w:pPr>
    </w:p>
    <w:p w14:paraId="6DA25DF0">
      <w:pPr>
        <w:widowControl/>
        <w:adjustRightInd/>
        <w:jc w:val="center"/>
        <w:rPr>
          <w:rFonts w:ascii="宋体" w:hAnsi="宋体" w:cs="宋体"/>
          <w:b/>
          <w:sz w:val="36"/>
          <w:szCs w:val="20"/>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EE89EAF">
      <w:pPr>
        <w:widowControl/>
        <w:adjustRightInd/>
        <w:jc w:val="center"/>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49D5925A">
      <w:pPr>
        <w:spacing w:line="360" w:lineRule="auto"/>
        <w:jc w:val="center"/>
        <w:outlineLvl w:val="0"/>
        <w:rPr>
          <w:rFonts w:ascii="宋体" w:hAnsi="宋体" w:cs="宋体"/>
          <w:b/>
          <w:kern w:val="0"/>
          <w:sz w:val="36"/>
          <w:szCs w:val="36"/>
        </w:rPr>
      </w:pPr>
    </w:p>
    <w:p w14:paraId="464EE8F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2D5B7A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7C1CBB0">
      <w:pPr>
        <w:spacing w:line="360" w:lineRule="auto"/>
        <w:jc w:val="center"/>
        <w:outlineLvl w:val="0"/>
        <w:rPr>
          <w:rFonts w:ascii="宋体" w:hAnsi="宋体" w:cs="宋体"/>
          <w:b/>
          <w:kern w:val="0"/>
          <w:sz w:val="36"/>
          <w:szCs w:val="36"/>
        </w:rPr>
      </w:pPr>
    </w:p>
    <w:p w14:paraId="577FAAF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981E0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1C5A341">
      <w:pPr>
        <w:snapToGrid w:val="0"/>
        <w:spacing w:line="360" w:lineRule="auto"/>
        <w:rPr>
          <w:rFonts w:ascii="宋体" w:hAnsi="宋体" w:cs="宋体"/>
          <w:sz w:val="24"/>
        </w:rPr>
      </w:pPr>
      <w:r>
        <w:rPr>
          <w:rFonts w:hint="eastAsia" w:ascii="宋体" w:hAnsi="宋体" w:cs="宋体"/>
          <w:sz w:val="24"/>
        </w:rPr>
        <w:t>（3）落实政府采购政策需满足的资格要求………………………………（页码）</w:t>
      </w:r>
    </w:p>
    <w:p w14:paraId="5FBDD1D3">
      <w:pPr>
        <w:snapToGrid w:val="0"/>
        <w:spacing w:line="360" w:lineRule="auto"/>
        <w:rPr>
          <w:rFonts w:ascii="宋体" w:hAnsi="宋体" w:cs="宋体"/>
          <w:sz w:val="24"/>
        </w:rPr>
      </w:pPr>
      <w:r>
        <w:rPr>
          <w:rFonts w:hint="eastAsia" w:ascii="宋体" w:hAnsi="宋体" w:cs="宋体"/>
          <w:sz w:val="24"/>
        </w:rPr>
        <w:t>（4）本项目的特定资格要求………………………………………………（页码）</w:t>
      </w:r>
    </w:p>
    <w:p w14:paraId="5506F6F7">
      <w:pPr>
        <w:snapToGrid w:val="0"/>
        <w:spacing w:line="360" w:lineRule="auto"/>
        <w:ind w:firstLine="480" w:firstLineChars="200"/>
        <w:rPr>
          <w:rFonts w:ascii="宋体" w:hAnsi="宋体" w:cs="宋体"/>
          <w:sz w:val="24"/>
        </w:rPr>
      </w:pPr>
    </w:p>
    <w:p w14:paraId="363DB2E8">
      <w:pPr>
        <w:spacing w:line="360" w:lineRule="auto"/>
        <w:ind w:firstLine="480" w:firstLineChars="200"/>
        <w:rPr>
          <w:rFonts w:ascii="宋体" w:hAnsi="宋体" w:cs="宋体"/>
          <w:sz w:val="24"/>
        </w:rPr>
      </w:pPr>
    </w:p>
    <w:p w14:paraId="3EAA963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BB1D9A2">
      <w:pPr>
        <w:snapToGrid w:val="0"/>
        <w:spacing w:line="360" w:lineRule="auto"/>
        <w:rPr>
          <w:rFonts w:ascii="宋体" w:hAnsi="宋体" w:cs="宋体"/>
          <w:sz w:val="24"/>
        </w:rPr>
      </w:pPr>
      <w:r>
        <w:rPr>
          <w:rFonts w:hint="eastAsia" w:ascii="宋体" w:hAnsi="宋体" w:cs="宋体"/>
          <w:sz w:val="24"/>
        </w:rPr>
        <w:t>宁海县自然资源和规划局、浙江中基正采管理咨询有限公司：</w:t>
      </w:r>
    </w:p>
    <w:p w14:paraId="7D5CF18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2025年宁海县乡镇（街道）地质灾害风险调查评价项目</w:t>
      </w:r>
      <w:r>
        <w:rPr>
          <w:rFonts w:hint="eastAsia" w:ascii="宋体" w:hAnsi="宋体" w:cs="宋体"/>
          <w:sz w:val="24"/>
        </w:rPr>
        <w:t>【招标编号：</w:t>
      </w:r>
      <w:r>
        <w:rPr>
          <w:rFonts w:hint="eastAsia" w:ascii="宋体" w:hAnsi="宋体" w:cs="宋体"/>
          <w:sz w:val="24"/>
          <w:lang w:eastAsia="zh-CN"/>
        </w:rPr>
        <w:t>CBZJ-20256078G</w:t>
      </w:r>
      <w:r>
        <w:rPr>
          <w:rFonts w:hint="eastAsia" w:ascii="宋体" w:hAnsi="宋体" w:cs="宋体"/>
          <w:sz w:val="24"/>
        </w:rPr>
        <w:t>】政府采购活动，郑重承诺：</w:t>
      </w:r>
    </w:p>
    <w:p w14:paraId="61763B4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5EB6E1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D4F9D72">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CBCCA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AF4CF1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D0888B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0373D0E">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118ABC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20797E3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42949E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FB9C2A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37A6BD0">
      <w:pPr>
        <w:snapToGrid w:val="0"/>
        <w:spacing w:line="360" w:lineRule="auto"/>
        <w:ind w:firstLine="480" w:firstLineChars="200"/>
        <w:rPr>
          <w:rFonts w:ascii="宋体" w:hAnsi="宋体" w:cs="宋体"/>
          <w:sz w:val="24"/>
        </w:rPr>
      </w:pPr>
      <w:r>
        <w:rPr>
          <w:rFonts w:hint="eastAsia" w:ascii="宋体" w:hAnsi="宋体" w:cs="宋体"/>
          <w:sz w:val="24"/>
        </w:rPr>
        <w:t>3、未在中国裁判文书网有行贿犯罪相关记录。</w:t>
      </w:r>
    </w:p>
    <w:p w14:paraId="2D309C1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58FE8945">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81DA4EA">
      <w:pPr>
        <w:snapToGrid w:val="0"/>
        <w:spacing w:line="360" w:lineRule="auto"/>
        <w:ind w:right="480"/>
        <w:jc w:val="center"/>
        <w:rPr>
          <w:rFonts w:ascii="宋体" w:hAnsi="宋体" w:cs="宋体"/>
          <w:b/>
          <w:kern w:val="0"/>
          <w:sz w:val="32"/>
          <w:szCs w:val="32"/>
        </w:rPr>
      </w:pPr>
    </w:p>
    <w:p w14:paraId="15D17FD2">
      <w:pPr>
        <w:rPr>
          <w:rFonts w:ascii="宋体" w:hAnsi="宋体" w:cs="宋体"/>
        </w:rPr>
      </w:pPr>
    </w:p>
    <w:p w14:paraId="2C197301">
      <w:pPr>
        <w:snapToGrid w:val="0"/>
        <w:spacing w:line="360" w:lineRule="auto"/>
        <w:ind w:right="480"/>
        <w:jc w:val="center"/>
        <w:rPr>
          <w:rFonts w:ascii="宋体" w:hAnsi="宋体" w:cs="宋体"/>
          <w:b/>
          <w:kern w:val="0"/>
          <w:sz w:val="32"/>
          <w:szCs w:val="32"/>
        </w:rPr>
      </w:pPr>
    </w:p>
    <w:p w14:paraId="7CD2F85C">
      <w:pPr>
        <w:snapToGrid w:val="0"/>
        <w:spacing w:line="360" w:lineRule="auto"/>
        <w:ind w:right="480"/>
        <w:jc w:val="center"/>
        <w:rPr>
          <w:rFonts w:ascii="宋体" w:hAnsi="宋体" w:cs="宋体"/>
          <w:b/>
          <w:kern w:val="0"/>
          <w:sz w:val="32"/>
          <w:szCs w:val="32"/>
        </w:rPr>
      </w:pPr>
    </w:p>
    <w:p w14:paraId="710118F4">
      <w:pPr>
        <w:snapToGrid w:val="0"/>
        <w:spacing w:line="360" w:lineRule="auto"/>
        <w:ind w:right="480"/>
        <w:jc w:val="center"/>
        <w:rPr>
          <w:rFonts w:ascii="宋体" w:hAnsi="宋体" w:cs="宋体"/>
          <w:b/>
          <w:kern w:val="0"/>
          <w:sz w:val="32"/>
          <w:szCs w:val="32"/>
        </w:rPr>
      </w:pPr>
    </w:p>
    <w:p w14:paraId="57098A4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5F856AB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3257C7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w:t>
      </w:r>
      <w:r>
        <w:rPr>
          <w:rFonts w:hint="eastAsia" w:ascii="宋体" w:hAnsi="宋体" w:cs="宋体"/>
          <w:b/>
          <w:sz w:val="24"/>
          <w:lang w:eastAsia="zh-CN"/>
        </w:rPr>
        <w:t>供应商</w:t>
      </w:r>
      <w:r>
        <w:rPr>
          <w:rFonts w:hint="eastAsia" w:ascii="宋体" w:hAnsi="宋体" w:cs="宋体"/>
          <w:b/>
          <w:sz w:val="24"/>
        </w:rPr>
        <w:t>不以联合体形式投标的，则不需要提供）]</w:t>
      </w:r>
    </w:p>
    <w:p w14:paraId="0AA86C98">
      <w:pPr>
        <w:snapToGrid w:val="0"/>
        <w:spacing w:line="360" w:lineRule="auto"/>
        <w:ind w:right="480"/>
        <w:jc w:val="center"/>
        <w:rPr>
          <w:rFonts w:ascii="宋体" w:hAnsi="宋体" w:cs="宋体"/>
          <w:b/>
          <w:kern w:val="0"/>
          <w:sz w:val="32"/>
          <w:szCs w:val="32"/>
        </w:rPr>
      </w:pPr>
    </w:p>
    <w:p w14:paraId="09B23064">
      <w:pPr>
        <w:snapToGrid w:val="0"/>
        <w:spacing w:line="360" w:lineRule="auto"/>
        <w:ind w:right="480"/>
        <w:jc w:val="center"/>
        <w:rPr>
          <w:rFonts w:ascii="宋体" w:hAnsi="宋体" w:cs="宋体"/>
          <w:b/>
          <w:kern w:val="0"/>
          <w:sz w:val="32"/>
          <w:szCs w:val="32"/>
        </w:rPr>
      </w:pPr>
    </w:p>
    <w:p w14:paraId="4453289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9803E6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1AB208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.专门面向中小企业，服务全部由符合政策要求的中小企业（或小微企业）承接的，提供相应的中小企业声明函（附件6）。 </w:t>
      </w:r>
    </w:p>
    <w:p w14:paraId="5856BF39">
      <w:pPr>
        <w:widowControl/>
        <w:spacing w:line="360" w:lineRule="auto"/>
        <w:ind w:firstLine="480"/>
        <w:jc w:val="left"/>
        <w:rPr>
          <w:rFonts w:ascii="宋体" w:hAnsi="宋体" w:cs="宋体"/>
          <w:sz w:val="24"/>
        </w:rPr>
      </w:pPr>
    </w:p>
    <w:p w14:paraId="5F73067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0F405290">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C9F7F0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0186BC6">
      <w:pPr>
        <w:widowControl/>
        <w:spacing w:line="360" w:lineRule="auto"/>
        <w:ind w:left="150"/>
        <w:jc w:val="center"/>
        <w:rPr>
          <w:rFonts w:ascii="宋体" w:hAnsi="宋体" w:cs="宋体"/>
          <w:b/>
          <w:kern w:val="0"/>
          <w:sz w:val="32"/>
          <w:szCs w:val="32"/>
        </w:rPr>
      </w:pPr>
    </w:p>
    <w:p w14:paraId="5CAFF37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81F35C9">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CBCB5B7">
      <w:pPr>
        <w:rPr>
          <w:rFonts w:ascii="宋体" w:hAnsi="宋体" w:cs="宋体"/>
        </w:rPr>
      </w:pPr>
    </w:p>
    <w:p w14:paraId="7C78509B">
      <w:pPr>
        <w:snapToGrid w:val="0"/>
        <w:spacing w:line="360" w:lineRule="auto"/>
        <w:ind w:right="480"/>
        <w:jc w:val="center"/>
        <w:rPr>
          <w:rFonts w:ascii="宋体" w:hAnsi="宋体" w:cs="宋体"/>
          <w:b/>
          <w:kern w:val="0"/>
          <w:sz w:val="32"/>
          <w:szCs w:val="32"/>
        </w:rPr>
      </w:pPr>
    </w:p>
    <w:p w14:paraId="34741BF2">
      <w:pPr>
        <w:widowControl/>
        <w:adjustRightInd/>
        <w:jc w:val="left"/>
        <w:rPr>
          <w:rFonts w:ascii="宋体" w:hAnsi="宋体" w:cs="宋体"/>
          <w:b/>
          <w:kern w:val="0"/>
          <w:sz w:val="36"/>
          <w:szCs w:val="36"/>
        </w:rPr>
      </w:pPr>
      <w:r>
        <w:rPr>
          <w:rFonts w:hint="eastAsia" w:ascii="宋体" w:hAnsi="宋体" w:cs="宋体"/>
          <w:b/>
          <w:kern w:val="0"/>
          <w:sz w:val="36"/>
          <w:szCs w:val="36"/>
        </w:rPr>
        <w:br w:type="page"/>
      </w:r>
    </w:p>
    <w:p w14:paraId="4D41D26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B791E13">
      <w:pPr>
        <w:spacing w:line="360" w:lineRule="auto"/>
        <w:jc w:val="center"/>
        <w:outlineLvl w:val="0"/>
        <w:rPr>
          <w:rFonts w:ascii="宋体" w:hAnsi="宋体" w:cs="宋体"/>
          <w:b/>
          <w:kern w:val="0"/>
          <w:sz w:val="24"/>
        </w:rPr>
      </w:pPr>
    </w:p>
    <w:p w14:paraId="35B68BDF">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471950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EE15A0">
      <w:pPr>
        <w:snapToGrid w:val="0"/>
        <w:spacing w:line="360" w:lineRule="auto"/>
        <w:ind w:left="479" w:leftChars="228"/>
        <w:rPr>
          <w:rFonts w:ascii="宋体" w:hAnsi="宋体" w:cs="宋体"/>
        </w:rPr>
      </w:pPr>
      <w:r>
        <w:rPr>
          <w:rFonts w:hint="eastAsia" w:ascii="宋体" w:hAnsi="宋体" w:cs="宋体"/>
          <w:sz w:val="24"/>
        </w:rPr>
        <w:t>（3）分包意向协议</w:t>
      </w:r>
      <w:r>
        <w:rPr>
          <w:rFonts w:hint="eastAsia" w:ascii="宋体" w:hAnsi="宋体" w:cs="宋体"/>
        </w:rPr>
        <w:t>…………………………………………………………………………（页码）</w:t>
      </w:r>
    </w:p>
    <w:p w14:paraId="59014F72">
      <w:pPr>
        <w:snapToGrid w:val="0"/>
        <w:spacing w:line="360" w:lineRule="auto"/>
        <w:ind w:firstLine="480" w:firstLineChars="200"/>
        <w:rPr>
          <w:rFonts w:ascii="宋体" w:hAnsi="宋体" w:cs="宋体"/>
        </w:rPr>
      </w:pPr>
      <w:r>
        <w:rPr>
          <w:rFonts w:hint="eastAsia" w:ascii="宋体" w:hAnsi="宋体" w:cs="宋体"/>
          <w:sz w:val="24"/>
        </w:rPr>
        <w:t>（4）符合性审查资料</w:t>
      </w:r>
      <w:r>
        <w:rPr>
          <w:rFonts w:hint="eastAsia" w:ascii="宋体" w:hAnsi="宋体" w:cs="宋体"/>
        </w:rPr>
        <w:t>………………………………………………………………………（页码）</w:t>
      </w:r>
    </w:p>
    <w:p w14:paraId="256F11F1">
      <w:pPr>
        <w:snapToGrid w:val="0"/>
        <w:spacing w:line="360" w:lineRule="auto"/>
        <w:ind w:left="479" w:leftChars="228"/>
        <w:rPr>
          <w:rFonts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E8EC84E">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210F62CC">
      <w:pPr>
        <w:snapToGrid w:val="0"/>
        <w:spacing w:line="360" w:lineRule="auto"/>
        <w:jc w:val="center"/>
        <w:rPr>
          <w:rFonts w:ascii="宋体" w:hAnsi="宋体" w:cs="宋体"/>
          <w:b/>
          <w:kern w:val="0"/>
          <w:sz w:val="32"/>
          <w:szCs w:val="32"/>
          <w:lang w:val="zh-CN"/>
        </w:rPr>
      </w:pPr>
    </w:p>
    <w:p w14:paraId="4D3A30A6">
      <w:pPr>
        <w:snapToGrid w:val="0"/>
        <w:spacing w:line="360" w:lineRule="auto"/>
        <w:jc w:val="center"/>
        <w:rPr>
          <w:rFonts w:ascii="宋体" w:hAnsi="宋体" w:cs="宋体"/>
          <w:b/>
          <w:kern w:val="0"/>
          <w:sz w:val="32"/>
          <w:szCs w:val="32"/>
          <w:lang w:val="zh-CN"/>
        </w:rPr>
      </w:pPr>
    </w:p>
    <w:p w14:paraId="1B4DCEDC">
      <w:pPr>
        <w:snapToGrid w:val="0"/>
        <w:spacing w:line="360" w:lineRule="auto"/>
        <w:jc w:val="center"/>
        <w:rPr>
          <w:rFonts w:ascii="宋体" w:hAnsi="宋体" w:cs="宋体"/>
          <w:b/>
          <w:kern w:val="0"/>
          <w:sz w:val="32"/>
          <w:szCs w:val="32"/>
          <w:lang w:val="zh-CN"/>
        </w:rPr>
      </w:pPr>
    </w:p>
    <w:p w14:paraId="5374D972">
      <w:pPr>
        <w:snapToGrid w:val="0"/>
        <w:spacing w:line="360" w:lineRule="auto"/>
        <w:jc w:val="center"/>
        <w:rPr>
          <w:rFonts w:ascii="宋体" w:hAnsi="宋体" w:cs="宋体"/>
          <w:b/>
          <w:kern w:val="0"/>
          <w:sz w:val="32"/>
          <w:szCs w:val="32"/>
          <w:lang w:val="zh-CN"/>
        </w:rPr>
      </w:pPr>
    </w:p>
    <w:p w14:paraId="48D0EDA9">
      <w:pPr>
        <w:snapToGrid w:val="0"/>
        <w:spacing w:line="360" w:lineRule="auto"/>
        <w:jc w:val="center"/>
        <w:rPr>
          <w:rFonts w:ascii="宋体" w:hAnsi="宋体" w:cs="宋体"/>
          <w:b/>
          <w:kern w:val="0"/>
          <w:sz w:val="32"/>
          <w:szCs w:val="32"/>
          <w:lang w:val="zh-CN"/>
        </w:rPr>
      </w:pPr>
    </w:p>
    <w:p w14:paraId="710C5685">
      <w:pPr>
        <w:snapToGrid w:val="0"/>
        <w:spacing w:line="360" w:lineRule="auto"/>
        <w:jc w:val="center"/>
        <w:rPr>
          <w:rFonts w:ascii="宋体" w:hAnsi="宋体" w:cs="宋体"/>
          <w:b/>
          <w:kern w:val="0"/>
          <w:sz w:val="32"/>
          <w:szCs w:val="32"/>
          <w:lang w:val="zh-CN"/>
        </w:rPr>
      </w:pPr>
    </w:p>
    <w:p w14:paraId="6DAD7DA6">
      <w:pPr>
        <w:snapToGrid w:val="0"/>
        <w:spacing w:line="360" w:lineRule="auto"/>
        <w:jc w:val="center"/>
        <w:rPr>
          <w:rFonts w:ascii="宋体" w:hAnsi="宋体" w:cs="宋体"/>
          <w:b/>
          <w:kern w:val="0"/>
          <w:sz w:val="32"/>
          <w:szCs w:val="32"/>
          <w:lang w:val="zh-CN"/>
        </w:rPr>
      </w:pPr>
    </w:p>
    <w:p w14:paraId="26EB6716">
      <w:pPr>
        <w:snapToGrid w:val="0"/>
        <w:spacing w:line="360" w:lineRule="auto"/>
        <w:jc w:val="center"/>
        <w:rPr>
          <w:rFonts w:ascii="宋体" w:hAnsi="宋体" w:cs="宋体"/>
          <w:b/>
          <w:kern w:val="0"/>
          <w:sz w:val="32"/>
          <w:szCs w:val="32"/>
          <w:lang w:val="zh-CN"/>
        </w:rPr>
      </w:pPr>
    </w:p>
    <w:p w14:paraId="21ED84AC">
      <w:pPr>
        <w:snapToGrid w:val="0"/>
        <w:spacing w:line="360" w:lineRule="auto"/>
        <w:jc w:val="center"/>
        <w:rPr>
          <w:rFonts w:ascii="宋体" w:hAnsi="宋体" w:cs="宋体"/>
          <w:b/>
          <w:kern w:val="0"/>
          <w:sz w:val="32"/>
          <w:szCs w:val="32"/>
          <w:lang w:val="zh-CN"/>
        </w:rPr>
      </w:pPr>
    </w:p>
    <w:p w14:paraId="32F48030">
      <w:pPr>
        <w:snapToGrid w:val="0"/>
        <w:spacing w:line="360" w:lineRule="auto"/>
        <w:jc w:val="center"/>
        <w:rPr>
          <w:rFonts w:ascii="宋体" w:hAnsi="宋体" w:cs="宋体"/>
          <w:b/>
          <w:kern w:val="0"/>
          <w:sz w:val="32"/>
          <w:szCs w:val="32"/>
          <w:lang w:val="zh-CN"/>
        </w:rPr>
      </w:pPr>
    </w:p>
    <w:p w14:paraId="6326CCFD">
      <w:pPr>
        <w:snapToGrid w:val="0"/>
        <w:spacing w:line="360" w:lineRule="auto"/>
        <w:jc w:val="center"/>
        <w:rPr>
          <w:rFonts w:ascii="宋体" w:hAnsi="宋体" w:cs="宋体"/>
          <w:b/>
          <w:kern w:val="0"/>
          <w:sz w:val="32"/>
          <w:szCs w:val="32"/>
          <w:lang w:val="zh-CN"/>
        </w:rPr>
      </w:pPr>
    </w:p>
    <w:p w14:paraId="0F66FD74">
      <w:pPr>
        <w:snapToGrid w:val="0"/>
        <w:spacing w:line="360" w:lineRule="auto"/>
        <w:jc w:val="center"/>
        <w:rPr>
          <w:rFonts w:ascii="宋体" w:hAnsi="宋体" w:cs="宋体"/>
          <w:b/>
          <w:kern w:val="0"/>
          <w:sz w:val="32"/>
          <w:szCs w:val="32"/>
          <w:lang w:val="zh-CN"/>
        </w:rPr>
      </w:pPr>
    </w:p>
    <w:p w14:paraId="53CE0392">
      <w:pPr>
        <w:rPr>
          <w:rFonts w:ascii="宋体" w:hAnsi="宋体" w:cs="宋体"/>
          <w:b/>
          <w:kern w:val="0"/>
          <w:sz w:val="32"/>
          <w:szCs w:val="32"/>
          <w:lang w:val="zh-CN"/>
        </w:rPr>
      </w:pPr>
    </w:p>
    <w:p w14:paraId="194F691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6BF2822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60787E1">
      <w:pPr>
        <w:snapToGrid w:val="0"/>
        <w:spacing w:line="360" w:lineRule="auto"/>
        <w:rPr>
          <w:rFonts w:ascii="宋体" w:hAnsi="宋体" w:cs="宋体"/>
          <w:sz w:val="24"/>
        </w:rPr>
      </w:pPr>
      <w:r>
        <w:rPr>
          <w:rFonts w:hint="eastAsia" w:ascii="宋体" w:hAnsi="宋体" w:cs="宋体"/>
          <w:sz w:val="24"/>
        </w:rPr>
        <w:t>宁海县自然资源和规划局、浙江中基正采管理咨询有限公司：</w:t>
      </w:r>
    </w:p>
    <w:p w14:paraId="01030F8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2025年宁海县乡镇（街道）地质灾害风险调查评价项目</w:t>
      </w:r>
      <w:r>
        <w:rPr>
          <w:rFonts w:hint="eastAsia" w:ascii="宋体" w:hAnsi="宋体" w:cs="宋体"/>
          <w:sz w:val="24"/>
        </w:rPr>
        <w:t>【招标编号：</w:t>
      </w:r>
      <w:r>
        <w:rPr>
          <w:rFonts w:hint="eastAsia" w:ascii="宋体" w:hAnsi="宋体" w:cs="宋体"/>
          <w:sz w:val="24"/>
          <w:lang w:eastAsia="zh-CN"/>
        </w:rPr>
        <w:t>CBZJ-20256078G</w:t>
      </w:r>
      <w:r>
        <w:rPr>
          <w:rFonts w:hint="eastAsia" w:ascii="宋体" w:hAnsi="宋体" w:cs="宋体"/>
          <w:sz w:val="24"/>
        </w:rPr>
        <w:t>】招标的有关活动，并对此项目进行投标。为此：</w:t>
      </w:r>
    </w:p>
    <w:p w14:paraId="71994E0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BA3366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43CE5A1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4A715DB">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0E8FC0E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9" w:name="_Hlk101257010"/>
      <w:r>
        <w:rPr>
          <w:rFonts w:hint="eastAsia" w:ascii="宋体" w:hAnsi="宋体" w:cs="宋体"/>
          <w:sz w:val="24"/>
        </w:rPr>
        <w:t>（如果有)</w:t>
      </w:r>
      <w:bookmarkEnd w:id="399"/>
      <w:r>
        <w:rPr>
          <w:rFonts w:hint="eastAsia" w:ascii="宋体" w:hAnsi="宋体" w:cs="宋体"/>
          <w:snapToGrid w:val="0"/>
          <w:kern w:val="28"/>
          <w:sz w:val="24"/>
          <w:szCs w:val="20"/>
        </w:rPr>
        <w:t>；</w:t>
      </w:r>
    </w:p>
    <w:p w14:paraId="4DD5A749">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2.1.3落实政府采购政策需满足的资格要求（如果有）；</w:t>
      </w:r>
    </w:p>
    <w:p w14:paraId="2FA31029">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773DAA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DDC17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5179FD3">
      <w:pPr>
        <w:snapToGrid w:val="0"/>
        <w:spacing w:line="360" w:lineRule="auto"/>
        <w:ind w:left="420" w:leftChars="200" w:firstLine="480" w:firstLineChars="200"/>
        <w:rPr>
          <w:rFonts w:ascii="宋体" w:hAnsi="宋体" w:cs="宋体"/>
          <w:sz w:val="24"/>
        </w:rPr>
      </w:pPr>
      <w:r>
        <w:rPr>
          <w:rFonts w:hint="eastAsia" w:ascii="宋体" w:hAnsi="宋体" w:cs="宋体"/>
          <w:sz w:val="24"/>
        </w:rPr>
        <w:t>2.2.2</w:t>
      </w:r>
      <w:r>
        <w:rPr>
          <w:rFonts w:hint="eastAsia" w:ascii="宋体" w:hAnsi="宋体" w:cs="宋体"/>
          <w:sz w:val="24"/>
          <w:lang w:val="zh-CN"/>
        </w:rPr>
        <w:t>授权委托书或法定代表人（单位负责人、自然人本人）身份证明</w:t>
      </w:r>
      <w:r>
        <w:rPr>
          <w:rFonts w:hint="eastAsia" w:ascii="宋体" w:hAnsi="宋体" w:cs="宋体"/>
          <w:sz w:val="24"/>
        </w:rPr>
        <w:t>；</w:t>
      </w:r>
    </w:p>
    <w:p w14:paraId="05ED7477">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11200314">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0F95CD5D">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3D3F603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.2.</w:t>
      </w:r>
      <w:r>
        <w:rPr>
          <w:rFonts w:hint="eastAsia" w:ascii="宋体" w:hAnsi="宋体" w:cs="宋体"/>
          <w:sz w:val="24"/>
        </w:rPr>
        <w:t>6</w:t>
      </w:r>
      <w:r>
        <w:rPr>
          <w:rFonts w:hint="eastAsia" w:ascii="宋体" w:hAnsi="宋体" w:cs="宋体"/>
          <w:sz w:val="24"/>
          <w:lang w:val="zh-CN"/>
        </w:rPr>
        <w:t>商务技术偏离表；</w:t>
      </w:r>
    </w:p>
    <w:p w14:paraId="548425D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2.2.</w:t>
      </w:r>
      <w:r>
        <w:rPr>
          <w:rFonts w:hint="eastAsia" w:ascii="宋体" w:hAnsi="宋体" w:cs="宋体"/>
          <w:sz w:val="24"/>
        </w:rPr>
        <w:t>7</w:t>
      </w:r>
      <w:r>
        <w:rPr>
          <w:rFonts w:hint="eastAsia" w:ascii="宋体" w:hAnsi="宋体" w:cs="宋体"/>
          <w:sz w:val="24"/>
          <w:lang w:val="zh-CN"/>
        </w:rPr>
        <w:t>政府采购供应商廉洁自律承诺书；</w:t>
      </w:r>
    </w:p>
    <w:p w14:paraId="10DFFE9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A9DA917">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4B56C67">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7298143B">
      <w:pPr>
        <w:snapToGrid w:val="0"/>
        <w:spacing w:line="360" w:lineRule="auto"/>
        <w:ind w:left="420" w:leftChars="200" w:firstLine="480" w:firstLineChars="200"/>
        <w:rPr>
          <w:rFonts w:ascii="宋体" w:hAnsi="宋体" w:cs="宋体"/>
          <w:sz w:val="24"/>
        </w:rPr>
      </w:pPr>
      <w:r>
        <w:rPr>
          <w:rFonts w:hint="eastAsia" w:ascii="宋体" w:hAnsi="宋体" w:cs="宋体"/>
          <w:sz w:val="24"/>
        </w:rPr>
        <w:t>2.3.3投标报价明细表。</w:t>
      </w:r>
    </w:p>
    <w:p w14:paraId="53CD469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7577758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61EFB9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B5A3FE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94E7CA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4631B1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BF567C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498FBEE">
      <w:pPr>
        <w:spacing w:line="360" w:lineRule="auto"/>
        <w:ind w:firstLine="3600" w:firstLineChars="1500"/>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名称（电子签名）：                          </w:t>
      </w:r>
    </w:p>
    <w:p w14:paraId="278D49DC">
      <w:pPr>
        <w:spacing w:line="360" w:lineRule="auto"/>
        <w:jc w:val="center"/>
        <w:rPr>
          <w:rFonts w:ascii="宋体" w:hAnsi="宋体" w:cs="宋体"/>
          <w:sz w:val="24"/>
        </w:rPr>
      </w:pPr>
      <w:r>
        <w:rPr>
          <w:rFonts w:hint="eastAsia" w:ascii="宋体" w:hAnsi="宋体" w:cs="宋体"/>
          <w:sz w:val="24"/>
        </w:rPr>
        <w:t xml:space="preserve">     日期：  年   月   日</w:t>
      </w:r>
    </w:p>
    <w:p w14:paraId="50849EFB">
      <w:pPr>
        <w:snapToGrid w:val="0"/>
        <w:spacing w:line="360" w:lineRule="auto"/>
        <w:ind w:left="420" w:leftChars="200" w:firstLine="4200" w:firstLineChars="1750"/>
        <w:rPr>
          <w:rFonts w:ascii="宋体" w:hAnsi="宋体" w:cs="宋体"/>
          <w:kern w:val="0"/>
          <w:sz w:val="24"/>
          <w:u w:val="single"/>
        </w:rPr>
      </w:pPr>
    </w:p>
    <w:p w14:paraId="61E46A4F">
      <w:pPr>
        <w:spacing w:line="360" w:lineRule="auto"/>
        <w:ind w:right="420"/>
        <w:rPr>
          <w:rFonts w:ascii="宋体" w:hAnsi="宋体" w:cs="宋体"/>
          <w:sz w:val="24"/>
        </w:rPr>
      </w:pPr>
      <w:r>
        <w:rPr>
          <w:rFonts w:hint="eastAsia" w:ascii="宋体" w:hAnsi="宋体" w:cs="宋体"/>
          <w:sz w:val="24"/>
        </w:rPr>
        <w:t>注：按本格式和要求提供。</w:t>
      </w:r>
    </w:p>
    <w:p w14:paraId="74814BD9">
      <w:pPr>
        <w:snapToGrid w:val="0"/>
        <w:spacing w:line="360" w:lineRule="auto"/>
        <w:jc w:val="center"/>
        <w:rPr>
          <w:rFonts w:ascii="宋体" w:hAnsi="宋体" w:cs="宋体"/>
          <w:b/>
          <w:kern w:val="0"/>
          <w:sz w:val="32"/>
          <w:szCs w:val="32"/>
        </w:rPr>
      </w:pPr>
    </w:p>
    <w:p w14:paraId="01094011">
      <w:pPr>
        <w:snapToGrid w:val="0"/>
        <w:spacing w:line="360" w:lineRule="auto"/>
        <w:rPr>
          <w:rFonts w:ascii="宋体" w:hAnsi="宋体" w:cs="宋体"/>
          <w:sz w:val="24"/>
        </w:rPr>
      </w:pPr>
    </w:p>
    <w:p w14:paraId="20BFF721">
      <w:pPr>
        <w:jc w:val="center"/>
        <w:rPr>
          <w:rFonts w:ascii="宋体" w:hAnsi="宋体" w:cs="宋体"/>
          <w:b/>
          <w:kern w:val="0"/>
          <w:sz w:val="32"/>
          <w:szCs w:val="32"/>
        </w:rPr>
      </w:pPr>
    </w:p>
    <w:p w14:paraId="43422D51">
      <w:pPr>
        <w:jc w:val="center"/>
        <w:rPr>
          <w:rFonts w:ascii="宋体" w:hAnsi="宋体" w:cs="宋体"/>
          <w:b/>
          <w:kern w:val="0"/>
          <w:sz w:val="32"/>
          <w:szCs w:val="32"/>
        </w:rPr>
      </w:pPr>
    </w:p>
    <w:p w14:paraId="404B7F33">
      <w:pPr>
        <w:jc w:val="center"/>
        <w:rPr>
          <w:rFonts w:ascii="宋体" w:hAnsi="宋体" w:cs="宋体"/>
          <w:b/>
          <w:kern w:val="0"/>
          <w:sz w:val="32"/>
          <w:szCs w:val="32"/>
        </w:rPr>
      </w:pPr>
    </w:p>
    <w:p w14:paraId="784E41F0">
      <w:pPr>
        <w:jc w:val="center"/>
        <w:rPr>
          <w:rFonts w:ascii="宋体" w:hAnsi="宋体" w:cs="宋体"/>
          <w:b/>
          <w:kern w:val="0"/>
          <w:sz w:val="32"/>
          <w:szCs w:val="32"/>
        </w:rPr>
      </w:pPr>
    </w:p>
    <w:p w14:paraId="234D4423">
      <w:pPr>
        <w:jc w:val="center"/>
        <w:rPr>
          <w:rFonts w:ascii="宋体" w:hAnsi="宋体" w:cs="宋体"/>
          <w:b/>
          <w:kern w:val="0"/>
          <w:sz w:val="32"/>
          <w:szCs w:val="32"/>
        </w:rPr>
      </w:pPr>
    </w:p>
    <w:p w14:paraId="4AAB9D44">
      <w:pPr>
        <w:jc w:val="center"/>
        <w:rPr>
          <w:rFonts w:ascii="宋体" w:hAnsi="宋体" w:cs="宋体"/>
          <w:b/>
          <w:kern w:val="0"/>
          <w:sz w:val="32"/>
          <w:szCs w:val="32"/>
        </w:rPr>
      </w:pPr>
    </w:p>
    <w:p w14:paraId="342B08F9">
      <w:pPr>
        <w:jc w:val="center"/>
        <w:rPr>
          <w:rFonts w:ascii="宋体" w:hAnsi="宋体" w:cs="宋体"/>
          <w:b/>
          <w:kern w:val="0"/>
          <w:sz w:val="32"/>
          <w:szCs w:val="32"/>
        </w:rPr>
      </w:pPr>
    </w:p>
    <w:p w14:paraId="648BF90F">
      <w:pPr>
        <w:jc w:val="center"/>
        <w:rPr>
          <w:rFonts w:ascii="宋体" w:hAnsi="宋体" w:cs="宋体"/>
          <w:b/>
          <w:kern w:val="0"/>
          <w:sz w:val="32"/>
          <w:szCs w:val="32"/>
        </w:rPr>
      </w:pPr>
    </w:p>
    <w:p w14:paraId="0ADC12FD">
      <w:pPr>
        <w:jc w:val="center"/>
        <w:rPr>
          <w:rFonts w:ascii="宋体" w:hAnsi="宋体" w:cs="宋体"/>
          <w:b/>
          <w:kern w:val="0"/>
          <w:sz w:val="32"/>
          <w:szCs w:val="32"/>
        </w:rPr>
      </w:pPr>
    </w:p>
    <w:p w14:paraId="42C61162">
      <w:pPr>
        <w:jc w:val="center"/>
        <w:rPr>
          <w:rFonts w:ascii="宋体" w:hAnsi="宋体" w:cs="宋体"/>
          <w:b/>
          <w:kern w:val="0"/>
          <w:sz w:val="32"/>
          <w:szCs w:val="32"/>
        </w:rPr>
      </w:pPr>
    </w:p>
    <w:p w14:paraId="62442305">
      <w:pPr>
        <w:jc w:val="center"/>
        <w:rPr>
          <w:rFonts w:ascii="宋体" w:hAnsi="宋体" w:cs="宋体"/>
          <w:b/>
          <w:kern w:val="0"/>
          <w:sz w:val="32"/>
          <w:szCs w:val="32"/>
        </w:rPr>
      </w:pPr>
    </w:p>
    <w:p w14:paraId="4387047C">
      <w:pPr>
        <w:jc w:val="center"/>
        <w:rPr>
          <w:rFonts w:ascii="宋体" w:hAnsi="宋体" w:cs="宋体"/>
          <w:b/>
          <w:kern w:val="0"/>
          <w:sz w:val="32"/>
          <w:szCs w:val="32"/>
        </w:rPr>
      </w:pPr>
    </w:p>
    <w:p w14:paraId="0C9EA2E0">
      <w:pPr>
        <w:jc w:val="center"/>
        <w:rPr>
          <w:rFonts w:ascii="宋体" w:hAnsi="宋体" w:cs="宋体"/>
          <w:b/>
          <w:kern w:val="0"/>
          <w:sz w:val="32"/>
          <w:szCs w:val="32"/>
        </w:rPr>
      </w:pPr>
    </w:p>
    <w:p w14:paraId="02CC8188">
      <w:pPr>
        <w:jc w:val="center"/>
        <w:rPr>
          <w:rFonts w:ascii="宋体" w:hAnsi="宋体" w:cs="宋体"/>
          <w:b/>
          <w:kern w:val="0"/>
          <w:sz w:val="32"/>
          <w:szCs w:val="32"/>
        </w:rPr>
      </w:pPr>
    </w:p>
    <w:p w14:paraId="24956667">
      <w:pPr>
        <w:jc w:val="center"/>
        <w:rPr>
          <w:rFonts w:ascii="宋体" w:hAnsi="宋体" w:cs="宋体"/>
          <w:b/>
          <w:kern w:val="0"/>
          <w:sz w:val="32"/>
          <w:szCs w:val="32"/>
        </w:rPr>
      </w:pPr>
    </w:p>
    <w:p w14:paraId="4A04BDBA">
      <w:pPr>
        <w:jc w:val="center"/>
        <w:rPr>
          <w:rFonts w:ascii="宋体" w:hAnsi="宋体" w:cs="宋体"/>
          <w:b/>
          <w:kern w:val="0"/>
          <w:sz w:val="32"/>
          <w:szCs w:val="32"/>
        </w:rPr>
      </w:pPr>
    </w:p>
    <w:p w14:paraId="65575A62">
      <w:pPr>
        <w:jc w:val="center"/>
        <w:rPr>
          <w:rFonts w:ascii="宋体" w:hAnsi="宋体" w:cs="宋体"/>
          <w:b/>
          <w:kern w:val="0"/>
          <w:sz w:val="32"/>
          <w:szCs w:val="32"/>
        </w:rPr>
      </w:pPr>
    </w:p>
    <w:p w14:paraId="70CF4071">
      <w:pPr>
        <w:jc w:val="center"/>
        <w:rPr>
          <w:rFonts w:ascii="宋体" w:hAnsi="宋体" w:cs="宋体"/>
          <w:b/>
          <w:kern w:val="0"/>
          <w:sz w:val="32"/>
          <w:szCs w:val="32"/>
        </w:rPr>
      </w:pPr>
    </w:p>
    <w:p w14:paraId="7A71D294">
      <w:pPr>
        <w:jc w:val="center"/>
        <w:rPr>
          <w:rFonts w:ascii="宋体" w:hAnsi="宋体" w:cs="宋体"/>
          <w:b/>
          <w:kern w:val="0"/>
          <w:sz w:val="32"/>
          <w:szCs w:val="32"/>
        </w:rPr>
      </w:pPr>
    </w:p>
    <w:p w14:paraId="55F90C93">
      <w:pPr>
        <w:jc w:val="center"/>
        <w:rPr>
          <w:rFonts w:ascii="宋体" w:hAnsi="宋体" w:cs="宋体"/>
          <w:b/>
          <w:kern w:val="0"/>
          <w:sz w:val="32"/>
          <w:szCs w:val="32"/>
        </w:rPr>
      </w:pPr>
    </w:p>
    <w:p w14:paraId="254B3AB0">
      <w:pPr>
        <w:jc w:val="center"/>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488EA50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F645862">
      <w:pPr>
        <w:snapToGrid w:val="0"/>
        <w:spacing w:line="360" w:lineRule="auto"/>
        <w:rPr>
          <w:rFonts w:ascii="宋体" w:hAnsi="宋体" w:cs="宋体"/>
          <w:sz w:val="24"/>
        </w:rPr>
      </w:pPr>
      <w:r>
        <w:rPr>
          <w:rFonts w:hint="eastAsia" w:ascii="宋体" w:hAnsi="宋体" w:cs="宋体"/>
          <w:sz w:val="24"/>
        </w:rPr>
        <w:t xml:space="preserve">                                </w:t>
      </w:r>
    </w:p>
    <w:p w14:paraId="1541AEE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1DEF2FB">
      <w:pPr>
        <w:snapToGrid w:val="0"/>
        <w:spacing w:line="360" w:lineRule="auto"/>
        <w:rPr>
          <w:rFonts w:ascii="宋体" w:hAnsi="宋体" w:cs="宋体"/>
          <w:kern w:val="0"/>
          <w:sz w:val="24"/>
        </w:rPr>
      </w:pPr>
      <w:r>
        <w:rPr>
          <w:rFonts w:hint="eastAsia" w:ascii="宋体" w:hAnsi="宋体" w:cs="宋体"/>
          <w:sz w:val="24"/>
        </w:rPr>
        <w:t>宁海县自然资源和规划局、浙江中基正采管理咨询有限公司</w:t>
      </w:r>
      <w:r>
        <w:rPr>
          <w:rFonts w:hint="eastAsia" w:ascii="宋体" w:hAnsi="宋体" w:cs="宋体"/>
          <w:kern w:val="0"/>
          <w:sz w:val="24"/>
          <w:lang w:val="zh-CN"/>
        </w:rPr>
        <w:t>：</w:t>
      </w:r>
    </w:p>
    <w:p w14:paraId="2243AAA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2025年宁海县乡镇（街道）地质灾害风险调查评价项目</w:t>
      </w:r>
      <w:r>
        <w:rPr>
          <w:rFonts w:hint="eastAsia" w:ascii="宋体" w:hAnsi="宋体" w:cs="宋体"/>
          <w:sz w:val="24"/>
        </w:rPr>
        <w:t>【招标编号：</w:t>
      </w:r>
      <w:r>
        <w:rPr>
          <w:rFonts w:hint="eastAsia" w:ascii="宋体" w:hAnsi="宋体" w:cs="宋体"/>
          <w:sz w:val="24"/>
          <w:lang w:eastAsia="zh-CN"/>
        </w:rPr>
        <w:t>CBZJ-20256078G</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26AD1B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F8B46F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4625197">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51BA687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641C9EE">
      <w:pPr>
        <w:snapToGrid w:val="0"/>
        <w:spacing w:line="360" w:lineRule="auto"/>
        <w:rPr>
          <w:rFonts w:ascii="宋体" w:hAnsi="宋体" w:cs="宋体"/>
          <w:sz w:val="24"/>
        </w:rPr>
      </w:pPr>
    </w:p>
    <w:p w14:paraId="74D4945F">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598DAD1">
      <w:pPr>
        <w:snapToGrid w:val="0"/>
        <w:spacing w:line="360" w:lineRule="auto"/>
        <w:rPr>
          <w:rFonts w:ascii="宋体" w:hAnsi="宋体" w:cs="宋体"/>
          <w:kern w:val="0"/>
          <w:sz w:val="24"/>
        </w:rPr>
      </w:pPr>
      <w:r>
        <w:rPr>
          <w:rFonts w:hint="eastAsia" w:ascii="宋体" w:hAnsi="宋体" w:cs="宋体"/>
          <w:sz w:val="24"/>
        </w:rPr>
        <w:t>宁海县自然资源和规划局、浙江中基正采管理咨询有限公司</w:t>
      </w:r>
      <w:r>
        <w:rPr>
          <w:rFonts w:hint="eastAsia" w:ascii="宋体" w:hAnsi="宋体" w:cs="宋体"/>
          <w:kern w:val="0"/>
          <w:sz w:val="24"/>
          <w:lang w:val="zh-CN"/>
        </w:rPr>
        <w:t>：</w:t>
      </w:r>
    </w:p>
    <w:p w14:paraId="0824843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2025年宁海县乡镇（街道）地质灾害风险调查评价项目</w:t>
      </w:r>
      <w:r>
        <w:rPr>
          <w:rFonts w:hint="eastAsia" w:ascii="宋体" w:hAnsi="宋体" w:cs="宋体"/>
          <w:sz w:val="24"/>
        </w:rPr>
        <w:t>【招标编号：</w:t>
      </w:r>
      <w:r>
        <w:rPr>
          <w:rFonts w:hint="eastAsia" w:ascii="宋体" w:hAnsi="宋体" w:cs="宋体"/>
          <w:sz w:val="24"/>
          <w:lang w:eastAsia="zh-CN"/>
        </w:rPr>
        <w:t>CBZJ-20256078G</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A7685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9C882C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D4C7AAB">
      <w:pPr>
        <w:jc w:val="center"/>
        <w:rPr>
          <w:rFonts w:ascii="宋体" w:hAnsi="宋体" w:cs="宋体"/>
          <w:b/>
          <w:kern w:val="0"/>
          <w:sz w:val="32"/>
          <w:szCs w:val="32"/>
        </w:rPr>
      </w:pPr>
    </w:p>
    <w:p w14:paraId="21324D71">
      <w:pPr>
        <w:rPr>
          <w:rFonts w:ascii="宋体" w:hAnsi="宋体" w:cs="宋体"/>
        </w:rPr>
      </w:pPr>
    </w:p>
    <w:p w14:paraId="0ED8BDE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AFA42B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42DC72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2D5657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A48E01E">
      <w:pPr>
        <w:autoSpaceDE w:val="0"/>
        <w:autoSpaceDN w:val="0"/>
        <w:spacing w:line="360" w:lineRule="auto"/>
        <w:jc w:val="center"/>
        <w:rPr>
          <w:rFonts w:ascii="宋体" w:hAnsi="宋体" w:cs="宋体"/>
          <w:b/>
          <w:kern w:val="0"/>
          <w:sz w:val="32"/>
          <w:szCs w:val="32"/>
          <w:lang w:val="zh-CN"/>
        </w:rPr>
      </w:pPr>
    </w:p>
    <w:p w14:paraId="11889B92">
      <w:pPr>
        <w:autoSpaceDE w:val="0"/>
        <w:autoSpaceDN w:val="0"/>
        <w:spacing w:line="360" w:lineRule="auto"/>
        <w:jc w:val="center"/>
        <w:rPr>
          <w:rFonts w:ascii="宋体" w:hAnsi="宋体" w:cs="宋体"/>
          <w:b/>
          <w:kern w:val="0"/>
          <w:sz w:val="32"/>
          <w:szCs w:val="32"/>
          <w:lang w:val="zh-CN"/>
        </w:rPr>
      </w:pPr>
    </w:p>
    <w:p w14:paraId="7BC7C85D">
      <w:pPr>
        <w:autoSpaceDE w:val="0"/>
        <w:autoSpaceDN w:val="0"/>
        <w:spacing w:line="360" w:lineRule="auto"/>
        <w:jc w:val="center"/>
        <w:rPr>
          <w:rFonts w:ascii="宋体" w:hAnsi="宋体" w:cs="宋体"/>
          <w:b/>
          <w:kern w:val="0"/>
          <w:sz w:val="32"/>
          <w:szCs w:val="32"/>
          <w:lang w:val="zh-CN"/>
        </w:rPr>
      </w:pPr>
    </w:p>
    <w:p w14:paraId="0738B92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w:t>
      </w:r>
      <w:r>
        <w:rPr>
          <w:rFonts w:hint="eastAsia" w:ascii="宋体" w:hAnsi="宋体" w:cs="宋体"/>
          <w:b/>
          <w:sz w:val="30"/>
          <w:szCs w:val="30"/>
          <w:lang w:eastAsia="zh-CN"/>
        </w:rPr>
        <w:t>供应商</w:t>
      </w:r>
      <w:r>
        <w:rPr>
          <w:rFonts w:hint="eastAsia" w:ascii="宋体" w:hAnsi="宋体" w:cs="宋体"/>
          <w:b/>
          <w:sz w:val="30"/>
          <w:szCs w:val="30"/>
        </w:rPr>
        <w:t>参加投标）</w:t>
      </w:r>
    </w:p>
    <w:p w14:paraId="77B98E4A">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0C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60667C6">
            <w:pPr>
              <w:pStyle w:val="149"/>
              <w:adjustRightInd w:val="0"/>
              <w:spacing w:line="360" w:lineRule="auto"/>
              <w:rPr>
                <w:rFonts w:hAnsi="宋体" w:cs="宋体"/>
                <w:bCs/>
                <w:sz w:val="24"/>
              </w:rPr>
            </w:pPr>
            <w:r>
              <w:rPr>
                <w:rFonts w:hint="eastAsia" w:hAnsi="宋体" w:cs="宋体"/>
                <w:bCs/>
                <w:sz w:val="24"/>
              </w:rPr>
              <w:t>正面：                                 反面：</w:t>
            </w:r>
          </w:p>
          <w:p w14:paraId="73340250">
            <w:pPr>
              <w:pStyle w:val="149"/>
              <w:adjustRightInd w:val="0"/>
              <w:spacing w:line="360" w:lineRule="auto"/>
              <w:rPr>
                <w:rFonts w:hAnsi="宋体" w:cs="宋体"/>
                <w:bCs/>
                <w:sz w:val="24"/>
              </w:rPr>
            </w:pPr>
          </w:p>
        </w:tc>
      </w:tr>
    </w:tbl>
    <w:p w14:paraId="28956AB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934E0F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4FD2F1E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E33B6E8">
      <w:pPr>
        <w:jc w:val="center"/>
        <w:rPr>
          <w:rFonts w:ascii="宋体" w:hAnsi="宋体" w:cs="宋体"/>
          <w:b/>
          <w:kern w:val="0"/>
          <w:sz w:val="32"/>
          <w:szCs w:val="32"/>
        </w:rPr>
      </w:pPr>
    </w:p>
    <w:p w14:paraId="776F090E">
      <w:pPr>
        <w:jc w:val="center"/>
        <w:rPr>
          <w:rFonts w:ascii="宋体" w:hAnsi="宋体" w:cs="宋体"/>
          <w:b/>
          <w:kern w:val="0"/>
          <w:sz w:val="32"/>
          <w:szCs w:val="32"/>
        </w:rPr>
      </w:pPr>
    </w:p>
    <w:p w14:paraId="03637C34">
      <w:pPr>
        <w:jc w:val="center"/>
        <w:rPr>
          <w:rFonts w:ascii="宋体" w:hAnsi="宋体" w:cs="宋体"/>
          <w:b/>
          <w:kern w:val="0"/>
          <w:sz w:val="32"/>
          <w:szCs w:val="32"/>
        </w:rPr>
      </w:pPr>
    </w:p>
    <w:p w14:paraId="48543246">
      <w:pPr>
        <w:jc w:val="center"/>
        <w:rPr>
          <w:rFonts w:ascii="宋体" w:hAnsi="宋体" w:cs="宋体"/>
          <w:b/>
          <w:kern w:val="0"/>
          <w:sz w:val="32"/>
          <w:szCs w:val="32"/>
        </w:rPr>
      </w:pPr>
    </w:p>
    <w:p w14:paraId="48205922">
      <w:pPr>
        <w:jc w:val="center"/>
        <w:rPr>
          <w:rFonts w:ascii="宋体" w:hAnsi="宋体" w:cs="宋体"/>
          <w:b/>
          <w:kern w:val="0"/>
          <w:sz w:val="32"/>
          <w:szCs w:val="32"/>
        </w:rPr>
      </w:pPr>
    </w:p>
    <w:p w14:paraId="1A2E8F64">
      <w:pPr>
        <w:jc w:val="center"/>
        <w:rPr>
          <w:rFonts w:ascii="宋体" w:hAnsi="宋体" w:cs="宋体"/>
          <w:b/>
          <w:kern w:val="0"/>
          <w:sz w:val="32"/>
          <w:szCs w:val="32"/>
        </w:rPr>
      </w:pPr>
    </w:p>
    <w:p w14:paraId="5FCDAEAF">
      <w:pPr>
        <w:jc w:val="center"/>
        <w:rPr>
          <w:rFonts w:ascii="宋体" w:hAnsi="宋体" w:cs="宋体"/>
          <w:b/>
          <w:kern w:val="0"/>
          <w:sz w:val="32"/>
          <w:szCs w:val="32"/>
        </w:rPr>
      </w:pPr>
    </w:p>
    <w:p w14:paraId="6C563063">
      <w:pPr>
        <w:jc w:val="center"/>
        <w:rPr>
          <w:rFonts w:ascii="宋体" w:hAnsi="宋体" w:cs="宋体"/>
          <w:b/>
          <w:kern w:val="0"/>
          <w:sz w:val="32"/>
          <w:szCs w:val="32"/>
        </w:rPr>
      </w:pPr>
    </w:p>
    <w:p w14:paraId="35356B84">
      <w:pPr>
        <w:jc w:val="center"/>
        <w:rPr>
          <w:rFonts w:ascii="宋体" w:hAnsi="宋体" w:cs="宋体"/>
          <w:b/>
          <w:kern w:val="0"/>
          <w:sz w:val="32"/>
          <w:szCs w:val="32"/>
        </w:rPr>
      </w:pPr>
    </w:p>
    <w:p w14:paraId="2FC84DFC">
      <w:pPr>
        <w:jc w:val="center"/>
        <w:rPr>
          <w:rFonts w:ascii="宋体" w:hAnsi="宋体" w:cs="宋体"/>
          <w:b/>
          <w:kern w:val="0"/>
          <w:sz w:val="32"/>
          <w:szCs w:val="32"/>
        </w:rPr>
      </w:pPr>
    </w:p>
    <w:p w14:paraId="06D13A36">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1FD80B4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F4E2FF5">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w:t>
      </w:r>
      <w:r>
        <w:rPr>
          <w:rFonts w:hint="eastAsia" w:ascii="宋体" w:hAnsi="宋体" w:cs="宋体"/>
          <w:b/>
          <w:sz w:val="24"/>
          <w:lang w:eastAsia="zh-CN"/>
        </w:rPr>
        <w:t>供应商</w:t>
      </w:r>
      <w:r>
        <w:rPr>
          <w:rFonts w:hint="eastAsia" w:ascii="宋体" w:hAnsi="宋体" w:cs="宋体"/>
          <w:b/>
          <w:sz w:val="24"/>
        </w:rPr>
        <w:t>中标后不以分包方式履行合同的，则不需要提供。</w:t>
      </w:r>
      <w:r>
        <w:rPr>
          <w:rFonts w:hint="eastAsia" w:ascii="宋体" w:hAnsi="宋体" w:cs="宋体"/>
          <w:sz w:val="24"/>
        </w:rPr>
        <w:t>]</w:t>
      </w:r>
    </w:p>
    <w:p w14:paraId="35099EA4">
      <w:pPr>
        <w:snapToGrid w:val="0"/>
        <w:spacing w:line="360" w:lineRule="auto"/>
        <w:rPr>
          <w:rFonts w:ascii="宋体" w:hAnsi="宋体" w:cs="宋体"/>
          <w:kern w:val="0"/>
          <w:sz w:val="24"/>
        </w:rPr>
      </w:pPr>
    </w:p>
    <w:p w14:paraId="46867F3D">
      <w:pPr>
        <w:jc w:val="center"/>
        <w:rPr>
          <w:rFonts w:ascii="宋体" w:hAnsi="宋体" w:cs="宋体"/>
          <w:b/>
          <w:kern w:val="0"/>
          <w:sz w:val="32"/>
          <w:szCs w:val="32"/>
        </w:rPr>
      </w:pPr>
      <w:r>
        <w:rPr>
          <w:rFonts w:hint="eastAsia" w:ascii="宋体" w:hAnsi="宋体" w:cs="宋体"/>
          <w:b/>
          <w:kern w:val="0"/>
          <w:sz w:val="32"/>
          <w:szCs w:val="32"/>
        </w:rPr>
        <w:t>四、符合性审查资料</w:t>
      </w:r>
    </w:p>
    <w:p w14:paraId="51114B6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B3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97AACD7">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01F30D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47509C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8238A61">
            <w:pPr>
              <w:snapToGrid w:val="0"/>
              <w:spacing w:line="240" w:lineRule="atLeast"/>
              <w:jc w:val="center"/>
              <w:rPr>
                <w:rFonts w:ascii="宋体" w:hAnsi="宋体" w:cs="宋体"/>
                <w:b/>
                <w:sz w:val="24"/>
              </w:rPr>
            </w:pPr>
            <w:r>
              <w:rPr>
                <w:rFonts w:hint="eastAsia" w:ascii="宋体" w:hAnsi="宋体" w:cs="宋体"/>
                <w:b/>
                <w:sz w:val="24"/>
              </w:rPr>
              <w:t>投标文件中的</w:t>
            </w:r>
          </w:p>
          <w:p w14:paraId="58CAD0F9">
            <w:pPr>
              <w:snapToGrid w:val="0"/>
              <w:spacing w:line="240" w:lineRule="atLeast"/>
              <w:jc w:val="center"/>
              <w:rPr>
                <w:rFonts w:ascii="宋体" w:hAnsi="宋体" w:cs="宋体"/>
                <w:b/>
                <w:sz w:val="24"/>
              </w:rPr>
            </w:pPr>
            <w:r>
              <w:rPr>
                <w:rFonts w:hint="eastAsia" w:ascii="宋体" w:hAnsi="宋体" w:cs="宋体"/>
                <w:b/>
                <w:sz w:val="24"/>
              </w:rPr>
              <w:t>页码位置</w:t>
            </w:r>
          </w:p>
        </w:tc>
      </w:tr>
      <w:tr w14:paraId="1571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06C54">
            <w:pPr>
              <w:jc w:val="center"/>
              <w:rPr>
                <w:rFonts w:ascii="宋体" w:hAnsi="宋体" w:cs="宋体"/>
                <w:sz w:val="24"/>
              </w:rPr>
            </w:pPr>
            <w:r>
              <w:rPr>
                <w:rFonts w:hint="eastAsia" w:ascii="宋体" w:hAnsi="宋体" w:cs="宋体"/>
                <w:sz w:val="24"/>
              </w:rPr>
              <w:t>1</w:t>
            </w:r>
          </w:p>
        </w:tc>
        <w:tc>
          <w:tcPr>
            <w:tcW w:w="4991" w:type="dxa"/>
          </w:tcPr>
          <w:p w14:paraId="36A17CC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DE19F7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161403B">
            <w:pPr>
              <w:rPr>
                <w:rFonts w:ascii="宋体" w:hAnsi="宋体" w:cs="宋体"/>
                <w:sz w:val="24"/>
              </w:rPr>
            </w:pPr>
          </w:p>
          <w:p w14:paraId="5B91CB63">
            <w:pPr>
              <w:rPr>
                <w:rFonts w:ascii="宋体" w:hAnsi="宋体" w:cs="宋体"/>
                <w:sz w:val="24"/>
              </w:rPr>
            </w:pPr>
            <w:r>
              <w:rPr>
                <w:rFonts w:hint="eastAsia" w:ascii="宋体" w:hAnsi="宋体" w:cs="宋体"/>
                <w:sz w:val="24"/>
              </w:rPr>
              <w:t>见投标文件</w:t>
            </w:r>
          </w:p>
          <w:p w14:paraId="16BF4AE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30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0223CE">
            <w:pPr>
              <w:jc w:val="center"/>
              <w:rPr>
                <w:rFonts w:ascii="宋体" w:hAnsi="宋体" w:cs="宋体"/>
                <w:sz w:val="24"/>
              </w:rPr>
            </w:pPr>
            <w:r>
              <w:rPr>
                <w:rFonts w:hint="eastAsia" w:ascii="宋体" w:hAnsi="宋体" w:cs="宋体"/>
                <w:sz w:val="24"/>
              </w:rPr>
              <w:t>2</w:t>
            </w:r>
          </w:p>
        </w:tc>
        <w:tc>
          <w:tcPr>
            <w:tcW w:w="4991" w:type="dxa"/>
          </w:tcPr>
          <w:p w14:paraId="7AE7A28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CC8E6F3">
            <w:pPr>
              <w:rPr>
                <w:rFonts w:ascii="宋体" w:hAnsi="宋体" w:cs="宋体"/>
                <w:sz w:val="24"/>
              </w:rPr>
            </w:pPr>
            <w:r>
              <w:rPr>
                <w:rFonts w:hint="eastAsia" w:ascii="宋体" w:hAnsi="宋体" w:cs="宋体"/>
                <w:sz w:val="24"/>
              </w:rPr>
              <w:t>投标函</w:t>
            </w:r>
          </w:p>
        </w:tc>
        <w:tc>
          <w:tcPr>
            <w:tcW w:w="1418" w:type="dxa"/>
          </w:tcPr>
          <w:p w14:paraId="02E131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B2F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0B7B28">
            <w:pPr>
              <w:jc w:val="center"/>
              <w:rPr>
                <w:rFonts w:ascii="宋体" w:hAnsi="宋体" w:cs="宋体"/>
                <w:sz w:val="24"/>
              </w:rPr>
            </w:pPr>
            <w:r>
              <w:rPr>
                <w:rFonts w:hint="eastAsia" w:ascii="宋体" w:hAnsi="宋体" w:cs="宋体"/>
                <w:sz w:val="24"/>
              </w:rPr>
              <w:t>3</w:t>
            </w:r>
          </w:p>
        </w:tc>
        <w:tc>
          <w:tcPr>
            <w:tcW w:w="4991" w:type="dxa"/>
          </w:tcPr>
          <w:p w14:paraId="05973D89">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73203098">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5E3EEE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AA61248">
      <w:pPr>
        <w:spacing w:line="360" w:lineRule="auto"/>
        <w:ind w:right="420"/>
        <w:rPr>
          <w:rFonts w:ascii="宋体" w:hAnsi="宋体" w:cs="宋体"/>
          <w:sz w:val="24"/>
        </w:rPr>
      </w:pPr>
      <w:r>
        <w:rPr>
          <w:rFonts w:hint="eastAsia" w:ascii="宋体" w:hAnsi="宋体" w:cs="宋体"/>
          <w:sz w:val="24"/>
        </w:rPr>
        <w:t>注：按本格式和要求提供。</w:t>
      </w:r>
    </w:p>
    <w:p w14:paraId="6EE4DAD9">
      <w:pPr>
        <w:jc w:val="center"/>
        <w:rPr>
          <w:rFonts w:ascii="宋体" w:hAnsi="宋体" w:cs="宋体"/>
          <w:b/>
          <w:kern w:val="0"/>
          <w:sz w:val="32"/>
          <w:szCs w:val="32"/>
        </w:rPr>
      </w:pPr>
    </w:p>
    <w:p w14:paraId="232E4431">
      <w:pPr>
        <w:jc w:val="center"/>
        <w:rPr>
          <w:rFonts w:ascii="宋体" w:hAnsi="宋体" w:cs="宋体"/>
          <w:b/>
          <w:kern w:val="0"/>
          <w:sz w:val="32"/>
          <w:szCs w:val="32"/>
        </w:rPr>
      </w:pPr>
      <w:r>
        <w:rPr>
          <w:rFonts w:hint="eastAsia" w:ascii="宋体" w:hAnsi="宋体" w:cs="宋体"/>
          <w:b/>
          <w:kern w:val="0"/>
          <w:sz w:val="32"/>
          <w:szCs w:val="32"/>
        </w:rPr>
        <w:t xml:space="preserve">            </w:t>
      </w:r>
    </w:p>
    <w:p w14:paraId="78FFA93B">
      <w:pPr>
        <w:jc w:val="center"/>
        <w:rPr>
          <w:rFonts w:ascii="宋体" w:hAnsi="宋体" w:cs="宋体"/>
          <w:b/>
          <w:kern w:val="0"/>
          <w:sz w:val="32"/>
          <w:szCs w:val="32"/>
        </w:rPr>
      </w:pPr>
    </w:p>
    <w:p w14:paraId="42599CC9">
      <w:pPr>
        <w:jc w:val="center"/>
        <w:rPr>
          <w:rFonts w:ascii="宋体" w:hAnsi="宋体" w:cs="宋体"/>
          <w:b/>
          <w:kern w:val="0"/>
          <w:sz w:val="32"/>
          <w:szCs w:val="32"/>
        </w:rPr>
      </w:pPr>
    </w:p>
    <w:p w14:paraId="62CE76D8">
      <w:pPr>
        <w:jc w:val="center"/>
        <w:rPr>
          <w:rFonts w:ascii="宋体" w:hAnsi="宋体" w:cs="宋体"/>
          <w:b/>
          <w:kern w:val="0"/>
          <w:sz w:val="32"/>
          <w:szCs w:val="32"/>
        </w:rPr>
      </w:pPr>
    </w:p>
    <w:p w14:paraId="110936CE">
      <w:pPr>
        <w:jc w:val="center"/>
        <w:rPr>
          <w:rFonts w:ascii="宋体" w:hAnsi="宋体" w:cs="宋体"/>
          <w:b/>
          <w:kern w:val="0"/>
          <w:sz w:val="32"/>
          <w:szCs w:val="32"/>
        </w:rPr>
      </w:pPr>
    </w:p>
    <w:p w14:paraId="77590A03">
      <w:pPr>
        <w:jc w:val="center"/>
        <w:rPr>
          <w:rFonts w:ascii="宋体" w:hAnsi="宋体" w:cs="宋体"/>
          <w:b/>
          <w:kern w:val="0"/>
          <w:sz w:val="32"/>
          <w:szCs w:val="32"/>
        </w:rPr>
      </w:pPr>
    </w:p>
    <w:p w14:paraId="1C8613B6">
      <w:pPr>
        <w:jc w:val="center"/>
        <w:rPr>
          <w:rFonts w:ascii="宋体" w:hAnsi="宋体" w:cs="宋体"/>
          <w:b/>
          <w:kern w:val="0"/>
          <w:sz w:val="32"/>
          <w:szCs w:val="32"/>
        </w:rPr>
      </w:pPr>
    </w:p>
    <w:p w14:paraId="4FD5D3A1">
      <w:pPr>
        <w:jc w:val="center"/>
        <w:rPr>
          <w:rFonts w:ascii="宋体" w:hAnsi="宋体" w:cs="宋体"/>
          <w:b/>
          <w:kern w:val="0"/>
          <w:sz w:val="32"/>
          <w:szCs w:val="32"/>
        </w:rPr>
      </w:pPr>
    </w:p>
    <w:p w14:paraId="5328870F">
      <w:pPr>
        <w:jc w:val="center"/>
        <w:rPr>
          <w:rFonts w:ascii="宋体" w:hAnsi="宋体" w:cs="宋体"/>
          <w:b/>
          <w:kern w:val="0"/>
          <w:sz w:val="32"/>
          <w:szCs w:val="32"/>
        </w:rPr>
      </w:pPr>
    </w:p>
    <w:p w14:paraId="3860FDE2">
      <w:pPr>
        <w:jc w:val="center"/>
        <w:rPr>
          <w:rFonts w:ascii="宋体" w:hAnsi="宋体" w:cs="宋体"/>
          <w:b/>
          <w:kern w:val="0"/>
          <w:sz w:val="32"/>
          <w:szCs w:val="32"/>
        </w:rPr>
      </w:pPr>
    </w:p>
    <w:p w14:paraId="5CD8727F">
      <w:pPr>
        <w:jc w:val="center"/>
        <w:rPr>
          <w:rFonts w:ascii="宋体" w:hAnsi="宋体" w:cs="宋体"/>
          <w:b/>
          <w:kern w:val="0"/>
          <w:sz w:val="32"/>
          <w:szCs w:val="32"/>
        </w:rPr>
      </w:pPr>
    </w:p>
    <w:p w14:paraId="76536648">
      <w:pPr>
        <w:jc w:val="center"/>
        <w:rPr>
          <w:rFonts w:ascii="宋体" w:hAnsi="宋体" w:cs="宋体"/>
          <w:b/>
          <w:kern w:val="0"/>
          <w:sz w:val="32"/>
          <w:szCs w:val="32"/>
        </w:rPr>
      </w:pPr>
    </w:p>
    <w:p w14:paraId="7EB0CFFC">
      <w:pPr>
        <w:jc w:val="center"/>
        <w:rPr>
          <w:rFonts w:ascii="宋体" w:hAnsi="宋体" w:cs="宋体"/>
          <w:b/>
          <w:kern w:val="0"/>
          <w:sz w:val="32"/>
          <w:szCs w:val="32"/>
        </w:rPr>
      </w:pPr>
    </w:p>
    <w:p w14:paraId="2BA41E7A">
      <w:pPr>
        <w:jc w:val="center"/>
        <w:rPr>
          <w:rFonts w:ascii="宋体" w:hAnsi="宋体" w:cs="宋体"/>
        </w:rPr>
      </w:pPr>
      <w:r>
        <w:rPr>
          <w:rFonts w:hint="eastAsia" w:ascii="宋体" w:hAnsi="宋体" w:cs="宋体"/>
          <w:b/>
          <w:kern w:val="0"/>
          <w:sz w:val="32"/>
          <w:szCs w:val="32"/>
        </w:rPr>
        <w:t>五、评标标准相应的商务技术资料</w:t>
      </w:r>
    </w:p>
    <w:p w14:paraId="7724ED5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EA1169A">
      <w:pPr>
        <w:jc w:val="center"/>
        <w:rPr>
          <w:rFonts w:ascii="宋体" w:hAnsi="宋体" w:cs="宋体"/>
          <w:b/>
          <w:kern w:val="0"/>
          <w:sz w:val="32"/>
          <w:szCs w:val="32"/>
        </w:rPr>
      </w:pPr>
    </w:p>
    <w:p w14:paraId="4EBE8246">
      <w:pPr>
        <w:jc w:val="center"/>
        <w:rPr>
          <w:rFonts w:ascii="宋体" w:hAnsi="宋体" w:cs="宋体"/>
          <w:b/>
          <w:kern w:val="0"/>
          <w:sz w:val="32"/>
          <w:szCs w:val="32"/>
        </w:rPr>
      </w:pPr>
    </w:p>
    <w:p w14:paraId="28700297">
      <w:pPr>
        <w:jc w:val="center"/>
        <w:rPr>
          <w:rFonts w:ascii="宋体" w:hAnsi="宋体" w:cs="宋体"/>
          <w:b/>
          <w:kern w:val="0"/>
          <w:sz w:val="32"/>
          <w:szCs w:val="32"/>
        </w:rPr>
      </w:pPr>
    </w:p>
    <w:p w14:paraId="0711A81B">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7F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78144B">
            <w:pPr>
              <w:jc w:val="center"/>
              <w:rPr>
                <w:rFonts w:ascii="宋体" w:hAnsi="宋体" w:cs="宋体"/>
                <w:b/>
                <w:bCs/>
                <w:sz w:val="24"/>
              </w:rPr>
            </w:pPr>
            <w:r>
              <w:rPr>
                <w:rFonts w:hint="eastAsia" w:ascii="宋体" w:hAnsi="宋体" w:cs="宋体"/>
                <w:b/>
                <w:bCs/>
                <w:sz w:val="24"/>
              </w:rPr>
              <w:t>序号</w:t>
            </w:r>
          </w:p>
        </w:tc>
        <w:tc>
          <w:tcPr>
            <w:tcW w:w="3683" w:type="dxa"/>
          </w:tcPr>
          <w:p w14:paraId="2932EF49">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C6079A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3B9EF69">
            <w:pPr>
              <w:jc w:val="center"/>
              <w:rPr>
                <w:rFonts w:ascii="宋体" w:hAnsi="宋体" w:cs="宋体"/>
                <w:b/>
                <w:bCs/>
                <w:sz w:val="24"/>
              </w:rPr>
            </w:pPr>
            <w:r>
              <w:rPr>
                <w:rFonts w:hint="eastAsia" w:ascii="宋体" w:hAnsi="宋体" w:cs="宋体"/>
                <w:b/>
                <w:bCs/>
                <w:sz w:val="24"/>
              </w:rPr>
              <w:t>偏离说明</w:t>
            </w:r>
          </w:p>
        </w:tc>
      </w:tr>
      <w:tr w14:paraId="463C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D3235C">
            <w:pPr>
              <w:jc w:val="center"/>
              <w:rPr>
                <w:rFonts w:ascii="宋体" w:hAnsi="宋体" w:cs="宋体"/>
                <w:kern w:val="0"/>
                <w:sz w:val="24"/>
              </w:rPr>
            </w:pPr>
            <w:r>
              <w:rPr>
                <w:rFonts w:hint="eastAsia" w:ascii="宋体" w:hAnsi="宋体" w:cs="宋体"/>
                <w:kern w:val="0"/>
                <w:sz w:val="24"/>
              </w:rPr>
              <w:t>1</w:t>
            </w:r>
          </w:p>
        </w:tc>
        <w:tc>
          <w:tcPr>
            <w:tcW w:w="3683" w:type="dxa"/>
          </w:tcPr>
          <w:p w14:paraId="072DA150">
            <w:pPr>
              <w:jc w:val="center"/>
              <w:rPr>
                <w:rFonts w:ascii="宋体" w:hAnsi="宋体" w:cs="宋体"/>
                <w:b/>
                <w:kern w:val="0"/>
                <w:sz w:val="32"/>
                <w:szCs w:val="32"/>
              </w:rPr>
            </w:pPr>
          </w:p>
        </w:tc>
        <w:tc>
          <w:tcPr>
            <w:tcW w:w="3546" w:type="dxa"/>
          </w:tcPr>
          <w:p w14:paraId="2066F254">
            <w:pPr>
              <w:jc w:val="center"/>
              <w:rPr>
                <w:rFonts w:ascii="宋体" w:hAnsi="宋体" w:cs="宋体"/>
                <w:b/>
                <w:kern w:val="0"/>
                <w:sz w:val="32"/>
                <w:szCs w:val="32"/>
              </w:rPr>
            </w:pPr>
          </w:p>
        </w:tc>
        <w:tc>
          <w:tcPr>
            <w:tcW w:w="1276" w:type="dxa"/>
          </w:tcPr>
          <w:p w14:paraId="0DEE2BC7">
            <w:pPr>
              <w:jc w:val="center"/>
              <w:rPr>
                <w:rFonts w:ascii="宋体" w:hAnsi="宋体" w:cs="宋体"/>
                <w:b/>
                <w:kern w:val="0"/>
                <w:sz w:val="32"/>
                <w:szCs w:val="32"/>
              </w:rPr>
            </w:pPr>
          </w:p>
        </w:tc>
      </w:tr>
      <w:tr w14:paraId="2D6F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86F214">
            <w:pPr>
              <w:jc w:val="center"/>
              <w:rPr>
                <w:rFonts w:ascii="宋体" w:hAnsi="宋体" w:cs="宋体"/>
                <w:kern w:val="0"/>
                <w:sz w:val="24"/>
              </w:rPr>
            </w:pPr>
            <w:r>
              <w:rPr>
                <w:rFonts w:hint="eastAsia" w:ascii="宋体" w:hAnsi="宋体" w:cs="宋体"/>
                <w:kern w:val="0"/>
                <w:sz w:val="24"/>
              </w:rPr>
              <w:t>2</w:t>
            </w:r>
          </w:p>
        </w:tc>
        <w:tc>
          <w:tcPr>
            <w:tcW w:w="3683" w:type="dxa"/>
          </w:tcPr>
          <w:p w14:paraId="73528826">
            <w:pPr>
              <w:jc w:val="center"/>
              <w:rPr>
                <w:rFonts w:ascii="宋体" w:hAnsi="宋体" w:cs="宋体"/>
                <w:b/>
                <w:kern w:val="0"/>
                <w:sz w:val="32"/>
                <w:szCs w:val="32"/>
              </w:rPr>
            </w:pPr>
          </w:p>
        </w:tc>
        <w:tc>
          <w:tcPr>
            <w:tcW w:w="3546" w:type="dxa"/>
          </w:tcPr>
          <w:p w14:paraId="1F625868">
            <w:pPr>
              <w:jc w:val="center"/>
              <w:rPr>
                <w:rFonts w:ascii="宋体" w:hAnsi="宋体" w:cs="宋体"/>
                <w:b/>
                <w:kern w:val="0"/>
                <w:sz w:val="32"/>
                <w:szCs w:val="32"/>
              </w:rPr>
            </w:pPr>
          </w:p>
        </w:tc>
        <w:tc>
          <w:tcPr>
            <w:tcW w:w="1276" w:type="dxa"/>
          </w:tcPr>
          <w:p w14:paraId="3277F8C9">
            <w:pPr>
              <w:jc w:val="center"/>
              <w:rPr>
                <w:rFonts w:ascii="宋体" w:hAnsi="宋体" w:cs="宋体"/>
                <w:b/>
                <w:kern w:val="0"/>
                <w:sz w:val="32"/>
                <w:szCs w:val="32"/>
              </w:rPr>
            </w:pPr>
          </w:p>
        </w:tc>
      </w:tr>
      <w:tr w14:paraId="523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20126B">
            <w:pPr>
              <w:jc w:val="center"/>
              <w:rPr>
                <w:rFonts w:ascii="宋体" w:hAnsi="宋体" w:cs="宋体"/>
                <w:kern w:val="0"/>
                <w:sz w:val="24"/>
              </w:rPr>
            </w:pPr>
            <w:r>
              <w:rPr>
                <w:rFonts w:hint="eastAsia" w:ascii="宋体" w:hAnsi="宋体" w:cs="宋体"/>
                <w:kern w:val="0"/>
                <w:sz w:val="24"/>
              </w:rPr>
              <w:t>……</w:t>
            </w:r>
          </w:p>
        </w:tc>
        <w:tc>
          <w:tcPr>
            <w:tcW w:w="3683" w:type="dxa"/>
          </w:tcPr>
          <w:p w14:paraId="1220A2BD">
            <w:pPr>
              <w:jc w:val="center"/>
              <w:rPr>
                <w:rFonts w:ascii="宋体" w:hAnsi="宋体" w:cs="宋体"/>
                <w:b/>
                <w:kern w:val="0"/>
                <w:sz w:val="32"/>
                <w:szCs w:val="32"/>
              </w:rPr>
            </w:pPr>
          </w:p>
        </w:tc>
        <w:tc>
          <w:tcPr>
            <w:tcW w:w="3546" w:type="dxa"/>
          </w:tcPr>
          <w:p w14:paraId="66174101">
            <w:pPr>
              <w:jc w:val="center"/>
              <w:rPr>
                <w:rFonts w:ascii="宋体" w:hAnsi="宋体" w:cs="宋体"/>
                <w:b/>
                <w:kern w:val="0"/>
                <w:sz w:val="32"/>
                <w:szCs w:val="32"/>
              </w:rPr>
            </w:pPr>
          </w:p>
        </w:tc>
        <w:tc>
          <w:tcPr>
            <w:tcW w:w="1276" w:type="dxa"/>
          </w:tcPr>
          <w:p w14:paraId="789A641E">
            <w:pPr>
              <w:jc w:val="center"/>
              <w:rPr>
                <w:rFonts w:ascii="宋体" w:hAnsi="宋体" w:cs="宋体"/>
                <w:b/>
                <w:kern w:val="0"/>
                <w:sz w:val="32"/>
                <w:szCs w:val="32"/>
              </w:rPr>
            </w:pPr>
          </w:p>
        </w:tc>
      </w:tr>
    </w:tbl>
    <w:p w14:paraId="7F4389B2">
      <w:pPr>
        <w:jc w:val="left"/>
        <w:rPr>
          <w:rFonts w:ascii="宋体" w:hAnsi="宋体" w:cs="宋体"/>
          <w:kern w:val="0"/>
          <w:sz w:val="24"/>
        </w:rPr>
      </w:pPr>
      <w:r>
        <w:rPr>
          <w:rFonts w:hint="eastAsia" w:ascii="宋体" w:hAnsi="宋体" w:cs="宋体"/>
          <w:kern w:val="0"/>
          <w:sz w:val="24"/>
          <w:lang w:eastAsia="zh-CN"/>
        </w:rPr>
        <w:t>供应商</w:t>
      </w:r>
      <w:r>
        <w:rPr>
          <w:rFonts w:hint="eastAsia" w:ascii="宋体" w:hAnsi="宋体" w:cs="宋体"/>
          <w:kern w:val="0"/>
          <w:sz w:val="24"/>
        </w:rPr>
        <w:t>保证：除商务技术偏离表列出的偏离外，</w:t>
      </w:r>
      <w:r>
        <w:rPr>
          <w:rFonts w:hint="eastAsia" w:ascii="宋体" w:hAnsi="宋体" w:cs="宋体"/>
          <w:kern w:val="0"/>
          <w:sz w:val="24"/>
          <w:lang w:eastAsia="zh-CN"/>
        </w:rPr>
        <w:t>供应商</w:t>
      </w:r>
      <w:r>
        <w:rPr>
          <w:rFonts w:hint="eastAsia" w:ascii="宋体" w:hAnsi="宋体" w:cs="宋体"/>
          <w:kern w:val="0"/>
          <w:sz w:val="24"/>
        </w:rPr>
        <w:t>响应招标文件的全部要求</w:t>
      </w:r>
    </w:p>
    <w:p w14:paraId="72F77FCD">
      <w:pPr>
        <w:jc w:val="center"/>
        <w:rPr>
          <w:rFonts w:ascii="宋体" w:hAnsi="宋体" w:cs="宋体"/>
          <w:b/>
          <w:kern w:val="0"/>
          <w:sz w:val="32"/>
          <w:szCs w:val="32"/>
        </w:rPr>
      </w:pPr>
    </w:p>
    <w:p w14:paraId="6E21A1E3">
      <w:pPr>
        <w:spacing w:line="360" w:lineRule="auto"/>
        <w:ind w:right="420"/>
        <w:rPr>
          <w:rFonts w:ascii="宋体" w:hAnsi="宋体" w:cs="宋体"/>
          <w:sz w:val="24"/>
        </w:rPr>
      </w:pPr>
      <w:r>
        <w:rPr>
          <w:rFonts w:hint="eastAsia" w:ascii="宋体" w:hAnsi="宋体" w:cs="宋体"/>
          <w:sz w:val="24"/>
        </w:rPr>
        <w:t>注：按本格式和要求提供。</w:t>
      </w:r>
    </w:p>
    <w:p w14:paraId="3C82D3AB">
      <w:pPr>
        <w:ind w:firstLine="1911" w:firstLineChars="595"/>
        <w:rPr>
          <w:rFonts w:ascii="宋体" w:hAnsi="宋体" w:cs="宋体"/>
          <w:b/>
          <w:bCs/>
          <w:sz w:val="32"/>
          <w:szCs w:val="32"/>
        </w:rPr>
      </w:pPr>
    </w:p>
    <w:p w14:paraId="43543D81">
      <w:pPr>
        <w:ind w:firstLine="1911" w:firstLineChars="595"/>
        <w:rPr>
          <w:rFonts w:ascii="宋体" w:hAnsi="宋体" w:cs="宋体"/>
          <w:b/>
          <w:bCs/>
          <w:sz w:val="32"/>
          <w:szCs w:val="32"/>
        </w:rPr>
      </w:pPr>
    </w:p>
    <w:p w14:paraId="3CF811E6">
      <w:pPr>
        <w:ind w:firstLine="1911" w:firstLineChars="595"/>
        <w:rPr>
          <w:rFonts w:ascii="宋体" w:hAnsi="宋体" w:cs="宋体"/>
          <w:b/>
          <w:bCs/>
          <w:sz w:val="32"/>
          <w:szCs w:val="32"/>
        </w:rPr>
      </w:pPr>
    </w:p>
    <w:p w14:paraId="6735D2CB">
      <w:pPr>
        <w:widowControl/>
        <w:adjustRightInd/>
        <w:jc w:val="left"/>
        <w:rPr>
          <w:rFonts w:ascii="宋体" w:hAnsi="宋体" w:cs="宋体"/>
          <w:b/>
          <w:bCs/>
          <w:sz w:val="32"/>
          <w:szCs w:val="32"/>
        </w:rPr>
      </w:pPr>
      <w:r>
        <w:rPr>
          <w:rFonts w:hint="eastAsia" w:ascii="宋体" w:hAnsi="宋体" w:cs="宋体"/>
          <w:b/>
          <w:bCs/>
          <w:sz w:val="32"/>
          <w:szCs w:val="32"/>
        </w:rPr>
        <w:br w:type="page"/>
      </w:r>
    </w:p>
    <w:p w14:paraId="09F88A14">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B60B752">
      <w:pPr>
        <w:snapToGrid w:val="0"/>
        <w:spacing w:line="360" w:lineRule="auto"/>
        <w:rPr>
          <w:rFonts w:ascii="宋体" w:hAnsi="宋体" w:cs="宋体"/>
          <w:sz w:val="24"/>
        </w:rPr>
      </w:pPr>
    </w:p>
    <w:p w14:paraId="7D35E494">
      <w:pPr>
        <w:snapToGrid w:val="0"/>
        <w:spacing w:line="360" w:lineRule="auto"/>
        <w:rPr>
          <w:rFonts w:ascii="宋体" w:hAnsi="宋体" w:cs="宋体"/>
          <w:kern w:val="0"/>
          <w:sz w:val="24"/>
        </w:rPr>
      </w:pPr>
      <w:r>
        <w:rPr>
          <w:rFonts w:hint="eastAsia" w:ascii="宋体" w:hAnsi="宋体" w:cs="宋体"/>
          <w:sz w:val="24"/>
        </w:rPr>
        <w:t>宁海县自然资源和规划局、浙江中基正采管理咨询有限公司</w:t>
      </w:r>
      <w:r>
        <w:rPr>
          <w:rFonts w:hint="eastAsia" w:ascii="宋体" w:hAnsi="宋体" w:cs="宋体"/>
          <w:kern w:val="0"/>
          <w:sz w:val="24"/>
          <w:lang w:val="zh-CN"/>
        </w:rPr>
        <w:t>：</w:t>
      </w:r>
    </w:p>
    <w:p w14:paraId="28EE788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2CCEB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28E6F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2228BE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13837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2758B0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849F40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97A798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EBBA6B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A84767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6D8BFD92">
      <w:pPr>
        <w:autoSpaceDE w:val="0"/>
        <w:autoSpaceDN w:val="0"/>
        <w:spacing w:line="360" w:lineRule="auto"/>
        <w:ind w:left="2"/>
        <w:jc w:val="left"/>
        <w:rPr>
          <w:rFonts w:ascii="宋体" w:hAnsi="宋体" w:cs="宋体"/>
          <w:kern w:val="0"/>
          <w:sz w:val="24"/>
          <w:lang w:val="zh-CN"/>
        </w:rPr>
      </w:pPr>
    </w:p>
    <w:p w14:paraId="40C8B541">
      <w:pPr>
        <w:autoSpaceDE w:val="0"/>
        <w:autoSpaceDN w:val="0"/>
        <w:spacing w:line="360" w:lineRule="auto"/>
        <w:ind w:left="2"/>
        <w:jc w:val="left"/>
        <w:rPr>
          <w:rFonts w:ascii="宋体" w:hAnsi="宋体" w:cs="宋体"/>
          <w:kern w:val="0"/>
          <w:sz w:val="24"/>
          <w:lang w:val="zh-CN"/>
        </w:rPr>
      </w:pPr>
    </w:p>
    <w:p w14:paraId="0B2C6E1C">
      <w:pPr>
        <w:autoSpaceDE w:val="0"/>
        <w:autoSpaceDN w:val="0"/>
        <w:spacing w:line="360" w:lineRule="auto"/>
        <w:ind w:left="2"/>
        <w:jc w:val="left"/>
        <w:rPr>
          <w:rFonts w:ascii="宋体" w:hAnsi="宋体" w:cs="宋体"/>
          <w:kern w:val="0"/>
          <w:sz w:val="24"/>
          <w:lang w:val="zh-CN"/>
        </w:rPr>
      </w:pPr>
    </w:p>
    <w:p w14:paraId="2E7B016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C1AE4C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A0A540">
      <w:pPr>
        <w:spacing w:line="360" w:lineRule="auto"/>
        <w:jc w:val="center"/>
        <w:rPr>
          <w:rFonts w:ascii="宋体" w:hAnsi="宋体" w:cs="宋体"/>
          <w:b/>
          <w:bCs/>
          <w:sz w:val="24"/>
        </w:rPr>
      </w:pPr>
    </w:p>
    <w:p w14:paraId="0EF6C177">
      <w:pPr>
        <w:spacing w:line="360" w:lineRule="auto"/>
        <w:ind w:right="420"/>
        <w:rPr>
          <w:rFonts w:ascii="宋体" w:hAnsi="宋体" w:cs="宋体"/>
          <w:sz w:val="24"/>
        </w:rPr>
      </w:pPr>
      <w:r>
        <w:rPr>
          <w:rFonts w:hint="eastAsia" w:ascii="宋体" w:hAnsi="宋体" w:cs="宋体"/>
          <w:sz w:val="24"/>
        </w:rPr>
        <w:t>注：按本格式和要求提供。</w:t>
      </w:r>
    </w:p>
    <w:p w14:paraId="5AEADFF7">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4C143C5F">
      <w:pPr>
        <w:jc w:val="center"/>
        <w:rPr>
          <w:rFonts w:ascii="宋体" w:hAnsi="宋体" w:cs="宋体"/>
          <w:b/>
          <w:kern w:val="0"/>
          <w:sz w:val="32"/>
          <w:szCs w:val="32"/>
        </w:rPr>
      </w:pPr>
    </w:p>
    <w:p w14:paraId="31A09BE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6CBBB1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91C0354">
      <w:pPr>
        <w:spacing w:line="360" w:lineRule="auto"/>
        <w:jc w:val="center"/>
        <w:outlineLvl w:val="0"/>
        <w:rPr>
          <w:rFonts w:ascii="宋体" w:hAnsi="宋体" w:cs="宋体"/>
          <w:b/>
          <w:kern w:val="0"/>
          <w:sz w:val="36"/>
          <w:szCs w:val="36"/>
        </w:rPr>
      </w:pPr>
    </w:p>
    <w:p w14:paraId="284C8D70">
      <w:pPr>
        <w:snapToGrid w:val="0"/>
        <w:spacing w:line="360" w:lineRule="auto"/>
        <w:rPr>
          <w:rFonts w:ascii="宋体" w:hAnsi="宋体" w:cs="宋体"/>
          <w:sz w:val="24"/>
        </w:rPr>
      </w:pPr>
      <w:r>
        <w:rPr>
          <w:rFonts w:hint="eastAsia" w:ascii="宋体" w:hAnsi="宋体" w:cs="宋体"/>
          <w:sz w:val="24"/>
        </w:rPr>
        <w:t>（1）开标一览表（报价表）………………………………………………………（页码）</w:t>
      </w:r>
    </w:p>
    <w:p w14:paraId="15479DB0">
      <w:pPr>
        <w:snapToGrid w:val="0"/>
        <w:spacing w:line="360" w:lineRule="auto"/>
        <w:rPr>
          <w:rFonts w:ascii="宋体" w:hAnsi="宋体" w:cs="宋体"/>
          <w:sz w:val="24"/>
        </w:rPr>
      </w:pPr>
      <w:r>
        <w:rPr>
          <w:rFonts w:hint="eastAsia" w:ascii="宋体" w:hAnsi="宋体" w:cs="宋体"/>
          <w:sz w:val="24"/>
        </w:rPr>
        <w:t>（2）中小企业声明函………………………………………………………………（页码）</w:t>
      </w:r>
    </w:p>
    <w:p w14:paraId="31F1143C">
      <w:pPr>
        <w:snapToGrid w:val="0"/>
        <w:spacing w:line="360" w:lineRule="auto"/>
        <w:rPr>
          <w:rFonts w:ascii="宋体" w:hAnsi="宋体" w:cs="宋体"/>
          <w:sz w:val="24"/>
        </w:rPr>
      </w:pPr>
      <w:r>
        <w:rPr>
          <w:rFonts w:hint="eastAsia" w:ascii="宋体" w:hAnsi="宋体" w:cs="宋体"/>
          <w:sz w:val="24"/>
        </w:rPr>
        <w:t>（3）投标报价明细表………………………………………………………………（页码）</w:t>
      </w:r>
    </w:p>
    <w:p w14:paraId="71AB976C">
      <w:pPr>
        <w:pStyle w:val="23"/>
        <w:rPr>
          <w:rFonts w:hAnsi="宋体" w:cs="宋体"/>
        </w:rPr>
      </w:pPr>
    </w:p>
    <w:p w14:paraId="37B66326">
      <w:pPr>
        <w:snapToGrid w:val="0"/>
        <w:spacing w:line="360" w:lineRule="auto"/>
        <w:ind w:right="480"/>
        <w:jc w:val="center"/>
        <w:rPr>
          <w:rFonts w:ascii="宋体" w:hAnsi="宋体" w:cs="宋体"/>
          <w:b/>
          <w:kern w:val="0"/>
          <w:sz w:val="32"/>
          <w:szCs w:val="32"/>
        </w:rPr>
      </w:pPr>
    </w:p>
    <w:p w14:paraId="015CB49B">
      <w:pPr>
        <w:snapToGrid w:val="0"/>
        <w:spacing w:line="360" w:lineRule="auto"/>
        <w:ind w:right="480"/>
        <w:jc w:val="center"/>
        <w:rPr>
          <w:rFonts w:ascii="宋体" w:hAnsi="宋体" w:cs="宋体"/>
          <w:b/>
          <w:kern w:val="0"/>
          <w:sz w:val="32"/>
          <w:szCs w:val="32"/>
        </w:rPr>
      </w:pPr>
    </w:p>
    <w:p w14:paraId="3314B188">
      <w:pPr>
        <w:snapToGrid w:val="0"/>
        <w:spacing w:line="360" w:lineRule="auto"/>
        <w:ind w:right="480"/>
        <w:jc w:val="center"/>
        <w:rPr>
          <w:rFonts w:ascii="宋体" w:hAnsi="宋体" w:cs="宋体"/>
          <w:b/>
          <w:kern w:val="0"/>
          <w:sz w:val="32"/>
          <w:szCs w:val="32"/>
        </w:rPr>
      </w:pPr>
    </w:p>
    <w:p w14:paraId="1C14516F">
      <w:pPr>
        <w:snapToGrid w:val="0"/>
        <w:spacing w:line="360" w:lineRule="auto"/>
        <w:ind w:right="480"/>
        <w:jc w:val="center"/>
        <w:rPr>
          <w:rFonts w:ascii="宋体" w:hAnsi="宋体" w:cs="宋体"/>
          <w:b/>
          <w:kern w:val="0"/>
          <w:sz w:val="32"/>
          <w:szCs w:val="32"/>
        </w:rPr>
      </w:pPr>
    </w:p>
    <w:p w14:paraId="11DB86F6">
      <w:pPr>
        <w:snapToGrid w:val="0"/>
        <w:spacing w:line="360" w:lineRule="auto"/>
        <w:ind w:right="480"/>
        <w:jc w:val="center"/>
        <w:rPr>
          <w:rFonts w:ascii="宋体" w:hAnsi="宋体" w:cs="宋体"/>
          <w:b/>
          <w:kern w:val="0"/>
          <w:sz w:val="32"/>
          <w:szCs w:val="32"/>
        </w:rPr>
      </w:pPr>
    </w:p>
    <w:p w14:paraId="0292A9B0">
      <w:pPr>
        <w:snapToGrid w:val="0"/>
        <w:spacing w:line="360" w:lineRule="auto"/>
        <w:ind w:right="480"/>
        <w:jc w:val="center"/>
        <w:rPr>
          <w:rFonts w:ascii="宋体" w:hAnsi="宋体" w:cs="宋体"/>
          <w:b/>
          <w:kern w:val="0"/>
          <w:sz w:val="32"/>
          <w:szCs w:val="32"/>
        </w:rPr>
      </w:pPr>
    </w:p>
    <w:p w14:paraId="184BEBB1">
      <w:pPr>
        <w:snapToGrid w:val="0"/>
        <w:spacing w:line="360" w:lineRule="auto"/>
        <w:ind w:right="480"/>
        <w:jc w:val="center"/>
        <w:rPr>
          <w:rFonts w:ascii="宋体" w:hAnsi="宋体" w:cs="宋体"/>
          <w:b/>
          <w:kern w:val="0"/>
          <w:sz w:val="32"/>
          <w:szCs w:val="32"/>
        </w:rPr>
      </w:pPr>
    </w:p>
    <w:p w14:paraId="5CA7752B">
      <w:pPr>
        <w:snapToGrid w:val="0"/>
        <w:spacing w:line="360" w:lineRule="auto"/>
        <w:ind w:right="480"/>
        <w:jc w:val="center"/>
        <w:rPr>
          <w:rFonts w:ascii="宋体" w:hAnsi="宋体" w:cs="宋体"/>
          <w:b/>
          <w:kern w:val="0"/>
          <w:sz w:val="32"/>
          <w:szCs w:val="32"/>
        </w:rPr>
      </w:pPr>
    </w:p>
    <w:p w14:paraId="2685D397">
      <w:pPr>
        <w:snapToGrid w:val="0"/>
        <w:spacing w:line="360" w:lineRule="auto"/>
        <w:ind w:right="480"/>
        <w:jc w:val="center"/>
        <w:rPr>
          <w:rFonts w:ascii="宋体" w:hAnsi="宋体" w:cs="宋体"/>
          <w:b/>
          <w:kern w:val="0"/>
          <w:sz w:val="32"/>
          <w:szCs w:val="32"/>
        </w:rPr>
      </w:pPr>
    </w:p>
    <w:p w14:paraId="19603675">
      <w:pPr>
        <w:snapToGrid w:val="0"/>
        <w:spacing w:line="360" w:lineRule="auto"/>
        <w:ind w:right="480"/>
        <w:jc w:val="center"/>
        <w:rPr>
          <w:rFonts w:ascii="宋体" w:hAnsi="宋体" w:cs="宋体"/>
          <w:b/>
          <w:kern w:val="0"/>
          <w:sz w:val="32"/>
          <w:szCs w:val="32"/>
        </w:rPr>
      </w:pPr>
    </w:p>
    <w:p w14:paraId="003129BB">
      <w:pPr>
        <w:snapToGrid w:val="0"/>
        <w:spacing w:line="360" w:lineRule="auto"/>
        <w:ind w:right="480"/>
        <w:jc w:val="center"/>
        <w:rPr>
          <w:rFonts w:ascii="宋体" w:hAnsi="宋体" w:cs="宋体"/>
          <w:b/>
          <w:kern w:val="0"/>
          <w:sz w:val="32"/>
          <w:szCs w:val="32"/>
        </w:rPr>
      </w:pPr>
    </w:p>
    <w:p w14:paraId="19CD41D1">
      <w:pPr>
        <w:snapToGrid w:val="0"/>
        <w:spacing w:line="360" w:lineRule="auto"/>
        <w:ind w:right="480"/>
        <w:jc w:val="center"/>
        <w:rPr>
          <w:rFonts w:ascii="宋体" w:hAnsi="宋体" w:cs="宋体"/>
          <w:b/>
          <w:kern w:val="0"/>
          <w:sz w:val="32"/>
          <w:szCs w:val="32"/>
        </w:rPr>
      </w:pPr>
    </w:p>
    <w:p w14:paraId="4B42C291">
      <w:pPr>
        <w:snapToGrid w:val="0"/>
        <w:spacing w:line="360" w:lineRule="auto"/>
        <w:ind w:right="480"/>
        <w:jc w:val="center"/>
        <w:rPr>
          <w:rFonts w:ascii="宋体" w:hAnsi="宋体" w:cs="宋体"/>
          <w:b/>
          <w:kern w:val="0"/>
          <w:sz w:val="32"/>
          <w:szCs w:val="32"/>
        </w:rPr>
      </w:pPr>
    </w:p>
    <w:p w14:paraId="4C0B0BDE">
      <w:pPr>
        <w:snapToGrid w:val="0"/>
        <w:spacing w:line="360" w:lineRule="auto"/>
        <w:ind w:right="480"/>
        <w:jc w:val="center"/>
        <w:rPr>
          <w:rFonts w:ascii="宋体" w:hAnsi="宋体" w:cs="宋体"/>
          <w:b/>
          <w:kern w:val="0"/>
          <w:sz w:val="32"/>
          <w:szCs w:val="32"/>
        </w:rPr>
      </w:pPr>
    </w:p>
    <w:p w14:paraId="5841F4D4">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6CC6D91B">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790AB20">
      <w:pPr>
        <w:snapToGrid w:val="0"/>
        <w:spacing w:line="360" w:lineRule="auto"/>
        <w:rPr>
          <w:rFonts w:ascii="宋体" w:hAnsi="宋体" w:cs="宋体"/>
          <w:kern w:val="0"/>
          <w:sz w:val="24"/>
        </w:rPr>
      </w:pPr>
      <w:r>
        <w:rPr>
          <w:rFonts w:hint="eastAsia" w:ascii="宋体" w:hAnsi="宋体" w:cs="宋体"/>
          <w:sz w:val="24"/>
        </w:rPr>
        <w:t>宁海县自然资源和规划局、浙江中基正采管理咨询有限公司</w:t>
      </w:r>
      <w:r>
        <w:rPr>
          <w:rFonts w:hint="eastAsia" w:ascii="宋体" w:hAnsi="宋体" w:cs="宋体"/>
          <w:kern w:val="0"/>
          <w:sz w:val="24"/>
          <w:lang w:val="zh-CN"/>
        </w:rPr>
        <w:t>：</w:t>
      </w:r>
    </w:p>
    <w:p w14:paraId="170E070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2025年宁海县乡镇（街道）地质灾害风险调查评价项目</w:t>
      </w:r>
      <w:r>
        <w:rPr>
          <w:rFonts w:hint="eastAsia" w:ascii="宋体" w:hAnsi="宋体" w:cs="宋体"/>
          <w:kern w:val="0"/>
          <w:sz w:val="24"/>
          <w:lang w:val="zh-CN"/>
        </w:rPr>
        <w:t>【招标编号：</w:t>
      </w:r>
      <w:r>
        <w:rPr>
          <w:rFonts w:hint="eastAsia" w:ascii="宋体" w:hAnsi="宋体" w:cs="宋体"/>
          <w:sz w:val="24"/>
          <w:lang w:eastAsia="zh-CN"/>
        </w:rPr>
        <w:t>CBZJ-20256078G</w:t>
      </w:r>
      <w:r>
        <w:rPr>
          <w:rFonts w:hint="eastAsia" w:ascii="宋体" w:hAnsi="宋体" w:cs="宋体"/>
          <w:sz w:val="24"/>
        </w:rPr>
        <w:t>】的实施</w:t>
      </w:r>
      <w:r>
        <w:rPr>
          <w:rFonts w:hint="eastAsia" w:ascii="宋体" w:hAnsi="宋体" w:cs="宋体"/>
          <w:kern w:val="0"/>
          <w:sz w:val="24"/>
          <w:lang w:val="zh-CN"/>
        </w:rPr>
        <w:t>。</w:t>
      </w:r>
    </w:p>
    <w:p w14:paraId="2AC0572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20CE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5D860BA0">
            <w:pPr>
              <w:adjustRightInd/>
              <w:snapToGrid w:val="0"/>
              <w:spacing w:line="360" w:lineRule="auto"/>
              <w:jc w:val="center"/>
              <w:rPr>
                <w:rFonts w:ascii="宋体" w:hAnsi="宋体" w:cs="宋体"/>
                <w:b/>
                <w:bCs/>
                <w:sz w:val="24"/>
              </w:rPr>
            </w:pPr>
            <w:r>
              <w:rPr>
                <w:rFonts w:hint="eastAsia" w:ascii="宋体" w:hAnsi="宋体" w:cs="宋体"/>
                <w:b/>
                <w:bCs/>
                <w:sz w:val="24"/>
              </w:rPr>
              <w:t>序号</w:t>
            </w:r>
          </w:p>
        </w:tc>
        <w:tc>
          <w:tcPr>
            <w:tcW w:w="3499" w:type="dxa"/>
            <w:vAlign w:val="center"/>
          </w:tcPr>
          <w:p w14:paraId="7EC924D1">
            <w:pPr>
              <w:adjustRightInd/>
              <w:snapToGrid w:val="0"/>
              <w:spacing w:line="360" w:lineRule="auto"/>
              <w:jc w:val="center"/>
              <w:rPr>
                <w:rFonts w:ascii="宋体" w:hAnsi="宋体" w:cs="宋体"/>
                <w:b/>
                <w:bCs/>
                <w:sz w:val="24"/>
              </w:rPr>
            </w:pPr>
            <w:r>
              <w:rPr>
                <w:rFonts w:hint="eastAsia" w:ascii="宋体" w:hAnsi="宋体" w:cs="宋体"/>
                <w:b/>
                <w:bCs/>
                <w:sz w:val="24"/>
              </w:rPr>
              <w:t>采购内容</w:t>
            </w:r>
          </w:p>
        </w:tc>
        <w:tc>
          <w:tcPr>
            <w:tcW w:w="3581" w:type="dxa"/>
            <w:vAlign w:val="center"/>
          </w:tcPr>
          <w:p w14:paraId="542182C9">
            <w:pPr>
              <w:adjustRightInd/>
              <w:snapToGrid w:val="0"/>
              <w:spacing w:line="360" w:lineRule="auto"/>
              <w:jc w:val="center"/>
              <w:rPr>
                <w:rFonts w:ascii="宋体" w:hAnsi="宋体" w:cs="宋体"/>
                <w:b/>
                <w:bCs/>
                <w:sz w:val="24"/>
              </w:rPr>
            </w:pPr>
            <w:r>
              <w:rPr>
                <w:rFonts w:hint="eastAsia" w:ascii="宋体" w:hAnsi="宋体" w:cs="宋体"/>
                <w:b/>
                <w:bCs/>
                <w:sz w:val="24"/>
              </w:rPr>
              <w:t>数量</w:t>
            </w:r>
          </w:p>
        </w:tc>
        <w:tc>
          <w:tcPr>
            <w:tcW w:w="3664" w:type="dxa"/>
            <w:vAlign w:val="center"/>
          </w:tcPr>
          <w:p w14:paraId="2C2A1BC3">
            <w:pPr>
              <w:adjustRightInd/>
              <w:snapToGrid w:val="0"/>
              <w:spacing w:line="360" w:lineRule="auto"/>
              <w:jc w:val="center"/>
              <w:rPr>
                <w:rFonts w:ascii="宋体" w:hAnsi="宋体" w:cs="宋体"/>
                <w:b/>
                <w:bCs/>
                <w:sz w:val="24"/>
              </w:rPr>
            </w:pPr>
            <w:r>
              <w:rPr>
                <w:rFonts w:hint="eastAsia" w:ascii="宋体" w:hAnsi="宋体" w:cs="宋体"/>
                <w:b/>
                <w:bCs/>
                <w:sz w:val="24"/>
              </w:rPr>
              <w:t>合同履行期限</w:t>
            </w:r>
          </w:p>
        </w:tc>
      </w:tr>
      <w:tr w14:paraId="4867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7074658A">
            <w:pPr>
              <w:adjustRightInd/>
              <w:snapToGrid w:val="0"/>
              <w:spacing w:line="360" w:lineRule="auto"/>
              <w:jc w:val="center"/>
              <w:rPr>
                <w:rFonts w:ascii="宋体" w:hAnsi="宋体" w:cs="宋体"/>
                <w:sz w:val="24"/>
              </w:rPr>
            </w:pPr>
          </w:p>
        </w:tc>
        <w:tc>
          <w:tcPr>
            <w:tcW w:w="3499" w:type="dxa"/>
            <w:vAlign w:val="center"/>
          </w:tcPr>
          <w:p w14:paraId="02EDE896">
            <w:pPr>
              <w:adjustRightInd/>
              <w:snapToGrid w:val="0"/>
              <w:spacing w:line="360" w:lineRule="auto"/>
              <w:jc w:val="center"/>
              <w:rPr>
                <w:rFonts w:ascii="宋体" w:hAnsi="宋体" w:cs="宋体"/>
                <w:sz w:val="24"/>
              </w:rPr>
            </w:pPr>
          </w:p>
        </w:tc>
        <w:tc>
          <w:tcPr>
            <w:tcW w:w="3581" w:type="dxa"/>
            <w:vAlign w:val="center"/>
          </w:tcPr>
          <w:p w14:paraId="3CC0615D">
            <w:pPr>
              <w:adjustRightInd/>
              <w:snapToGrid w:val="0"/>
              <w:spacing w:line="360" w:lineRule="auto"/>
              <w:rPr>
                <w:rFonts w:ascii="宋体" w:hAnsi="宋体" w:cs="宋体"/>
                <w:sz w:val="24"/>
              </w:rPr>
            </w:pPr>
          </w:p>
        </w:tc>
        <w:tc>
          <w:tcPr>
            <w:tcW w:w="3664" w:type="dxa"/>
            <w:vAlign w:val="center"/>
          </w:tcPr>
          <w:p w14:paraId="5C058D59">
            <w:pPr>
              <w:adjustRightInd/>
              <w:snapToGrid w:val="0"/>
              <w:spacing w:line="360" w:lineRule="auto"/>
              <w:jc w:val="center"/>
              <w:rPr>
                <w:rFonts w:ascii="宋体" w:hAnsi="宋体" w:cs="宋体"/>
                <w:sz w:val="24"/>
              </w:rPr>
            </w:pPr>
          </w:p>
        </w:tc>
      </w:tr>
      <w:tr w14:paraId="0277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893" w:type="dxa"/>
            <w:gridSpan w:val="2"/>
            <w:vAlign w:val="center"/>
          </w:tcPr>
          <w:p w14:paraId="09A5CCAF">
            <w:pPr>
              <w:adjustRightInd/>
              <w:snapToGrid w:val="0"/>
              <w:spacing w:line="360" w:lineRule="auto"/>
              <w:jc w:val="center"/>
              <w:rPr>
                <w:rFonts w:ascii="宋体" w:hAnsi="宋体" w:cs="宋体"/>
                <w:sz w:val="24"/>
              </w:rPr>
            </w:pPr>
            <w:r>
              <w:rPr>
                <w:rFonts w:hint="eastAsia" w:ascii="宋体" w:hAnsi="宋体" w:cs="宋体"/>
                <w:sz w:val="24"/>
              </w:rPr>
              <w:t>投标总价（元）</w:t>
            </w:r>
          </w:p>
        </w:tc>
        <w:tc>
          <w:tcPr>
            <w:tcW w:w="7245" w:type="dxa"/>
            <w:gridSpan w:val="2"/>
            <w:vAlign w:val="center"/>
          </w:tcPr>
          <w:p w14:paraId="2D1E3914">
            <w:pPr>
              <w:adjustRightInd/>
              <w:snapToGrid w:val="0"/>
              <w:spacing w:line="360" w:lineRule="auto"/>
              <w:jc w:val="left"/>
              <w:rPr>
                <w:rFonts w:ascii="宋体" w:hAnsi="宋体" w:cs="宋体"/>
                <w:sz w:val="24"/>
              </w:rPr>
            </w:pPr>
            <w:r>
              <w:rPr>
                <w:rFonts w:hint="eastAsia" w:ascii="宋体" w:hAnsi="宋体" w:cs="宋体"/>
                <w:sz w:val="24"/>
              </w:rPr>
              <w:t>小写：</w:t>
            </w:r>
          </w:p>
          <w:p w14:paraId="138CAD3E">
            <w:pPr>
              <w:adjustRightInd/>
              <w:snapToGrid w:val="0"/>
              <w:spacing w:line="360" w:lineRule="auto"/>
              <w:jc w:val="left"/>
              <w:rPr>
                <w:rFonts w:ascii="宋体" w:hAnsi="宋体" w:cs="宋体"/>
                <w:sz w:val="24"/>
              </w:rPr>
            </w:pPr>
            <w:r>
              <w:rPr>
                <w:rFonts w:hint="eastAsia" w:ascii="宋体" w:hAnsi="宋体" w:cs="宋体"/>
                <w:sz w:val="24"/>
              </w:rPr>
              <w:t>大写：</w:t>
            </w:r>
          </w:p>
        </w:tc>
      </w:tr>
      <w:tr w14:paraId="30E9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6678DE7B">
            <w:pPr>
              <w:adjustRightInd/>
              <w:snapToGrid w:val="0"/>
              <w:spacing w:line="360" w:lineRule="auto"/>
              <w:jc w:val="center"/>
              <w:rPr>
                <w:rFonts w:ascii="宋体" w:hAnsi="宋体" w:cs="宋体"/>
                <w:sz w:val="24"/>
              </w:rPr>
            </w:pPr>
            <w:r>
              <w:rPr>
                <w:rFonts w:hint="eastAsia" w:ascii="宋体" w:hAnsi="宋体" w:cs="宋体"/>
                <w:sz w:val="24"/>
              </w:rPr>
              <w:t>投标声明</w:t>
            </w:r>
          </w:p>
        </w:tc>
        <w:tc>
          <w:tcPr>
            <w:tcW w:w="7245" w:type="dxa"/>
            <w:gridSpan w:val="2"/>
            <w:vAlign w:val="center"/>
          </w:tcPr>
          <w:p w14:paraId="04C1A722">
            <w:pPr>
              <w:adjustRightInd/>
              <w:snapToGrid w:val="0"/>
              <w:spacing w:line="360" w:lineRule="auto"/>
              <w:jc w:val="center"/>
              <w:rPr>
                <w:rFonts w:ascii="宋体" w:hAnsi="宋体" w:cs="宋体"/>
                <w:sz w:val="24"/>
              </w:rPr>
            </w:pPr>
          </w:p>
        </w:tc>
      </w:tr>
    </w:tbl>
    <w:p w14:paraId="4F61D1D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83DC2C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8AD0DE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64B453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3、特别提示：采购代理机构将对项目名称和项目编号，中标人名称、地址和中标金额，主要中标标的名称、服务范围、服务要求、服务时间、服务标准等予以公示。</w:t>
      </w:r>
    </w:p>
    <w:p w14:paraId="54263E9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E64FB09">
      <w:pPr>
        <w:spacing w:line="360" w:lineRule="auto"/>
        <w:ind w:firstLine="482" w:firstLineChars="200"/>
        <w:rPr>
          <w:rFonts w:ascii="宋体" w:hAnsi="宋体" w:cs="宋体"/>
          <w:b/>
          <w:kern w:val="0"/>
          <w:sz w:val="24"/>
        </w:rPr>
      </w:pPr>
    </w:p>
    <w:p w14:paraId="72FBA4E3">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FF1015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13F66FC">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448C6010">
      <w:pPr>
        <w:widowControl/>
        <w:spacing w:line="360" w:lineRule="auto"/>
        <w:ind w:firstLine="120" w:firstLineChars="50"/>
        <w:jc w:val="left"/>
        <w:rPr>
          <w:rFonts w:ascii="宋体" w:hAnsi="宋体" w:cs="宋体"/>
          <w:b/>
          <w:sz w:val="24"/>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12DD8C75">
      <w:pPr>
        <w:pStyle w:val="23"/>
        <w:rPr>
          <w:rFonts w:hAnsi="宋体" w:cs="宋体"/>
        </w:rPr>
      </w:pPr>
    </w:p>
    <w:p w14:paraId="2B68C7C0">
      <w:pPr>
        <w:adjustRightInd/>
        <w:jc w:val="center"/>
        <w:rPr>
          <w:rFonts w:ascii="宋体" w:hAnsi="宋体" w:cs="宋体"/>
          <w:b/>
          <w:sz w:val="32"/>
          <w:szCs w:val="32"/>
        </w:rPr>
      </w:pPr>
      <w:r>
        <w:rPr>
          <w:rFonts w:hint="eastAsia" w:ascii="宋体" w:hAnsi="宋体" w:cs="宋体"/>
          <w:b/>
          <w:sz w:val="32"/>
          <w:szCs w:val="32"/>
        </w:rPr>
        <w:t>三、投标报价明细表</w:t>
      </w:r>
    </w:p>
    <w:p w14:paraId="1F4E3AC8">
      <w:pPr>
        <w:snapToGrid w:val="0"/>
        <w:spacing w:line="360" w:lineRule="auto"/>
        <w:rPr>
          <w:rFonts w:ascii="宋体" w:hAnsi="宋体" w:cs="宋体"/>
          <w:kern w:val="0"/>
          <w:sz w:val="24"/>
        </w:rPr>
      </w:pPr>
      <w:r>
        <w:rPr>
          <w:rFonts w:hint="eastAsia" w:ascii="宋体" w:hAnsi="宋体" w:cs="宋体"/>
          <w:sz w:val="24"/>
        </w:rPr>
        <w:t>宁海县自然资源和规划局、浙江中基正采管理咨询有限公司</w:t>
      </w:r>
      <w:r>
        <w:rPr>
          <w:rFonts w:hint="eastAsia" w:ascii="宋体" w:hAnsi="宋体" w:cs="宋体"/>
          <w:kern w:val="0"/>
          <w:sz w:val="24"/>
          <w:lang w:val="zh-CN"/>
        </w:rPr>
        <w:t>：</w:t>
      </w:r>
    </w:p>
    <w:p w14:paraId="6C0BAA9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我方承诺按照如下投标报价明细表的价格完成</w:t>
      </w:r>
      <w:r>
        <w:rPr>
          <w:rFonts w:hint="eastAsia" w:ascii="宋体" w:hAnsi="宋体" w:cs="宋体"/>
          <w:sz w:val="24"/>
          <w:lang w:eastAsia="zh-CN"/>
        </w:rPr>
        <w:t>2025年宁海县乡镇（街道）地质灾害风险调查评价项目</w:t>
      </w:r>
      <w:r>
        <w:rPr>
          <w:rFonts w:hint="eastAsia" w:ascii="宋体" w:hAnsi="宋体" w:cs="宋体"/>
          <w:kern w:val="0"/>
          <w:sz w:val="24"/>
          <w:lang w:val="zh-CN"/>
        </w:rPr>
        <w:t>【招标编号：</w:t>
      </w:r>
      <w:r>
        <w:rPr>
          <w:rFonts w:hint="eastAsia" w:ascii="宋体" w:hAnsi="宋体" w:cs="宋体"/>
          <w:sz w:val="24"/>
          <w:lang w:eastAsia="zh-CN"/>
        </w:rPr>
        <w:t>CBZJ-20256078G</w:t>
      </w:r>
      <w:r>
        <w:rPr>
          <w:rFonts w:hint="eastAsia" w:ascii="宋体" w:hAnsi="宋体" w:cs="宋体"/>
          <w:sz w:val="24"/>
        </w:rPr>
        <w:t>】的实施</w:t>
      </w:r>
      <w:r>
        <w:rPr>
          <w:rFonts w:hint="eastAsia" w:ascii="宋体" w:hAnsi="宋体" w:cs="宋体"/>
          <w:kern w:val="0"/>
          <w:sz w:val="24"/>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E377DB5">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E0FACAB">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35FF0BB6">
            <w:pPr>
              <w:adjustRightInd/>
              <w:snapToGrid w:val="0"/>
              <w:spacing w:before="50" w:after="50" w:line="360" w:lineRule="auto"/>
              <w:jc w:val="center"/>
              <w:rPr>
                <w:rFonts w:ascii="宋体" w:hAnsi="宋体" w:cs="宋体"/>
                <w:spacing w:val="20"/>
                <w:sz w:val="24"/>
              </w:rPr>
            </w:pPr>
            <w:r>
              <w:rPr>
                <w:rFonts w:hint="eastAsia" w:ascii="宋体" w:hAnsi="宋体" w:cs="宋体"/>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2EEC5C17">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4A18345B">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6FEEF5EA">
            <w:pPr>
              <w:adjustRightInd/>
              <w:snapToGrid w:val="0"/>
              <w:spacing w:before="50" w:after="50" w:line="360" w:lineRule="auto"/>
              <w:jc w:val="center"/>
              <w:rPr>
                <w:rFonts w:ascii="宋体" w:hAnsi="宋体" w:cs="宋体"/>
                <w:spacing w:val="20"/>
                <w:sz w:val="24"/>
              </w:rPr>
            </w:pPr>
            <w:r>
              <w:rPr>
                <w:rFonts w:hint="eastAsia" w:ascii="宋体" w:hAnsi="宋体" w:cs="宋体"/>
                <w:sz w:val="24"/>
                <w:lang w:bidi="ar"/>
              </w:rPr>
              <w:t>金额（元）</w:t>
            </w:r>
          </w:p>
        </w:tc>
      </w:tr>
      <w:tr w14:paraId="4DBB56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DF8F381">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3AC6C825">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5D3BAA15">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3C0A8F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79C3669">
            <w:pPr>
              <w:adjustRightInd/>
              <w:snapToGrid w:val="0"/>
              <w:spacing w:before="50" w:after="50" w:line="360" w:lineRule="auto"/>
              <w:jc w:val="center"/>
              <w:rPr>
                <w:rFonts w:ascii="宋体" w:hAnsi="宋体" w:cs="宋体"/>
                <w:spacing w:val="20"/>
                <w:sz w:val="24"/>
              </w:rPr>
            </w:pPr>
          </w:p>
        </w:tc>
      </w:tr>
      <w:tr w14:paraId="2F4B12E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4C5495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A7ACE75">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190DA840">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A598716">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E87EF7D">
            <w:pPr>
              <w:adjustRightInd/>
              <w:snapToGrid w:val="0"/>
              <w:spacing w:before="50" w:after="50" w:line="360" w:lineRule="auto"/>
              <w:jc w:val="center"/>
              <w:rPr>
                <w:rFonts w:ascii="宋体" w:hAnsi="宋体" w:cs="宋体"/>
                <w:spacing w:val="20"/>
                <w:sz w:val="24"/>
              </w:rPr>
            </w:pPr>
          </w:p>
        </w:tc>
      </w:tr>
      <w:tr w14:paraId="173AAC1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6268D7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43D4CBAC">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2B807F71">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73D7A9B0">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24A05A1">
            <w:pPr>
              <w:adjustRightInd/>
              <w:snapToGrid w:val="0"/>
              <w:spacing w:before="50" w:after="50" w:line="360" w:lineRule="auto"/>
              <w:jc w:val="center"/>
              <w:rPr>
                <w:rFonts w:ascii="宋体" w:hAnsi="宋体" w:cs="宋体"/>
                <w:spacing w:val="20"/>
                <w:sz w:val="24"/>
              </w:rPr>
            </w:pPr>
          </w:p>
        </w:tc>
      </w:tr>
      <w:tr w14:paraId="1621DDC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0653CD7">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1BC7BFD">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0AD8E970">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B7C59A1">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60F96F37">
            <w:pPr>
              <w:adjustRightInd/>
              <w:snapToGrid w:val="0"/>
              <w:spacing w:before="50" w:after="50" w:line="360" w:lineRule="auto"/>
              <w:jc w:val="center"/>
              <w:rPr>
                <w:rFonts w:ascii="宋体" w:hAnsi="宋体" w:cs="宋体"/>
                <w:spacing w:val="20"/>
                <w:sz w:val="24"/>
              </w:rPr>
            </w:pPr>
          </w:p>
        </w:tc>
      </w:tr>
      <w:tr w14:paraId="0787DE5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0655BC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5A34EC26">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12AD14CA">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1DCF285F">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A762543">
            <w:pPr>
              <w:adjustRightInd/>
              <w:snapToGrid w:val="0"/>
              <w:spacing w:before="50" w:after="50" w:line="360" w:lineRule="auto"/>
              <w:jc w:val="center"/>
              <w:rPr>
                <w:rFonts w:ascii="宋体" w:hAnsi="宋体" w:cs="宋体"/>
                <w:spacing w:val="20"/>
                <w:sz w:val="24"/>
              </w:rPr>
            </w:pPr>
          </w:p>
        </w:tc>
      </w:tr>
      <w:tr w14:paraId="3B043CF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6BE5A0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F91E8CB">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71E74D2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0817254">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B419046">
            <w:pPr>
              <w:adjustRightInd/>
              <w:snapToGrid w:val="0"/>
              <w:spacing w:before="50" w:after="50" w:line="360" w:lineRule="auto"/>
              <w:jc w:val="center"/>
              <w:rPr>
                <w:rFonts w:ascii="宋体" w:hAnsi="宋体" w:cs="宋体"/>
                <w:spacing w:val="20"/>
                <w:sz w:val="24"/>
              </w:rPr>
            </w:pPr>
          </w:p>
        </w:tc>
      </w:tr>
      <w:tr w14:paraId="36B0AC1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6377D2D">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DDFF412">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664D391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5D8D051B">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55759117">
            <w:pPr>
              <w:adjustRightInd/>
              <w:snapToGrid w:val="0"/>
              <w:spacing w:before="50" w:after="50" w:line="360" w:lineRule="auto"/>
              <w:jc w:val="center"/>
              <w:rPr>
                <w:rFonts w:ascii="宋体" w:hAnsi="宋体" w:cs="宋体"/>
                <w:spacing w:val="20"/>
                <w:sz w:val="24"/>
              </w:rPr>
            </w:pPr>
          </w:p>
        </w:tc>
      </w:tr>
      <w:tr w14:paraId="050CA850">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1ECA5900">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1B104892">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5A2AA5BB">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3E9A4DC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2A785AAD">
            <w:pPr>
              <w:adjustRightInd/>
              <w:snapToGrid w:val="0"/>
              <w:spacing w:before="50" w:after="50" w:line="360" w:lineRule="auto"/>
              <w:jc w:val="center"/>
              <w:rPr>
                <w:rFonts w:ascii="宋体" w:hAnsi="宋体" w:cs="宋体"/>
                <w:spacing w:val="20"/>
                <w:sz w:val="24"/>
              </w:rPr>
            </w:pPr>
          </w:p>
        </w:tc>
      </w:tr>
      <w:tr w14:paraId="47CB5BE6">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4C853692">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79B2F3A9">
            <w:pPr>
              <w:adjustRightInd/>
              <w:snapToGrid w:val="0"/>
              <w:spacing w:before="50" w:after="50" w:line="360" w:lineRule="auto"/>
              <w:jc w:val="center"/>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05D89157">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66A7E4C2">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82E7B1F">
            <w:pPr>
              <w:adjustRightInd/>
              <w:snapToGrid w:val="0"/>
              <w:spacing w:before="50" w:after="50" w:line="360" w:lineRule="auto"/>
              <w:jc w:val="center"/>
              <w:rPr>
                <w:rFonts w:ascii="宋体" w:hAnsi="宋体" w:cs="宋体"/>
                <w:spacing w:val="20"/>
                <w:sz w:val="24"/>
              </w:rPr>
            </w:pPr>
          </w:p>
        </w:tc>
      </w:tr>
      <w:tr w14:paraId="0024B390">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63F26976">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6489ED23">
            <w:pPr>
              <w:adjustRightInd/>
              <w:snapToGrid w:val="0"/>
              <w:spacing w:before="50" w:after="50" w:line="360" w:lineRule="auto"/>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3BD3C783">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2F2564E7">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E1C5234">
            <w:pPr>
              <w:adjustRightInd/>
              <w:snapToGrid w:val="0"/>
              <w:spacing w:before="50" w:after="50" w:line="360" w:lineRule="auto"/>
              <w:jc w:val="center"/>
              <w:rPr>
                <w:rFonts w:ascii="宋体" w:hAnsi="宋体" w:cs="宋体"/>
                <w:spacing w:val="20"/>
                <w:sz w:val="24"/>
              </w:rPr>
            </w:pPr>
          </w:p>
        </w:tc>
      </w:tr>
      <w:tr w14:paraId="197CCC0D">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1FB80893">
            <w:pPr>
              <w:adjustRightInd/>
              <w:snapToGrid w:val="0"/>
              <w:spacing w:before="50" w:after="50" w:line="360" w:lineRule="auto"/>
              <w:jc w:val="center"/>
              <w:rPr>
                <w:rFonts w:ascii="宋体" w:hAnsi="宋体" w:cs="宋体"/>
                <w:spacing w:val="20"/>
                <w:sz w:val="24"/>
              </w:rPr>
            </w:pPr>
          </w:p>
        </w:tc>
        <w:tc>
          <w:tcPr>
            <w:tcW w:w="3835" w:type="dxa"/>
            <w:tcBorders>
              <w:top w:val="single" w:color="auto" w:sz="4" w:space="0"/>
              <w:left w:val="nil"/>
              <w:bottom w:val="single" w:color="auto" w:sz="4" w:space="0"/>
              <w:right w:val="single" w:color="auto" w:sz="4" w:space="0"/>
            </w:tcBorders>
          </w:tcPr>
          <w:p w14:paraId="34BEE989">
            <w:pPr>
              <w:adjustRightInd/>
              <w:snapToGrid w:val="0"/>
              <w:spacing w:before="50" w:after="50" w:line="360" w:lineRule="auto"/>
              <w:rPr>
                <w:rFonts w:ascii="宋体" w:hAnsi="宋体" w:cs="宋体"/>
                <w:spacing w:val="20"/>
                <w:sz w:val="24"/>
              </w:rPr>
            </w:pPr>
          </w:p>
        </w:tc>
        <w:tc>
          <w:tcPr>
            <w:tcW w:w="1610" w:type="dxa"/>
            <w:tcBorders>
              <w:top w:val="single" w:color="auto" w:sz="4" w:space="0"/>
              <w:left w:val="nil"/>
              <w:bottom w:val="single" w:color="auto" w:sz="4" w:space="0"/>
              <w:right w:val="single" w:color="auto" w:sz="4" w:space="0"/>
            </w:tcBorders>
          </w:tcPr>
          <w:p w14:paraId="4246E659">
            <w:pPr>
              <w:adjustRightInd/>
              <w:snapToGrid w:val="0"/>
              <w:spacing w:before="50" w:after="50" w:line="360" w:lineRule="auto"/>
              <w:jc w:val="center"/>
              <w:rPr>
                <w:rFonts w:ascii="宋体" w:hAnsi="宋体" w:cs="宋体"/>
                <w:spacing w:val="20"/>
                <w:sz w:val="24"/>
              </w:rPr>
            </w:pPr>
          </w:p>
        </w:tc>
        <w:tc>
          <w:tcPr>
            <w:tcW w:w="1253" w:type="dxa"/>
            <w:tcBorders>
              <w:top w:val="single" w:color="auto" w:sz="4" w:space="0"/>
              <w:left w:val="nil"/>
              <w:bottom w:val="single" w:color="auto" w:sz="4" w:space="0"/>
              <w:right w:val="single" w:color="auto" w:sz="4" w:space="0"/>
            </w:tcBorders>
          </w:tcPr>
          <w:p w14:paraId="233475B3">
            <w:pPr>
              <w:adjustRightInd/>
              <w:snapToGrid w:val="0"/>
              <w:spacing w:before="50" w:after="50" w:line="360" w:lineRule="auto"/>
              <w:jc w:val="center"/>
              <w:rPr>
                <w:rFonts w:ascii="宋体" w:hAnsi="宋体" w:cs="宋体"/>
                <w:spacing w:val="20"/>
                <w:sz w:val="24"/>
              </w:rPr>
            </w:pPr>
          </w:p>
        </w:tc>
        <w:tc>
          <w:tcPr>
            <w:tcW w:w="1432" w:type="dxa"/>
            <w:tcBorders>
              <w:top w:val="single" w:color="auto" w:sz="4" w:space="0"/>
              <w:left w:val="nil"/>
              <w:bottom w:val="single" w:color="auto" w:sz="4" w:space="0"/>
              <w:right w:val="single" w:color="auto" w:sz="4" w:space="0"/>
            </w:tcBorders>
          </w:tcPr>
          <w:p w14:paraId="4A28D3BD">
            <w:pPr>
              <w:adjustRightInd/>
              <w:snapToGrid w:val="0"/>
              <w:spacing w:before="50" w:after="50" w:line="360" w:lineRule="auto"/>
              <w:jc w:val="center"/>
              <w:rPr>
                <w:rFonts w:ascii="宋体" w:hAnsi="宋体" w:cs="宋体"/>
                <w:spacing w:val="20"/>
                <w:sz w:val="24"/>
              </w:rPr>
            </w:pPr>
          </w:p>
        </w:tc>
      </w:tr>
      <w:tr w14:paraId="2ECE07F2">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593FC995">
            <w:pPr>
              <w:adjustRightInd/>
              <w:snapToGrid w:val="0"/>
              <w:spacing w:before="50" w:after="50" w:line="360" w:lineRule="auto"/>
              <w:jc w:val="center"/>
              <w:rPr>
                <w:rFonts w:ascii="宋体" w:hAnsi="宋体" w:cs="宋体"/>
                <w:spacing w:val="20"/>
                <w:sz w:val="24"/>
              </w:rPr>
            </w:pPr>
            <w:r>
              <w:rPr>
                <w:rFonts w:hint="eastAsia" w:ascii="宋体" w:hAnsi="宋体" w:cs="宋体"/>
                <w:sz w:val="24"/>
              </w:rPr>
              <w:t>投标总价</w:t>
            </w:r>
          </w:p>
        </w:tc>
        <w:tc>
          <w:tcPr>
            <w:tcW w:w="1432" w:type="dxa"/>
            <w:tcBorders>
              <w:top w:val="single" w:color="auto" w:sz="4" w:space="0"/>
              <w:left w:val="nil"/>
              <w:bottom w:val="single" w:color="auto" w:sz="4" w:space="0"/>
              <w:right w:val="single" w:color="auto" w:sz="4" w:space="0"/>
            </w:tcBorders>
          </w:tcPr>
          <w:p w14:paraId="378EF2E4">
            <w:pPr>
              <w:adjustRightInd/>
              <w:snapToGrid w:val="0"/>
              <w:spacing w:before="50" w:after="50" w:line="360" w:lineRule="auto"/>
              <w:jc w:val="center"/>
              <w:rPr>
                <w:rFonts w:ascii="宋体" w:hAnsi="宋体" w:cs="宋体"/>
                <w:spacing w:val="20"/>
                <w:sz w:val="24"/>
              </w:rPr>
            </w:pPr>
          </w:p>
        </w:tc>
      </w:tr>
    </w:tbl>
    <w:p w14:paraId="4A3013F7">
      <w:pPr>
        <w:spacing w:line="360" w:lineRule="auto"/>
        <w:ind w:right="420"/>
        <w:rPr>
          <w:rFonts w:ascii="宋体" w:hAnsi="宋体" w:cs="宋体"/>
          <w:sz w:val="24"/>
        </w:rPr>
      </w:pPr>
      <w:r>
        <w:rPr>
          <w:rFonts w:hint="eastAsia" w:ascii="宋体" w:hAnsi="宋体" w:cs="宋体"/>
          <w:sz w:val="24"/>
        </w:rPr>
        <w:t>注：按本格式和要求提供。</w:t>
      </w:r>
    </w:p>
    <w:p w14:paraId="63BCE003">
      <w:pPr>
        <w:adjustRightInd/>
        <w:rPr>
          <w:rFonts w:ascii="宋体" w:hAnsi="宋体" w:cs="宋体"/>
        </w:rPr>
      </w:pPr>
    </w:p>
    <w:p w14:paraId="783C4980">
      <w:pPr>
        <w:adjustRightInd/>
        <w:jc w:val="center"/>
        <w:rPr>
          <w:rFonts w:ascii="宋体" w:hAnsi="宋体" w:cs="宋体"/>
          <w:b/>
          <w:sz w:val="32"/>
          <w:szCs w:val="32"/>
        </w:rPr>
        <w:sectPr>
          <w:pgSz w:w="11906" w:h="16838"/>
          <w:pgMar w:top="1276" w:right="1418" w:bottom="1247" w:left="1418" w:header="851" w:footer="992" w:gutter="0"/>
          <w:cols w:space="720" w:num="1"/>
          <w:titlePg/>
          <w:docGrid w:linePitch="312" w:charSpace="0"/>
        </w:sectPr>
      </w:pPr>
    </w:p>
    <w:p w14:paraId="05B90546">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438BE12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CABFF95">
      <w:pPr>
        <w:spacing w:line="360" w:lineRule="auto"/>
        <w:jc w:val="center"/>
        <w:rPr>
          <w:rFonts w:ascii="宋体" w:hAnsi="宋体" w:cs="宋体"/>
          <w:b/>
          <w:spacing w:val="6"/>
          <w:sz w:val="32"/>
          <w:szCs w:val="32"/>
        </w:rPr>
      </w:pPr>
      <w:bookmarkStart w:id="400" w:name="OLE_LINK13"/>
      <w:bookmarkStart w:id="401" w:name="OLE_LINK14"/>
      <w:r>
        <w:rPr>
          <w:rFonts w:hint="eastAsia" w:ascii="宋体" w:hAnsi="宋体" w:cs="宋体"/>
          <w:b/>
          <w:spacing w:val="6"/>
          <w:sz w:val="32"/>
          <w:szCs w:val="32"/>
        </w:rPr>
        <w:t>残疾人福利性单位声明函</w:t>
      </w:r>
    </w:p>
    <w:bookmarkEnd w:id="400"/>
    <w:bookmarkEnd w:id="401"/>
    <w:p w14:paraId="6E943009">
      <w:pPr>
        <w:spacing w:line="360" w:lineRule="auto"/>
        <w:rPr>
          <w:rFonts w:ascii="宋体" w:hAnsi="宋体" w:cs="宋体"/>
          <w:b/>
          <w:spacing w:val="6"/>
          <w:sz w:val="30"/>
          <w:szCs w:val="30"/>
        </w:rPr>
      </w:pPr>
    </w:p>
    <w:p w14:paraId="2F41DD4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2025年宁海县乡镇（街道）地质灾害风险调查评价项目</w:t>
      </w:r>
      <w:r>
        <w:rPr>
          <w:rFonts w:hint="eastAsia" w:ascii="宋体" w:hAnsi="宋体" w:cs="宋体"/>
          <w:sz w:val="24"/>
        </w:rPr>
        <w:t>__采购活动提供本单位制造的货物（由本单位承担工程/提供服务），或者提供其他残疾人福利性单位制造的货物（不包括使用非残疾人福利性单位注册商标的货物）。</w:t>
      </w:r>
    </w:p>
    <w:p w14:paraId="7A352A6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0F13779">
      <w:pPr>
        <w:spacing w:line="360" w:lineRule="auto"/>
        <w:ind w:firstLine="480" w:firstLineChars="200"/>
        <w:rPr>
          <w:rFonts w:ascii="宋体" w:hAnsi="宋体" w:cs="宋体"/>
          <w:sz w:val="24"/>
        </w:rPr>
      </w:pPr>
    </w:p>
    <w:p w14:paraId="564174CE">
      <w:pPr>
        <w:spacing w:line="360" w:lineRule="auto"/>
        <w:ind w:firstLine="480" w:firstLineChars="200"/>
        <w:rPr>
          <w:rFonts w:ascii="宋体" w:hAnsi="宋体" w:cs="宋体"/>
          <w:sz w:val="24"/>
        </w:rPr>
      </w:pPr>
    </w:p>
    <w:p w14:paraId="0B62CFA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376CEFC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CEE9E2D">
      <w:pPr>
        <w:spacing w:line="360" w:lineRule="auto"/>
        <w:ind w:firstLine="480" w:firstLineChars="200"/>
        <w:rPr>
          <w:rFonts w:ascii="宋体" w:hAnsi="宋体" w:cs="宋体"/>
          <w:sz w:val="24"/>
        </w:rPr>
      </w:pPr>
    </w:p>
    <w:p w14:paraId="17123F7B">
      <w:pPr>
        <w:spacing w:line="360" w:lineRule="auto"/>
        <w:ind w:firstLine="420" w:firstLineChars="200"/>
        <w:rPr>
          <w:rFonts w:ascii="宋体" w:hAnsi="宋体" w:cs="宋体"/>
        </w:rPr>
      </w:pPr>
    </w:p>
    <w:p w14:paraId="0599B3EB">
      <w:pPr>
        <w:spacing w:line="360" w:lineRule="auto"/>
        <w:ind w:firstLine="420" w:firstLineChars="200"/>
        <w:rPr>
          <w:rFonts w:ascii="宋体" w:hAnsi="宋体" w:cs="宋体"/>
        </w:rPr>
      </w:pPr>
    </w:p>
    <w:p w14:paraId="1438317C">
      <w:pPr>
        <w:spacing w:line="360" w:lineRule="auto"/>
        <w:ind w:firstLine="420" w:firstLineChars="200"/>
        <w:rPr>
          <w:rFonts w:ascii="宋体" w:hAnsi="宋体" w:cs="宋体"/>
        </w:rPr>
      </w:pPr>
    </w:p>
    <w:p w14:paraId="2F3A74F1">
      <w:pPr>
        <w:spacing w:line="360" w:lineRule="auto"/>
        <w:ind w:firstLine="420" w:firstLineChars="200"/>
        <w:rPr>
          <w:rFonts w:ascii="宋体" w:hAnsi="宋体" w:cs="宋体"/>
        </w:rPr>
      </w:pPr>
    </w:p>
    <w:p w14:paraId="56F41D91">
      <w:pPr>
        <w:spacing w:line="360" w:lineRule="auto"/>
        <w:rPr>
          <w:rFonts w:ascii="宋体" w:hAnsi="宋体" w:cs="宋体"/>
          <w:b/>
          <w:sz w:val="24"/>
        </w:rPr>
      </w:pPr>
    </w:p>
    <w:p w14:paraId="5299FA7E">
      <w:pPr>
        <w:spacing w:line="360" w:lineRule="auto"/>
        <w:rPr>
          <w:rFonts w:ascii="宋体" w:hAnsi="宋体" w:cs="宋体"/>
          <w:b/>
          <w:sz w:val="24"/>
        </w:rPr>
      </w:pPr>
    </w:p>
    <w:p w14:paraId="50D69EC6">
      <w:pPr>
        <w:spacing w:line="360" w:lineRule="auto"/>
        <w:rPr>
          <w:rFonts w:ascii="宋体" w:hAnsi="宋体" w:cs="宋体"/>
          <w:b/>
          <w:sz w:val="24"/>
        </w:rPr>
      </w:pPr>
    </w:p>
    <w:p w14:paraId="7726A94B">
      <w:pPr>
        <w:spacing w:line="360" w:lineRule="auto"/>
        <w:rPr>
          <w:rFonts w:ascii="宋体" w:hAnsi="宋体" w:cs="宋体"/>
          <w:b/>
          <w:sz w:val="24"/>
        </w:rPr>
      </w:pPr>
    </w:p>
    <w:p w14:paraId="362DDAA9">
      <w:pPr>
        <w:spacing w:line="360" w:lineRule="auto"/>
        <w:rPr>
          <w:rFonts w:ascii="宋体" w:hAnsi="宋体" w:cs="宋体"/>
          <w:b/>
          <w:sz w:val="24"/>
        </w:rPr>
      </w:pPr>
    </w:p>
    <w:p w14:paraId="50A6D5E3">
      <w:pPr>
        <w:spacing w:line="360" w:lineRule="auto"/>
        <w:rPr>
          <w:rFonts w:ascii="宋体" w:hAnsi="宋体" w:cs="宋体"/>
          <w:b/>
          <w:sz w:val="24"/>
        </w:rPr>
      </w:pPr>
    </w:p>
    <w:p w14:paraId="6941DCAC">
      <w:pPr>
        <w:spacing w:line="360" w:lineRule="auto"/>
        <w:rPr>
          <w:rFonts w:ascii="宋体" w:hAnsi="宋体" w:cs="宋体"/>
          <w:b/>
          <w:sz w:val="24"/>
        </w:rPr>
      </w:pPr>
    </w:p>
    <w:p w14:paraId="2FFD13BE">
      <w:pPr>
        <w:spacing w:line="360" w:lineRule="auto"/>
        <w:rPr>
          <w:rFonts w:ascii="宋体" w:hAnsi="宋体" w:cs="宋体"/>
          <w:b/>
          <w:sz w:val="24"/>
        </w:rPr>
      </w:pPr>
    </w:p>
    <w:p w14:paraId="56008A55">
      <w:pPr>
        <w:spacing w:line="360" w:lineRule="auto"/>
        <w:rPr>
          <w:rFonts w:ascii="宋体" w:hAnsi="宋体" w:cs="宋体"/>
          <w:b/>
          <w:spacing w:val="6"/>
          <w:sz w:val="32"/>
          <w:szCs w:val="32"/>
        </w:rPr>
      </w:pPr>
    </w:p>
    <w:p w14:paraId="3026285C">
      <w:pPr>
        <w:spacing w:line="360" w:lineRule="auto"/>
        <w:jc w:val="left"/>
        <w:rPr>
          <w:rFonts w:ascii="宋体" w:hAnsi="宋体" w:cs="宋体"/>
          <w:b/>
          <w:spacing w:val="6"/>
          <w:sz w:val="32"/>
          <w:szCs w:val="32"/>
        </w:rPr>
      </w:pPr>
      <w:r>
        <w:rPr>
          <w:rFonts w:hint="eastAsia" w:ascii="宋体" w:hAnsi="宋体" w:cs="宋体"/>
          <w:b/>
          <w:spacing w:val="6"/>
          <w:sz w:val="32"/>
          <w:szCs w:val="32"/>
        </w:rPr>
        <w:t>附件3：质疑函范本及制作说明</w:t>
      </w:r>
    </w:p>
    <w:p w14:paraId="0C5E8F2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80C03A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733C53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3A6DBA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FFE070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818AEF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0F47FF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C78F5D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FAA4E72">
      <w:pPr>
        <w:snapToGrid w:val="0"/>
        <w:spacing w:line="360" w:lineRule="auto"/>
        <w:rPr>
          <w:rFonts w:ascii="宋体" w:hAnsi="宋体" w:cs="宋体"/>
          <w:bCs/>
          <w:sz w:val="24"/>
        </w:rPr>
      </w:pPr>
      <w:r>
        <w:rPr>
          <w:rFonts w:hint="eastAsia" w:ascii="宋体" w:hAnsi="宋体" w:cs="宋体"/>
          <w:bCs/>
          <w:sz w:val="24"/>
        </w:rPr>
        <w:t>二、质疑项目基本情况</w:t>
      </w:r>
    </w:p>
    <w:p w14:paraId="137D962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7F2F8D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BBE8F1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CA4A2A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13E9F91">
      <w:pPr>
        <w:snapToGrid w:val="0"/>
        <w:spacing w:line="360" w:lineRule="auto"/>
        <w:rPr>
          <w:rFonts w:ascii="宋体" w:hAnsi="宋体" w:cs="宋体"/>
          <w:bCs/>
          <w:sz w:val="24"/>
        </w:rPr>
      </w:pPr>
      <w:r>
        <w:rPr>
          <w:rFonts w:hint="eastAsia" w:ascii="宋体" w:hAnsi="宋体" w:cs="宋体"/>
          <w:bCs/>
          <w:sz w:val="24"/>
        </w:rPr>
        <w:t>三、质疑事项具体内容</w:t>
      </w:r>
    </w:p>
    <w:p w14:paraId="3B4F925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53C98E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6C87D7E">
      <w:pPr>
        <w:snapToGrid w:val="0"/>
        <w:spacing w:line="360" w:lineRule="auto"/>
        <w:rPr>
          <w:rFonts w:ascii="宋体" w:hAnsi="宋体" w:cs="宋体"/>
          <w:sz w:val="24"/>
        </w:rPr>
      </w:pPr>
      <w:r>
        <w:rPr>
          <w:rFonts w:hint="eastAsia" w:ascii="宋体" w:hAnsi="宋体" w:cs="宋体"/>
          <w:sz w:val="24"/>
          <w:u w:val="dotted"/>
        </w:rPr>
        <w:t xml:space="preserve">                                                       </w:t>
      </w:r>
    </w:p>
    <w:p w14:paraId="7051CF9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0353F5C">
      <w:pPr>
        <w:snapToGrid w:val="0"/>
        <w:spacing w:line="360" w:lineRule="auto"/>
        <w:rPr>
          <w:rFonts w:ascii="宋体" w:hAnsi="宋体" w:cs="宋体"/>
          <w:sz w:val="24"/>
          <w:u w:val="dotted"/>
        </w:rPr>
      </w:pPr>
      <w:r>
        <w:rPr>
          <w:rFonts w:hint="eastAsia" w:ascii="宋体" w:hAnsi="宋体" w:cs="宋体"/>
          <w:sz w:val="24"/>
          <w:u w:val="dotted"/>
        </w:rPr>
        <w:t xml:space="preserve">                                                     </w:t>
      </w:r>
    </w:p>
    <w:p w14:paraId="3A09BA16">
      <w:pPr>
        <w:snapToGrid w:val="0"/>
        <w:spacing w:line="360" w:lineRule="auto"/>
        <w:rPr>
          <w:rFonts w:ascii="宋体" w:hAnsi="宋体" w:cs="宋体"/>
          <w:sz w:val="24"/>
          <w:u w:val="dotted"/>
        </w:rPr>
      </w:pPr>
      <w:r>
        <w:rPr>
          <w:rFonts w:hint="eastAsia" w:ascii="宋体" w:hAnsi="宋体" w:cs="宋体"/>
          <w:sz w:val="24"/>
        </w:rPr>
        <w:t>质疑事项2</w:t>
      </w:r>
    </w:p>
    <w:p w14:paraId="2AB3E148">
      <w:pPr>
        <w:snapToGrid w:val="0"/>
        <w:spacing w:line="360" w:lineRule="auto"/>
        <w:rPr>
          <w:rFonts w:ascii="宋体" w:hAnsi="宋体" w:cs="宋体"/>
          <w:sz w:val="24"/>
        </w:rPr>
      </w:pPr>
      <w:r>
        <w:rPr>
          <w:rFonts w:hint="eastAsia" w:ascii="宋体" w:hAnsi="宋体" w:cs="宋体"/>
          <w:sz w:val="24"/>
        </w:rPr>
        <w:t>……</w:t>
      </w:r>
    </w:p>
    <w:p w14:paraId="7C526822">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797263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82E972C">
      <w:pPr>
        <w:spacing w:line="360" w:lineRule="auto"/>
        <w:rPr>
          <w:rFonts w:ascii="宋体" w:hAnsi="宋体" w:cs="宋体"/>
          <w:sz w:val="24"/>
        </w:rPr>
      </w:pPr>
      <w:r>
        <w:rPr>
          <w:rFonts w:hint="eastAsia" w:ascii="宋体" w:hAnsi="宋体" w:cs="宋体"/>
          <w:sz w:val="24"/>
        </w:rPr>
        <w:t xml:space="preserve">签字(签章)：                   公章：                      </w:t>
      </w:r>
    </w:p>
    <w:p w14:paraId="582E917C">
      <w:pPr>
        <w:spacing w:line="360" w:lineRule="auto"/>
        <w:rPr>
          <w:rFonts w:ascii="宋体" w:hAnsi="宋体" w:cs="宋体"/>
          <w:sz w:val="24"/>
        </w:rPr>
      </w:pPr>
      <w:r>
        <w:rPr>
          <w:rFonts w:hint="eastAsia" w:ascii="宋体" w:hAnsi="宋体" w:cs="宋体"/>
          <w:sz w:val="24"/>
        </w:rPr>
        <w:t xml:space="preserve">日期：    </w:t>
      </w:r>
    </w:p>
    <w:p w14:paraId="701B47E2">
      <w:pPr>
        <w:spacing w:line="360" w:lineRule="auto"/>
        <w:jc w:val="center"/>
        <w:rPr>
          <w:rFonts w:ascii="宋体" w:hAnsi="宋体" w:cs="宋体"/>
          <w:b/>
          <w:bCs/>
          <w:sz w:val="24"/>
        </w:rPr>
      </w:pPr>
    </w:p>
    <w:p w14:paraId="195E4F15">
      <w:pPr>
        <w:spacing w:line="360" w:lineRule="auto"/>
        <w:rPr>
          <w:rFonts w:ascii="宋体" w:hAnsi="宋体" w:cs="宋体"/>
          <w:b/>
          <w:sz w:val="24"/>
        </w:rPr>
      </w:pPr>
    </w:p>
    <w:p w14:paraId="1FD9080B">
      <w:pPr>
        <w:spacing w:line="360" w:lineRule="auto"/>
        <w:rPr>
          <w:rFonts w:ascii="宋体" w:hAnsi="宋体" w:cs="宋体"/>
          <w:b/>
          <w:sz w:val="24"/>
        </w:rPr>
      </w:pPr>
    </w:p>
    <w:p w14:paraId="1C1C93D4">
      <w:pPr>
        <w:spacing w:line="360" w:lineRule="auto"/>
        <w:rPr>
          <w:rFonts w:ascii="宋体" w:hAnsi="宋体" w:cs="宋体"/>
          <w:b/>
          <w:sz w:val="24"/>
        </w:rPr>
      </w:pPr>
    </w:p>
    <w:p w14:paraId="4698C0C7">
      <w:pPr>
        <w:spacing w:line="360" w:lineRule="auto"/>
        <w:rPr>
          <w:rFonts w:ascii="宋体" w:hAnsi="宋体" w:cs="宋体"/>
          <w:b/>
          <w:sz w:val="24"/>
        </w:rPr>
      </w:pPr>
      <w:r>
        <w:rPr>
          <w:rFonts w:hint="eastAsia" w:ascii="宋体" w:hAnsi="宋体" w:cs="宋体"/>
          <w:b/>
          <w:sz w:val="24"/>
        </w:rPr>
        <w:t>质疑函制作说明：</w:t>
      </w:r>
    </w:p>
    <w:p w14:paraId="3A6D82E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74B0AB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A8808F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39FCB5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65A84A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AC0B23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D16E6B6">
      <w:pPr>
        <w:widowControl/>
        <w:spacing w:line="360" w:lineRule="auto"/>
        <w:ind w:firstLine="600" w:firstLineChars="200"/>
        <w:jc w:val="left"/>
        <w:rPr>
          <w:rFonts w:ascii="宋体" w:hAnsi="宋体" w:cs="宋体"/>
          <w:sz w:val="30"/>
          <w:szCs w:val="30"/>
        </w:rPr>
      </w:pPr>
    </w:p>
    <w:p w14:paraId="2FFD9FDC">
      <w:pPr>
        <w:spacing w:line="360" w:lineRule="auto"/>
        <w:jc w:val="center"/>
        <w:rPr>
          <w:rFonts w:ascii="宋体" w:hAnsi="宋体" w:cs="宋体"/>
          <w:b/>
          <w:spacing w:val="6"/>
          <w:sz w:val="32"/>
          <w:szCs w:val="32"/>
        </w:rPr>
      </w:pPr>
    </w:p>
    <w:p w14:paraId="2C8F18E1">
      <w:pPr>
        <w:spacing w:line="360" w:lineRule="auto"/>
        <w:jc w:val="center"/>
        <w:rPr>
          <w:rFonts w:ascii="宋体" w:hAnsi="宋体" w:cs="宋体"/>
          <w:b/>
          <w:spacing w:val="6"/>
          <w:sz w:val="32"/>
          <w:szCs w:val="32"/>
        </w:rPr>
      </w:pPr>
    </w:p>
    <w:p w14:paraId="2C81F1A6">
      <w:pPr>
        <w:spacing w:line="360" w:lineRule="auto"/>
        <w:jc w:val="center"/>
        <w:rPr>
          <w:rFonts w:ascii="宋体" w:hAnsi="宋体" w:cs="宋体"/>
          <w:b/>
          <w:spacing w:val="6"/>
          <w:sz w:val="32"/>
          <w:szCs w:val="32"/>
        </w:rPr>
      </w:pPr>
    </w:p>
    <w:p w14:paraId="5225BF1A">
      <w:pPr>
        <w:spacing w:line="360" w:lineRule="auto"/>
        <w:jc w:val="center"/>
        <w:rPr>
          <w:rFonts w:ascii="宋体" w:hAnsi="宋体" w:cs="宋体"/>
          <w:b/>
          <w:spacing w:val="6"/>
          <w:sz w:val="32"/>
          <w:szCs w:val="32"/>
        </w:rPr>
      </w:pPr>
    </w:p>
    <w:p w14:paraId="74FADBD6">
      <w:pPr>
        <w:spacing w:line="360" w:lineRule="auto"/>
        <w:jc w:val="center"/>
        <w:rPr>
          <w:rFonts w:ascii="宋体" w:hAnsi="宋体" w:cs="宋体"/>
          <w:b/>
          <w:spacing w:val="6"/>
          <w:sz w:val="32"/>
          <w:szCs w:val="32"/>
        </w:rPr>
      </w:pPr>
    </w:p>
    <w:p w14:paraId="3BE93EBA">
      <w:pPr>
        <w:spacing w:line="360" w:lineRule="auto"/>
        <w:jc w:val="center"/>
        <w:rPr>
          <w:rFonts w:ascii="宋体" w:hAnsi="宋体" w:cs="宋体"/>
          <w:b/>
          <w:spacing w:val="6"/>
          <w:sz w:val="32"/>
          <w:szCs w:val="32"/>
        </w:rPr>
      </w:pPr>
    </w:p>
    <w:p w14:paraId="694D2688">
      <w:pPr>
        <w:spacing w:line="360" w:lineRule="auto"/>
        <w:jc w:val="center"/>
        <w:rPr>
          <w:rFonts w:ascii="宋体" w:hAnsi="宋体" w:cs="宋体"/>
          <w:b/>
          <w:spacing w:val="6"/>
          <w:sz w:val="32"/>
          <w:szCs w:val="32"/>
        </w:rPr>
      </w:pPr>
    </w:p>
    <w:p w14:paraId="19AFFC4E">
      <w:pPr>
        <w:spacing w:line="360" w:lineRule="auto"/>
        <w:jc w:val="center"/>
        <w:rPr>
          <w:rFonts w:ascii="宋体" w:hAnsi="宋体" w:cs="宋体"/>
          <w:b/>
          <w:spacing w:val="6"/>
          <w:sz w:val="32"/>
          <w:szCs w:val="32"/>
        </w:rPr>
      </w:pPr>
    </w:p>
    <w:p w14:paraId="3D08BD67">
      <w:pPr>
        <w:spacing w:line="360" w:lineRule="auto"/>
        <w:jc w:val="center"/>
        <w:rPr>
          <w:rFonts w:ascii="宋体" w:hAnsi="宋体" w:cs="宋体"/>
          <w:b/>
          <w:spacing w:val="6"/>
          <w:sz w:val="32"/>
          <w:szCs w:val="32"/>
        </w:rPr>
      </w:pPr>
    </w:p>
    <w:p w14:paraId="11ED244F">
      <w:pPr>
        <w:spacing w:line="360" w:lineRule="auto"/>
        <w:jc w:val="center"/>
        <w:rPr>
          <w:rFonts w:ascii="宋体" w:hAnsi="宋体" w:cs="宋体"/>
          <w:b/>
          <w:spacing w:val="6"/>
          <w:sz w:val="32"/>
          <w:szCs w:val="32"/>
        </w:rPr>
      </w:pPr>
    </w:p>
    <w:p w14:paraId="5C70CC64">
      <w:pPr>
        <w:spacing w:line="360" w:lineRule="auto"/>
        <w:jc w:val="center"/>
        <w:rPr>
          <w:rFonts w:ascii="宋体" w:hAnsi="宋体" w:cs="宋体"/>
          <w:b/>
          <w:spacing w:val="6"/>
          <w:sz w:val="32"/>
          <w:szCs w:val="32"/>
        </w:rPr>
      </w:pPr>
    </w:p>
    <w:p w14:paraId="75D1921C">
      <w:pPr>
        <w:spacing w:line="360" w:lineRule="auto"/>
        <w:jc w:val="center"/>
        <w:rPr>
          <w:rFonts w:ascii="宋体" w:hAnsi="宋体" w:cs="宋体"/>
          <w:b/>
          <w:spacing w:val="6"/>
          <w:sz w:val="32"/>
          <w:szCs w:val="32"/>
        </w:rPr>
      </w:pPr>
    </w:p>
    <w:p w14:paraId="31B2F7E3">
      <w:pPr>
        <w:spacing w:line="360" w:lineRule="auto"/>
        <w:jc w:val="left"/>
        <w:rPr>
          <w:rFonts w:ascii="宋体" w:hAnsi="宋体" w:cs="宋体"/>
          <w:b/>
          <w:spacing w:val="6"/>
          <w:sz w:val="32"/>
          <w:szCs w:val="32"/>
        </w:rPr>
      </w:pPr>
    </w:p>
    <w:p w14:paraId="13D1623A">
      <w:pPr>
        <w:spacing w:line="360" w:lineRule="auto"/>
        <w:jc w:val="left"/>
        <w:rPr>
          <w:rFonts w:ascii="宋体" w:hAnsi="宋体" w:cs="宋体"/>
          <w:b/>
          <w:spacing w:val="6"/>
          <w:sz w:val="32"/>
          <w:szCs w:val="32"/>
        </w:rPr>
      </w:pPr>
    </w:p>
    <w:p w14:paraId="31EC298A">
      <w:pPr>
        <w:spacing w:line="360" w:lineRule="auto"/>
        <w:jc w:val="left"/>
        <w:rPr>
          <w:rFonts w:ascii="宋体" w:hAnsi="宋体" w:cs="宋体"/>
          <w:b/>
          <w:spacing w:val="6"/>
          <w:sz w:val="32"/>
          <w:szCs w:val="32"/>
        </w:rPr>
      </w:pPr>
      <w:r>
        <w:rPr>
          <w:rFonts w:hint="eastAsia" w:ascii="宋体" w:hAnsi="宋体" w:cs="宋体"/>
          <w:b/>
          <w:spacing w:val="6"/>
          <w:sz w:val="32"/>
          <w:szCs w:val="32"/>
        </w:rPr>
        <w:t>附件4：投诉书范本及制作说明</w:t>
      </w:r>
    </w:p>
    <w:p w14:paraId="4FAB2D2B">
      <w:pPr>
        <w:spacing w:line="360" w:lineRule="auto"/>
        <w:jc w:val="center"/>
        <w:rPr>
          <w:rFonts w:ascii="宋体" w:hAnsi="宋体" w:cs="宋体"/>
          <w:b/>
          <w:sz w:val="24"/>
        </w:rPr>
      </w:pPr>
    </w:p>
    <w:p w14:paraId="6B12B7C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0D9913E">
      <w:pPr>
        <w:spacing w:line="360" w:lineRule="auto"/>
        <w:rPr>
          <w:rFonts w:ascii="宋体" w:hAnsi="宋体" w:cs="宋体"/>
          <w:sz w:val="24"/>
        </w:rPr>
      </w:pPr>
      <w:r>
        <w:rPr>
          <w:rFonts w:hint="eastAsia" w:ascii="宋体" w:hAnsi="宋体" w:cs="宋体"/>
          <w:sz w:val="24"/>
        </w:rPr>
        <w:t>一、投诉相关主体基本情况</w:t>
      </w:r>
    </w:p>
    <w:p w14:paraId="6E5E52A1">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3EC0CD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96F2A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D73A71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D8A501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A0B4C6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9CDD9E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301CE2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AB17CD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22A46A2">
      <w:pPr>
        <w:spacing w:line="360" w:lineRule="auto"/>
        <w:rPr>
          <w:rFonts w:ascii="宋体" w:hAnsi="宋体" w:cs="宋体"/>
          <w:sz w:val="24"/>
        </w:rPr>
      </w:pPr>
      <w:r>
        <w:rPr>
          <w:rFonts w:hint="eastAsia" w:ascii="宋体" w:hAnsi="宋体" w:cs="宋体"/>
          <w:sz w:val="24"/>
        </w:rPr>
        <w:t>被投诉人2</w:t>
      </w:r>
    </w:p>
    <w:p w14:paraId="1671D35B">
      <w:pPr>
        <w:spacing w:line="360" w:lineRule="auto"/>
        <w:rPr>
          <w:rFonts w:ascii="宋体" w:hAnsi="宋体" w:cs="宋体"/>
          <w:sz w:val="24"/>
          <w:u w:val="dotted"/>
        </w:rPr>
      </w:pPr>
      <w:r>
        <w:rPr>
          <w:rFonts w:hint="eastAsia" w:ascii="宋体" w:hAnsi="宋体" w:cs="宋体"/>
          <w:sz w:val="24"/>
        </w:rPr>
        <w:t>……</w:t>
      </w:r>
    </w:p>
    <w:p w14:paraId="0C666D1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516CB1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1E9A7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BB9CA3B">
      <w:pPr>
        <w:spacing w:line="360" w:lineRule="auto"/>
        <w:rPr>
          <w:rFonts w:ascii="宋体" w:hAnsi="宋体" w:cs="宋体"/>
          <w:sz w:val="24"/>
        </w:rPr>
      </w:pPr>
      <w:r>
        <w:rPr>
          <w:rFonts w:hint="eastAsia" w:ascii="宋体" w:hAnsi="宋体" w:cs="宋体"/>
          <w:sz w:val="24"/>
        </w:rPr>
        <w:t>二、投诉项目基本情况</w:t>
      </w:r>
    </w:p>
    <w:p w14:paraId="272EE71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50AEBE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DA9FD8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FABE15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1E3741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99275E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2DE9315">
      <w:pPr>
        <w:spacing w:line="360" w:lineRule="auto"/>
        <w:rPr>
          <w:rFonts w:ascii="宋体" w:hAnsi="宋体" w:cs="宋体"/>
          <w:sz w:val="24"/>
        </w:rPr>
      </w:pPr>
      <w:r>
        <w:rPr>
          <w:rFonts w:hint="eastAsia" w:ascii="宋体" w:hAnsi="宋体" w:cs="宋体"/>
          <w:sz w:val="24"/>
        </w:rPr>
        <w:t>三、质疑基本情况</w:t>
      </w:r>
    </w:p>
    <w:p w14:paraId="41AEDEF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077879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B36557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E1CE3E6">
      <w:pPr>
        <w:spacing w:line="360" w:lineRule="auto"/>
        <w:rPr>
          <w:rFonts w:ascii="宋体" w:hAnsi="宋体" w:cs="宋体"/>
          <w:sz w:val="24"/>
        </w:rPr>
      </w:pPr>
      <w:r>
        <w:rPr>
          <w:rFonts w:hint="eastAsia" w:ascii="宋体" w:hAnsi="宋体" w:cs="宋体"/>
          <w:sz w:val="24"/>
        </w:rPr>
        <w:t>四、投诉事项具体内容</w:t>
      </w:r>
    </w:p>
    <w:p w14:paraId="5655CAEC">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767459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0F595D6">
      <w:pPr>
        <w:spacing w:line="360" w:lineRule="auto"/>
        <w:rPr>
          <w:rFonts w:ascii="宋体" w:hAnsi="宋体" w:cs="宋体"/>
          <w:sz w:val="24"/>
          <w:u w:val="dotted"/>
        </w:rPr>
      </w:pPr>
      <w:r>
        <w:rPr>
          <w:rFonts w:hint="eastAsia" w:ascii="宋体" w:hAnsi="宋体" w:cs="宋体"/>
          <w:sz w:val="24"/>
          <w:u w:val="dotted"/>
        </w:rPr>
        <w:t xml:space="preserve">                                                      </w:t>
      </w:r>
    </w:p>
    <w:p w14:paraId="5F880FB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CA2802F">
      <w:pPr>
        <w:spacing w:line="360" w:lineRule="auto"/>
        <w:rPr>
          <w:rFonts w:ascii="宋体" w:hAnsi="宋体" w:cs="宋体"/>
          <w:sz w:val="24"/>
          <w:u w:val="dotted"/>
        </w:rPr>
      </w:pPr>
      <w:r>
        <w:rPr>
          <w:rFonts w:hint="eastAsia" w:ascii="宋体" w:hAnsi="宋体" w:cs="宋体"/>
          <w:sz w:val="24"/>
          <w:u w:val="dotted"/>
        </w:rPr>
        <w:t xml:space="preserve">                                                      </w:t>
      </w:r>
    </w:p>
    <w:p w14:paraId="6CB4F45E">
      <w:pPr>
        <w:spacing w:line="360" w:lineRule="auto"/>
        <w:rPr>
          <w:rFonts w:ascii="宋体" w:hAnsi="宋体" w:cs="宋体"/>
          <w:sz w:val="24"/>
        </w:rPr>
      </w:pPr>
      <w:r>
        <w:rPr>
          <w:rFonts w:hint="eastAsia" w:ascii="宋体" w:hAnsi="宋体" w:cs="宋体"/>
          <w:sz w:val="24"/>
        </w:rPr>
        <w:t>投诉事项2</w:t>
      </w:r>
    </w:p>
    <w:p w14:paraId="2A004693">
      <w:pPr>
        <w:spacing w:line="360" w:lineRule="auto"/>
        <w:rPr>
          <w:rFonts w:ascii="宋体" w:hAnsi="宋体" w:cs="宋体"/>
          <w:sz w:val="24"/>
          <w:u w:val="dotted"/>
        </w:rPr>
      </w:pPr>
      <w:r>
        <w:rPr>
          <w:rFonts w:hint="eastAsia" w:ascii="宋体" w:hAnsi="宋体" w:cs="宋体"/>
          <w:sz w:val="24"/>
        </w:rPr>
        <w:t>……</w:t>
      </w:r>
    </w:p>
    <w:p w14:paraId="39C79262">
      <w:pPr>
        <w:spacing w:line="360" w:lineRule="auto"/>
        <w:rPr>
          <w:rFonts w:ascii="宋体" w:hAnsi="宋体" w:cs="宋体"/>
          <w:sz w:val="24"/>
        </w:rPr>
      </w:pPr>
      <w:r>
        <w:rPr>
          <w:rFonts w:hint="eastAsia" w:ascii="宋体" w:hAnsi="宋体" w:cs="宋体"/>
          <w:sz w:val="24"/>
        </w:rPr>
        <w:t>五、与投诉事项相关的投诉请求</w:t>
      </w:r>
    </w:p>
    <w:p w14:paraId="78DEEF8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E9BF6E0">
      <w:pPr>
        <w:spacing w:line="360" w:lineRule="auto"/>
        <w:rPr>
          <w:rFonts w:ascii="宋体" w:hAnsi="宋体" w:cs="宋体"/>
          <w:sz w:val="24"/>
          <w:u w:val="single"/>
        </w:rPr>
      </w:pPr>
      <w:r>
        <w:rPr>
          <w:rFonts w:hint="eastAsia" w:ascii="宋体" w:hAnsi="宋体" w:cs="宋体"/>
          <w:sz w:val="24"/>
        </w:rPr>
        <w:t xml:space="preserve">                                                                                                    </w:t>
      </w:r>
    </w:p>
    <w:p w14:paraId="47CB262E">
      <w:pPr>
        <w:spacing w:line="360" w:lineRule="auto"/>
        <w:rPr>
          <w:rFonts w:ascii="宋体" w:hAnsi="宋体" w:cs="宋体"/>
          <w:sz w:val="24"/>
        </w:rPr>
      </w:pPr>
      <w:r>
        <w:rPr>
          <w:rFonts w:hint="eastAsia" w:ascii="宋体" w:hAnsi="宋体" w:cs="宋体"/>
          <w:sz w:val="24"/>
        </w:rPr>
        <w:t xml:space="preserve">签字(签章)：                   公章：                      </w:t>
      </w:r>
    </w:p>
    <w:p w14:paraId="6913F4AC">
      <w:pPr>
        <w:spacing w:line="360" w:lineRule="auto"/>
        <w:rPr>
          <w:rFonts w:ascii="宋体" w:hAnsi="宋体" w:cs="宋体"/>
          <w:sz w:val="24"/>
        </w:rPr>
      </w:pPr>
      <w:r>
        <w:rPr>
          <w:rFonts w:hint="eastAsia" w:ascii="宋体" w:hAnsi="宋体" w:cs="宋体"/>
          <w:sz w:val="24"/>
        </w:rPr>
        <w:t xml:space="preserve">日期：    </w:t>
      </w:r>
    </w:p>
    <w:p w14:paraId="2E88F7B0">
      <w:pPr>
        <w:spacing w:line="360" w:lineRule="auto"/>
        <w:rPr>
          <w:rFonts w:ascii="宋体" w:hAnsi="宋体" w:cs="宋体"/>
          <w:b/>
          <w:sz w:val="24"/>
        </w:rPr>
      </w:pPr>
    </w:p>
    <w:p w14:paraId="2A386847">
      <w:pPr>
        <w:spacing w:line="360" w:lineRule="auto"/>
        <w:rPr>
          <w:rFonts w:ascii="宋体" w:hAnsi="宋体" w:cs="宋体"/>
          <w:b/>
          <w:sz w:val="24"/>
        </w:rPr>
      </w:pPr>
    </w:p>
    <w:p w14:paraId="1BE8DFF9">
      <w:pPr>
        <w:spacing w:line="360" w:lineRule="auto"/>
        <w:rPr>
          <w:rFonts w:ascii="宋体" w:hAnsi="宋体" w:cs="宋体"/>
          <w:b/>
          <w:sz w:val="24"/>
        </w:rPr>
      </w:pPr>
      <w:r>
        <w:rPr>
          <w:rFonts w:hint="eastAsia" w:ascii="宋体" w:hAnsi="宋体" w:cs="宋体"/>
          <w:b/>
          <w:sz w:val="24"/>
        </w:rPr>
        <w:t>投诉书制作说明：</w:t>
      </w:r>
    </w:p>
    <w:p w14:paraId="086337E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2518E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936EA5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5F96B8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F311E7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44BBF2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B3A372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7237D22">
      <w:pPr>
        <w:spacing w:line="360" w:lineRule="auto"/>
        <w:rPr>
          <w:rFonts w:ascii="宋体" w:hAnsi="宋体" w:cs="宋体"/>
          <w:b/>
          <w:sz w:val="24"/>
        </w:rPr>
      </w:pPr>
    </w:p>
    <w:p w14:paraId="7DFA2D73">
      <w:pPr>
        <w:autoSpaceDE w:val="0"/>
        <w:autoSpaceDN w:val="0"/>
        <w:jc w:val="center"/>
        <w:rPr>
          <w:rFonts w:ascii="宋体" w:hAnsi="宋体" w:cs="宋体"/>
          <w:b/>
          <w:spacing w:val="6"/>
          <w:sz w:val="32"/>
          <w:szCs w:val="32"/>
        </w:rPr>
      </w:pPr>
    </w:p>
    <w:p w14:paraId="7F36A20A">
      <w:pPr>
        <w:autoSpaceDE w:val="0"/>
        <w:autoSpaceDN w:val="0"/>
        <w:jc w:val="center"/>
        <w:rPr>
          <w:rFonts w:ascii="宋体" w:hAnsi="宋体" w:cs="宋体"/>
          <w:b/>
          <w:spacing w:val="6"/>
          <w:sz w:val="32"/>
          <w:szCs w:val="32"/>
        </w:rPr>
      </w:pPr>
    </w:p>
    <w:p w14:paraId="178897FC">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bCs/>
          <w:sz w:val="32"/>
          <w:szCs w:val="32"/>
        </w:rPr>
        <w:t>业务专用章使用说明函</w:t>
      </w:r>
    </w:p>
    <w:p w14:paraId="5A06BE6D">
      <w:pPr>
        <w:spacing w:line="360" w:lineRule="auto"/>
        <w:rPr>
          <w:rFonts w:ascii="宋体" w:hAnsi="宋体" w:cs="宋体"/>
          <w:sz w:val="24"/>
          <w:u w:val="single"/>
        </w:rPr>
      </w:pPr>
    </w:p>
    <w:p w14:paraId="76DA6F53">
      <w:pPr>
        <w:spacing w:line="360" w:lineRule="auto"/>
        <w:rPr>
          <w:rFonts w:ascii="宋体" w:hAnsi="宋体" w:cs="宋体"/>
          <w:sz w:val="24"/>
        </w:rPr>
      </w:pPr>
      <w:r>
        <w:rPr>
          <w:rFonts w:hint="eastAsia" w:ascii="宋体" w:hAnsi="宋体" w:cs="宋体"/>
          <w:sz w:val="24"/>
          <w:u w:val="single"/>
        </w:rPr>
        <w:t>宁海县自然资源和规划局、浙江中基正采管理咨询有限公司：</w:t>
      </w:r>
    </w:p>
    <w:p w14:paraId="2E83DBF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2025年宁海县乡镇（街道）地质灾害风险调查评价项目</w:t>
      </w:r>
      <w:r>
        <w:rPr>
          <w:rFonts w:hint="eastAsia" w:ascii="宋体" w:hAnsi="宋体" w:cs="宋体"/>
          <w:sz w:val="24"/>
        </w:rPr>
        <w:t>【招标编号：</w:t>
      </w:r>
      <w:r>
        <w:rPr>
          <w:rFonts w:hint="eastAsia" w:ascii="宋体" w:hAnsi="宋体" w:cs="宋体"/>
          <w:sz w:val="24"/>
          <w:lang w:eastAsia="zh-CN"/>
        </w:rPr>
        <w:t>CBZJ-20256078G</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180B86F">
      <w:pPr>
        <w:spacing w:line="360" w:lineRule="auto"/>
        <w:ind w:firstLine="480" w:firstLineChars="200"/>
        <w:rPr>
          <w:rFonts w:ascii="宋体" w:hAnsi="宋体" w:cs="宋体"/>
          <w:sz w:val="24"/>
        </w:rPr>
      </w:pPr>
      <w:r>
        <w:rPr>
          <w:rFonts w:hint="eastAsia" w:ascii="宋体" w:hAnsi="宋体" w:cs="宋体"/>
          <w:sz w:val="24"/>
        </w:rPr>
        <w:t>特此说明。</w:t>
      </w:r>
    </w:p>
    <w:p w14:paraId="0E385129">
      <w:pPr>
        <w:spacing w:line="360" w:lineRule="auto"/>
        <w:ind w:firstLine="494"/>
        <w:rPr>
          <w:rFonts w:ascii="宋体" w:hAnsi="宋体" w:cs="宋体"/>
          <w:sz w:val="24"/>
        </w:rPr>
      </w:pPr>
    </w:p>
    <w:p w14:paraId="03D21BEE">
      <w:pPr>
        <w:spacing w:line="360" w:lineRule="auto"/>
        <w:ind w:firstLine="494"/>
        <w:rPr>
          <w:rFonts w:ascii="宋体" w:hAnsi="宋体" w:cs="宋体"/>
          <w:sz w:val="24"/>
        </w:rPr>
      </w:pPr>
    </w:p>
    <w:p w14:paraId="750ED58E">
      <w:pPr>
        <w:spacing w:line="360" w:lineRule="auto"/>
        <w:ind w:firstLine="494"/>
        <w:rPr>
          <w:rFonts w:ascii="宋体" w:hAnsi="宋体" w:cs="宋体"/>
          <w:sz w:val="24"/>
        </w:rPr>
      </w:pPr>
    </w:p>
    <w:p w14:paraId="1035752F">
      <w:pPr>
        <w:spacing w:line="360" w:lineRule="auto"/>
        <w:ind w:firstLine="494"/>
        <w:rPr>
          <w:rFonts w:ascii="宋体" w:hAnsi="宋体" w:cs="宋体"/>
          <w:sz w:val="24"/>
        </w:rPr>
      </w:pPr>
    </w:p>
    <w:p w14:paraId="47AE5E1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9D035BA">
      <w:pPr>
        <w:ind w:right="1440" w:firstLine="494"/>
        <w:jc w:val="center"/>
        <w:rPr>
          <w:rFonts w:ascii="宋体" w:hAnsi="宋体" w:cs="宋体"/>
          <w:sz w:val="24"/>
        </w:rPr>
      </w:pPr>
      <w:r>
        <w:rPr>
          <w:rFonts w:hint="eastAsia" w:ascii="宋体" w:hAnsi="宋体" w:cs="宋体"/>
          <w:sz w:val="24"/>
        </w:rPr>
        <w:t xml:space="preserve">                              日期：       年     月     日</w:t>
      </w:r>
    </w:p>
    <w:p w14:paraId="05B3E3ED">
      <w:pPr>
        <w:rPr>
          <w:rFonts w:ascii="宋体" w:hAnsi="宋体" w:cs="宋体"/>
          <w:sz w:val="24"/>
        </w:rPr>
      </w:pPr>
      <w:r>
        <w:rPr>
          <w:rFonts w:hint="eastAsia" w:ascii="宋体" w:hAnsi="宋体" w:cs="宋体"/>
          <w:b/>
          <w:bCs/>
          <w:sz w:val="24"/>
        </w:rPr>
        <w:t>附：</w:t>
      </w:r>
    </w:p>
    <w:p w14:paraId="5AFA65B1">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71C4D32">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71C4D32">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55CA2F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55CA2F4">
                      <w:pPr>
                        <w:jc w:val="center"/>
                      </w:pPr>
                    </w:p>
                  </w:txbxContent>
                </v:textbox>
              </v:rect>
            </w:pict>
          </mc:Fallback>
        </mc:AlternateContent>
      </w:r>
      <w:r>
        <w:rPr>
          <w:rFonts w:hint="eastAsia" w:ascii="宋体" w:hAnsi="宋体" w:cs="宋体"/>
          <w:sz w:val="24"/>
        </w:rPr>
        <w:t>投标单位法定名称章（印模）                投标单位“XX专用章”（印模）</w:t>
      </w:r>
    </w:p>
    <w:p w14:paraId="2FD3A9BA">
      <w:pPr>
        <w:autoSpaceDE w:val="0"/>
        <w:autoSpaceDN w:val="0"/>
        <w:jc w:val="center"/>
        <w:rPr>
          <w:rFonts w:ascii="宋体" w:hAnsi="宋体" w:cs="宋体"/>
          <w:b/>
          <w:spacing w:val="6"/>
          <w:sz w:val="32"/>
          <w:szCs w:val="32"/>
        </w:rPr>
      </w:pPr>
    </w:p>
    <w:p w14:paraId="288DEDD3">
      <w:pPr>
        <w:autoSpaceDE w:val="0"/>
        <w:autoSpaceDN w:val="0"/>
        <w:jc w:val="center"/>
        <w:rPr>
          <w:rFonts w:ascii="宋体" w:hAnsi="宋体" w:cs="宋体"/>
          <w:b/>
          <w:spacing w:val="6"/>
          <w:sz w:val="32"/>
          <w:szCs w:val="32"/>
        </w:rPr>
      </w:pPr>
    </w:p>
    <w:p w14:paraId="6C98D887">
      <w:pPr>
        <w:autoSpaceDE w:val="0"/>
        <w:autoSpaceDN w:val="0"/>
        <w:jc w:val="center"/>
        <w:rPr>
          <w:rFonts w:ascii="宋体" w:hAnsi="宋体" w:cs="宋体"/>
          <w:b/>
          <w:spacing w:val="6"/>
          <w:sz w:val="32"/>
          <w:szCs w:val="32"/>
        </w:rPr>
      </w:pPr>
    </w:p>
    <w:p w14:paraId="47A782E0">
      <w:pPr>
        <w:autoSpaceDE w:val="0"/>
        <w:autoSpaceDN w:val="0"/>
        <w:jc w:val="center"/>
        <w:rPr>
          <w:rFonts w:ascii="宋体" w:hAnsi="宋体" w:cs="宋体"/>
          <w:b/>
          <w:spacing w:val="6"/>
          <w:sz w:val="32"/>
          <w:szCs w:val="32"/>
        </w:rPr>
      </w:pPr>
    </w:p>
    <w:p w14:paraId="25C842B5">
      <w:pPr>
        <w:autoSpaceDE w:val="0"/>
        <w:autoSpaceDN w:val="0"/>
        <w:jc w:val="center"/>
        <w:rPr>
          <w:rFonts w:ascii="宋体" w:hAnsi="宋体" w:cs="宋体"/>
          <w:b/>
          <w:spacing w:val="6"/>
          <w:sz w:val="32"/>
          <w:szCs w:val="32"/>
        </w:rPr>
      </w:pPr>
    </w:p>
    <w:p w14:paraId="25767C04">
      <w:pPr>
        <w:autoSpaceDE w:val="0"/>
        <w:autoSpaceDN w:val="0"/>
        <w:jc w:val="center"/>
        <w:rPr>
          <w:rFonts w:ascii="宋体" w:hAnsi="宋体" w:cs="宋体"/>
          <w:b/>
          <w:spacing w:val="6"/>
          <w:sz w:val="32"/>
          <w:szCs w:val="32"/>
        </w:rPr>
      </w:pPr>
    </w:p>
    <w:p w14:paraId="66A16EEA">
      <w:pPr>
        <w:autoSpaceDE w:val="0"/>
        <w:autoSpaceDN w:val="0"/>
        <w:jc w:val="center"/>
        <w:rPr>
          <w:rFonts w:ascii="宋体" w:hAnsi="宋体" w:cs="宋体"/>
          <w:b/>
          <w:spacing w:val="6"/>
          <w:sz w:val="32"/>
          <w:szCs w:val="32"/>
        </w:rPr>
      </w:pPr>
    </w:p>
    <w:p w14:paraId="1EA2BF7D">
      <w:pPr>
        <w:autoSpaceDE w:val="0"/>
        <w:autoSpaceDN w:val="0"/>
        <w:jc w:val="center"/>
        <w:rPr>
          <w:rFonts w:ascii="宋体" w:hAnsi="宋体" w:cs="宋体"/>
          <w:b/>
          <w:spacing w:val="6"/>
          <w:sz w:val="32"/>
          <w:szCs w:val="32"/>
        </w:rPr>
      </w:pPr>
    </w:p>
    <w:p w14:paraId="23D05A5C">
      <w:pPr>
        <w:autoSpaceDE w:val="0"/>
        <w:autoSpaceDN w:val="0"/>
        <w:jc w:val="center"/>
        <w:rPr>
          <w:rFonts w:ascii="宋体" w:hAnsi="宋体" w:cs="宋体"/>
          <w:b/>
          <w:spacing w:val="6"/>
          <w:sz w:val="32"/>
          <w:szCs w:val="32"/>
        </w:rPr>
      </w:pPr>
    </w:p>
    <w:p w14:paraId="17A319FF">
      <w:pPr>
        <w:autoSpaceDE w:val="0"/>
        <w:autoSpaceDN w:val="0"/>
        <w:jc w:val="center"/>
        <w:rPr>
          <w:rFonts w:ascii="宋体" w:hAnsi="宋体" w:cs="宋体"/>
          <w:b/>
          <w:spacing w:val="6"/>
          <w:sz w:val="32"/>
          <w:szCs w:val="32"/>
        </w:rPr>
      </w:pPr>
    </w:p>
    <w:p w14:paraId="3BD2E0BC">
      <w:pPr>
        <w:autoSpaceDE w:val="0"/>
        <w:autoSpaceDN w:val="0"/>
        <w:jc w:val="center"/>
        <w:rPr>
          <w:rFonts w:ascii="宋体" w:hAnsi="宋体" w:cs="宋体"/>
          <w:b/>
          <w:spacing w:val="6"/>
          <w:sz w:val="32"/>
          <w:szCs w:val="32"/>
        </w:rPr>
      </w:pPr>
    </w:p>
    <w:p w14:paraId="72EDEF6A">
      <w:pPr>
        <w:autoSpaceDE w:val="0"/>
        <w:autoSpaceDN w:val="0"/>
        <w:jc w:val="center"/>
        <w:rPr>
          <w:rFonts w:ascii="宋体" w:hAnsi="宋体" w:cs="宋体"/>
          <w:b/>
          <w:spacing w:val="6"/>
          <w:sz w:val="32"/>
          <w:szCs w:val="32"/>
        </w:rPr>
      </w:pPr>
    </w:p>
    <w:p w14:paraId="1FCE0E13">
      <w:pPr>
        <w:autoSpaceDE w:val="0"/>
        <w:autoSpaceDN w:val="0"/>
        <w:jc w:val="center"/>
        <w:rPr>
          <w:rFonts w:ascii="宋体" w:hAnsi="宋体" w:cs="宋体"/>
          <w:b/>
          <w:spacing w:val="6"/>
          <w:sz w:val="32"/>
          <w:szCs w:val="32"/>
        </w:rPr>
      </w:pPr>
    </w:p>
    <w:p w14:paraId="0B6E5F70">
      <w:pPr>
        <w:autoSpaceDE w:val="0"/>
        <w:autoSpaceDN w:val="0"/>
        <w:jc w:val="center"/>
        <w:rPr>
          <w:rFonts w:ascii="宋体" w:hAnsi="宋体" w:cs="宋体"/>
          <w:b/>
          <w:spacing w:val="6"/>
          <w:sz w:val="32"/>
          <w:szCs w:val="32"/>
        </w:rPr>
      </w:pPr>
    </w:p>
    <w:p w14:paraId="2FD4E67E">
      <w:pPr>
        <w:autoSpaceDE w:val="0"/>
        <w:autoSpaceDN w:val="0"/>
        <w:jc w:val="center"/>
        <w:rPr>
          <w:rFonts w:ascii="宋体" w:hAnsi="宋体" w:cs="宋体"/>
          <w:b/>
          <w:spacing w:val="6"/>
          <w:sz w:val="32"/>
          <w:szCs w:val="32"/>
        </w:rPr>
      </w:pPr>
    </w:p>
    <w:p w14:paraId="57A24DBF">
      <w:pPr>
        <w:autoSpaceDE w:val="0"/>
        <w:autoSpaceDN w:val="0"/>
        <w:jc w:val="center"/>
        <w:rPr>
          <w:rFonts w:ascii="宋体" w:hAnsi="宋体" w:cs="宋体"/>
          <w:b/>
          <w:spacing w:val="6"/>
          <w:sz w:val="32"/>
          <w:szCs w:val="32"/>
        </w:rPr>
      </w:pPr>
    </w:p>
    <w:p w14:paraId="02992207">
      <w:pPr>
        <w:autoSpaceDE w:val="0"/>
        <w:autoSpaceDN w:val="0"/>
        <w:jc w:val="center"/>
        <w:rPr>
          <w:rFonts w:ascii="宋体" w:hAnsi="宋体" w:cs="宋体"/>
          <w:b/>
          <w:spacing w:val="6"/>
          <w:sz w:val="32"/>
          <w:szCs w:val="32"/>
        </w:rPr>
      </w:pPr>
    </w:p>
    <w:p w14:paraId="79B4216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附件6：</w:t>
      </w:r>
      <w:r>
        <w:rPr>
          <w:rFonts w:hint="eastAsia" w:ascii="宋体" w:hAnsi="宋体" w:cs="宋体"/>
          <w:b/>
          <w:kern w:val="0"/>
          <w:sz w:val="32"/>
          <w:szCs w:val="32"/>
          <w:lang w:val="zh-CN"/>
        </w:rPr>
        <w:t>联合协议</w:t>
      </w:r>
    </w:p>
    <w:p w14:paraId="78B6557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w:t>
      </w:r>
      <w:r>
        <w:rPr>
          <w:rFonts w:hint="eastAsia" w:ascii="宋体" w:hAnsi="宋体" w:cs="宋体"/>
          <w:b/>
          <w:sz w:val="24"/>
          <w:lang w:eastAsia="zh-CN"/>
        </w:rPr>
        <w:t>供应商</w:t>
      </w:r>
      <w:r>
        <w:rPr>
          <w:rFonts w:hint="eastAsia" w:ascii="宋体" w:hAnsi="宋体" w:cs="宋体"/>
          <w:b/>
          <w:sz w:val="24"/>
        </w:rPr>
        <w:t>不以联合体形式投标的，则不需要提供）</w:t>
      </w:r>
    </w:p>
    <w:p w14:paraId="5158FFB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2025年宁海县乡镇（街道）地质灾害风险调查评价项目</w:t>
      </w:r>
      <w:r>
        <w:rPr>
          <w:rFonts w:hint="eastAsia" w:ascii="宋体" w:hAnsi="宋体" w:cs="宋体"/>
          <w:sz w:val="24"/>
        </w:rPr>
        <w:t>【招标编号：</w:t>
      </w:r>
      <w:r>
        <w:rPr>
          <w:rFonts w:hint="eastAsia" w:ascii="宋体" w:hAnsi="宋体" w:cs="宋体"/>
          <w:sz w:val="24"/>
          <w:lang w:eastAsia="zh-CN"/>
        </w:rPr>
        <w:t>CBZJ-20256078G</w:t>
      </w:r>
      <w:r>
        <w:rPr>
          <w:rFonts w:hint="eastAsia" w:ascii="宋体" w:hAnsi="宋体" w:cs="宋体"/>
          <w:sz w:val="24"/>
        </w:rPr>
        <w:t>】</w:t>
      </w:r>
      <w:r>
        <w:rPr>
          <w:rFonts w:hint="eastAsia" w:ascii="宋体" w:hAnsi="宋体" w:cs="宋体"/>
          <w:kern w:val="0"/>
          <w:sz w:val="24"/>
          <w:lang w:val="zh-CN"/>
        </w:rPr>
        <w:t xml:space="preserve">投标。 </w:t>
      </w:r>
    </w:p>
    <w:p w14:paraId="3E99C8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0911D2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C16E1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4967DC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AA7B7E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33382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F160D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38D4FC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2" w:name="_Hlk101131882"/>
      <w:r>
        <w:rPr>
          <w:rFonts w:hint="eastAsia" w:ascii="宋体" w:hAnsi="宋体" w:cs="宋体"/>
          <w:kern w:val="0"/>
          <w:sz w:val="24"/>
          <w:u w:val="single"/>
        </w:rPr>
        <w:t>联合体成员X,……</w:t>
      </w:r>
      <w:bookmarkEnd w:id="40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3"/>
      <w:r>
        <w:rPr>
          <w:rFonts w:hint="eastAsia" w:ascii="宋体" w:hAnsi="宋体" w:cs="宋体"/>
          <w:b/>
          <w:kern w:val="0"/>
          <w:sz w:val="24"/>
          <w:lang w:val="zh-CN"/>
        </w:rPr>
        <w:t>）</w:t>
      </w:r>
    </w:p>
    <w:p w14:paraId="155ED20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4"/>
    </w:p>
    <w:p w14:paraId="717510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B2F68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9100A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70CEEE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88C92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ED668F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834002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4D3727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C12EBF8">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7EBA9E7">
      <w:pPr>
        <w:spacing w:line="360" w:lineRule="auto"/>
        <w:ind w:right="420"/>
        <w:rPr>
          <w:rFonts w:ascii="宋体" w:hAnsi="宋体" w:cs="宋体"/>
          <w:sz w:val="24"/>
        </w:rPr>
      </w:pPr>
      <w:r>
        <w:rPr>
          <w:rFonts w:hint="eastAsia" w:ascii="宋体" w:hAnsi="宋体" w:cs="宋体"/>
          <w:sz w:val="24"/>
        </w:rPr>
        <w:t>注：按本格式和要求提供。</w:t>
      </w:r>
    </w:p>
    <w:p w14:paraId="52355E49">
      <w:pPr>
        <w:autoSpaceDE w:val="0"/>
        <w:autoSpaceDN w:val="0"/>
        <w:jc w:val="center"/>
        <w:rPr>
          <w:rFonts w:ascii="宋体" w:hAnsi="宋体" w:cs="宋体"/>
          <w:b/>
          <w:spacing w:val="6"/>
          <w:sz w:val="32"/>
          <w:szCs w:val="32"/>
        </w:rPr>
      </w:pPr>
    </w:p>
    <w:p w14:paraId="72093CD1">
      <w:pPr>
        <w:autoSpaceDE w:val="0"/>
        <w:autoSpaceDN w:val="0"/>
        <w:jc w:val="center"/>
        <w:rPr>
          <w:rFonts w:ascii="宋体" w:hAnsi="宋体" w:cs="宋体"/>
          <w:b/>
          <w:spacing w:val="6"/>
          <w:sz w:val="32"/>
          <w:szCs w:val="32"/>
        </w:rPr>
      </w:pPr>
    </w:p>
    <w:p w14:paraId="737DAF62">
      <w:pPr>
        <w:autoSpaceDE w:val="0"/>
        <w:autoSpaceDN w:val="0"/>
        <w:jc w:val="center"/>
        <w:rPr>
          <w:rFonts w:ascii="宋体" w:hAnsi="宋体" w:cs="宋体"/>
          <w:b/>
          <w:spacing w:val="6"/>
          <w:sz w:val="32"/>
          <w:szCs w:val="32"/>
        </w:rPr>
      </w:pPr>
    </w:p>
    <w:p w14:paraId="665F3778">
      <w:pPr>
        <w:autoSpaceDE w:val="0"/>
        <w:autoSpaceDN w:val="0"/>
        <w:jc w:val="center"/>
        <w:rPr>
          <w:rFonts w:ascii="宋体" w:hAnsi="宋体" w:cs="宋体"/>
          <w:b/>
          <w:spacing w:val="6"/>
          <w:sz w:val="32"/>
          <w:szCs w:val="32"/>
        </w:rPr>
      </w:pPr>
    </w:p>
    <w:p w14:paraId="1F735314">
      <w:pPr>
        <w:autoSpaceDE w:val="0"/>
        <w:autoSpaceDN w:val="0"/>
        <w:jc w:val="center"/>
        <w:rPr>
          <w:rFonts w:ascii="宋体" w:hAnsi="宋体" w:cs="宋体"/>
          <w:b/>
          <w:spacing w:val="6"/>
          <w:sz w:val="32"/>
          <w:szCs w:val="32"/>
        </w:rPr>
      </w:pPr>
    </w:p>
    <w:p w14:paraId="106953CE">
      <w:pPr>
        <w:autoSpaceDE w:val="0"/>
        <w:autoSpaceDN w:val="0"/>
        <w:jc w:val="center"/>
        <w:rPr>
          <w:rFonts w:ascii="宋体" w:hAnsi="宋体" w:cs="宋体"/>
          <w:b/>
          <w:spacing w:val="6"/>
          <w:sz w:val="32"/>
          <w:szCs w:val="32"/>
        </w:rPr>
      </w:pPr>
    </w:p>
    <w:p w14:paraId="68F6C52E">
      <w:pPr>
        <w:autoSpaceDE w:val="0"/>
        <w:autoSpaceDN w:val="0"/>
        <w:jc w:val="center"/>
        <w:rPr>
          <w:rFonts w:ascii="宋体" w:hAnsi="宋体" w:cs="宋体"/>
          <w:b/>
          <w:spacing w:val="6"/>
          <w:sz w:val="32"/>
          <w:szCs w:val="32"/>
        </w:rPr>
      </w:pPr>
    </w:p>
    <w:p w14:paraId="099C02A2">
      <w:pPr>
        <w:autoSpaceDE w:val="0"/>
        <w:autoSpaceDN w:val="0"/>
        <w:jc w:val="center"/>
        <w:rPr>
          <w:rFonts w:ascii="宋体" w:hAnsi="宋体" w:cs="宋体"/>
          <w:b/>
          <w:spacing w:val="6"/>
          <w:sz w:val="32"/>
          <w:szCs w:val="32"/>
        </w:rPr>
      </w:pPr>
    </w:p>
    <w:p w14:paraId="3C09E521">
      <w:pPr>
        <w:autoSpaceDE w:val="0"/>
        <w:autoSpaceDN w:val="0"/>
        <w:jc w:val="center"/>
        <w:rPr>
          <w:rFonts w:ascii="宋体" w:hAnsi="宋体" w:cs="宋体"/>
          <w:b/>
          <w:spacing w:val="6"/>
          <w:sz w:val="32"/>
          <w:szCs w:val="32"/>
        </w:rPr>
      </w:pPr>
    </w:p>
    <w:p w14:paraId="7CDB9782">
      <w:pPr>
        <w:autoSpaceDE w:val="0"/>
        <w:autoSpaceDN w:val="0"/>
        <w:jc w:val="center"/>
        <w:rPr>
          <w:rFonts w:ascii="宋体" w:hAnsi="宋体" w:cs="宋体"/>
          <w:b/>
          <w:spacing w:val="6"/>
          <w:sz w:val="32"/>
          <w:szCs w:val="32"/>
        </w:rPr>
      </w:pPr>
    </w:p>
    <w:p w14:paraId="29CFC6C7">
      <w:pPr>
        <w:autoSpaceDE w:val="0"/>
        <w:autoSpaceDN w:val="0"/>
        <w:jc w:val="center"/>
        <w:rPr>
          <w:rFonts w:ascii="宋体" w:hAnsi="宋体" w:cs="宋体"/>
          <w:b/>
          <w:spacing w:val="6"/>
          <w:sz w:val="32"/>
          <w:szCs w:val="32"/>
        </w:rPr>
      </w:pPr>
    </w:p>
    <w:p w14:paraId="3C70D852">
      <w:pPr>
        <w:autoSpaceDE w:val="0"/>
        <w:autoSpaceDN w:val="0"/>
        <w:jc w:val="center"/>
        <w:rPr>
          <w:rFonts w:ascii="宋体" w:hAnsi="宋体" w:cs="宋体"/>
          <w:b/>
          <w:spacing w:val="6"/>
          <w:sz w:val="32"/>
          <w:szCs w:val="32"/>
        </w:rPr>
      </w:pPr>
    </w:p>
    <w:p w14:paraId="4F4866F8">
      <w:pPr>
        <w:autoSpaceDE w:val="0"/>
        <w:autoSpaceDN w:val="0"/>
        <w:jc w:val="center"/>
        <w:rPr>
          <w:rFonts w:ascii="宋体" w:hAnsi="宋体" w:cs="宋体"/>
          <w:b/>
          <w:spacing w:val="6"/>
          <w:sz w:val="32"/>
          <w:szCs w:val="32"/>
        </w:rPr>
      </w:pPr>
    </w:p>
    <w:p w14:paraId="7D0831AC">
      <w:pPr>
        <w:autoSpaceDE w:val="0"/>
        <w:autoSpaceDN w:val="0"/>
        <w:jc w:val="center"/>
        <w:rPr>
          <w:rFonts w:ascii="宋体" w:hAnsi="宋体" w:cs="宋体"/>
          <w:b/>
          <w:spacing w:val="6"/>
          <w:sz w:val="32"/>
          <w:szCs w:val="32"/>
        </w:rPr>
      </w:pPr>
    </w:p>
    <w:p w14:paraId="04E6A4BB">
      <w:pPr>
        <w:autoSpaceDE w:val="0"/>
        <w:autoSpaceDN w:val="0"/>
        <w:jc w:val="center"/>
        <w:rPr>
          <w:rFonts w:ascii="宋体" w:hAnsi="宋体" w:cs="宋体"/>
          <w:b/>
          <w:spacing w:val="6"/>
          <w:sz w:val="32"/>
          <w:szCs w:val="32"/>
        </w:rPr>
      </w:pPr>
    </w:p>
    <w:p w14:paraId="0CDDE42D">
      <w:pPr>
        <w:autoSpaceDE w:val="0"/>
        <w:autoSpaceDN w:val="0"/>
        <w:jc w:val="center"/>
        <w:rPr>
          <w:rFonts w:ascii="宋体" w:hAnsi="宋体" w:cs="宋体"/>
          <w:b/>
          <w:spacing w:val="6"/>
          <w:sz w:val="32"/>
          <w:szCs w:val="32"/>
        </w:rPr>
      </w:pPr>
    </w:p>
    <w:p w14:paraId="0E47F06F">
      <w:pPr>
        <w:autoSpaceDE w:val="0"/>
        <w:autoSpaceDN w:val="0"/>
        <w:jc w:val="center"/>
        <w:rPr>
          <w:rFonts w:ascii="宋体" w:hAnsi="宋体" w:cs="宋体"/>
          <w:b/>
          <w:spacing w:val="6"/>
          <w:sz w:val="32"/>
          <w:szCs w:val="32"/>
        </w:rPr>
      </w:pPr>
    </w:p>
    <w:p w14:paraId="71504B92">
      <w:pPr>
        <w:autoSpaceDE w:val="0"/>
        <w:autoSpaceDN w:val="0"/>
        <w:jc w:val="center"/>
        <w:rPr>
          <w:rFonts w:ascii="宋体" w:hAnsi="宋体" w:cs="宋体"/>
          <w:b/>
          <w:spacing w:val="6"/>
          <w:sz w:val="32"/>
          <w:szCs w:val="32"/>
        </w:rPr>
      </w:pPr>
    </w:p>
    <w:p w14:paraId="652256A1">
      <w:pPr>
        <w:snapToGrid w:val="0"/>
        <w:spacing w:line="360" w:lineRule="auto"/>
        <w:ind w:firstLine="3666" w:firstLineChars="1100"/>
        <w:rPr>
          <w:rFonts w:ascii="宋体" w:hAnsi="宋体" w:cs="宋体"/>
          <w:b/>
          <w:spacing w:val="6"/>
          <w:sz w:val="32"/>
          <w:szCs w:val="32"/>
        </w:rPr>
      </w:pPr>
    </w:p>
    <w:p w14:paraId="7A504386">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6C634E1A">
      <w:pPr>
        <w:spacing w:line="360" w:lineRule="auto"/>
        <w:jc w:val="left"/>
        <w:outlineLvl w:val="0"/>
        <w:rPr>
          <w:rFonts w:ascii="宋体" w:hAnsi="宋体" w:cs="宋体"/>
          <w:b/>
          <w:sz w:val="32"/>
          <w:szCs w:val="18"/>
        </w:rPr>
      </w:pPr>
      <w:r>
        <w:rPr>
          <w:rFonts w:hint="eastAsia" w:ascii="宋体" w:hAnsi="宋体" w:cs="宋体"/>
          <w:b/>
          <w:sz w:val="32"/>
          <w:szCs w:val="18"/>
        </w:rPr>
        <w:t>附件7：中小企业声明函</w:t>
      </w:r>
    </w:p>
    <w:p w14:paraId="0778EA93">
      <w:pPr>
        <w:spacing w:line="360" w:lineRule="auto"/>
        <w:jc w:val="center"/>
        <w:rPr>
          <w:rFonts w:ascii="宋体" w:hAnsi="宋体" w:cs="宋体"/>
          <w:sz w:val="24"/>
          <w:u w:val="single"/>
        </w:rPr>
      </w:pPr>
    </w:p>
    <w:p w14:paraId="69CDDAA8">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E59F1E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宁海县自然资源和规划局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2025年宁海县乡镇（街道）地质灾害风险调查评价项目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68EA9C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cs="宋体"/>
          <w:sz w:val="24"/>
          <w:u w:val="single"/>
          <w:lang w:eastAsia="zh-CN"/>
        </w:rPr>
        <w:t>2025年宁海县乡镇（街道）地质灾害风险调查评价</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 xml:space="preserve"> （其他未列明行业）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07D11A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（其他未列明行业）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8994422">
      <w:pPr>
        <w:spacing w:line="360" w:lineRule="auto"/>
        <w:ind w:firstLine="480" w:firstLineChars="200"/>
        <w:jc w:val="left"/>
        <w:rPr>
          <w:rFonts w:ascii="宋体" w:hAnsi="宋体" w:cs="宋体"/>
          <w:sz w:val="24"/>
        </w:rPr>
      </w:pPr>
      <w:r>
        <w:rPr>
          <w:rFonts w:hint="eastAsia" w:ascii="宋体" w:hAnsi="宋体" w:cs="宋体"/>
          <w:sz w:val="24"/>
        </w:rPr>
        <w:t>……</w:t>
      </w:r>
    </w:p>
    <w:p w14:paraId="3BB1694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F31977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2969DB2">
      <w:pPr>
        <w:spacing w:line="360" w:lineRule="auto"/>
        <w:ind w:right="1760"/>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名称（电子签名）：</w:t>
      </w:r>
    </w:p>
    <w:p w14:paraId="6220A181">
      <w:pPr>
        <w:spacing w:line="360" w:lineRule="auto"/>
        <w:ind w:right="1120" w:firstLine="4680" w:firstLineChars="1950"/>
        <w:rPr>
          <w:rFonts w:ascii="宋体" w:hAnsi="宋体" w:cs="宋体"/>
          <w:sz w:val="24"/>
        </w:rPr>
      </w:pPr>
      <w:r>
        <w:rPr>
          <w:rFonts w:hint="eastAsia" w:ascii="宋体" w:hAnsi="宋体" w:cs="宋体"/>
          <w:sz w:val="24"/>
        </w:rPr>
        <w:t>日 期：</w:t>
      </w:r>
    </w:p>
    <w:p w14:paraId="0BD5661C">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007AFDBD">
      <w:pPr>
        <w:spacing w:line="360" w:lineRule="auto"/>
        <w:ind w:right="420"/>
        <w:rPr>
          <w:rFonts w:ascii="宋体" w:hAnsi="宋体" w:cs="宋体"/>
          <w:sz w:val="24"/>
        </w:rPr>
      </w:pPr>
    </w:p>
    <w:p w14:paraId="3950E4C3">
      <w:pPr>
        <w:spacing w:line="360" w:lineRule="auto"/>
        <w:ind w:right="420"/>
        <w:rPr>
          <w:rFonts w:ascii="宋体" w:hAnsi="宋体" w:cs="宋体"/>
          <w:sz w:val="24"/>
        </w:rPr>
      </w:pPr>
      <w:r>
        <w:rPr>
          <w:rFonts w:hint="eastAsia" w:ascii="宋体" w:hAnsi="宋体" w:cs="宋体"/>
          <w:sz w:val="24"/>
        </w:rPr>
        <w:t xml:space="preserve">   注：</w:t>
      </w:r>
    </w:p>
    <w:p w14:paraId="430D4AE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w:t>
      </w:r>
      <w:r>
        <w:rPr>
          <w:rFonts w:hint="eastAsia" w:ascii="宋体" w:hAnsi="宋体" w:cs="宋体"/>
          <w:sz w:val="24"/>
          <w:lang w:eastAsia="zh-CN"/>
        </w:rPr>
        <w:t>供应商</w:t>
      </w:r>
      <w:r>
        <w:rPr>
          <w:rFonts w:hint="eastAsia" w:ascii="宋体" w:hAnsi="宋体" w:cs="宋体"/>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sz w:val="24"/>
          <w:lang w:eastAsia="zh-CN"/>
        </w:rPr>
        <w:t>供应商</w:t>
      </w:r>
      <w:r>
        <w:rPr>
          <w:rFonts w:hint="eastAsia" w:ascii="宋体" w:hAnsi="宋体" w:cs="宋体"/>
          <w:sz w:val="24"/>
        </w:rPr>
        <w:t>提供的《中小企业声明函》与实际情况不符的或者未按以上要求填写的，中小企业声明函无效，不享受中小企业扶持政策。声明内容不实的，属于提供虚假材料谋取中标、成交的，依法承担法律责任。</w:t>
      </w:r>
    </w:p>
    <w:p w14:paraId="37ADF89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sz w:val="24"/>
          <w:lang w:eastAsia="zh-CN"/>
        </w:rPr>
        <w:t>供应商</w:t>
      </w:r>
      <w:r>
        <w:rPr>
          <w:rFonts w:hint="eastAsia" w:ascii="宋体" w:hAnsi="宋体" w:cs="宋体"/>
          <w:sz w:val="24"/>
        </w:rPr>
        <w:t>提供由省级以上监狱管理局、戒毒管理局（含新疆生产建设兵团）出具的属于监狱企业证明文件的，视同为小型和微型企业。</w:t>
      </w:r>
    </w:p>
    <w:p w14:paraId="01EB69E9">
      <w:pPr>
        <w:spacing w:line="360" w:lineRule="auto"/>
        <w:ind w:right="420" w:firstLine="723" w:firstLineChars="300"/>
        <w:rPr>
          <w:rFonts w:ascii="宋体" w:hAnsi="宋体" w:cs="宋体"/>
          <w:b/>
          <w:bCs/>
          <w:sz w:val="24"/>
        </w:rPr>
      </w:pPr>
      <w:r>
        <w:rPr>
          <w:rFonts w:hint="eastAsia" w:ascii="宋体" w:hAnsi="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p w14:paraId="113A9423">
      <w:pPr>
        <w:pStyle w:val="23"/>
        <w:rPr>
          <w:rFonts w:hAnsi="宋体" w:cs="宋体"/>
        </w:rPr>
      </w:pPr>
    </w:p>
    <w:p w14:paraId="6A159C25">
      <w:pPr>
        <w:pStyle w:val="3"/>
        <w:rPr>
          <w:rFonts w:ascii="宋体" w:hAnsi="宋体" w:eastAsia="宋体" w:cs="宋体"/>
          <w:lang w:val="en-US"/>
        </w:rPr>
      </w:pPr>
    </w:p>
    <w:p w14:paraId="38C76FC4">
      <w:pPr>
        <w:spacing w:line="360" w:lineRule="auto"/>
        <w:ind w:right="420"/>
        <w:rPr>
          <w:rFonts w:ascii="宋体" w:hAnsi="宋体" w:cs="宋体"/>
        </w:rPr>
      </w:pPr>
    </w:p>
    <w:p w14:paraId="66C970B3">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56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78572">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F6757">
                          <w:pPr>
                            <w:pStyle w:val="3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023F6757">
                    <w:pPr>
                      <w:pStyle w:val="3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p w14:paraId="67E72EF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A951">
    <w:pPr>
      <w:pStyle w:val="39"/>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8DCA7">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43B8DCA7">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13C6">
    <w:pPr>
      <w:pStyle w:val="39"/>
      <w:framePr w:wrap="around" w:vAnchor="text" w:hAnchor="margin" w:xAlign="right" w:y="1"/>
      <w:rPr>
        <w:rStyle w:val="72"/>
      </w:rPr>
    </w:pPr>
    <w:r>
      <w:fldChar w:fldCharType="begin"/>
    </w:r>
    <w:r>
      <w:rPr>
        <w:rStyle w:val="72"/>
      </w:rPr>
      <w:instrText xml:space="preserve">PAGE  </w:instrText>
    </w:r>
    <w:r>
      <w:fldChar w:fldCharType="end"/>
    </w:r>
  </w:p>
  <w:p w14:paraId="1196D599">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5BCA">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C8E51">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10DC8E51">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616F">
    <w:pPr>
      <w:pStyle w:val="39"/>
      <w:framePr w:wrap="around" w:vAnchor="text" w:hAnchor="margin" w:xAlign="right" w:y="1"/>
      <w:rPr>
        <w:rStyle w:val="72"/>
      </w:rPr>
    </w:pPr>
    <w:r>
      <w:fldChar w:fldCharType="begin"/>
    </w:r>
    <w:r>
      <w:rPr>
        <w:rStyle w:val="72"/>
      </w:rPr>
      <w:instrText xml:space="preserve">PAGE  </w:instrText>
    </w:r>
    <w:r>
      <w:fldChar w:fldCharType="end"/>
    </w:r>
  </w:p>
  <w:p w14:paraId="4E57E02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5A26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C92BC">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C3A3E">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3A1C3A3E">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B0872">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56B94">
                          <w:pPr>
                            <w:pStyle w:val="39"/>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19256B94">
                    <w:pPr>
                      <w:pStyle w:val="39"/>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65F1AE2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EE2">
    <w:pPr>
      <w:pStyle w:val="3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F94D7">
                          <w:pPr>
                            <w:pStyle w:val="39"/>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3AF94D7">
                    <w:pPr>
                      <w:pStyle w:val="39"/>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14:paraId="2EAF0FD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FE90">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E6C58">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E9E6C58">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B45A48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5D5C">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B1563">
                          <w:pPr>
                            <w:pStyle w:val="3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B1B1563">
                    <w:pPr>
                      <w:pStyle w:val="39"/>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p w14:paraId="1DB4333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0D69">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D6736">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44DD6736">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2878E21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1B7F1">
    <w:pPr>
      <w:pStyle w:val="40"/>
      <w:pBdr>
        <w:bottom w:val="single" w:color="auto" w:sz="6" w:space="4"/>
      </w:pBdr>
      <w:jc w:val="right"/>
    </w:pPr>
    <w:r>
      <w:t></w:t>
    </w:r>
    <w:r>
      <w:rPr>
        <w:rFonts w:hint="eastAsia"/>
      </w:rPr>
      <w:t xml:space="preserve">             </w:t>
    </w:r>
    <w:r>
      <w:t>政府采购公开招标文件</w:t>
    </w:r>
  </w:p>
  <w:p w14:paraId="534E4D9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E17B">
    <w:pPr>
      <w:pStyle w:val="40"/>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B0E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EA8E">
    <w:pPr>
      <w:pStyle w:val="40"/>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09A71CA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4E92">
    <w:pPr>
      <w:pStyle w:val="40"/>
    </w:pPr>
    <w:r>
      <w:t></w:t>
    </w:r>
    <w:r>
      <w:rPr>
        <w:rFonts w:hint="eastAsia"/>
      </w:rPr>
      <w:t xml:space="preserve">         </w:t>
    </w:r>
  </w:p>
  <w:p w14:paraId="13069224">
    <w:pPr>
      <w:pStyle w:val="40"/>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AA9A0">
    <w:pPr>
      <w:pStyle w:val="40"/>
      <w:rPr>
        <w:rFonts w:ascii="仿宋_GB2312" w:eastAsia="仿宋_GB2312"/>
        <w:b/>
        <w:i/>
        <w:u w:val="single"/>
      </w:rPr>
    </w:pPr>
    <w:r>
      <w:t></w:t>
    </w:r>
    <w:r>
      <w:rPr>
        <w:rFonts w:hint="eastAsia"/>
      </w:rPr>
      <w:t xml:space="preserve">                                                   </w:t>
    </w:r>
    <w:r>
      <w:t>政府采购公开招标文件</w:t>
    </w:r>
  </w:p>
  <w:p w14:paraId="128F1BB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BD1D3">
    <w:pPr>
      <w:pStyle w:val="40"/>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BCF0">
    <w:pPr>
      <w:pStyle w:val="40"/>
      <w:jc w:val="right"/>
    </w:pPr>
    <w:r>
      <w:rPr>
        <w:rFonts w:hint="eastAsia"/>
      </w:rPr>
      <w:t xml:space="preserve">                                  </w:t>
    </w:r>
  </w:p>
  <w:p w14:paraId="0E88EF39">
    <w:pPr>
      <w:pStyle w:val="40"/>
      <w:jc w:val="right"/>
      <w:rPr>
        <w:rFonts w:ascii="仿宋_GB2312" w:eastAsia="仿宋_GB2312"/>
        <w:b/>
        <w:i/>
        <w:u w:val="single"/>
      </w:rPr>
    </w:pPr>
    <w:r>
      <w:t>政府采购公开招标文件</w:t>
    </w:r>
  </w:p>
  <w:p w14:paraId="5894A95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10DC">
    <w:pPr>
      <w:pStyle w:val="40"/>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2D8E">
    <w:pPr>
      <w:pStyle w:val="40"/>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abstractNum w:abstractNumId="1">
    <w:nsid w:val="7C3B29DF"/>
    <w:multiLevelType w:val="singleLevel"/>
    <w:tmpl w:val="7C3B29D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TZlMjE2ZmExNzFhMTBiNDQ4MmNjYmEzMWUxZ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05"/>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F71BE7"/>
    <w:rsid w:val="04076900"/>
    <w:rsid w:val="041A5A3B"/>
    <w:rsid w:val="042311BA"/>
    <w:rsid w:val="042B157A"/>
    <w:rsid w:val="046D67FB"/>
    <w:rsid w:val="048F763B"/>
    <w:rsid w:val="049F330E"/>
    <w:rsid w:val="04AA775C"/>
    <w:rsid w:val="04AF1889"/>
    <w:rsid w:val="04C424D2"/>
    <w:rsid w:val="04F66F48"/>
    <w:rsid w:val="05251E14"/>
    <w:rsid w:val="055C41CA"/>
    <w:rsid w:val="05A16594"/>
    <w:rsid w:val="05A7762D"/>
    <w:rsid w:val="060E5941"/>
    <w:rsid w:val="06110FAF"/>
    <w:rsid w:val="06493CA7"/>
    <w:rsid w:val="065449D5"/>
    <w:rsid w:val="065A6178"/>
    <w:rsid w:val="066F1CF3"/>
    <w:rsid w:val="06930BB8"/>
    <w:rsid w:val="07245D42"/>
    <w:rsid w:val="07264C62"/>
    <w:rsid w:val="0779354C"/>
    <w:rsid w:val="078400DD"/>
    <w:rsid w:val="07C34B8B"/>
    <w:rsid w:val="07F7358F"/>
    <w:rsid w:val="08061376"/>
    <w:rsid w:val="0823202C"/>
    <w:rsid w:val="08452D77"/>
    <w:rsid w:val="086401F8"/>
    <w:rsid w:val="08751CAA"/>
    <w:rsid w:val="087E4C40"/>
    <w:rsid w:val="08952CA3"/>
    <w:rsid w:val="08A871D0"/>
    <w:rsid w:val="08C95DA1"/>
    <w:rsid w:val="08CC3BCC"/>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26630"/>
    <w:rsid w:val="0DD63300"/>
    <w:rsid w:val="0DE81A21"/>
    <w:rsid w:val="0DF50604"/>
    <w:rsid w:val="0DF702FE"/>
    <w:rsid w:val="0E060E51"/>
    <w:rsid w:val="0E5604B2"/>
    <w:rsid w:val="0E602003"/>
    <w:rsid w:val="0E6D5D79"/>
    <w:rsid w:val="0E9D0089"/>
    <w:rsid w:val="0EB803EE"/>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C6522A"/>
    <w:rsid w:val="11E104CC"/>
    <w:rsid w:val="11E20309"/>
    <w:rsid w:val="12255233"/>
    <w:rsid w:val="12530213"/>
    <w:rsid w:val="12651FD3"/>
    <w:rsid w:val="127723A9"/>
    <w:rsid w:val="12862074"/>
    <w:rsid w:val="12883966"/>
    <w:rsid w:val="129E45B4"/>
    <w:rsid w:val="12D81596"/>
    <w:rsid w:val="13072A44"/>
    <w:rsid w:val="131A7767"/>
    <w:rsid w:val="135F4BE2"/>
    <w:rsid w:val="13940008"/>
    <w:rsid w:val="139B1A0A"/>
    <w:rsid w:val="139D25C7"/>
    <w:rsid w:val="13BF3CE4"/>
    <w:rsid w:val="141008D8"/>
    <w:rsid w:val="14125FE6"/>
    <w:rsid w:val="143A0A8B"/>
    <w:rsid w:val="143E57C7"/>
    <w:rsid w:val="146D271E"/>
    <w:rsid w:val="14982588"/>
    <w:rsid w:val="149A5AD9"/>
    <w:rsid w:val="14A7619D"/>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8A7DCB"/>
    <w:rsid w:val="17D349C1"/>
    <w:rsid w:val="181F7BEB"/>
    <w:rsid w:val="1830729E"/>
    <w:rsid w:val="1864152A"/>
    <w:rsid w:val="1870062C"/>
    <w:rsid w:val="18817102"/>
    <w:rsid w:val="18830A15"/>
    <w:rsid w:val="18852B28"/>
    <w:rsid w:val="188B5321"/>
    <w:rsid w:val="194667FA"/>
    <w:rsid w:val="1978264F"/>
    <w:rsid w:val="19932372"/>
    <w:rsid w:val="19A20DD5"/>
    <w:rsid w:val="19AE03F1"/>
    <w:rsid w:val="1A071A03"/>
    <w:rsid w:val="1A1F16AE"/>
    <w:rsid w:val="1A381F10"/>
    <w:rsid w:val="1A3B5C77"/>
    <w:rsid w:val="1A8342DE"/>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40337"/>
    <w:rsid w:val="1C790A9E"/>
    <w:rsid w:val="1C88086E"/>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A94802"/>
    <w:rsid w:val="1FC1466E"/>
    <w:rsid w:val="1FD52DD5"/>
    <w:rsid w:val="1FE06210"/>
    <w:rsid w:val="1FE868A9"/>
    <w:rsid w:val="1FF03691"/>
    <w:rsid w:val="20034907"/>
    <w:rsid w:val="20173E4B"/>
    <w:rsid w:val="204E48BC"/>
    <w:rsid w:val="208921B3"/>
    <w:rsid w:val="20973DEB"/>
    <w:rsid w:val="20B26522"/>
    <w:rsid w:val="20B44310"/>
    <w:rsid w:val="211116EB"/>
    <w:rsid w:val="216133FC"/>
    <w:rsid w:val="21D56769"/>
    <w:rsid w:val="21E52EF3"/>
    <w:rsid w:val="21F279A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3A647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345E77"/>
    <w:rsid w:val="294C65AD"/>
    <w:rsid w:val="29806583"/>
    <w:rsid w:val="298B24C1"/>
    <w:rsid w:val="298B3C4C"/>
    <w:rsid w:val="29F23E8A"/>
    <w:rsid w:val="29F26D24"/>
    <w:rsid w:val="2A15033F"/>
    <w:rsid w:val="2A1662C1"/>
    <w:rsid w:val="2A1C7367"/>
    <w:rsid w:val="2A2815FA"/>
    <w:rsid w:val="2A6D6092"/>
    <w:rsid w:val="2A7D76B4"/>
    <w:rsid w:val="2B021058"/>
    <w:rsid w:val="2B137F0F"/>
    <w:rsid w:val="2B3175D6"/>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5152E3"/>
    <w:rsid w:val="3B616CFF"/>
    <w:rsid w:val="3B6259F6"/>
    <w:rsid w:val="3B95634F"/>
    <w:rsid w:val="3B976654"/>
    <w:rsid w:val="3BC01EFC"/>
    <w:rsid w:val="3BCA786A"/>
    <w:rsid w:val="3BD31E2F"/>
    <w:rsid w:val="3BF15831"/>
    <w:rsid w:val="3C105946"/>
    <w:rsid w:val="3C471448"/>
    <w:rsid w:val="3C5F759A"/>
    <w:rsid w:val="3C6C525A"/>
    <w:rsid w:val="3CA1195A"/>
    <w:rsid w:val="3CB21257"/>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BC63BD"/>
    <w:rsid w:val="3EC33DFA"/>
    <w:rsid w:val="3EEE6748"/>
    <w:rsid w:val="3F060E16"/>
    <w:rsid w:val="3F197770"/>
    <w:rsid w:val="3F1D1096"/>
    <w:rsid w:val="3F2F0234"/>
    <w:rsid w:val="3F5756DB"/>
    <w:rsid w:val="3F6363FE"/>
    <w:rsid w:val="3F756B8F"/>
    <w:rsid w:val="3F95482B"/>
    <w:rsid w:val="4019356B"/>
    <w:rsid w:val="40592157"/>
    <w:rsid w:val="406E1CAE"/>
    <w:rsid w:val="40A0133A"/>
    <w:rsid w:val="40C31A53"/>
    <w:rsid w:val="40FF545D"/>
    <w:rsid w:val="410067C8"/>
    <w:rsid w:val="418F0D2A"/>
    <w:rsid w:val="41D01505"/>
    <w:rsid w:val="41EC0D67"/>
    <w:rsid w:val="42075E9B"/>
    <w:rsid w:val="42474939"/>
    <w:rsid w:val="424C3C57"/>
    <w:rsid w:val="424D2F17"/>
    <w:rsid w:val="42613FF3"/>
    <w:rsid w:val="42660D96"/>
    <w:rsid w:val="428667D2"/>
    <w:rsid w:val="42B71375"/>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6D3CE4"/>
    <w:rsid w:val="4579042C"/>
    <w:rsid w:val="457F0571"/>
    <w:rsid w:val="45851176"/>
    <w:rsid w:val="45B001D2"/>
    <w:rsid w:val="45C63B94"/>
    <w:rsid w:val="460E7DA5"/>
    <w:rsid w:val="46227778"/>
    <w:rsid w:val="462B0339"/>
    <w:rsid w:val="46422483"/>
    <w:rsid w:val="4659254A"/>
    <w:rsid w:val="465B0637"/>
    <w:rsid w:val="465E3F0D"/>
    <w:rsid w:val="466A16E6"/>
    <w:rsid w:val="46893F2B"/>
    <w:rsid w:val="46C4686E"/>
    <w:rsid w:val="47117DEE"/>
    <w:rsid w:val="47186A2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4C61C0"/>
    <w:rsid w:val="4B707271"/>
    <w:rsid w:val="4B9739F7"/>
    <w:rsid w:val="4BAD4CA0"/>
    <w:rsid w:val="4BD9495A"/>
    <w:rsid w:val="4BEE2503"/>
    <w:rsid w:val="4C245A30"/>
    <w:rsid w:val="4C510646"/>
    <w:rsid w:val="4C924C55"/>
    <w:rsid w:val="4CB6685F"/>
    <w:rsid w:val="4CC367FE"/>
    <w:rsid w:val="4D077F3C"/>
    <w:rsid w:val="4D123355"/>
    <w:rsid w:val="4D2A3B31"/>
    <w:rsid w:val="4D2C3E6A"/>
    <w:rsid w:val="4D312C52"/>
    <w:rsid w:val="4D4E12EF"/>
    <w:rsid w:val="4D7A4C4B"/>
    <w:rsid w:val="4D7D295A"/>
    <w:rsid w:val="4D905305"/>
    <w:rsid w:val="4D964A72"/>
    <w:rsid w:val="4D9C1254"/>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1D2573"/>
    <w:rsid w:val="51275918"/>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364E2"/>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D63A24"/>
    <w:rsid w:val="5B2E1A1D"/>
    <w:rsid w:val="5B843A1C"/>
    <w:rsid w:val="5B873E3F"/>
    <w:rsid w:val="5BEF690A"/>
    <w:rsid w:val="5C02690E"/>
    <w:rsid w:val="5C196DA7"/>
    <w:rsid w:val="5C272C70"/>
    <w:rsid w:val="5C2A048C"/>
    <w:rsid w:val="5C80234E"/>
    <w:rsid w:val="5C8A680C"/>
    <w:rsid w:val="5CA41FDA"/>
    <w:rsid w:val="5CA72002"/>
    <w:rsid w:val="5D0C4701"/>
    <w:rsid w:val="5D0F0395"/>
    <w:rsid w:val="5D221076"/>
    <w:rsid w:val="5D397964"/>
    <w:rsid w:val="5D526412"/>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B5D15"/>
    <w:rsid w:val="5FFE1E36"/>
    <w:rsid w:val="60232584"/>
    <w:rsid w:val="607330CE"/>
    <w:rsid w:val="60825176"/>
    <w:rsid w:val="609E5846"/>
    <w:rsid w:val="609F2AC4"/>
    <w:rsid w:val="60FA2EE8"/>
    <w:rsid w:val="61054A27"/>
    <w:rsid w:val="61093AC2"/>
    <w:rsid w:val="610A52BC"/>
    <w:rsid w:val="611D2366"/>
    <w:rsid w:val="61421856"/>
    <w:rsid w:val="615227C4"/>
    <w:rsid w:val="616404C2"/>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3CB5242"/>
    <w:rsid w:val="64055776"/>
    <w:rsid w:val="64240056"/>
    <w:rsid w:val="643B41CE"/>
    <w:rsid w:val="643E143A"/>
    <w:rsid w:val="64491666"/>
    <w:rsid w:val="648915B9"/>
    <w:rsid w:val="648B6EEF"/>
    <w:rsid w:val="64935F29"/>
    <w:rsid w:val="64C158BF"/>
    <w:rsid w:val="64CE2EAA"/>
    <w:rsid w:val="653C3090"/>
    <w:rsid w:val="65854376"/>
    <w:rsid w:val="658767BE"/>
    <w:rsid w:val="65892531"/>
    <w:rsid w:val="659B022A"/>
    <w:rsid w:val="66195831"/>
    <w:rsid w:val="662E75B1"/>
    <w:rsid w:val="66342C2E"/>
    <w:rsid w:val="663E784C"/>
    <w:rsid w:val="668B6A45"/>
    <w:rsid w:val="67011F07"/>
    <w:rsid w:val="672F3F24"/>
    <w:rsid w:val="673E055F"/>
    <w:rsid w:val="674F0A06"/>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6836F6"/>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396998"/>
    <w:rsid w:val="78617D97"/>
    <w:rsid w:val="78680440"/>
    <w:rsid w:val="78775729"/>
    <w:rsid w:val="787F7779"/>
    <w:rsid w:val="78A42DB0"/>
    <w:rsid w:val="78A656AB"/>
    <w:rsid w:val="78B2245C"/>
    <w:rsid w:val="78CF66CA"/>
    <w:rsid w:val="78E172CC"/>
    <w:rsid w:val="78EA1D1F"/>
    <w:rsid w:val="7904172F"/>
    <w:rsid w:val="790F7E27"/>
    <w:rsid w:val="792A231A"/>
    <w:rsid w:val="79316829"/>
    <w:rsid w:val="7940316B"/>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64343"/>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B57A34"/>
    <w:rsid w:val="7DE60973"/>
    <w:rsid w:val="7DEA63CB"/>
    <w:rsid w:val="7DEF0916"/>
    <w:rsid w:val="7DF24663"/>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1"/>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1"/>
    <w:autoRedefine/>
    <w:qFormat/>
    <w:uiPriority w:val="0"/>
    <w:pPr>
      <w:spacing w:line="318" w:lineRule="atLeast"/>
      <w:ind w:left="369" w:firstLine="369"/>
      <w:textAlignment w:val="baseline"/>
    </w:pPr>
    <w:rPr>
      <w:rFonts w:ascii="宋体"/>
      <w:szCs w:val="20"/>
    </w:rPr>
  </w:style>
  <w:style w:type="paragraph" w:customStyle="1" w:styleId="80">
    <w:name w:val="正文111"/>
    <w:basedOn w:val="1"/>
    <w:qFormat/>
    <w:uiPriority w:val="0"/>
    <w:pPr>
      <w:spacing w:line="318" w:lineRule="atLeast"/>
      <w:ind w:left="369" w:firstLine="369"/>
      <w:textAlignment w:val="baseline"/>
    </w:pPr>
    <w:rPr>
      <w:rFonts w:ascii="宋体"/>
      <w:szCs w:val="20"/>
    </w:rPr>
  </w:style>
  <w:style w:type="paragraph" w:customStyle="1" w:styleId="8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null3"/>
    <w:hidden/>
    <w:qFormat/>
    <w:uiPriority w:val="0"/>
    <w:rPr>
      <w:rFonts w:hint="eastAsia" w:asciiTheme="minorHAnsi" w:hAnsiTheme="minorHAnsi" w:eastAsiaTheme="minorEastAsia" w:cstheme="minorBidi"/>
      <w:lang w:val="en-US" w:eastAsia="zh-Hans" w:bidi="ar-SA"/>
    </w:rPr>
  </w:style>
  <w:style w:type="paragraph" w:customStyle="1" w:styleId="967">
    <w:name w:val="普通(网站)11"/>
    <w:qFormat/>
    <w:uiPriority w:val="0"/>
    <w:pPr>
      <w:framePr w:wrap="around" w:vAnchor="margin" w:hAnchor="text" w:y="1"/>
      <w:spacing w:before="100" w:after="100"/>
    </w:pPr>
    <w:rPr>
      <w:rFonts w:ascii="Calibri" w:hAnsi="Calibri"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4CCE6-96CF-4DCD-B7F9-FA250814168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18032</Words>
  <Characters>19234</Characters>
  <Lines>312</Lines>
  <Paragraphs>88</Paragraphs>
  <TotalTime>1</TotalTime>
  <ScaleCrop>false</ScaleCrop>
  <LinksUpToDate>false</LinksUpToDate>
  <CharactersWithSpaces>19652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谢</cp:lastModifiedBy>
  <cp:lastPrinted>2024-11-05T06:31:00Z</cp:lastPrinted>
  <dcterms:modified xsi:type="dcterms:W3CDTF">2025-06-03T02:41:05Z</dcterms:modified>
  <dc:title>杭州市市民卡扩大发卡工程</dc:title>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DFC4CCA046BA44CA8CF8224EC887A7C0_13</vt:lpwstr>
  </property>
  <property fmtid="{D5CDD505-2E9C-101B-9397-08002B2CF9AE}" pid="5" name="KSOTemplateDocerSaveRecord">
    <vt:lpwstr>eyJoZGlkIjoiYzNhMzdhZmM4MGI5MTU1ZTJhZTcwMTAxZjgzZTk3MDUiLCJ1c2VySWQiOiI1ODI4OTYzMDEifQ==</vt:lpwstr>
  </property>
</Properties>
</file>