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DBC8">
      <w:pPr>
        <w:kinsoku/>
        <w:wordWrap/>
        <w:overflowPunct/>
        <w:topLinePunct w:val="0"/>
        <w:bidi w:val="0"/>
        <w:spacing w:line="360" w:lineRule="auto"/>
        <w:jc w:val="center"/>
        <w:outlineLvl w:val="9"/>
        <w:rPr>
          <w:rFonts w:ascii="宋体" w:hAnsi="宋体" w:cs="宋体"/>
          <w:b/>
          <w:color w:val="auto"/>
          <w:sz w:val="24"/>
          <w:highlight w:val="none"/>
        </w:rPr>
      </w:pPr>
    </w:p>
    <w:p w14:paraId="17633F73">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5E2AB96F">
      <w:pPr>
        <w:kinsoku/>
        <w:wordWrap/>
        <w:overflowPunct/>
        <w:topLinePunct w:val="0"/>
        <w:bidi w:val="0"/>
        <w:outlineLvl w:val="9"/>
        <w:rPr>
          <w:color w:val="auto"/>
          <w:highlight w:val="none"/>
        </w:rPr>
      </w:pPr>
    </w:p>
    <w:p w14:paraId="1B2761A4">
      <w:pPr>
        <w:spacing w:after="120"/>
        <w:jc w:val="center"/>
        <w:rPr>
          <w:rFonts w:ascii="宋体"/>
          <w:b/>
          <w:bCs/>
          <w:color w:val="auto"/>
          <w:sz w:val="48"/>
          <w:szCs w:val="48"/>
          <w:highlight w:val="none"/>
        </w:rPr>
      </w:pPr>
      <w:r>
        <w:rPr>
          <w:rFonts w:hint="eastAsia" w:ascii="宋体" w:hAnsi="宋体" w:cs="宋体"/>
          <w:b/>
          <w:bCs/>
          <w:color w:val="auto"/>
          <w:sz w:val="48"/>
          <w:szCs w:val="48"/>
          <w:highlight w:val="none"/>
        </w:rPr>
        <w:t>政</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府</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采</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购</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项</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目</w:t>
      </w:r>
    </w:p>
    <w:p w14:paraId="1C7C86EC">
      <w:pPr>
        <w:kinsoku/>
        <w:wordWrap/>
        <w:overflowPunct/>
        <w:topLinePunct w:val="0"/>
        <w:bidi w:val="0"/>
        <w:adjustRightInd/>
        <w:spacing w:line="360" w:lineRule="auto"/>
        <w:jc w:val="center"/>
        <w:outlineLvl w:val="9"/>
        <w:rPr>
          <w:rFonts w:hint="eastAsia" w:ascii="宋体" w:hAnsi="宋体" w:cs="宋体"/>
          <w:b/>
          <w:color w:val="auto"/>
          <w:sz w:val="44"/>
          <w:szCs w:val="44"/>
          <w:highlight w:val="none"/>
        </w:rPr>
      </w:pPr>
      <w:r>
        <w:rPr>
          <w:rFonts w:hint="eastAsia" w:ascii="宋体" w:hAnsi="宋体" w:cs="宋体"/>
          <w:b/>
          <w:bCs/>
          <w:color w:val="auto"/>
          <w:sz w:val="72"/>
          <w:szCs w:val="72"/>
          <w:highlight w:val="none"/>
        </w:rPr>
        <w:t>竞争性磋商文件</w:t>
      </w:r>
      <w:r>
        <w:rPr>
          <w:rFonts w:hint="eastAsia" w:ascii="宋体" w:hAnsi="宋体" w:cs="宋体"/>
          <w:b/>
          <w:color w:val="auto"/>
          <w:sz w:val="44"/>
          <w:szCs w:val="44"/>
          <w:highlight w:val="none"/>
        </w:rPr>
        <w:t xml:space="preserve"> </w:t>
      </w:r>
    </w:p>
    <w:p w14:paraId="3AEBC366">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902D944">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6E757EC2">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2E0BC25">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0ABC4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：NH-TS2025-046</w:t>
      </w:r>
      <w:r>
        <w:rPr>
          <w:rFonts w:hint="eastAsia" w:ascii="宋体" w:hAnsi="宋体" w:cs="宋体"/>
          <w:color w:val="auto"/>
          <w:sz w:val="36"/>
          <w:szCs w:val="36"/>
          <w:highlight w:val="none"/>
        </w:rPr>
        <w:t xml:space="preserve">  </w:t>
      </w:r>
    </w:p>
    <w:p w14:paraId="61563F26">
      <w:pPr>
        <w:kinsoku/>
        <w:wordWrap/>
        <w:overflowPunct/>
        <w:topLinePunct w:val="0"/>
        <w:bidi w:val="0"/>
        <w:snapToGrid w:val="0"/>
        <w:spacing w:line="360" w:lineRule="auto"/>
        <w:ind w:left="1500" w:hanging="1800" w:hangingChars="500"/>
        <w:jc w:val="left"/>
        <w:outlineLvl w:val="9"/>
        <w:rPr>
          <w:rFonts w:ascii="宋体" w:hAnsi="宋体" w:cs="宋体"/>
          <w:color w:val="auto"/>
          <w:sz w:val="36"/>
          <w:szCs w:val="36"/>
          <w:highlight w:val="none"/>
        </w:rPr>
      </w:pPr>
      <w:r>
        <w:rPr>
          <w:rFonts w:hint="eastAsia" w:ascii="宋体" w:hAnsi="宋体" w:cs="宋体"/>
          <w:color w:val="auto"/>
          <w:sz w:val="36"/>
          <w:szCs w:val="36"/>
          <w:highlight w:val="none"/>
        </w:rPr>
        <w:t>项目名称：</w:t>
      </w:r>
      <w:r>
        <w:rPr>
          <w:rFonts w:hint="eastAsia" w:ascii="宋体" w:hAnsi="宋体" w:cs="宋体"/>
          <w:color w:val="auto"/>
          <w:sz w:val="36"/>
          <w:szCs w:val="36"/>
          <w:highlight w:val="none"/>
          <w:lang w:eastAsia="zh-CN"/>
        </w:rPr>
        <w:t>宁海县城南小学雨污管道等维修工程</w:t>
      </w:r>
    </w:p>
    <w:p w14:paraId="6B485783">
      <w:pPr>
        <w:kinsoku/>
        <w:wordWrap/>
        <w:overflowPunct/>
        <w:topLinePunct w:val="0"/>
        <w:bidi w:val="0"/>
        <w:adjustRightInd/>
        <w:spacing w:line="360" w:lineRule="auto"/>
        <w:outlineLvl w:val="9"/>
        <w:rPr>
          <w:rFonts w:ascii="宋体" w:hAnsi="宋体" w:cs="宋体"/>
          <w:color w:val="auto"/>
          <w:sz w:val="36"/>
          <w:szCs w:val="36"/>
          <w:highlight w:val="none"/>
        </w:rPr>
      </w:pPr>
    </w:p>
    <w:p w14:paraId="649E7C04">
      <w:pPr>
        <w:kinsoku/>
        <w:wordWrap/>
        <w:overflowPunct/>
        <w:topLinePunct w:val="0"/>
        <w:bidi w:val="0"/>
        <w:spacing w:line="360" w:lineRule="auto"/>
        <w:jc w:val="center"/>
        <w:outlineLvl w:val="9"/>
        <w:rPr>
          <w:rFonts w:hint="eastAsia" w:ascii="宋体" w:hAnsi="宋体" w:cs="宋体"/>
          <w:b/>
          <w:color w:val="auto"/>
          <w:sz w:val="36"/>
          <w:szCs w:val="36"/>
          <w:highlight w:val="none"/>
        </w:rPr>
      </w:pPr>
    </w:p>
    <w:p w14:paraId="70F075D4">
      <w:pPr>
        <w:kinsoku/>
        <w:wordWrap/>
        <w:overflowPunct/>
        <w:topLinePunct w:val="0"/>
        <w:bidi w:val="0"/>
        <w:spacing w:line="360" w:lineRule="auto"/>
        <w:jc w:val="center"/>
        <w:outlineLvl w:val="9"/>
        <w:rPr>
          <w:rFonts w:hint="eastAsia" w:ascii="宋体" w:hAnsi="宋体" w:cs="宋体"/>
          <w:b/>
          <w:color w:val="auto"/>
          <w:sz w:val="36"/>
          <w:szCs w:val="36"/>
          <w:highlight w:val="none"/>
        </w:rPr>
      </w:pPr>
    </w:p>
    <w:p w14:paraId="5DBB15D3">
      <w:pPr>
        <w:kinsoku/>
        <w:wordWrap/>
        <w:overflowPunct/>
        <w:topLinePunct w:val="0"/>
        <w:bidi w:val="0"/>
        <w:spacing w:line="360" w:lineRule="auto"/>
        <w:jc w:val="center"/>
        <w:outlineLvl w:val="9"/>
        <w:rPr>
          <w:rFonts w:hint="default" w:ascii="宋体" w:hAnsi="宋体" w:eastAsia="宋体" w:cs="宋体"/>
          <w:color w:val="auto"/>
          <w:sz w:val="36"/>
          <w:szCs w:val="36"/>
          <w:highlight w:val="none"/>
          <w:lang w:val="en-US" w:eastAsia="zh-CN"/>
        </w:rPr>
      </w:pP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val="en-US" w:eastAsia="zh-CN"/>
        </w:rPr>
        <w:t xml:space="preserve">           </w:t>
      </w:r>
    </w:p>
    <w:p w14:paraId="5A7A5CDE">
      <w:pPr>
        <w:kinsoku/>
        <w:wordWrap/>
        <w:overflowPunct/>
        <w:topLinePunct w:val="0"/>
        <w:bidi w:val="0"/>
        <w:spacing w:line="360" w:lineRule="auto"/>
        <w:jc w:val="center"/>
        <w:outlineLvl w:val="9"/>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rPr>
        <w:t>采购人：</w:t>
      </w:r>
      <w:r>
        <w:rPr>
          <w:rFonts w:hint="eastAsia" w:ascii="宋体" w:hAnsi="宋体" w:cs="宋体"/>
          <w:bCs/>
          <w:color w:val="auto"/>
          <w:sz w:val="36"/>
          <w:szCs w:val="36"/>
          <w:highlight w:val="none"/>
          <w:lang w:eastAsia="zh-CN"/>
        </w:rPr>
        <w:t>宁海县城南小学</w:t>
      </w:r>
    </w:p>
    <w:p w14:paraId="1833C646">
      <w:pPr>
        <w:kinsoku/>
        <w:wordWrap/>
        <w:overflowPunct/>
        <w:topLinePunct w:val="0"/>
        <w:bidi w:val="0"/>
        <w:spacing w:line="360" w:lineRule="auto"/>
        <w:jc w:val="center"/>
        <w:outlineLvl w:val="9"/>
        <w:rPr>
          <w:rFonts w:ascii="宋体" w:hAnsi="宋体" w:cs="宋体"/>
          <w:bCs/>
          <w:color w:val="auto"/>
          <w:sz w:val="36"/>
          <w:szCs w:val="36"/>
          <w:highlight w:val="none"/>
        </w:rPr>
      </w:pPr>
      <w:r>
        <w:rPr>
          <w:rFonts w:hint="eastAsia" w:ascii="宋体" w:hAnsi="宋体" w:cs="宋体"/>
          <w:bCs/>
          <w:color w:val="auto"/>
          <w:sz w:val="36"/>
          <w:szCs w:val="36"/>
          <w:highlight w:val="none"/>
        </w:rPr>
        <w:t>采购代理机构：</w:t>
      </w:r>
      <w:r>
        <w:rPr>
          <w:rFonts w:hint="eastAsia" w:ascii="宋体" w:hAnsi="宋体" w:cs="宋体"/>
          <w:bCs/>
          <w:color w:val="auto"/>
          <w:sz w:val="36"/>
          <w:szCs w:val="36"/>
          <w:highlight w:val="none"/>
          <w:lang w:eastAsia="zh-CN"/>
        </w:rPr>
        <w:t>宁海童氏工程管理咨询有限公司</w:t>
      </w:r>
    </w:p>
    <w:p w14:paraId="3D582F1F">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79B78F74">
      <w:pPr>
        <w:kinsoku/>
        <w:wordWrap/>
        <w:overflowPunct/>
        <w:topLinePunct w:val="0"/>
        <w:bidi w:val="0"/>
        <w:spacing w:line="360" w:lineRule="auto"/>
        <w:jc w:val="center"/>
        <w:outlineLvl w:val="9"/>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lang w:eastAsia="zh-CN"/>
        </w:rPr>
        <w:t>年</w:t>
      </w:r>
      <w:r>
        <w:rPr>
          <w:rFonts w:hint="eastAsia" w:ascii="宋体" w:hAnsi="宋体" w:cs="宋体"/>
          <w:bCs/>
          <w:color w:val="auto"/>
          <w:sz w:val="36"/>
          <w:szCs w:val="36"/>
          <w:highlight w:val="none"/>
          <w:lang w:val="en-US" w:eastAsia="zh-CN"/>
        </w:rPr>
        <w:t xml:space="preserve">  </w:t>
      </w:r>
      <w:r>
        <w:rPr>
          <w:rFonts w:hint="eastAsia" w:ascii="宋体" w:hAnsi="宋体" w:cs="宋体"/>
          <w:bCs/>
          <w:color w:val="auto"/>
          <w:sz w:val="36"/>
          <w:szCs w:val="36"/>
          <w:highlight w:val="none"/>
          <w:lang w:eastAsia="zh-CN"/>
        </w:rPr>
        <w:t>五</w:t>
      </w:r>
      <w:r>
        <w:rPr>
          <w:rFonts w:hint="eastAsia" w:ascii="宋体" w:hAnsi="宋体" w:eastAsia="宋体" w:cs="宋体"/>
          <w:bCs/>
          <w:color w:val="auto"/>
          <w:sz w:val="36"/>
          <w:szCs w:val="36"/>
          <w:highlight w:val="none"/>
          <w:lang w:eastAsia="zh-CN"/>
        </w:rPr>
        <w:t>月</w:t>
      </w:r>
    </w:p>
    <w:p w14:paraId="3F887B00">
      <w:pPr>
        <w:rPr>
          <w:rFonts w:hint="eastAsia" w:ascii="宋体" w:hAnsi="宋体" w:cs="宋体"/>
          <w:color w:val="auto"/>
          <w:sz w:val="24"/>
          <w:highlight w:val="none"/>
        </w:rPr>
      </w:pPr>
      <w:r>
        <w:rPr>
          <w:rFonts w:hint="eastAsia" w:ascii="宋体" w:hAnsi="宋体" w:cs="宋体"/>
          <w:color w:val="auto"/>
          <w:sz w:val="24"/>
          <w:highlight w:val="none"/>
        </w:rPr>
        <w:br w:type="page"/>
      </w:r>
    </w:p>
    <w:p w14:paraId="3D7105A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6202E24">
      <w:pPr>
        <w:kinsoku/>
        <w:wordWrap/>
        <w:overflowPunct/>
        <w:topLinePunct w:val="0"/>
        <w:bidi w:val="0"/>
        <w:spacing w:line="360" w:lineRule="auto"/>
        <w:jc w:val="center"/>
        <w:outlineLvl w:val="9"/>
        <w:rPr>
          <w:rFonts w:ascii="宋体" w:hAnsi="宋体" w:cs="宋体"/>
          <w:color w:val="auto"/>
          <w:sz w:val="24"/>
          <w:highlight w:val="none"/>
        </w:rPr>
      </w:pPr>
    </w:p>
    <w:p w14:paraId="545448D5">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5BD527BD">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6D6AEF79">
          <w:pPr>
            <w:spacing w:before="0" w:beforeLines="0" w:after="0" w:afterLines="0" w:line="240" w:lineRule="auto"/>
            <w:ind w:left="0" w:leftChars="0" w:right="0" w:rightChars="0" w:firstLine="0" w:firstLineChars="0"/>
            <w:jc w:val="center"/>
            <w:rPr>
              <w:color w:val="auto"/>
              <w:highlight w:val="none"/>
            </w:rPr>
          </w:pPr>
        </w:p>
        <w:p w14:paraId="114CAC7A">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采购</w:t>
          </w:r>
          <w:r>
            <w:rPr>
              <w:rFonts w:hint="eastAsia" w:ascii="宋体" w:hAnsi="宋体" w:eastAsia="宋体" w:cs="宋体"/>
              <w:color w:val="auto"/>
              <w:sz w:val="32"/>
              <w:szCs w:val="32"/>
              <w:highlight w:val="none"/>
            </w:rPr>
            <w:t>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7152539">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9</w:t>
          </w:r>
          <w:r>
            <w:rPr>
              <w:rFonts w:hint="eastAsia" w:ascii="宋体" w:hAnsi="宋体" w:eastAsia="宋体" w:cs="宋体"/>
              <w:color w:val="auto"/>
              <w:sz w:val="32"/>
              <w:szCs w:val="32"/>
              <w:highlight w:val="none"/>
            </w:rPr>
            <w:fldChar w:fldCharType="end"/>
          </w:r>
        </w:p>
        <w:p w14:paraId="2FDC3631">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0</w:t>
          </w:r>
        </w:p>
        <w:p w14:paraId="367C5743">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6B44CB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FF35E31">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E86832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5CBD3094">
      <w:pPr>
        <w:kinsoku/>
        <w:wordWrap/>
        <w:overflowPunct/>
        <w:topLinePunct w:val="0"/>
        <w:bidi w:val="0"/>
        <w:spacing w:line="360" w:lineRule="auto"/>
        <w:outlineLvl w:val="9"/>
        <w:rPr>
          <w:rFonts w:ascii="宋体" w:hAnsi="宋体" w:cs="宋体"/>
          <w:color w:val="auto"/>
          <w:sz w:val="32"/>
          <w:szCs w:val="32"/>
          <w:highlight w:val="none"/>
        </w:rPr>
      </w:pPr>
    </w:p>
    <w:p w14:paraId="4CCEAD00">
      <w:pPr>
        <w:kinsoku/>
        <w:wordWrap/>
        <w:overflowPunct/>
        <w:topLinePunct w:val="0"/>
        <w:bidi w:val="0"/>
        <w:spacing w:line="360" w:lineRule="auto"/>
        <w:outlineLvl w:val="9"/>
        <w:rPr>
          <w:rFonts w:ascii="宋体" w:hAnsi="宋体" w:cs="宋体"/>
          <w:color w:val="auto"/>
          <w:sz w:val="32"/>
          <w:szCs w:val="32"/>
          <w:highlight w:val="none"/>
        </w:rPr>
      </w:pPr>
    </w:p>
    <w:p w14:paraId="7F93C2EC">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71D5C4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FEA2E2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55522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5A3546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CCC9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2F3CC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CE3BBA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C55000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5EA0DB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8D3486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A02A25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AF9A07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4479AB4">
      <w:pPr>
        <w:kinsoku/>
        <w:wordWrap/>
        <w:overflowPunct/>
        <w:topLinePunct w:val="0"/>
        <w:bidi w:val="0"/>
        <w:spacing w:line="360" w:lineRule="auto"/>
        <w:outlineLvl w:val="9"/>
        <w:rPr>
          <w:rFonts w:ascii="宋体" w:hAnsi="宋体" w:cs="宋体"/>
          <w:color w:val="auto"/>
          <w:sz w:val="24"/>
          <w:highlight w:val="none"/>
        </w:rPr>
      </w:pPr>
    </w:p>
    <w:bookmarkEnd w:id="2"/>
    <w:p w14:paraId="44AF27AB">
      <w:pPr>
        <w:rPr>
          <w:rFonts w:hint="eastAsia" w:ascii="宋体" w:hAnsi="宋体" w:cs="宋体"/>
          <w:b/>
          <w:color w:val="auto"/>
          <w:sz w:val="36"/>
          <w:szCs w:val="20"/>
          <w:highlight w:val="none"/>
        </w:rPr>
      </w:pPr>
      <w:bookmarkStart w:id="3" w:name="_Hlt74728647"/>
      <w:bookmarkEnd w:id="3"/>
      <w:bookmarkStart w:id="4" w:name="_Hlt74649545"/>
      <w:bookmarkEnd w:id="4"/>
      <w:bookmarkStart w:id="5" w:name="_Hlt74729822"/>
      <w:bookmarkEnd w:id="5"/>
      <w:bookmarkStart w:id="6" w:name="_Hlt74707423"/>
      <w:bookmarkEnd w:id="6"/>
      <w:bookmarkStart w:id="7" w:name="_Toc91899870"/>
      <w:bookmarkStart w:id="8" w:name="第二部分"/>
      <w:bookmarkStart w:id="9" w:name="_Toc91899871"/>
      <w:r>
        <w:rPr>
          <w:rFonts w:hint="eastAsia" w:ascii="宋体" w:hAnsi="宋体" w:cs="宋体"/>
          <w:b/>
          <w:color w:val="auto"/>
          <w:sz w:val="36"/>
          <w:szCs w:val="20"/>
          <w:highlight w:val="none"/>
        </w:rPr>
        <w:br w:type="page"/>
      </w:r>
    </w:p>
    <w:p w14:paraId="527B7327">
      <w:pPr>
        <w:rPr>
          <w:rFonts w:hint="eastAsia"/>
          <w:color w:val="auto"/>
          <w:highlight w:val="none"/>
        </w:rPr>
      </w:pPr>
      <w:r>
        <w:rPr>
          <w:rFonts w:hint="eastAsia"/>
          <w:color w:val="auto"/>
          <w:highlight w:val="none"/>
        </w:rPr>
        <w:br w:type="page"/>
      </w:r>
    </w:p>
    <w:p w14:paraId="1E294C8B">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C8A6C1C">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lang w:eastAsia="zh-CN"/>
        </w:rPr>
        <w:t>采购</w:t>
      </w:r>
      <w:r>
        <w:rPr>
          <w:rFonts w:hint="eastAsia" w:ascii="宋体" w:hAnsi="宋体" w:cs="宋体"/>
          <w:b/>
          <w:color w:val="auto"/>
          <w:sz w:val="36"/>
          <w:szCs w:val="20"/>
          <w:highlight w:val="none"/>
        </w:rPr>
        <w:t>公告</w:t>
      </w:r>
      <w:bookmarkEnd w:id="10"/>
    </w:p>
    <w:p w14:paraId="053322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20" w:firstLineChars="200"/>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116E40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20" w:firstLineChars="200"/>
        <w:outlineLvl w:val="9"/>
        <w:rPr>
          <w:rFonts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single"/>
          <w:lang w:eastAsia="zh-CN"/>
        </w:rPr>
        <w:t>宁海县城南小学雨污管道等维修工程</w:t>
      </w:r>
      <w:r>
        <w:rPr>
          <w:rFonts w:hint="eastAsia" w:cs="仿宋_GB2312"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招标项目的潜在</w:t>
      </w:r>
      <w:r>
        <w:rPr>
          <w:rFonts w:hint="eastAsia" w:asciiTheme="minorEastAsia" w:hAnsiTheme="minorEastAsia" w:eastAsiaTheme="minorEastAsia"/>
          <w:color w:val="auto"/>
          <w:sz w:val="21"/>
          <w:szCs w:val="21"/>
          <w:highlight w:val="none"/>
          <w:lang w:eastAsia="zh-CN"/>
        </w:rPr>
        <w:t>供应商</w:t>
      </w:r>
      <w:r>
        <w:rPr>
          <w:rFonts w:hint="eastAsia" w:asciiTheme="minorEastAsia" w:hAnsiTheme="minorEastAsia" w:eastAsiaTheme="minorEastAsia"/>
          <w:color w:val="auto"/>
          <w:sz w:val="21"/>
          <w:szCs w:val="21"/>
          <w:highlight w:val="none"/>
        </w:rPr>
        <w:t>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"https://www.zcygov.cn/）获取（下载）招标文件，并于202%20年%20月%20日%20点%20分00秒" </w:instrText>
      </w:r>
      <w:r>
        <w:rPr>
          <w:color w:val="auto"/>
          <w:sz w:val="21"/>
          <w:szCs w:val="21"/>
          <w:highlight w:val="none"/>
        </w:rPr>
        <w:fldChar w:fldCharType="separate"/>
      </w:r>
      <w:r>
        <w:rPr>
          <w:rStyle w:val="76"/>
          <w:rFonts w:cs="Times New Roman" w:asciiTheme="minorEastAsia" w:hAnsiTheme="minorEastAsia" w:eastAsiaTheme="minorEastAsia"/>
          <w:snapToGrid/>
          <w:color w:val="auto"/>
          <w:kern w:val="2"/>
          <w:sz w:val="21"/>
          <w:szCs w:val="21"/>
          <w:highlight w:val="none"/>
        </w:rPr>
        <w:t>https://www.zcygov.cn/）获取（下载）招标文件，并于</w:t>
      </w:r>
      <w:r>
        <w:rPr>
          <w:rStyle w:val="76"/>
          <w:rFonts w:hint="eastAsia" w:cs="Times New Roman" w:asciiTheme="minorEastAsia" w:hAnsiTheme="minorEastAsia" w:eastAsiaTheme="minorEastAsia"/>
          <w:snapToGrid/>
          <w:color w:val="auto"/>
          <w:kern w:val="2"/>
          <w:sz w:val="21"/>
          <w:szCs w:val="21"/>
          <w:highlight w:val="none"/>
        </w:rPr>
        <w:t>202</w:t>
      </w:r>
      <w:r>
        <w:rPr>
          <w:rStyle w:val="76"/>
          <w:rFonts w:hint="eastAsia" w:cs="Times New Roman" w:asciiTheme="minorEastAsia" w:hAnsiTheme="minorEastAsia" w:eastAsiaTheme="minorEastAsia"/>
          <w:snapToGrid/>
          <w:color w:val="auto"/>
          <w:kern w:val="2"/>
          <w:sz w:val="21"/>
          <w:szCs w:val="21"/>
          <w:highlight w:val="none"/>
          <w:lang w:val="en-US" w:eastAsia="zh-CN"/>
        </w:rPr>
        <w:t>5</w:t>
      </w:r>
      <w:r>
        <w:rPr>
          <w:rStyle w:val="76"/>
          <w:rFonts w:cs="Times New Roman" w:asciiTheme="minorEastAsia" w:hAnsiTheme="minorEastAsia" w:eastAsiaTheme="minorEastAsia"/>
          <w:snapToGrid/>
          <w:color w:val="auto"/>
          <w:kern w:val="2"/>
          <w:sz w:val="21"/>
          <w:szCs w:val="21"/>
          <w:highlight w:val="none"/>
        </w:rPr>
        <w:t>年</w:t>
      </w:r>
      <w:r>
        <w:rPr>
          <w:rStyle w:val="76"/>
          <w:rFonts w:hint="eastAsia" w:cs="Times New Roman" w:asciiTheme="minorEastAsia" w:hAnsiTheme="minorEastAsia" w:eastAsiaTheme="minorEastAsia"/>
          <w:snapToGrid/>
          <w:color w:val="auto"/>
          <w:kern w:val="2"/>
          <w:sz w:val="21"/>
          <w:szCs w:val="21"/>
          <w:highlight w:val="none"/>
          <w:lang w:val="en-US" w:eastAsia="zh-CN"/>
        </w:rPr>
        <w:t xml:space="preserve">  </w:t>
      </w:r>
      <w:r>
        <w:rPr>
          <w:rStyle w:val="76"/>
          <w:rFonts w:hint="eastAsia" w:cs="Times New Roman" w:asciiTheme="minorEastAsia" w:hAnsiTheme="minorEastAsia" w:eastAsiaTheme="minorEastAsia"/>
          <w:snapToGrid/>
          <w:color w:val="auto"/>
          <w:kern w:val="2"/>
          <w:sz w:val="21"/>
          <w:szCs w:val="21"/>
          <w:highlight w:val="none"/>
        </w:rPr>
        <w:t>月</w:t>
      </w:r>
      <w:r>
        <w:rPr>
          <w:rStyle w:val="76"/>
          <w:rFonts w:hint="eastAsia" w:cs="Times New Roman" w:asciiTheme="minorEastAsia" w:hAnsiTheme="minorEastAsia" w:eastAsiaTheme="minorEastAsia"/>
          <w:snapToGrid/>
          <w:color w:val="auto"/>
          <w:kern w:val="2"/>
          <w:sz w:val="21"/>
          <w:szCs w:val="21"/>
          <w:highlight w:val="none"/>
          <w:lang w:val="en-US" w:eastAsia="zh-CN"/>
        </w:rPr>
        <w:t xml:space="preserve"> </w:t>
      </w:r>
      <w:r>
        <w:rPr>
          <w:rStyle w:val="76"/>
          <w:rFonts w:hint="eastAsia" w:cs="Times New Roman" w:asciiTheme="minorEastAsia" w:hAnsiTheme="minorEastAsia" w:eastAsiaTheme="minorEastAsia"/>
          <w:snapToGrid/>
          <w:color w:val="auto"/>
          <w:kern w:val="2"/>
          <w:sz w:val="21"/>
          <w:szCs w:val="21"/>
          <w:highlight w:val="none"/>
        </w:rPr>
        <w:t>日</w:t>
      </w:r>
      <w:r>
        <w:rPr>
          <w:rStyle w:val="76"/>
          <w:rFonts w:hint="eastAsia" w:cs="Times New Roman" w:asciiTheme="minorEastAsia" w:hAnsiTheme="minorEastAsia" w:eastAsiaTheme="minorEastAsia"/>
          <w:snapToGrid/>
          <w:color w:val="auto"/>
          <w:kern w:val="2"/>
          <w:sz w:val="21"/>
          <w:szCs w:val="21"/>
          <w:highlight w:val="none"/>
          <w:lang w:val="en-US" w:eastAsia="zh-CN"/>
        </w:rPr>
        <w:t>13</w:t>
      </w:r>
      <w:r>
        <w:rPr>
          <w:rStyle w:val="76"/>
          <w:rFonts w:hint="eastAsia" w:cs="Times New Roman" w:asciiTheme="minorEastAsia" w:hAnsiTheme="minorEastAsia" w:eastAsiaTheme="minorEastAsia"/>
          <w:snapToGrid/>
          <w:color w:val="auto"/>
          <w:kern w:val="2"/>
          <w:sz w:val="21"/>
          <w:szCs w:val="21"/>
          <w:highlight w:val="none"/>
        </w:rPr>
        <w:t>点</w:t>
      </w:r>
      <w:r>
        <w:rPr>
          <w:rStyle w:val="76"/>
          <w:rFonts w:hint="eastAsia" w:cs="Times New Roman" w:asciiTheme="minorEastAsia" w:hAnsiTheme="minorEastAsia" w:eastAsiaTheme="minorEastAsia"/>
          <w:snapToGrid/>
          <w:color w:val="auto"/>
          <w:kern w:val="2"/>
          <w:sz w:val="21"/>
          <w:szCs w:val="21"/>
          <w:highlight w:val="none"/>
          <w:lang w:val="en-US" w:eastAsia="zh-CN"/>
        </w:rPr>
        <w:t>30</w:t>
      </w:r>
      <w:r>
        <w:rPr>
          <w:rStyle w:val="76"/>
          <w:rFonts w:hint="eastAsia" w:cs="Times New Roman" w:asciiTheme="minorEastAsia" w:hAnsiTheme="minorEastAsia" w:eastAsiaTheme="minorEastAsia"/>
          <w:snapToGrid/>
          <w:color w:val="auto"/>
          <w:kern w:val="2"/>
          <w:sz w:val="21"/>
          <w:szCs w:val="21"/>
          <w:highlight w:val="none"/>
        </w:rPr>
        <w:t>分</w:t>
      </w:r>
      <w:r>
        <w:rPr>
          <w:rStyle w:val="76"/>
          <w:rFonts w:hint="eastAsia" w:cs="Times New Roman" w:asciiTheme="minorEastAsia" w:hAnsiTheme="minorEastAsia" w:eastAsiaTheme="minorEastAsia"/>
          <w:bCs/>
          <w:snapToGrid/>
          <w:color w:val="auto"/>
          <w:kern w:val="2"/>
          <w:sz w:val="21"/>
          <w:szCs w:val="21"/>
          <w:highlight w:val="none"/>
        </w:rPr>
        <w:t>00秒</w:t>
      </w:r>
      <w:r>
        <w:rPr>
          <w:rStyle w:val="76"/>
          <w:rFonts w:hint="eastAsia" w:cs="Times New Roman" w:asciiTheme="minorEastAsia" w:hAnsiTheme="minorEastAsia" w:eastAsiaTheme="minorEastAsia"/>
          <w:bCs/>
          <w:snapToGrid/>
          <w:color w:val="auto"/>
          <w:kern w:val="2"/>
          <w:sz w:val="21"/>
          <w:szCs w:val="21"/>
          <w:highlight w:val="none"/>
        </w:rPr>
        <w:fldChar w:fldCharType="end"/>
      </w:r>
      <w:r>
        <w:rPr>
          <w:rFonts w:hint="eastAsia" w:asciiTheme="minorEastAsia" w:hAnsiTheme="minorEastAsia" w:eastAsiaTheme="minorEastAsia"/>
          <w:bCs/>
          <w:color w:val="auto"/>
          <w:sz w:val="21"/>
          <w:szCs w:val="21"/>
          <w:highlight w:val="none"/>
        </w:rPr>
        <w:t>（北京时间）前</w:t>
      </w:r>
      <w:r>
        <w:rPr>
          <w:rFonts w:hint="eastAsia" w:asciiTheme="minorEastAsia" w:hAnsiTheme="minorEastAsia" w:eastAsiaTheme="minorEastAsia"/>
          <w:color w:val="auto"/>
          <w:sz w:val="21"/>
          <w:szCs w:val="21"/>
          <w:highlight w:val="none"/>
        </w:rPr>
        <w:t>递交（上传）投标文件。</w:t>
      </w:r>
    </w:p>
    <w:p w14:paraId="5825EC0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854B883">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b w:val="0"/>
          <w:bCs/>
          <w:color w:val="auto"/>
          <w:sz w:val="21"/>
          <w:szCs w:val="21"/>
          <w:highlight w:val="none"/>
          <w:lang w:eastAsia="zh-CN"/>
        </w:rPr>
        <w:t>NH-TS2025-046</w:t>
      </w:r>
    </w:p>
    <w:p w14:paraId="1456C293">
      <w:pPr>
        <w:keepNext w:val="0"/>
        <w:keepLines w:val="0"/>
        <w:pageBreakBefore w:val="0"/>
        <w:kinsoku/>
        <w:wordWrap/>
        <w:overflowPunct/>
        <w:topLinePunct w:val="0"/>
        <w:autoSpaceDE/>
        <w:autoSpaceDN/>
        <w:bidi w:val="0"/>
        <w:spacing w:line="336" w:lineRule="auto"/>
        <w:ind w:firstLine="42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cs="宋体"/>
          <w:b w:val="0"/>
          <w:bCs/>
          <w:color w:val="auto"/>
          <w:sz w:val="21"/>
          <w:szCs w:val="21"/>
          <w:highlight w:val="none"/>
          <w:lang w:eastAsia="zh-CN"/>
        </w:rPr>
        <w:t>宁海县城南小学雨污管道等维修工程</w:t>
      </w:r>
    </w:p>
    <w:p w14:paraId="0D9A95A4">
      <w:pPr>
        <w:pStyle w:val="2"/>
        <w:ind w:firstLine="420"/>
      </w:pPr>
      <w:r>
        <w:rPr>
          <w:rFonts w:hint="eastAsia" w:ascii="宋体" w:hAnsi="宋体" w:eastAsia="宋体" w:cs="宋体"/>
          <w:b/>
          <w:snapToGrid/>
          <w:color w:val="auto"/>
          <w:kern w:val="2"/>
          <w:sz w:val="21"/>
          <w:szCs w:val="21"/>
          <w:highlight w:val="none"/>
          <w:lang w:val="en-US" w:eastAsia="zh-CN" w:bidi="ar-SA"/>
        </w:rPr>
        <w:t>采购方式：</w:t>
      </w:r>
      <w:r>
        <w:t>竞争性磋商</w:t>
      </w:r>
    </w:p>
    <w:p w14:paraId="30A9B988">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预算金额（元）：</w:t>
      </w:r>
      <w:r>
        <w:rPr>
          <w:rFonts w:hint="eastAsia" w:ascii="宋体" w:hAnsi="宋体" w:cs="宋体"/>
          <w:color w:val="auto"/>
          <w:sz w:val="21"/>
          <w:szCs w:val="21"/>
          <w:highlight w:val="none"/>
          <w:lang w:val="en-US" w:eastAsia="zh-CN"/>
        </w:rPr>
        <w:t>986897.00</w:t>
      </w:r>
    </w:p>
    <w:p w14:paraId="53FF29D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rPr>
      </w:pPr>
      <w:r>
        <w:rPr>
          <w:rFonts w:hint="eastAsia" w:ascii="宋体" w:hAnsi="宋体" w:cs="宋体"/>
          <w:b/>
          <w:color w:val="auto"/>
          <w:sz w:val="21"/>
          <w:szCs w:val="21"/>
          <w:highlight w:val="none"/>
        </w:rPr>
        <w:t>最高限价（元）</w:t>
      </w:r>
      <w:r>
        <w:rPr>
          <w:rFonts w:hint="eastAsia" w:ascii="宋体" w:hAnsi="宋体" w:cs="宋体"/>
          <w:b/>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916665.00</w:t>
      </w:r>
    </w:p>
    <w:p w14:paraId="7CDEBBCD">
      <w:pPr>
        <w:pStyle w:val="6"/>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1"/>
          <w:szCs w:val="21"/>
          <w:highlight w:val="none"/>
        </w:rPr>
      </w:pPr>
      <w:r>
        <w:rPr>
          <w:rFonts w:hint="eastAsia" w:hAnsi="宋体" w:cs="宋体"/>
          <w:b/>
          <w:color w:val="auto"/>
          <w:sz w:val="21"/>
          <w:szCs w:val="21"/>
          <w:highlight w:val="none"/>
        </w:rPr>
        <w:t>采购需求：</w:t>
      </w:r>
    </w:p>
    <w:p w14:paraId="2ABC5EB3">
      <w:pPr>
        <w:keepNext w:val="0"/>
        <w:keepLines w:val="0"/>
        <w:pageBreakBefore w:val="0"/>
        <w:widowControl/>
        <w:kinsoku/>
        <w:wordWrap/>
        <w:overflowPunct/>
        <w:topLinePunct w:val="0"/>
        <w:autoSpaceDE/>
        <w:autoSpaceDN/>
        <w:bidi w:val="0"/>
        <w:adjustRightInd/>
        <w:snapToGrid/>
        <w:spacing w:line="336" w:lineRule="auto"/>
        <w:ind w:firstLine="843" w:firstLineChars="400"/>
        <w:jc w:val="left"/>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标项一：</w:t>
      </w:r>
    </w:p>
    <w:p w14:paraId="35C998B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cs="宋体"/>
          <w:b w:val="0"/>
          <w:bCs/>
          <w:color w:val="auto"/>
          <w:sz w:val="21"/>
          <w:szCs w:val="21"/>
          <w:highlight w:val="none"/>
          <w:lang w:eastAsia="zh-CN"/>
        </w:rPr>
      </w:pPr>
      <w:r>
        <w:rPr>
          <w:rFonts w:hint="eastAsia" w:ascii="宋体" w:hAnsi="宋体" w:eastAsia="宋体" w:cs="宋体"/>
          <w:color w:val="auto"/>
          <w:kern w:val="0"/>
          <w:sz w:val="21"/>
          <w:szCs w:val="21"/>
          <w:highlight w:val="none"/>
        </w:rPr>
        <w:t>标项名称</w:t>
      </w:r>
      <w:r>
        <w:rPr>
          <w:rFonts w:hint="eastAsia" w:ascii="宋体" w:hAnsi="宋体" w:eastAsia="宋体" w:cs="宋体"/>
          <w:color w:val="auto"/>
          <w:kern w:val="0"/>
          <w:sz w:val="21"/>
          <w:szCs w:val="21"/>
          <w:highlight w:val="none"/>
          <w:lang w:eastAsia="zh-CN"/>
        </w:rPr>
        <w:t>：宁海县城南小学雨污管道等维修工程</w:t>
      </w:r>
    </w:p>
    <w:p w14:paraId="1F571333">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数量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批</w:t>
      </w:r>
    </w:p>
    <w:p w14:paraId="2787763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eastAsia="zh-CN"/>
        </w:rPr>
        <w:t>：</w:t>
      </w:r>
      <w:r>
        <w:rPr>
          <w:rFonts w:hint="eastAsia" w:ascii="宋体" w:hAnsi="宋体" w:cs="宋体"/>
          <w:color w:val="auto"/>
          <w:sz w:val="21"/>
          <w:szCs w:val="21"/>
          <w:highlight w:val="none"/>
          <w:lang w:val="en-US" w:eastAsia="zh-CN"/>
        </w:rPr>
        <w:t>986897.00</w:t>
      </w:r>
    </w:p>
    <w:p w14:paraId="46FE69C8">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简要规格描述或项目基本概况介绍、用途：</w:t>
      </w:r>
      <w:r>
        <w:rPr>
          <w:rFonts w:hint="eastAsia" w:ascii="宋体" w:hAnsi="宋体" w:eastAsia="宋体" w:cs="宋体"/>
          <w:color w:val="auto"/>
          <w:kern w:val="0"/>
          <w:sz w:val="21"/>
          <w:szCs w:val="21"/>
          <w:highlight w:val="none"/>
          <w:lang w:val="en-US" w:eastAsia="zh-CN"/>
        </w:rPr>
        <w:t>具体以招标文件第三部分采购需求为准，供应商可点击本公告下方“浏览采购文件”查看采购需求。</w:t>
      </w:r>
    </w:p>
    <w:p w14:paraId="7A640C8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合同履约期限：</w:t>
      </w:r>
      <w:r>
        <w:rPr>
          <w:rFonts w:hint="eastAsia" w:ascii="宋体" w:hAnsi="宋体" w:cs="宋体"/>
          <w:b/>
        </w:rPr>
        <w:t>自开工令发出之日起</w:t>
      </w:r>
      <w:r>
        <w:rPr>
          <w:rFonts w:hint="eastAsia" w:ascii="宋体" w:hAnsi="宋体" w:cs="宋体"/>
          <w:b/>
          <w:lang w:val="en-US" w:eastAsia="zh-CN"/>
        </w:rPr>
        <w:t>30</w:t>
      </w:r>
      <w:r>
        <w:rPr>
          <w:rFonts w:hint="eastAsia" w:ascii="宋体" w:hAnsi="宋体" w:cs="宋体"/>
          <w:b/>
        </w:rPr>
        <w:t>日历天内完成</w:t>
      </w:r>
    </w:p>
    <w:p w14:paraId="79A44B62">
      <w:pPr>
        <w:pStyle w:val="6"/>
        <w:keepNext w:val="0"/>
        <w:keepLines w:val="0"/>
        <w:pageBreakBefore w:val="0"/>
        <w:kinsoku/>
        <w:wordWrap/>
        <w:overflowPunct/>
        <w:topLinePunct w:val="0"/>
        <w:autoSpaceDE/>
        <w:autoSpaceDN/>
        <w:bidi w:val="0"/>
        <w:spacing w:line="336" w:lineRule="auto"/>
        <w:ind w:firstLine="900" w:firstLineChars="427"/>
        <w:textAlignment w:val="auto"/>
        <w:outlineLvl w:val="9"/>
        <w:rPr>
          <w:rFonts w:hAnsi="宋体" w:cs="宋体"/>
          <w:color w:val="auto"/>
          <w:kern w:val="0"/>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r>
        <w:rPr>
          <w:rFonts w:hint="eastAsia" w:hAnsi="宋体" w:cs="宋体"/>
          <w:b/>
          <w:snapToGrid/>
          <w:color w:val="auto"/>
          <w:kern w:val="2"/>
          <w:sz w:val="21"/>
          <w:szCs w:val="21"/>
          <w:highlight w:val="none"/>
          <w:lang w:eastAsia="zh-CN"/>
        </w:rPr>
        <w:t>；</w:t>
      </w:r>
      <w:sdt>
        <w:sdtPr>
          <w:rPr>
            <w:rFonts w:hint="eastAsia" w:hAnsi="宋体" w:cs="宋体"/>
            <w:color w:val="auto"/>
            <w:kern w:val="0"/>
            <w:sz w:val="21"/>
            <w:szCs w:val="21"/>
            <w:highlight w:val="none"/>
          </w:rPr>
          <w:id w:val="3"/>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3D82D835">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二、</w:t>
      </w:r>
      <w:bookmarkStart w:id="11" w:name="_Hlk101132948"/>
      <w:r>
        <w:rPr>
          <w:rFonts w:hint="eastAsia" w:ascii="宋体" w:hAnsi="宋体" w:cs="宋体"/>
          <w:b/>
          <w:color w:val="auto"/>
          <w:sz w:val="21"/>
          <w:szCs w:val="21"/>
          <w:highlight w:val="none"/>
        </w:rPr>
        <w:t>申请人的资格要求</w:t>
      </w:r>
      <w:bookmarkEnd w:id="11"/>
      <w:r>
        <w:rPr>
          <w:rFonts w:hint="eastAsia" w:ascii="宋体" w:hAnsi="宋体" w:cs="宋体"/>
          <w:b/>
          <w:color w:val="auto"/>
          <w:sz w:val="21"/>
          <w:szCs w:val="21"/>
          <w:highlight w:val="none"/>
        </w:rPr>
        <w:t>：</w:t>
      </w:r>
    </w:p>
    <w:p w14:paraId="498F3AB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rPr>
        <w:t>1. 满足《中华人民共和国政府采购法》第二十二条规定</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未被“信用中国”（www.creditchina.gov.cn)、中国政府采购网（www.ccgp.gov.cn）列入失信被执行人、重大税收违法案件当事人名单（重大税收违法失信主体）、政府采购严重违法失信行为记录名单</w:t>
      </w:r>
      <w:r>
        <w:rPr>
          <w:rFonts w:hint="eastAsia" w:ascii="宋体" w:hAnsi="宋体" w:cs="宋体"/>
          <w:snapToGrid w:val="0"/>
          <w:color w:val="auto"/>
          <w:kern w:val="28"/>
          <w:sz w:val="21"/>
          <w:szCs w:val="21"/>
          <w:highlight w:val="none"/>
          <w:lang w:eastAsia="zh-CN"/>
        </w:rPr>
        <w:t>；</w:t>
      </w:r>
    </w:p>
    <w:p w14:paraId="640F3335">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snapToGrid w:val="0"/>
          <w:color w:val="auto"/>
          <w:kern w:val="28"/>
          <w:sz w:val="21"/>
          <w:szCs w:val="21"/>
          <w:highlight w:val="none"/>
          <w:lang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 w:val="21"/>
          <w:szCs w:val="21"/>
          <w:highlight w:val="none"/>
        </w:rPr>
        <w:t xml:space="preserve"> </w:t>
      </w:r>
      <w:r>
        <w:rPr>
          <w:rFonts w:hint="eastAsia" w:ascii="宋体" w:hAnsi="宋体" w:cs="宋体"/>
          <w:snapToGrid w:val="0"/>
          <w:color w:val="auto"/>
          <w:kern w:val="28"/>
          <w:sz w:val="21"/>
          <w:szCs w:val="21"/>
          <w:highlight w:val="none"/>
        </w:rPr>
        <w:t>以联合体</w:t>
      </w:r>
      <w:r>
        <w:rPr>
          <w:rFonts w:hint="eastAsia" w:ascii="宋体" w:hAnsi="宋体" w:eastAsia="宋体" w:cs="宋体"/>
          <w:snapToGrid w:val="0"/>
          <w:color w:val="auto"/>
          <w:kern w:val="28"/>
          <w:sz w:val="21"/>
          <w:szCs w:val="21"/>
          <w:highlight w:val="none"/>
        </w:rPr>
        <w:t>形式</w:t>
      </w:r>
      <w:r>
        <w:rPr>
          <w:rFonts w:hint="eastAsia" w:ascii="宋体" w:hAnsi="宋体" w:cs="宋体"/>
          <w:snapToGrid w:val="0"/>
          <w:color w:val="auto"/>
          <w:kern w:val="28"/>
          <w:sz w:val="21"/>
          <w:szCs w:val="21"/>
          <w:highlight w:val="none"/>
        </w:rPr>
        <w:t>投标的，提供联合协议</w:t>
      </w:r>
      <w:r>
        <w:rPr>
          <w:rFonts w:hint="eastAsia" w:ascii="宋体" w:hAnsi="宋体" w:cs="宋体"/>
          <w:snapToGrid w:val="0"/>
          <w:color w:val="auto"/>
          <w:kern w:val="28"/>
          <w:sz w:val="21"/>
          <w:szCs w:val="21"/>
          <w:highlight w:val="none"/>
          <w:lang w:eastAsia="zh-CN"/>
        </w:rPr>
        <w:t>；</w:t>
      </w:r>
    </w:p>
    <w:p w14:paraId="4E74DC69">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w:t>
      </w:r>
      <w:r>
        <w:rPr>
          <w:rFonts w:hint="eastAsia" w:ascii="宋体" w:hAnsi="宋体" w:cs="宋体"/>
          <w:snapToGrid w:val="0"/>
          <w:color w:val="auto"/>
          <w:kern w:val="28"/>
          <w:sz w:val="21"/>
          <w:szCs w:val="21"/>
          <w:highlight w:val="none"/>
          <w:lang w:val="en-US" w:eastAsia="zh-CN"/>
        </w:rPr>
        <w:t xml:space="preserve"> </w:t>
      </w:r>
      <w:r>
        <w:rPr>
          <w:rFonts w:hint="eastAsia" w:ascii="宋体" w:hAnsi="宋体" w:cs="宋体"/>
          <w:snapToGrid w:val="0"/>
          <w:color w:val="auto"/>
          <w:kern w:val="28"/>
          <w:sz w:val="21"/>
          <w:szCs w:val="21"/>
          <w:highlight w:val="none"/>
        </w:rPr>
        <w:t>落实政府采购政策需满足的资格要求：</w:t>
      </w:r>
    </w:p>
    <w:p w14:paraId="7180D19A">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无</w:t>
      </w:r>
      <w:r>
        <w:rPr>
          <w:rFonts w:hint="eastAsia" w:ascii="宋体" w:hAnsi="宋体" w:cs="宋体"/>
          <w:color w:val="auto"/>
          <w:sz w:val="21"/>
          <w:szCs w:val="21"/>
          <w:highlight w:val="none"/>
          <w:lang w:eastAsia="zh-CN"/>
        </w:rPr>
        <w:t>；</w:t>
      </w:r>
    </w:p>
    <w:p w14:paraId="59FC60DD">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5105482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67FB7212">
      <w:pPr>
        <w:pStyle w:val="2"/>
        <w:ind w:firstLine="840" w:firstLineChars="400"/>
        <w:rPr>
          <w:rFonts w:hint="eastAsia" w:eastAsiaTheme="minorEastAsia"/>
          <w:lang w:eastAsia="zh-CN"/>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r>
        <w:rPr>
          <w:rFonts w:hint="eastAsia" w:asciiTheme="minorEastAsia" w:hAnsiTheme="minorEastAsia" w:eastAsiaTheme="minorEastAsia" w:cstheme="minorEastAsia"/>
          <w:sz w:val="21"/>
          <w:szCs w:val="21"/>
          <w:lang w:eastAsia="zh-CN"/>
        </w:rPr>
        <w:t>；</w:t>
      </w:r>
    </w:p>
    <w:p w14:paraId="6611B398">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bookmarkStart w:id="12" w:name="_Hlk101132524"/>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lang w:eastAsia="zh-CN"/>
        </w:rPr>
        <w:t>；</w:t>
      </w:r>
    </w:p>
    <w:bookmarkEnd w:id="12"/>
    <w:p w14:paraId="0AEA0D95">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lang w:eastAsia="zh-CN"/>
        </w:rPr>
        <w:t>；</w:t>
      </w:r>
    </w:p>
    <w:p w14:paraId="48FD52C1">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2" w:firstLineChars="200"/>
        <w:jc w:val="left"/>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本项目的特定资格要求：</w:t>
      </w:r>
    </w:p>
    <w:p w14:paraId="071B8EF8">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00" w:firstLine="420" w:firstLineChars="200"/>
        <w:jc w:val="left"/>
        <w:textAlignment w:val="auto"/>
        <w:outlineLvl w:val="9"/>
        <w:rPr>
          <w:rFonts w:hint="eastAsia" w:asciiTheme="minorEastAsia" w:hAnsiTheme="minorEastAsia" w:eastAsiaTheme="minorEastAsia" w:cstheme="minorEastAsia"/>
          <w:b/>
          <w:bCs/>
          <w:color w:val="auto"/>
          <w:sz w:val="21"/>
          <w:szCs w:val="21"/>
        </w:rPr>
      </w:pPr>
      <w:r>
        <w:rPr>
          <w:rFonts w:hint="eastAsia" w:ascii="宋体" w:hAnsi="宋体" w:cs="宋体"/>
          <w:color w:val="auto"/>
          <w:sz w:val="21"/>
          <w:szCs w:val="21"/>
          <w:highlight w:val="none"/>
          <w:lang w:val="en-US" w:eastAsia="zh-CN"/>
        </w:rPr>
        <w:t xml:space="preserve">4.1 </w:t>
      </w:r>
      <w:r>
        <w:rPr>
          <w:rFonts w:hint="eastAsia" w:asciiTheme="minorEastAsia" w:hAnsiTheme="minorEastAsia" w:eastAsiaTheme="minorEastAsia" w:cstheme="minorEastAsia"/>
          <w:b/>
          <w:bCs/>
          <w:color w:val="auto"/>
          <w:sz w:val="21"/>
          <w:szCs w:val="21"/>
        </w:rPr>
        <w:t xml:space="preserve">供应商须具备市政公用工程施工总承包叁级及以上资质（对应资质应在“浙江省建筑市场监管公共服务系统”上资质动态核查结果处于“合格”状态）并具备有效的建筑施工企业安全生产许可证； </w:t>
      </w:r>
    </w:p>
    <w:p w14:paraId="1FE8554B">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00" w:firstLine="422" w:firstLineChars="200"/>
        <w:jc w:val="left"/>
        <w:textAlignment w:val="auto"/>
        <w:outlineLvl w:val="9"/>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4.2 拟派项目经理资格:市政公用工程专业的二级及以上注册建造师执业资格</w:t>
      </w:r>
      <w:r>
        <w:rPr>
          <w:rFonts w:hint="eastAsia" w:asciiTheme="minorEastAsia" w:hAnsiTheme="minorEastAsia" w:eastAsiaTheme="minorEastAsia" w:cstheme="minorEastAsia"/>
          <w:b/>
          <w:bCs/>
          <w:color w:val="auto"/>
          <w:sz w:val="21"/>
          <w:szCs w:val="21"/>
        </w:rPr>
        <w:t>并取得《项目负责人安全生产考核合格证书》</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且在投标截止日不得在其他任何在建合同工程中担任项目负责人（包括工程总承包项目中的施工负责人）。</w:t>
      </w:r>
    </w:p>
    <w:p w14:paraId="682DA8F1">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未在中国裁判文书网有行贿犯罪相关记录。（以投标截止日当天中国裁判文书网查询结果为准，如相关记录已失效，供应商需提供相关证明资料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1"/>
          <w:szCs w:val="21"/>
          <w:highlight w:val="none"/>
          <w:lang w:val="en-US" w:eastAsia="zh-CN"/>
        </w:rPr>
        <w:t>人</w:t>
      </w:r>
      <w:r>
        <w:rPr>
          <w:rFonts w:hint="eastAsia" w:ascii="宋体" w:hAnsi="宋体" w:cs="宋体"/>
          <w:color w:val="auto"/>
          <w:sz w:val="21"/>
          <w:szCs w:val="21"/>
          <w:highlight w:val="none"/>
        </w:rPr>
        <w:t>将依法取消其中标资格）。</w:t>
      </w:r>
    </w:p>
    <w:p w14:paraId="64389A1C">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294A3088">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cs="宋体" w:asciiTheme="minorEastAsia" w:hAnsiTheme="minorEastAsia" w:eastAsiaTheme="minorEastAsia"/>
          <w:b w:val="0"/>
          <w:bCs/>
          <w:color w:val="auto"/>
          <w:sz w:val="21"/>
          <w:szCs w:val="21"/>
          <w:highlight w:val="none"/>
        </w:rPr>
        <w:t>202</w:t>
      </w:r>
      <w:r>
        <w:rPr>
          <w:rFonts w:hint="eastAsia" w:cs="宋体" w:asciiTheme="minorEastAsia" w:hAnsiTheme="minorEastAsia" w:eastAsiaTheme="minorEastAsia"/>
          <w:b w:val="0"/>
          <w:bCs/>
          <w:color w:val="auto"/>
          <w:sz w:val="21"/>
          <w:szCs w:val="21"/>
          <w:highlight w:val="none"/>
          <w:lang w:val="en-US" w:eastAsia="zh-CN"/>
        </w:rPr>
        <w:t>5</w:t>
      </w:r>
      <w:r>
        <w:rPr>
          <w:rFonts w:hint="eastAsia" w:cs="宋体" w:asciiTheme="minorEastAsia" w:hAnsiTheme="minorEastAsia" w:eastAsiaTheme="minorEastAsia"/>
          <w:b w:val="0"/>
          <w:bCs/>
          <w:color w:val="auto"/>
          <w:sz w:val="21"/>
          <w:szCs w:val="21"/>
          <w:highlight w:val="none"/>
        </w:rPr>
        <w:t>年</w:t>
      </w:r>
      <w:r>
        <w:rPr>
          <w:rFonts w:hint="eastAsia" w:cs="宋体" w:asciiTheme="minorEastAsia" w:hAnsiTheme="minorEastAsia" w:eastAsiaTheme="minorEastAsia"/>
          <w:b w:val="0"/>
          <w:bCs/>
          <w:color w:val="auto"/>
          <w:sz w:val="21"/>
          <w:szCs w:val="21"/>
          <w:highlight w:val="none"/>
          <w:lang w:val="en-US" w:eastAsia="zh-CN"/>
        </w:rPr>
        <w:t xml:space="preserve">   </w:t>
      </w:r>
      <w:r>
        <w:rPr>
          <w:rFonts w:hint="eastAsia" w:cs="宋体" w:asciiTheme="minorEastAsia" w:hAnsiTheme="minorEastAsia" w:eastAsiaTheme="minorEastAsia"/>
          <w:b w:val="0"/>
          <w:bCs/>
          <w:color w:val="auto"/>
          <w:sz w:val="21"/>
          <w:szCs w:val="21"/>
          <w:highlight w:val="none"/>
        </w:rPr>
        <w:t>月</w:t>
      </w:r>
      <w:r>
        <w:rPr>
          <w:rFonts w:hint="eastAsia" w:cs="宋体" w:asciiTheme="minorEastAsia" w:hAnsiTheme="minorEastAsia" w:eastAsiaTheme="minorEastAsia"/>
          <w:b w:val="0"/>
          <w:bCs/>
          <w:color w:val="auto"/>
          <w:sz w:val="21"/>
          <w:szCs w:val="21"/>
          <w:highlight w:val="none"/>
          <w:lang w:val="en-US" w:eastAsia="zh-CN"/>
        </w:rPr>
        <w:t xml:space="preserve"> </w:t>
      </w:r>
      <w:r>
        <w:rPr>
          <w:rFonts w:hint="eastAsia" w:cs="宋体" w:asciiTheme="minorEastAsia" w:hAnsiTheme="minorEastAsia" w:eastAsiaTheme="minorEastAsia"/>
          <w:b w:val="0"/>
          <w:bCs/>
          <w:color w:val="auto"/>
          <w:sz w:val="21"/>
          <w:szCs w:val="21"/>
          <w:highlight w:val="none"/>
        </w:rPr>
        <w:t>日至202</w:t>
      </w:r>
      <w:r>
        <w:rPr>
          <w:rFonts w:hint="eastAsia" w:cs="宋体" w:asciiTheme="minorEastAsia" w:hAnsiTheme="minorEastAsia" w:eastAsiaTheme="minorEastAsia"/>
          <w:b w:val="0"/>
          <w:bCs/>
          <w:color w:val="auto"/>
          <w:sz w:val="21"/>
          <w:szCs w:val="21"/>
          <w:highlight w:val="none"/>
          <w:lang w:val="en-US" w:eastAsia="zh-CN"/>
        </w:rPr>
        <w:t>5</w:t>
      </w:r>
      <w:r>
        <w:rPr>
          <w:rFonts w:hint="eastAsia" w:cs="宋体" w:asciiTheme="minorEastAsia" w:hAnsiTheme="minorEastAsia" w:eastAsiaTheme="minorEastAsia"/>
          <w:b w:val="0"/>
          <w:bCs/>
          <w:color w:val="auto"/>
          <w:sz w:val="21"/>
          <w:szCs w:val="21"/>
          <w:highlight w:val="none"/>
        </w:rPr>
        <w:t>年</w:t>
      </w:r>
      <w:r>
        <w:rPr>
          <w:rFonts w:hint="eastAsia" w:cs="宋体" w:asciiTheme="minorEastAsia" w:hAnsiTheme="minorEastAsia" w:eastAsiaTheme="minorEastAsia"/>
          <w:b w:val="0"/>
          <w:bCs/>
          <w:color w:val="auto"/>
          <w:sz w:val="21"/>
          <w:szCs w:val="21"/>
          <w:highlight w:val="none"/>
          <w:lang w:val="en-US" w:eastAsia="zh-CN"/>
        </w:rPr>
        <w:t xml:space="preserve">  </w:t>
      </w:r>
      <w:r>
        <w:rPr>
          <w:rFonts w:hint="eastAsia" w:cs="宋体" w:asciiTheme="minorEastAsia" w:hAnsiTheme="minorEastAsia" w:eastAsiaTheme="minorEastAsia"/>
          <w:b w:val="0"/>
          <w:bCs/>
          <w:color w:val="auto"/>
          <w:sz w:val="21"/>
          <w:szCs w:val="21"/>
          <w:highlight w:val="none"/>
        </w:rPr>
        <w:t>月</w:t>
      </w:r>
      <w:r>
        <w:rPr>
          <w:rFonts w:hint="eastAsia" w:cs="宋体" w:asciiTheme="minorEastAsia" w:hAnsiTheme="minorEastAsia" w:eastAsiaTheme="minorEastAsia"/>
          <w:b w:val="0"/>
          <w:bCs/>
          <w:color w:val="auto"/>
          <w:sz w:val="21"/>
          <w:szCs w:val="21"/>
          <w:highlight w:val="none"/>
          <w:lang w:val="en-US" w:eastAsia="zh-CN"/>
        </w:rPr>
        <w:t xml:space="preserve">  </w:t>
      </w:r>
      <w:r>
        <w:rPr>
          <w:rFonts w:hint="eastAsia" w:cs="宋体" w:asciiTheme="minorEastAsia" w:hAnsiTheme="minorEastAsia" w:eastAsiaTheme="minorEastAsia"/>
          <w:b w:val="0"/>
          <w:bCs/>
          <w:color w:val="auto"/>
          <w:sz w:val="21"/>
          <w:szCs w:val="21"/>
          <w:highlight w:val="none"/>
        </w:rPr>
        <w:t>日</w:t>
      </w:r>
      <w:r>
        <w:rPr>
          <w:rFonts w:hint="eastAsia" w:cs="宋体" w:asciiTheme="minorEastAsia" w:hAnsiTheme="minorEastAsia" w:eastAsiaTheme="minorEastAsia"/>
          <w:color w:val="auto"/>
          <w:sz w:val="21"/>
          <w:szCs w:val="21"/>
          <w:highlight w:val="none"/>
        </w:rPr>
        <w:t>，</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7A892F68">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0FBB59E6">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供应商登录政采云平台https://www.zcygov.cn/在线申请获取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菜单中选择项目，申请获取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 xml:space="preserve">）。 </w:t>
      </w:r>
    </w:p>
    <w:p w14:paraId="3032CC5E">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p>
    <w:p w14:paraId="41FC2E4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64AD495C">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color w:val="auto"/>
          <w:sz w:val="21"/>
          <w:szCs w:val="21"/>
          <w:highlight w:val="none"/>
        </w:rPr>
        <w:t>（北京时间）</w:t>
      </w:r>
    </w:p>
    <w:p w14:paraId="677870CB">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Theme="minorEastAsia" w:hAnsiTheme="minorEastAsia" w:eastAsiaTheme="minorEastAsia"/>
          <w:color w:val="auto"/>
          <w:sz w:val="21"/>
          <w:szCs w:val="21"/>
          <w:highlight w:val="none"/>
        </w:rPr>
        <w:t>政府采购云平台（http://www.zcygov.cn/）。</w:t>
      </w:r>
    </w:p>
    <w:p w14:paraId="476E2D85">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p>
    <w:p w14:paraId="0432A811">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Theme="minorEastAsia" w:hAnsiTheme="minorEastAsia" w:eastAsiaTheme="minorEastAsia"/>
          <w:color w:val="auto"/>
          <w:sz w:val="21"/>
          <w:szCs w:val="21"/>
          <w:highlight w:val="none"/>
        </w:rPr>
        <w:t>政府采购云平台（http://www.zcygov.cn/）。</w:t>
      </w:r>
    </w:p>
    <w:p w14:paraId="54D6F37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05E87FA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390011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93BDC6F">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1B50B9F0">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33DE">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A7E5D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p>
    <w:p w14:paraId="6A32EA19">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14:paraId="488D88E4">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（2）电子招投标的说明：①电子招投标：本项目以数据电文形式，依托“政府采购云平台（www.zcygov.cn）”进行招投标活动，不接受纸质投标文件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②投标准备：注册账号--点击“商家入驻”，进行政府采购供应商资料填写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申领CA数字证书---申领流程详见“浙江政府采购网-下载专区-电子交易客户端-CA驱动和申领流程”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安装“政采云电子交易客户端”----前往“浙江政府采购网-下载专区-电子交易客户端”进行下载并安装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③招标文件的获取：使用账号登录或者使用CA登录政采云平台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④投标文件的制作</w:t>
      </w:r>
      <w:r>
        <w:rPr>
          <w:rFonts w:hint="eastAsia" w:cs="仿宋_GB2312" w:asciiTheme="minorEastAsia" w:hAnsiTheme="minorEastAsia" w:eastAsiaTheme="minorEastAsia"/>
          <w:color w:val="auto"/>
          <w:sz w:val="21"/>
          <w:szCs w:val="21"/>
          <w:highlight w:val="none"/>
        </w:rPr>
        <w:t>（文件后缀为：jmbs）</w:t>
      </w:r>
      <w:r>
        <w:rPr>
          <w:rFonts w:hint="eastAsia" w:ascii="宋体" w:hAnsi="宋体" w:cs="宋体"/>
          <w:color w:val="auto"/>
          <w:sz w:val="21"/>
          <w:szCs w:val="21"/>
          <w:highlight w:val="none"/>
        </w:rPr>
        <w:t>：在“政采云电子交易客户端”中完成“填写基本信息”、“导入投标文件”、“标书关联”、“标书检查”、“电子签名”、“生成电子标书”等操作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⑥对未按上述方式获取招标文件的供应商对该文件提出的质疑，采购人或采购代理机构将不予处理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⑦不提供招标文件纸质版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1"/>
          <w:szCs w:val="21"/>
          <w:highlight w:val="none"/>
          <w:lang w:eastAsia="zh-CN"/>
        </w:rPr>
        <w:t>（文件后缀为：bfbs）</w:t>
      </w:r>
      <w:r>
        <w:rPr>
          <w:rFonts w:hint="eastAsia" w:ascii="宋体" w:hAnsi="宋体" w:cs="宋体"/>
          <w:color w:val="auto"/>
          <w:sz w:val="21"/>
          <w:szCs w:val="21"/>
          <w:highlight w:val="none"/>
        </w:rPr>
        <w:t>的制作、存储、密封详见招标文件第二部分第15点—“备份投标文件”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⑩具体操作指南：详见政采云平台“服务中心-帮助文档-项目采购-操作流程-电子招投标-政府采购项目电子交易管理操作指南-供应商”。</w:t>
      </w:r>
    </w:p>
    <w:p w14:paraId="36302516">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（3）招标文件公告期限与招标公告的公告期限一致。</w:t>
      </w:r>
    </w:p>
    <w:p w14:paraId="783189AF">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1"/>
          <w:szCs w:val="21"/>
          <w:highlight w:val="none"/>
          <w:lang w:val="en-US" w:eastAsia="zh-CN"/>
        </w:rPr>
        <w:br w:type="textWrapping"/>
      </w:r>
      <w:r>
        <w:rPr>
          <w:rFonts w:hint="eastAsia" w:cs="宋体" w:asciiTheme="minorEastAsia" w:hAnsiTheme="minorEastAsia" w:eastAsiaTheme="minorEastAsia"/>
          <w:color w:val="auto"/>
          <w:sz w:val="21"/>
          <w:szCs w:val="21"/>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C2976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45DF987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1.采购人信息</w:t>
      </w:r>
    </w:p>
    <w:p w14:paraId="0CD9D37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宁海县城南小学</w:t>
      </w:r>
    </w:p>
    <w:p w14:paraId="3171212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址：宁海县跃龙街道杏树社区环南西路28号</w:t>
      </w:r>
    </w:p>
    <w:p w14:paraId="38F1F95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14:paraId="7A3A780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项目联系人（询问）：</w:t>
      </w:r>
      <w:r>
        <w:rPr>
          <w:rFonts w:hint="eastAsia" w:ascii="宋体" w:hAnsi="宋体" w:cs="宋体"/>
          <w:color w:val="auto"/>
          <w:sz w:val="21"/>
          <w:szCs w:val="21"/>
          <w:highlight w:val="none"/>
          <w:lang w:val="en-US" w:eastAsia="zh-CN"/>
        </w:rPr>
        <w:t>陈老师</w:t>
      </w:r>
    </w:p>
    <w:p w14:paraId="0564C37C">
      <w:pPr>
        <w:keepNext w:val="0"/>
        <w:keepLines w:val="0"/>
        <w:pageBreakBefore w:val="0"/>
        <w:kinsoku/>
        <w:wordWrap/>
        <w:overflowPunct/>
        <w:topLinePunct w:val="0"/>
        <w:autoSpaceDE/>
        <w:autoSpaceDN/>
        <w:bidi w:val="0"/>
        <w:spacing w:line="336" w:lineRule="auto"/>
        <w:ind w:firstLine="480"/>
        <w:textAlignment w:val="auto"/>
        <w:outlineLvl w:val="9"/>
        <w:rPr>
          <w:rFonts w:hint="default"/>
          <w:lang w:val="en-US" w:eastAsia="zh-CN"/>
        </w:rPr>
      </w:pPr>
      <w:r>
        <w:rPr>
          <w:rFonts w:hint="eastAsia" w:ascii="宋体" w:hAnsi="宋体" w:eastAsia="宋体" w:cs="宋体"/>
          <w:color w:val="auto"/>
          <w:sz w:val="21"/>
          <w:szCs w:val="21"/>
          <w:highlight w:val="none"/>
          <w:lang w:val="en-US" w:eastAsia="zh-CN"/>
        </w:rPr>
        <w:t>项目联系方式（询问）：</w:t>
      </w:r>
      <w:r>
        <w:rPr>
          <w:rFonts w:hint="eastAsia" w:ascii="宋体" w:hAnsi="宋体" w:cs="宋体"/>
          <w:color w:val="auto"/>
          <w:sz w:val="21"/>
          <w:szCs w:val="21"/>
          <w:highlight w:val="none"/>
          <w:lang w:val="en-US" w:eastAsia="zh-CN"/>
        </w:rPr>
        <w:t>15867260525</w:t>
      </w:r>
    </w:p>
    <w:p w14:paraId="3ECEA7F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2.采购代理机构信息</w:t>
      </w:r>
    </w:p>
    <w:p w14:paraId="72E65C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称：宁海童氏工程管理咨询有限公司</w:t>
      </w:r>
    </w:p>
    <w:p w14:paraId="0D1E591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址：宁海县时代大道178号四楼</w:t>
      </w:r>
    </w:p>
    <w:p w14:paraId="73468D7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传    真：0574-82533300</w:t>
      </w:r>
    </w:p>
    <w:p w14:paraId="601E88BE">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项目联系人（询问）：胡云燕</w:t>
      </w:r>
    </w:p>
    <w:p w14:paraId="6539B822">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项目联系方式（询问）：0574-82533300</w:t>
      </w:r>
    </w:p>
    <w:p w14:paraId="1A352E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质疑联系人：葛振球</w:t>
      </w:r>
    </w:p>
    <w:p w14:paraId="7AD2EE7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质疑联系方式：0574-82533300</w:t>
      </w:r>
    </w:p>
    <w:p w14:paraId="7800AE3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p>
    <w:p w14:paraId="48E820A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3.同级政府采购监督管理部门：</w:t>
      </w:r>
    </w:p>
    <w:p w14:paraId="688091F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名    称：宁海县政府采购管理办公室             </w:t>
      </w:r>
    </w:p>
    <w:p w14:paraId="4849ED6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址：宁海县跃龙街道桃源中路218号            </w:t>
      </w:r>
    </w:p>
    <w:p w14:paraId="5B4F65B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传    真：0574-65265612            </w:t>
      </w:r>
    </w:p>
    <w:p w14:paraId="41124BA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联系人 ：王老师             </w:t>
      </w:r>
    </w:p>
    <w:p w14:paraId="25EF81B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投诉电话：0574-65265668 </w:t>
      </w:r>
    </w:p>
    <w:p w14:paraId="7D15BC85">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C0D7A6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95763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获取热线服务帮助。</w:t>
      </w:r>
    </w:p>
    <w:p w14:paraId="54C26877">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Ansi="宋体" w:cs="宋体"/>
          <w:b/>
          <w:color w:val="auto"/>
          <w:sz w:val="21"/>
          <w:szCs w:val="21"/>
          <w:highlight w:val="none"/>
        </w:rPr>
      </w:pPr>
      <w:r>
        <w:rPr>
          <w:rFonts w:hint="eastAsia" w:ascii="宋体" w:hAnsi="宋体" w:cs="宋体"/>
          <w:color w:val="auto"/>
          <w:sz w:val="21"/>
          <w:szCs w:val="21"/>
          <w:highlight w:val="none"/>
        </w:rPr>
        <w:t>CA问题联系电话（人工）：汇信CA 400-888-4636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天谷CA 400-087-8198。</w:t>
      </w:r>
    </w:p>
    <w:p w14:paraId="4A3FAAD7">
      <w:pPr>
        <w:tabs>
          <w:tab w:val="left" w:pos="432"/>
        </w:tabs>
        <w:kinsoku/>
        <w:wordWrap/>
        <w:overflowPunct/>
        <w:topLinePunct w:val="0"/>
        <w:bidi w:val="0"/>
        <w:outlineLvl w:val="9"/>
        <w:rPr>
          <w:rFonts w:ascii="宋体"/>
          <w:snapToGrid w:val="0"/>
          <w:color w:val="auto"/>
          <w:sz w:val="21"/>
          <w:szCs w:val="21"/>
          <w:highlight w:val="none"/>
        </w:rPr>
      </w:pPr>
      <w:r>
        <w:rPr>
          <w:color w:val="auto"/>
          <w:sz w:val="21"/>
          <w:szCs w:val="21"/>
          <w:highlight w:val="none"/>
        </w:rPr>
        <w:br w:type="page"/>
      </w:r>
    </w:p>
    <w:bookmarkEnd w:id="7"/>
    <w:bookmarkEnd w:id="8"/>
    <w:p w14:paraId="50C2706D">
      <w:pPr>
        <w:numPr>
          <w:ilvl w:val="0"/>
          <w:numId w:val="0"/>
        </w:numPr>
        <w:kinsoku/>
        <w:wordWrap/>
        <w:overflowPunct/>
        <w:topLinePunct w:val="0"/>
        <w:bidi w:val="0"/>
        <w:adjustRightInd/>
        <w:spacing w:line="360" w:lineRule="auto"/>
        <w:jc w:val="center"/>
        <w:outlineLvl w:val="0"/>
        <w:rPr>
          <w:sz w:val="36"/>
          <w:szCs w:val="36"/>
        </w:rPr>
      </w:pPr>
      <w:r>
        <w:rPr>
          <w:rFonts w:hint="eastAsia"/>
          <w:b/>
          <w:bCs/>
          <w:color w:val="auto"/>
          <w:sz w:val="36"/>
          <w:szCs w:val="36"/>
          <w:highlight w:val="none"/>
          <w:lang w:eastAsia="zh-CN"/>
        </w:rPr>
        <w:t>第二部分</w:t>
      </w:r>
      <w:r>
        <w:rPr>
          <w:rFonts w:hint="eastAsia"/>
          <w:b/>
          <w:bCs/>
          <w:color w:val="auto"/>
          <w:sz w:val="36"/>
          <w:szCs w:val="36"/>
          <w:highlight w:val="none"/>
          <w:lang w:val="en-US" w:eastAsia="zh-CN"/>
        </w:rPr>
        <w:t xml:space="preserve">  </w:t>
      </w:r>
      <w:r>
        <w:rPr>
          <w:rFonts w:hint="eastAsia"/>
          <w:b/>
          <w:bCs/>
          <w:color w:val="auto"/>
          <w:sz w:val="36"/>
          <w:szCs w:val="36"/>
          <w:highlight w:val="none"/>
        </w:rPr>
        <w:t>磋商采购资料表</w:t>
      </w:r>
    </w:p>
    <w:p w14:paraId="35E69C98">
      <w:pPr>
        <w:numPr>
          <w:ilvl w:val="0"/>
          <w:numId w:val="0"/>
        </w:numPr>
        <w:kinsoku/>
        <w:wordWrap/>
        <w:overflowPunct/>
        <w:topLinePunct w:val="0"/>
        <w:bidi w:val="0"/>
        <w:adjustRightInd/>
        <w:spacing w:line="360" w:lineRule="auto"/>
        <w:jc w:val="center"/>
        <w:outlineLvl w:val="0"/>
      </w:pPr>
      <w:r>
        <w:rPr>
          <w:rFonts w:hint="eastAsia" w:ascii="宋体" w:hAnsi="宋体" w:cs="宋体"/>
          <w:b/>
          <w:color w:val="auto"/>
          <w:sz w:val="32"/>
          <w:szCs w:val="20"/>
          <w:highlight w:val="none"/>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7AC7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7B9195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715" w:type="dxa"/>
            <w:vAlign w:val="center"/>
          </w:tcPr>
          <w:p w14:paraId="76839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690" w:type="dxa"/>
            <w:vAlign w:val="center"/>
          </w:tcPr>
          <w:p w14:paraId="0B88E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5057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A4DCA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15" w:type="dxa"/>
            <w:vAlign w:val="center"/>
          </w:tcPr>
          <w:p w14:paraId="7A02C9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项目属性与核心产品</w:t>
            </w:r>
          </w:p>
        </w:tc>
        <w:tc>
          <w:tcPr>
            <w:tcW w:w="6690" w:type="dxa"/>
            <w:vAlign w:val="center"/>
          </w:tcPr>
          <w:p w14:paraId="0083C25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货物类，单一产品或核心产品为：</w:t>
            </w:r>
          </w:p>
          <w:p w14:paraId="0BB4EE6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u w:val="none"/>
                <w:lang w:eastAsia="zh-CN"/>
              </w:rPr>
            </w:pPr>
            <w:r>
              <w:rPr>
                <w:rFonts w:hint="eastAsia" w:ascii="宋体" w:hAnsi="宋体" w:cs="宋体"/>
                <w:color w:val="auto"/>
                <w:sz w:val="21"/>
                <w:szCs w:val="21"/>
                <w:highlight w:val="none"/>
                <w:lang w:val="en-US" w:eastAsia="zh-CN"/>
              </w:rPr>
              <w:t>标项一：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tc>
      </w:tr>
      <w:tr w14:paraId="08E2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8EB20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15" w:type="dxa"/>
            <w:vAlign w:val="center"/>
          </w:tcPr>
          <w:p w14:paraId="3940A5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690" w:type="dxa"/>
            <w:vAlign w:val="center"/>
          </w:tcPr>
          <w:p w14:paraId="7E7EFEF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标的：</w:t>
            </w:r>
          </w:p>
          <w:p w14:paraId="76C87DC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eastAsia="宋体" w:cs="宋体"/>
                <w:color w:val="auto"/>
                <w:kern w:val="0"/>
                <w:sz w:val="21"/>
                <w:szCs w:val="21"/>
                <w:highlight w:val="none"/>
                <w:u w:val="single"/>
                <w:lang w:eastAsia="zh-CN"/>
              </w:rPr>
            </w:pPr>
            <w:r>
              <w:rPr>
                <w:rFonts w:hint="eastAsia" w:ascii="宋体" w:hAnsi="宋体" w:cs="宋体"/>
                <w:color w:val="auto"/>
                <w:kern w:val="0"/>
                <w:sz w:val="21"/>
                <w:szCs w:val="21"/>
                <w:highlight w:val="none"/>
                <w:u w:val="none"/>
                <w:lang w:val="en-US" w:eastAsia="zh-CN"/>
              </w:rPr>
              <w:t>标项一：</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宁海县城南小学雨污管道等维修工程</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u w:val="none"/>
                <w:lang w:eastAsia="zh-CN"/>
              </w:rPr>
              <w:t>属于</w:t>
            </w:r>
            <w:r>
              <w:rPr>
                <w:rFonts w:hint="eastAsia" w:ascii="宋体" w:hAnsi="宋体" w:eastAsia="宋体" w:cs="宋体"/>
                <w:color w:val="auto"/>
                <w:kern w:val="0"/>
                <w:sz w:val="21"/>
                <w:szCs w:val="21"/>
                <w:highlight w:val="none"/>
                <w:u w:val="single"/>
                <w:lang w:val="en-US" w:eastAsia="zh-CN"/>
              </w:rPr>
              <w:t xml:space="preserve"> 建筑业 </w:t>
            </w:r>
            <w:r>
              <w:rPr>
                <w:rFonts w:hint="eastAsia" w:ascii="宋体" w:hAnsi="宋体" w:eastAsia="宋体" w:cs="宋体"/>
                <w:color w:val="auto"/>
                <w:kern w:val="0"/>
                <w:sz w:val="21"/>
                <w:szCs w:val="21"/>
                <w:highlight w:val="none"/>
                <w:u w:val="single"/>
                <w:lang w:eastAsia="zh-CN"/>
              </w:rPr>
              <w:t>。</w:t>
            </w:r>
          </w:p>
          <w:p w14:paraId="762369B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right="0" w:rightChars="0"/>
              <w:textAlignment w:val="auto"/>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（2）本项目专门面向中小企业。</w:t>
            </w:r>
          </w:p>
        </w:tc>
      </w:tr>
      <w:tr w14:paraId="465C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02AAC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15" w:type="dxa"/>
            <w:vAlign w:val="center"/>
          </w:tcPr>
          <w:p w14:paraId="69D693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690" w:type="dxa"/>
            <w:vAlign w:val="center"/>
          </w:tcPr>
          <w:p w14:paraId="23B501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5109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本项目不允许采购进口产品。</w:t>
            </w:r>
          </w:p>
          <w:p w14:paraId="78A0750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326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标项一：可</w:t>
            </w:r>
            <w:r>
              <w:rPr>
                <w:rFonts w:hint="eastAsia" w:ascii="宋体" w:hAnsi="宋体" w:cs="宋体"/>
                <w:color w:val="auto"/>
                <w:kern w:val="0"/>
                <w:sz w:val="21"/>
                <w:szCs w:val="21"/>
                <w:highlight w:val="none"/>
              </w:rPr>
              <w:t>以就</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采购进口产品</w:t>
            </w:r>
            <w:r>
              <w:rPr>
                <w:rFonts w:hint="eastAsia" w:ascii="宋体" w:hAnsi="宋体" w:cs="宋体"/>
                <w:color w:val="auto"/>
                <w:kern w:val="0"/>
                <w:sz w:val="21"/>
                <w:szCs w:val="21"/>
                <w:highlight w:val="none"/>
                <w:lang w:eastAsia="zh-CN"/>
              </w:rPr>
              <w:t>。</w:t>
            </w:r>
          </w:p>
        </w:tc>
      </w:tr>
      <w:tr w14:paraId="1D87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501D7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15" w:type="dxa"/>
            <w:vAlign w:val="center"/>
          </w:tcPr>
          <w:p w14:paraId="24CA2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422" w:firstLineChars="200"/>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690" w:type="dxa"/>
            <w:vAlign w:val="center"/>
          </w:tcPr>
          <w:p w14:paraId="5250D3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14747605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default"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066F8F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8050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751693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5F3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068E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15" w:type="dxa"/>
            <w:vAlign w:val="center"/>
          </w:tcPr>
          <w:p w14:paraId="62BB4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690" w:type="dxa"/>
            <w:vAlign w:val="center"/>
          </w:tcPr>
          <w:p w14:paraId="75FB45C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7117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6AF669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6640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2B39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772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15" w:type="dxa"/>
            <w:vAlign w:val="center"/>
          </w:tcPr>
          <w:p w14:paraId="1C5188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690" w:type="dxa"/>
            <w:vAlign w:val="center"/>
          </w:tcPr>
          <w:p w14:paraId="29E3443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6074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2B9317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8281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B要求提供，</w:t>
            </w:r>
          </w:p>
          <w:p w14:paraId="0C1331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b/>
                <w:bCs/>
                <w:color w:val="auto"/>
                <w:kern w:val="0"/>
                <w:sz w:val="21"/>
                <w:szCs w:val="21"/>
                <w:highlight w:val="none"/>
              </w:rPr>
              <w:t>（1）</w:t>
            </w:r>
            <w:r>
              <w:rPr>
                <w:rFonts w:hint="eastAsia" w:ascii="宋体" w:hAnsi="宋体" w:cs="宋体"/>
                <w:b/>
                <w:bCs/>
                <w:snapToGrid w:val="0"/>
                <w:color w:val="auto"/>
                <w:kern w:val="28"/>
                <w:sz w:val="21"/>
                <w:szCs w:val="21"/>
                <w:highlight w:val="none"/>
              </w:rPr>
              <w:t>样品：</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eastAsia="zh-CN"/>
              </w:rPr>
              <w:t>；</w:t>
            </w:r>
          </w:p>
          <w:p w14:paraId="49418D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lang w:eastAsia="zh-CN"/>
              </w:rPr>
              <w:t>；</w:t>
            </w:r>
          </w:p>
          <w:p w14:paraId="7E9813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4745119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否</w:t>
            </w:r>
            <w:r>
              <w:rPr>
                <w:rFonts w:hint="eastAsia" w:ascii="宋体" w:hAnsi="宋体" w:cs="宋体"/>
                <w:color w:val="auto"/>
                <w:kern w:val="0"/>
                <w:sz w:val="21"/>
                <w:szCs w:val="21"/>
                <w:highlight w:val="none"/>
                <w:lang w:eastAsia="zh-CN"/>
              </w:rPr>
              <w:t>；</w:t>
            </w:r>
            <w:sdt>
              <w:sdtPr>
                <w:rPr>
                  <w:rFonts w:hint="eastAsia" w:ascii="宋体" w:hAnsi="宋体" w:cs="宋体"/>
                  <w:color w:val="auto"/>
                  <w:kern w:val="0"/>
                  <w:sz w:val="21"/>
                  <w:szCs w:val="21"/>
                  <w:highlight w:val="none"/>
                </w:rPr>
                <w:id w:val="14747307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5999D95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b/>
                <w:bCs/>
                <w:color w:val="auto"/>
                <w:sz w:val="21"/>
                <w:szCs w:val="21"/>
                <w:highlight w:val="none"/>
              </w:rPr>
              <w:t>提供样品的时间：</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w:t>
            </w:r>
            <w:r>
              <w:rPr>
                <w:rFonts w:hint="eastAsia" w:ascii="宋体" w:hAnsi="宋体" w:cs="宋体"/>
                <w:b/>
                <w:bCs/>
                <w:color w:val="000000" w:themeColor="text1"/>
                <w:sz w:val="21"/>
                <w:szCs w:val="21"/>
                <w:highlight w:val="none"/>
                <w:u w:val="single"/>
                <w:lang w:eastAsia="zh-CN"/>
                <w14:textFill>
                  <w14:solidFill>
                    <w14:schemeClr w14:val="tx1"/>
                  </w14:solidFill>
                </w14:textFill>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lang w:val="en-US" w:eastAsia="zh-CN"/>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请</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在上述时间内提供样品并按规定位置安装完毕。超过截止时间的，采购人或采购代理机构将不予接收，并将清场并封闭样品现场。</w:t>
            </w:r>
          </w:p>
          <w:p w14:paraId="445961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(6)采购活动结束后，对于未中标人提供的样品，采购人、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将通知未中标人在规定的时间内取回，逾期未取回的，采购人、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不负保管义务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对于中标人提供的样品，采购人将进行保管、封存，并作为履约验收的参考。</w:t>
            </w:r>
          </w:p>
          <w:p w14:paraId="216F02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自理。</w:t>
            </w:r>
          </w:p>
        </w:tc>
      </w:tr>
      <w:tr w14:paraId="638F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3EE86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15" w:type="dxa"/>
            <w:vAlign w:val="center"/>
          </w:tcPr>
          <w:p w14:paraId="0EAC1C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690" w:type="dxa"/>
            <w:vAlign w:val="center"/>
          </w:tcPr>
          <w:p w14:paraId="4AE1BD2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5205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9FC8AF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6183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C5F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进行方案讲解演示。每个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编制时可根据项目情况进行调整</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编制时可根据项目情况进行调整</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rPr>
              <w:t>人。讲解演示结束后按要求解答评标委员会提问。</w:t>
            </w:r>
          </w:p>
          <w:p w14:paraId="414D89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1DE8C4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根据政采云平台操作要求做好准备工作，提前完善软硬件配置环境。</w:t>
            </w:r>
          </w:p>
          <w:p w14:paraId="7A4C6A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方式二：</w:t>
            </w:r>
            <w:r>
              <w:rPr>
                <w:rFonts w:hint="eastAsia" w:ascii="宋体" w:hAnsi="宋体" w:cs="宋体"/>
                <w:color w:val="auto"/>
                <w:kern w:val="0"/>
                <w:sz w:val="21"/>
                <w:szCs w:val="21"/>
                <w:highlight w:val="none"/>
                <w:lang w:val="en-US" w:eastAsia="zh-CN"/>
              </w:rPr>
              <w:t>评标</w:t>
            </w:r>
            <w:r>
              <w:rPr>
                <w:rFonts w:hint="eastAsia" w:ascii="宋体" w:hAnsi="宋体" w:cs="宋体"/>
                <w:color w:val="auto"/>
                <w:kern w:val="0"/>
                <w:sz w:val="21"/>
                <w:szCs w:val="21"/>
                <w:highlight w:val="none"/>
              </w:rPr>
              <w:t>现场讲解演示。现场讲解地点为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，讲解演示所用电脑等设备由</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自备。现场讲解演示人员进场时提供讲解人员名单（加盖公章或授权代表签名）及身份证明，否则不得讲解演示。</w:t>
            </w:r>
          </w:p>
          <w:p w14:paraId="200F1B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3D0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724220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15" w:type="dxa"/>
            <w:vMerge w:val="restart"/>
            <w:vAlign w:val="center"/>
          </w:tcPr>
          <w:p w14:paraId="1FB6F6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应当提供的资格、资信证明文件</w:t>
            </w:r>
          </w:p>
        </w:tc>
        <w:tc>
          <w:tcPr>
            <w:tcW w:w="6690" w:type="dxa"/>
            <w:vAlign w:val="center"/>
          </w:tcPr>
          <w:p w14:paraId="49134F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eastAsia="zh-CN"/>
              </w:rPr>
              <w:t>第八项</w:t>
            </w:r>
            <w:r>
              <w:rPr>
                <w:rFonts w:hint="eastAsia" w:ascii="宋体" w:hAnsi="宋体" w:cs="宋体"/>
                <w:color w:val="auto"/>
                <w:sz w:val="21"/>
                <w:szCs w:val="21"/>
                <w:highlight w:val="none"/>
              </w:rPr>
              <w:t>。</w:t>
            </w:r>
          </w:p>
          <w:p w14:paraId="431159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供应商未提供有效的资格证明文件的，视为供应商不具备招标文件中规定的资格要求，投标无效。</w:t>
            </w:r>
          </w:p>
        </w:tc>
      </w:tr>
      <w:tr w14:paraId="3DC6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0678B5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p>
        </w:tc>
        <w:tc>
          <w:tcPr>
            <w:tcW w:w="1715" w:type="dxa"/>
            <w:vMerge w:val="continue"/>
            <w:vAlign w:val="center"/>
          </w:tcPr>
          <w:p w14:paraId="2F6943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p>
        </w:tc>
        <w:tc>
          <w:tcPr>
            <w:tcW w:w="6690" w:type="dxa"/>
            <w:vAlign w:val="center"/>
          </w:tcPr>
          <w:p w14:paraId="41C23AD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124C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0F95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15" w:type="dxa"/>
            <w:vAlign w:val="center"/>
          </w:tcPr>
          <w:p w14:paraId="083F7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690" w:type="dxa"/>
            <w:vAlign w:val="center"/>
          </w:tcPr>
          <w:p w14:paraId="2C168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94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B9E5C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15" w:type="dxa"/>
            <w:vAlign w:val="center"/>
          </w:tcPr>
          <w:p w14:paraId="67DCCA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690" w:type="dxa"/>
            <w:vAlign w:val="center"/>
          </w:tcPr>
          <w:p w14:paraId="146DDB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招标文件未列明，而供应商认为必需的费用也需列入报价。</w:t>
            </w:r>
          </w:p>
          <w:p w14:paraId="33BE9A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本项目</w:t>
            </w:r>
            <w:r>
              <w:rPr>
                <w:rFonts w:hint="eastAsia" w:ascii="宋体" w:hAnsi="宋体" w:cs="宋体"/>
                <w:b/>
                <w:color w:val="auto"/>
                <w:kern w:val="0"/>
                <w:sz w:val="21"/>
                <w:szCs w:val="21"/>
                <w:highlight w:val="none"/>
                <w:lang w:val="zh-CN"/>
              </w:rPr>
              <w:t>采用</w:t>
            </w:r>
            <w:r>
              <w:rPr>
                <w:rFonts w:hint="eastAsia" w:ascii="宋体" w:hAnsi="宋体" w:cs="宋体"/>
                <w:b/>
                <w:color w:val="auto"/>
                <w:kern w:val="0"/>
                <w:sz w:val="21"/>
                <w:szCs w:val="21"/>
                <w:highlight w:val="none"/>
                <w:lang w:val="en-US" w:eastAsia="zh-CN"/>
              </w:rPr>
              <w:t>人民币</w:t>
            </w:r>
            <w:r>
              <w:rPr>
                <w:rFonts w:hint="eastAsia" w:ascii="宋体" w:hAnsi="宋体" w:cs="宋体"/>
                <w:b/>
                <w:color w:val="auto"/>
                <w:kern w:val="0"/>
                <w:sz w:val="21"/>
                <w:szCs w:val="21"/>
                <w:highlight w:val="none"/>
                <w:lang w:val="zh-CN"/>
              </w:rPr>
              <w:t>报价。</w:t>
            </w:r>
          </w:p>
          <w:p w14:paraId="6AD49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投标报价须是完成本项目的所有费用，应包括设备价、安装调试、货物运至项目现场的运输费、保险费、培训费、售后服务、利润、税金等一切与本次采购相关的费用。</w:t>
            </w:r>
          </w:p>
          <w:p w14:paraId="4B93A6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不论投标结果如何，供应商均应自行承担所有与投标有关的全部费用。</w:t>
            </w:r>
          </w:p>
          <w:p w14:paraId="362673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2E6257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6F6FC7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firstLine="211" w:firstLineChars="100"/>
              <w:jc w:val="left"/>
              <w:textAlignment w:val="auto"/>
              <w:outlineLvl w:val="9"/>
              <w:rPr>
                <w:rFonts w:hint="default"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34C4B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1" w:firstLineChars="100"/>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eastAsia="zh-CN"/>
              </w:rPr>
              <w:t>报价明显低于其他通过符合性审查供应商的报价（</w:t>
            </w:r>
            <w:r>
              <w:rPr>
                <w:rFonts w:hint="eastAsia" w:ascii="宋体" w:hAnsi="宋体" w:cs="宋体"/>
                <w:b/>
                <w:color w:val="auto"/>
                <w:kern w:val="0"/>
                <w:sz w:val="21"/>
                <w:szCs w:val="21"/>
                <w:highlight w:val="none"/>
                <w:lang w:val="en-US" w:eastAsia="zh-CN"/>
              </w:rPr>
              <w:t>低于项目预算50%的）</w:t>
            </w:r>
            <w:r>
              <w:rPr>
                <w:rFonts w:hint="eastAsia" w:ascii="宋体" w:hAnsi="宋体" w:cs="宋体"/>
                <w:b/>
                <w:color w:val="auto"/>
                <w:kern w:val="0"/>
                <w:sz w:val="21"/>
                <w:szCs w:val="21"/>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1"/>
                <w:szCs w:val="21"/>
                <w:highlight w:val="none"/>
                <w:lang w:eastAsia="zh-CN"/>
              </w:rPr>
              <w:t>；</w:t>
            </w:r>
          </w:p>
          <w:p w14:paraId="000C961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1" w:firstLineChars="100"/>
              <w:textAlignment w:val="auto"/>
              <w:outlineLvl w:val="9"/>
              <w:rPr>
                <w:rFonts w:hint="default" w:ascii="宋体" w:hAnsi="宋体" w:cs="宋体"/>
                <w:color w:val="auto"/>
                <w:sz w:val="21"/>
                <w:szCs w:val="21"/>
                <w:highlight w:val="none"/>
              </w:rPr>
            </w:pPr>
            <w:r>
              <w:rPr>
                <w:rFonts w:hint="eastAsia" w:ascii="宋体" w:hAnsi="宋体" w:cs="宋体"/>
                <w:b/>
                <w:color w:val="auto"/>
                <w:kern w:val="0"/>
                <w:sz w:val="21"/>
                <w:szCs w:val="21"/>
                <w:highlight w:val="none"/>
                <w:lang w:eastAsia="zh-CN"/>
              </w:rPr>
              <w:t>供应商</w:t>
            </w:r>
            <w:r>
              <w:rPr>
                <w:rFonts w:hint="eastAsia" w:ascii="宋体" w:hAnsi="宋体" w:cs="宋体"/>
                <w:b/>
                <w:color w:val="auto"/>
                <w:kern w:val="0"/>
                <w:sz w:val="21"/>
                <w:szCs w:val="21"/>
                <w:highlight w:val="none"/>
              </w:rPr>
              <w:t>对根据修正原则修正后的报价不确认的</w:t>
            </w:r>
            <w:r>
              <w:rPr>
                <w:rFonts w:hint="eastAsia" w:ascii="宋体" w:hAnsi="宋体" w:cs="宋体"/>
                <w:b/>
                <w:color w:val="auto"/>
                <w:sz w:val="21"/>
                <w:szCs w:val="21"/>
                <w:highlight w:val="none"/>
              </w:rPr>
              <w:t>。</w:t>
            </w:r>
          </w:p>
        </w:tc>
      </w:tr>
      <w:tr w14:paraId="25EF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242D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15" w:type="dxa"/>
            <w:vAlign w:val="center"/>
          </w:tcPr>
          <w:p w14:paraId="37A763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690" w:type="dxa"/>
            <w:vAlign w:val="center"/>
          </w:tcPr>
          <w:p w14:paraId="09B0F2F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firstLine="210" w:firstLineChars="100"/>
              <w:textAlignment w:val="auto"/>
              <w:outlineLvl w:val="9"/>
              <w:rPr>
                <w:rFonts w:hint="default"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B71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07C83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15" w:type="dxa"/>
            <w:vAlign w:val="center"/>
          </w:tcPr>
          <w:p w14:paraId="111112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690" w:type="dxa"/>
            <w:vAlign w:val="center"/>
          </w:tcPr>
          <w:p w14:paraId="3109FAE4">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供应商可以准备U盘存储的电子备份投标文件1份，按政府采购云平台要求制作的电子备份投标文件，以用于异常情况处理。</w:t>
            </w:r>
          </w:p>
          <w:p w14:paraId="1886782C">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1"/>
                <w:szCs w:val="21"/>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1"/>
                <w:szCs w:val="21"/>
                <w:highlight w:val="none"/>
                <w:lang w:val="en-US" w:eastAsia="zh-CN"/>
              </w:rPr>
              <w:t>，逾期送达或未密封将予以拒收。</w:t>
            </w:r>
          </w:p>
          <w:p w14:paraId="790C8DBE">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b/>
                <w:bCs/>
                <w:color w:val="auto"/>
                <w:kern w:val="28"/>
                <w:sz w:val="21"/>
                <w:szCs w:val="21"/>
                <w:highlight w:val="none"/>
                <w:lang w:val="en-US" w:eastAsia="zh-CN"/>
              </w:rPr>
            </w:pPr>
            <w:r>
              <w:rPr>
                <w:rFonts w:hint="eastAsia" w:cs="宋体" w:asciiTheme="minorEastAsia" w:hAnsiTheme="minorEastAsia" w:eastAsiaTheme="minorEastAsia"/>
                <w:b/>
                <w:bCs/>
                <w:color w:val="auto"/>
                <w:kern w:val="28"/>
                <w:sz w:val="21"/>
                <w:szCs w:val="21"/>
                <w:highlight w:val="none"/>
                <w:lang w:val="en-US" w:eastAsia="zh-CN"/>
              </w:rPr>
              <w:t>供应商可采用邮寄（含快递）方式递交备份投标文件。</w:t>
            </w:r>
          </w:p>
          <w:p w14:paraId="73D69025">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A500F7C">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拟在开标前一个工作日16:00前到件的邮寄地址为：宁海县时代大道178号四楼业务六部；</w:t>
            </w:r>
          </w:p>
          <w:p w14:paraId="7CD2232E">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收件人：胡云燕   联系方式：0574-82533300</w:t>
            </w:r>
          </w:p>
          <w:p w14:paraId="60ECE25A">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请各供应商确保密封包装在邮寄过程密封包装完好，因邮寄过程的密封破损造成不符合开标要求的，本采购代理及采购人概不负责。</w:t>
            </w:r>
          </w:p>
          <w:p w14:paraId="3BF5EAB0">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hAnsi="宋体" w:cs="宋体"/>
                <w:color w:val="auto"/>
                <w:kern w:val="28"/>
                <w:sz w:val="21"/>
                <w:szCs w:val="21"/>
                <w:highlight w:val="none"/>
              </w:rPr>
            </w:pPr>
            <w:r>
              <w:rPr>
                <w:rFonts w:hint="eastAsia" w:cs="宋体" w:asciiTheme="minorEastAsia" w:hAnsiTheme="minorEastAsia" w:eastAsiaTheme="minorEastAsia"/>
                <w:b/>
                <w:color w:val="auto"/>
                <w:sz w:val="21"/>
                <w:szCs w:val="21"/>
                <w:highlight w:val="none"/>
              </w:rPr>
              <w:t>采购人、</w:t>
            </w:r>
            <w:r>
              <w:rPr>
                <w:rFonts w:hint="eastAsia" w:cs="宋体" w:asciiTheme="minorEastAsia" w:hAnsiTheme="minorEastAsia" w:eastAsiaTheme="minorEastAsia"/>
                <w:b/>
                <w:color w:val="auto"/>
                <w:sz w:val="21"/>
                <w:szCs w:val="21"/>
                <w:highlight w:val="none"/>
                <w:lang w:eastAsia="zh-CN"/>
              </w:rPr>
              <w:t>采购代理机构</w:t>
            </w:r>
            <w:r>
              <w:rPr>
                <w:rFonts w:hint="eastAsia" w:cs="宋体" w:asciiTheme="minorEastAsia" w:hAnsiTheme="minorEastAsia" w:eastAsiaTheme="minorEastAsia"/>
                <w:b/>
                <w:color w:val="auto"/>
                <w:sz w:val="21"/>
                <w:szCs w:val="21"/>
                <w:highlight w:val="none"/>
              </w:rPr>
              <w:t>不强制或变相强制供应商提交备份</w:t>
            </w:r>
            <w:r>
              <w:rPr>
                <w:rFonts w:hint="eastAsia" w:cs="宋体" w:asciiTheme="minorEastAsia" w:hAnsiTheme="minorEastAsia" w:eastAsiaTheme="minorEastAsia"/>
                <w:b/>
                <w:color w:val="auto"/>
                <w:sz w:val="21"/>
                <w:szCs w:val="21"/>
                <w:highlight w:val="none"/>
                <w:lang w:eastAsia="zh-CN"/>
              </w:rPr>
              <w:t>投标文件</w:t>
            </w:r>
            <w:r>
              <w:rPr>
                <w:rFonts w:hint="eastAsia" w:cs="宋体" w:asciiTheme="minorEastAsia" w:hAnsiTheme="minorEastAsia" w:eastAsiaTheme="minorEastAsia"/>
                <w:b/>
                <w:color w:val="auto"/>
                <w:sz w:val="21"/>
                <w:szCs w:val="21"/>
                <w:highlight w:val="none"/>
              </w:rPr>
              <w:t>。</w:t>
            </w:r>
          </w:p>
        </w:tc>
      </w:tr>
      <w:tr w14:paraId="531E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AB1F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15" w:type="dxa"/>
            <w:vMerge w:val="restart"/>
            <w:vAlign w:val="center"/>
          </w:tcPr>
          <w:p w14:paraId="37293D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690" w:type="dxa"/>
            <w:vAlign w:val="center"/>
          </w:tcPr>
          <w:p w14:paraId="5B25BD7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35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7FFC7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color w:val="auto"/>
                <w:sz w:val="21"/>
                <w:szCs w:val="21"/>
                <w:highlight w:val="none"/>
              </w:rPr>
            </w:pPr>
          </w:p>
        </w:tc>
        <w:tc>
          <w:tcPr>
            <w:tcW w:w="1715" w:type="dxa"/>
            <w:vMerge w:val="continue"/>
            <w:vAlign w:val="center"/>
          </w:tcPr>
          <w:p w14:paraId="45B02D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ascii="宋体" w:hAnsi="宋体" w:cs="宋体"/>
                <w:b/>
                <w:color w:val="auto"/>
                <w:sz w:val="21"/>
                <w:szCs w:val="21"/>
                <w:highlight w:val="none"/>
              </w:rPr>
            </w:pPr>
          </w:p>
        </w:tc>
        <w:tc>
          <w:tcPr>
            <w:tcW w:w="6690" w:type="dxa"/>
            <w:vAlign w:val="center"/>
          </w:tcPr>
          <w:p w14:paraId="27F790E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Gothic" w:hAnsi="MS Gothic" w:eastAsia="MS Mincho" w:cs="MS Mincho"/>
                    <w:color w:val="auto"/>
                    <w:kern w:val="0"/>
                    <w:sz w:val="21"/>
                    <w:szCs w:val="21"/>
                    <w:highlight w:val="none"/>
                    <w:lang w:val="en-US" w:eastAsia="zh-CN" w:bidi="ar-SA"/>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04F55F8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Wingdings" w:hAnsi="Wingdings" w:cs="Arial" w:eastAsiaTheme="minorEastAsia"/>
                    <w:color w:val="auto"/>
                    <w:kern w:val="0"/>
                    <w:sz w:val="21"/>
                    <w:szCs w:val="21"/>
                    <w:highlight w:val="none"/>
                    <w:lang w:val="en-US" w:eastAsia="zh-CN" w:bidi="ar-SA"/>
                  </w:rPr>
                  <w:t>þ</w:t>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4D2F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5430A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14</w:t>
            </w:r>
          </w:p>
        </w:tc>
        <w:tc>
          <w:tcPr>
            <w:tcW w:w="1715" w:type="dxa"/>
            <w:vAlign w:val="center"/>
          </w:tcPr>
          <w:p w14:paraId="687C81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default" w:cs="宋体" w:asciiTheme="minorEastAsia" w:hAnsiTheme="minorEastAsia" w:eastAsiaTheme="minorEastAsia"/>
                <w:b/>
                <w:color w:val="auto"/>
                <w:kern w:val="2"/>
                <w:sz w:val="21"/>
                <w:szCs w:val="21"/>
                <w:highlight w:val="none"/>
                <w:lang w:val="en-US" w:eastAsia="zh-CN" w:bidi="ar-SA"/>
              </w:rPr>
            </w:pPr>
            <w:r>
              <w:rPr>
                <w:rFonts w:hint="eastAsia" w:cs="宋体" w:asciiTheme="minorEastAsia" w:hAnsiTheme="minorEastAsia" w:eastAsiaTheme="minorEastAsia"/>
                <w:b/>
                <w:color w:val="auto"/>
                <w:sz w:val="21"/>
                <w:szCs w:val="21"/>
                <w:highlight w:val="none"/>
                <w:lang w:val="en-US" w:eastAsia="zh-CN"/>
              </w:rPr>
              <w:t>其他说明</w:t>
            </w:r>
          </w:p>
        </w:tc>
        <w:tc>
          <w:tcPr>
            <w:tcW w:w="6690" w:type="dxa"/>
            <w:vAlign w:val="center"/>
          </w:tcPr>
          <w:p w14:paraId="20208543">
            <w:pPr>
              <w:keepNext w:val="0"/>
              <w:keepLines w:val="0"/>
              <w:suppressLineNumbers w:val="0"/>
              <w:spacing w:before="0" w:beforeLines="0" w:beforeAutospacing="0" w:after="0" w:afterLines="0" w:afterAutospacing="0" w:line="400" w:lineRule="exact"/>
              <w:ind w:left="0" w:right="0" w:firstLine="420" w:firstLineChars="200"/>
              <w:rPr>
                <w:rFonts w:hint="default" w:ascii="宋体" w:hAnsi="宋体" w:eastAsia="宋体" w:cs="宋体"/>
                <w:color w:val="auto"/>
                <w:sz w:val="21"/>
                <w:szCs w:val="24"/>
              </w:rPr>
            </w:pPr>
            <w:r>
              <w:rPr>
                <w:rFonts w:hint="eastAsia" w:cs="Arial" w:asciiTheme="minorEastAsia" w:hAnsiTheme="minorEastAsia" w:eastAsiaTheme="minorEastAsia"/>
                <w:color w:val="auto"/>
                <w:kern w:val="0"/>
                <w:sz w:val="21"/>
                <w:szCs w:val="21"/>
                <w:highlight w:val="none"/>
              </w:rPr>
              <w:t>招标代理服务费的收取标准：代理机构按下表中货物招标的标准（按差额定率累进法计算），</w:t>
            </w:r>
            <w:r>
              <w:rPr>
                <w:rFonts w:hint="eastAsia" w:cs="Arial" w:asciiTheme="minorEastAsia" w:hAnsiTheme="minorEastAsia" w:eastAsiaTheme="minorEastAsia"/>
                <w:color w:val="auto"/>
                <w:kern w:val="0"/>
                <w:sz w:val="21"/>
                <w:szCs w:val="21"/>
                <w:highlight w:val="none"/>
                <w:lang w:val="en-US" w:eastAsia="zh-CN"/>
              </w:rPr>
              <w:t>根据本项目的中标金额，向中标人收取招标代理服务费,</w:t>
            </w:r>
            <w:r>
              <w:rPr>
                <w:rFonts w:hint="default" w:ascii="宋体" w:hAnsi="宋体" w:eastAsia="宋体" w:cs="宋体"/>
                <w:color w:val="auto"/>
                <w:sz w:val="21"/>
                <w:szCs w:val="24"/>
              </w:rPr>
              <w:t>不足10000元的，按10000元计取。</w:t>
            </w:r>
          </w:p>
          <w:p w14:paraId="2EA48A9C">
            <w:pPr>
              <w:pStyle w:val="20"/>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right="0"/>
              <w:textAlignment w:val="auto"/>
              <w:rPr>
                <w:rFonts w:hint="eastAsia" w:cs="Arial" w:asciiTheme="minorEastAsia" w:hAnsiTheme="minorEastAsia" w:eastAsiaTheme="minorEastAsia"/>
                <w:color w:val="auto"/>
                <w:kern w:val="0"/>
                <w:sz w:val="21"/>
                <w:szCs w:val="21"/>
                <w:highlight w:val="none"/>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401A18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68D11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服费类型</w:t>
                  </w:r>
                </w:p>
                <w:p w14:paraId="2334B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778E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600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5CB8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1CD2101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E28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84E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541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F3B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657AA9B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3CA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BDC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237A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24C9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bl>
          <w:p w14:paraId="70280D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关于本次采购的服务费汇入以下账户：</w:t>
            </w:r>
          </w:p>
          <w:p w14:paraId="759F53A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lang w:eastAsia="zh-CN"/>
              </w:rPr>
            </w:pPr>
            <w:r>
              <w:rPr>
                <w:rFonts w:hint="eastAsia" w:cs="Arial" w:asciiTheme="minorEastAsia" w:hAnsiTheme="minorEastAsia" w:eastAsiaTheme="minorEastAsia"/>
                <w:color w:val="auto"/>
                <w:kern w:val="0"/>
                <w:sz w:val="21"/>
                <w:szCs w:val="21"/>
                <w:highlight w:val="none"/>
              </w:rPr>
              <w:t>开户银行：</w:t>
            </w:r>
            <w:r>
              <w:rPr>
                <w:rFonts w:hint="eastAsia" w:cs="Arial" w:asciiTheme="minorEastAsia" w:hAnsiTheme="minorEastAsia" w:eastAsiaTheme="minorEastAsia"/>
                <w:color w:val="auto"/>
                <w:kern w:val="0"/>
                <w:sz w:val="21"/>
                <w:szCs w:val="21"/>
                <w:highlight w:val="none"/>
                <w:lang w:eastAsia="zh-CN"/>
              </w:rPr>
              <w:t>宁波银行宁海支行</w:t>
            </w:r>
          </w:p>
          <w:p w14:paraId="5537F2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账    号：60010122000570946</w:t>
            </w:r>
          </w:p>
          <w:p w14:paraId="3135F8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cs="Arial" w:asciiTheme="minorEastAsia" w:hAnsiTheme="minorEastAsia" w:eastAsiaTheme="minorEastAsia"/>
                <w:color w:val="auto"/>
                <w:kern w:val="0"/>
                <w:sz w:val="21"/>
                <w:szCs w:val="21"/>
                <w:highlight w:val="none"/>
                <w:lang w:val="en-US" w:eastAsia="zh-CN" w:bidi="ar-SA"/>
              </w:rPr>
            </w:pPr>
            <w:r>
              <w:rPr>
                <w:rFonts w:hint="eastAsia" w:cs="Arial" w:asciiTheme="minorEastAsia" w:hAnsiTheme="minorEastAsia" w:eastAsiaTheme="minorEastAsia"/>
                <w:color w:val="auto"/>
                <w:kern w:val="0"/>
                <w:sz w:val="21"/>
                <w:szCs w:val="21"/>
                <w:highlight w:val="none"/>
              </w:rPr>
              <w:t>户    名：</w:t>
            </w:r>
            <w:r>
              <w:rPr>
                <w:rFonts w:hint="eastAsia" w:cs="Arial" w:asciiTheme="minorEastAsia" w:hAnsiTheme="minorEastAsia" w:eastAsiaTheme="minorEastAsia"/>
                <w:color w:val="auto"/>
                <w:kern w:val="0"/>
                <w:sz w:val="21"/>
                <w:szCs w:val="21"/>
                <w:highlight w:val="none"/>
                <w:lang w:eastAsia="zh-CN"/>
              </w:rPr>
              <w:t>宁海童氏工程管理咨询有限公司</w:t>
            </w:r>
          </w:p>
        </w:tc>
      </w:tr>
      <w:tr w14:paraId="05B1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4BE460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715" w:type="dxa"/>
            <w:shd w:val="clear" w:color="auto" w:fill="auto"/>
            <w:vAlign w:val="center"/>
          </w:tcPr>
          <w:p w14:paraId="0B75DD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关于分公司投标</w:t>
            </w:r>
          </w:p>
        </w:tc>
        <w:tc>
          <w:tcPr>
            <w:tcW w:w="6690" w:type="dxa"/>
            <w:shd w:val="clear" w:color="auto" w:fill="auto"/>
            <w:vAlign w:val="center"/>
          </w:tcPr>
          <w:p w14:paraId="1DDA85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textAlignment w:val="auto"/>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6F433C62">
      <w:pPr>
        <w:kinsoku/>
        <w:wordWrap/>
        <w:overflowPunct/>
        <w:topLinePunct w:val="0"/>
        <w:bidi w:val="0"/>
        <w:outlineLvl w:val="9"/>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bookmarkEnd w:id="13"/>
    <w:bookmarkEnd w:id="14"/>
    <w:p w14:paraId="54DB135E">
      <w:pPr>
        <w:spacing w:line="380" w:lineRule="exact"/>
        <w:ind w:firstLine="515" w:firstLineChars="171"/>
        <w:jc w:val="center"/>
        <w:outlineLvl w:val="0"/>
        <w:rPr>
          <w:rFonts w:ascii="宋体"/>
          <w:b/>
          <w:bCs/>
          <w:color w:val="auto"/>
          <w:sz w:val="30"/>
          <w:szCs w:val="30"/>
          <w:highlight w:val="none"/>
        </w:rPr>
      </w:pPr>
      <w:bookmarkStart w:id="15" w:name="_Toc50046891"/>
      <w:bookmarkStart w:id="16" w:name="_Toc26044"/>
      <w:bookmarkStart w:id="17" w:name="第四部分"/>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竞争性磋商须知</w:t>
      </w:r>
      <w:bookmarkEnd w:id="15"/>
    </w:p>
    <w:p w14:paraId="76944879">
      <w:pPr>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一、适用范围</w:t>
      </w:r>
    </w:p>
    <w:p w14:paraId="3C2EC7B3">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本竞争性磋商文件仅适用于</w:t>
      </w:r>
      <w:r>
        <w:rPr>
          <w:rFonts w:hint="eastAsia" w:ascii="宋体" w:hAnsi="宋体"/>
          <w:color w:val="auto"/>
          <w:szCs w:val="21"/>
          <w:highlight w:val="none"/>
        </w:rPr>
        <w:t>本项目所叙述的服务的磋商、评审、验收、合同履约、付款等（法律、法规另有规定的，从其规定）。</w:t>
      </w:r>
    </w:p>
    <w:p w14:paraId="63815C2C">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二、定义</w:t>
      </w:r>
    </w:p>
    <w:p w14:paraId="5B687774">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1、“采购人”系指</w:t>
      </w:r>
      <w:r>
        <w:rPr>
          <w:rFonts w:hint="eastAsia" w:ascii="宋体" w:hAnsi="宋体"/>
          <w:color w:val="auto"/>
          <w:szCs w:val="21"/>
          <w:highlight w:val="none"/>
          <w:lang w:eastAsia="zh-CN"/>
        </w:rPr>
        <w:t>业主</w:t>
      </w:r>
      <w:r>
        <w:rPr>
          <w:rFonts w:hint="eastAsia" w:ascii="宋体" w:hAnsi="宋体"/>
          <w:color w:val="auto"/>
          <w:szCs w:val="21"/>
          <w:highlight w:val="none"/>
        </w:rPr>
        <w:t>。</w:t>
      </w:r>
    </w:p>
    <w:p w14:paraId="2C9DAC1A">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2、“代理机构”系指</w:t>
      </w:r>
      <w:r>
        <w:rPr>
          <w:rFonts w:hint="eastAsia" w:ascii="宋体" w:hAnsi="宋体"/>
          <w:color w:val="auto"/>
          <w:szCs w:val="21"/>
          <w:highlight w:val="none"/>
          <w:lang w:eastAsia="zh-CN"/>
        </w:rPr>
        <w:t>本项目的代理单位</w:t>
      </w:r>
      <w:r>
        <w:rPr>
          <w:rFonts w:hint="eastAsia" w:ascii="宋体" w:hAnsi="宋体"/>
          <w:color w:val="auto"/>
          <w:szCs w:val="21"/>
          <w:highlight w:val="none"/>
        </w:rPr>
        <w:t>。</w:t>
      </w:r>
    </w:p>
    <w:p w14:paraId="6DAC3AC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3、“供应商”系指向采购人提交磋商响应文件的供应商。</w:t>
      </w:r>
    </w:p>
    <w:p w14:paraId="3CB8594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4、“服务”系指</w:t>
      </w:r>
      <w:r>
        <w:rPr>
          <w:rFonts w:ascii="宋体" w:hAnsi="宋体"/>
          <w:color w:val="auto"/>
          <w:szCs w:val="21"/>
          <w:highlight w:val="none"/>
        </w:rPr>
        <w:t>本竞争性磋商文件</w:t>
      </w:r>
      <w:r>
        <w:rPr>
          <w:rFonts w:hint="eastAsia" w:ascii="宋体" w:hAnsi="宋体"/>
          <w:color w:val="auto"/>
          <w:szCs w:val="21"/>
          <w:highlight w:val="none"/>
        </w:rPr>
        <w:t>规定供应商</w:t>
      </w:r>
      <w:r>
        <w:rPr>
          <w:rFonts w:ascii="宋体" w:hAnsi="宋体"/>
          <w:color w:val="auto"/>
          <w:szCs w:val="21"/>
          <w:highlight w:val="none"/>
        </w:rPr>
        <w:t>须承担的</w:t>
      </w:r>
      <w:r>
        <w:rPr>
          <w:rFonts w:hint="eastAsia" w:ascii="宋体" w:hAnsi="宋体"/>
          <w:color w:val="auto"/>
          <w:szCs w:val="21"/>
          <w:highlight w:val="none"/>
        </w:rPr>
        <w:t>技术服务</w:t>
      </w:r>
      <w:r>
        <w:rPr>
          <w:rFonts w:ascii="宋体" w:hAnsi="宋体"/>
          <w:color w:val="auto"/>
          <w:szCs w:val="21"/>
          <w:highlight w:val="none"/>
        </w:rPr>
        <w:t>以及其他类似的义务</w:t>
      </w:r>
      <w:r>
        <w:rPr>
          <w:rFonts w:hint="eastAsia" w:ascii="宋体" w:hAnsi="宋体"/>
          <w:color w:val="auto"/>
          <w:szCs w:val="21"/>
          <w:highlight w:val="none"/>
        </w:rPr>
        <w:t>。</w:t>
      </w:r>
    </w:p>
    <w:p w14:paraId="5AF1B3F9">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5、“同级政府采购监管部门”系指</w:t>
      </w:r>
      <w:r>
        <w:rPr>
          <w:rFonts w:hint="eastAsia"/>
          <w:color w:val="auto"/>
          <w:szCs w:val="21"/>
          <w:highlight w:val="none"/>
          <w:lang w:eastAsia="zh-CN"/>
        </w:rPr>
        <w:t>宁海县财政局政府采购监管处</w:t>
      </w:r>
      <w:r>
        <w:rPr>
          <w:rFonts w:hint="eastAsia" w:ascii="宋体" w:hAnsi="宋体"/>
          <w:color w:val="auto"/>
          <w:szCs w:val="21"/>
          <w:highlight w:val="none"/>
        </w:rPr>
        <w:t>。</w:t>
      </w:r>
    </w:p>
    <w:p w14:paraId="169DFF6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eastAsia="宋体" w:cs="宋体"/>
          <w:color w:val="auto"/>
          <w:szCs w:val="21"/>
          <w:highlight w:val="none"/>
        </w:rPr>
        <w:t>★</w:t>
      </w:r>
      <w:r>
        <w:rPr>
          <w:rFonts w:hint="eastAsia" w:ascii="宋体" w:hAnsi="宋体"/>
          <w:color w:val="auto"/>
          <w:szCs w:val="21"/>
          <w:highlight w:val="none"/>
        </w:rPr>
        <w:t>”系指实质性响应条款。</w:t>
      </w:r>
    </w:p>
    <w:p w14:paraId="6EB84014">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color w:val="auto"/>
          <w:szCs w:val="21"/>
          <w:highlight w:val="none"/>
          <w:lang w:eastAsia="zh-CN"/>
        </w:rPr>
        <w:t>★</w:t>
      </w:r>
      <w:r>
        <w:rPr>
          <w:rFonts w:hint="eastAsia" w:ascii="宋体" w:hAnsi="宋体"/>
          <w:b/>
          <w:color w:val="auto"/>
          <w:szCs w:val="21"/>
          <w:highlight w:val="none"/>
        </w:rPr>
        <w:t>三、</w:t>
      </w:r>
      <w:r>
        <w:rPr>
          <w:rFonts w:hint="eastAsia" w:ascii="宋体" w:hAnsi="宋体" w:eastAsia="宋体" w:cs="Times New Roman"/>
          <w:b/>
          <w:bCs/>
          <w:color w:val="auto"/>
          <w:szCs w:val="21"/>
          <w:highlight w:val="none"/>
        </w:rPr>
        <w:t>合格的</w:t>
      </w:r>
      <w:r>
        <w:rPr>
          <w:rFonts w:hint="eastAsia" w:ascii="宋体" w:hAnsi="宋体" w:eastAsia="宋体" w:cs="Times New Roman"/>
          <w:b/>
          <w:bCs/>
          <w:color w:val="auto"/>
          <w:szCs w:val="21"/>
          <w:highlight w:val="none"/>
          <w:lang w:eastAsia="zh-CN"/>
        </w:rPr>
        <w:t>供应商</w:t>
      </w:r>
      <w:r>
        <w:rPr>
          <w:rFonts w:hint="eastAsia" w:ascii="宋体" w:hAnsi="宋体" w:eastAsia="宋体" w:cs="Times New Roman"/>
          <w:b/>
          <w:bCs/>
          <w:color w:val="auto"/>
          <w:szCs w:val="21"/>
          <w:highlight w:val="none"/>
        </w:rPr>
        <w:t>和合格的</w:t>
      </w:r>
      <w:r>
        <w:rPr>
          <w:rFonts w:hint="eastAsia" w:ascii="宋体" w:hAnsi="宋体" w:eastAsia="宋体" w:cs="Times New Roman"/>
          <w:b/>
          <w:bCs/>
          <w:color w:val="auto"/>
          <w:szCs w:val="21"/>
          <w:highlight w:val="none"/>
          <w:lang w:val="en-US" w:eastAsia="zh-CN"/>
        </w:rPr>
        <w:t>响应</w:t>
      </w:r>
      <w:r>
        <w:rPr>
          <w:rFonts w:hint="eastAsia" w:ascii="宋体" w:hAnsi="宋体" w:eastAsia="宋体" w:cs="Times New Roman"/>
          <w:b/>
          <w:bCs/>
          <w:color w:val="auto"/>
          <w:szCs w:val="21"/>
          <w:highlight w:val="none"/>
        </w:rPr>
        <w:t>货物或服务</w:t>
      </w:r>
    </w:p>
    <w:p w14:paraId="3DAB5BAA">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1.1合格的</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w:t>
      </w:r>
      <w:r>
        <w:rPr>
          <w:rFonts w:hint="eastAsia" w:ascii="宋体" w:hAnsi="宋体"/>
          <w:color w:val="auto"/>
          <w:szCs w:val="21"/>
          <w:highlight w:val="none"/>
        </w:rPr>
        <w:t>详见竞争性磋商公告</w:t>
      </w:r>
    </w:p>
    <w:p w14:paraId="416B161F">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 合格的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货物或服务：</w:t>
      </w:r>
    </w:p>
    <w:p w14:paraId="1DF1B952">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1.2.1应该是中国境内生产的货物或提供的服务。</w:t>
      </w:r>
    </w:p>
    <w:p w14:paraId="0276EE6A">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货物或服务是国家实行许可证制度或生产注册证制度的产品或服务，则应具备相应有效的证书。</w:t>
      </w:r>
    </w:p>
    <w:p w14:paraId="0FDE30E2">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采购文件</w:t>
      </w:r>
      <w:r>
        <w:rPr>
          <w:rFonts w:hint="eastAsia" w:ascii="宋体" w:hAnsi="宋体" w:eastAsia="宋体" w:cs="Times New Roman"/>
          <w:color w:val="auto"/>
          <w:szCs w:val="21"/>
          <w:highlight w:val="none"/>
        </w:rPr>
        <w:t>允许采购进口产品的，若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货物是进口产品，</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应保证所投产品为可履行合法报通关手续进入中国关境内、在中国海关完税的可合法销售的货物。</w:t>
      </w:r>
    </w:p>
    <w:p w14:paraId="0D9199A0">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1.2.2国家规定有标准及规范的，投标货物或服务应按有效的标准及规范执行，应符合国家及</w:t>
      </w:r>
      <w:r>
        <w:rPr>
          <w:rFonts w:hint="eastAsia" w:ascii="宋体" w:hAnsi="宋体" w:eastAsia="宋体" w:cs="Times New Roman"/>
          <w:color w:val="auto"/>
          <w:szCs w:val="21"/>
          <w:highlight w:val="none"/>
          <w:lang w:eastAsia="zh-CN"/>
        </w:rPr>
        <w:t>采购文件</w:t>
      </w:r>
      <w:r>
        <w:rPr>
          <w:rFonts w:hint="eastAsia" w:ascii="宋体" w:hAnsi="宋体" w:eastAsia="宋体" w:cs="Times New Roman"/>
          <w:color w:val="auto"/>
          <w:szCs w:val="21"/>
          <w:highlight w:val="none"/>
        </w:rPr>
        <w:t>提出的有关技术、质量、安全标准。</w:t>
      </w:r>
    </w:p>
    <w:p w14:paraId="6564C7C7">
      <w:pPr>
        <w:spacing w:line="42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1.2.3</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应保证所提供的产品或服务免受第三方提出侵犯其知识产权（专利权、商标权、工业设计权及使用权等）的索赔或起诉，否则，由此可能产生的一切法律责任和经济责任均由</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承担。</w:t>
      </w:r>
    </w:p>
    <w:p w14:paraId="0C248084">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四、磋商费用</w:t>
      </w:r>
    </w:p>
    <w:p w14:paraId="74CABCB6">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1、不论磋商的结果如何，供应商自行承担其参加本次磋商活动有关的全部费用。</w:t>
      </w:r>
    </w:p>
    <w:p w14:paraId="0D93A210">
      <w:pPr>
        <w:adjustRightInd w:val="0"/>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五、磋商报价</w:t>
      </w:r>
    </w:p>
    <w:p w14:paraId="0518C1D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1、磋商报价</w:t>
      </w:r>
      <w:r>
        <w:rPr>
          <w:rFonts w:hint="eastAsia" w:ascii="宋体" w:hAnsi="宋体"/>
          <w:color w:val="auto"/>
          <w:szCs w:val="21"/>
          <w:highlight w:val="none"/>
          <w:lang w:val="en-US" w:eastAsia="zh-CN"/>
        </w:rPr>
        <w:t>详见第四部分磋商采购资料表</w:t>
      </w:r>
      <w:r>
        <w:rPr>
          <w:rFonts w:hint="eastAsia" w:ascii="宋体" w:hAnsi="宋体"/>
          <w:color w:val="auto"/>
          <w:szCs w:val="21"/>
          <w:highlight w:val="none"/>
        </w:rPr>
        <w:t>。</w:t>
      </w:r>
    </w:p>
    <w:p w14:paraId="30F4C89D">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六、磋商有效期</w:t>
      </w:r>
    </w:p>
    <w:p w14:paraId="1225AF34">
      <w:pPr>
        <w:spacing w:line="420" w:lineRule="exact"/>
        <w:ind w:firstLine="420" w:firstLineChars="200"/>
        <w:jc w:val="left"/>
        <w:rPr>
          <w:rFonts w:hint="eastAsia" w:ascii="宋体" w:hAnsi="宋体"/>
          <w:color w:val="auto"/>
          <w:szCs w:val="21"/>
          <w:highlight w:val="none"/>
        </w:rPr>
      </w:pPr>
      <w:r>
        <w:rPr>
          <w:rFonts w:hint="eastAsia" w:ascii="宋体" w:hAnsi="宋体"/>
          <w:bCs/>
          <w:color w:val="auto"/>
          <w:szCs w:val="21"/>
          <w:highlight w:val="none"/>
          <w:lang w:eastAsia="zh-CN"/>
        </w:rPr>
        <w:t>★</w:t>
      </w:r>
      <w:r>
        <w:rPr>
          <w:rFonts w:hint="eastAsia" w:ascii="宋体" w:hAnsi="宋体"/>
          <w:color w:val="auto"/>
          <w:szCs w:val="21"/>
          <w:highlight w:val="none"/>
        </w:rPr>
        <w:t>1、磋商响应文件从磋商之日起，磋商有效期为90个日历日。磋商有效期不能小于竞争性磋商文件的要求。</w:t>
      </w:r>
    </w:p>
    <w:p w14:paraId="1A101F81">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2、特殊情况下，采购人可与供应商协商延缓磋商响应文件的有效期，这种要求和答复均以书面形式进行。</w:t>
      </w:r>
    </w:p>
    <w:p w14:paraId="7F5E7A99">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3、供应商可拒绝接受延期要求。同意延长有效期的供应商不能修改磋商响应文件。</w:t>
      </w:r>
    </w:p>
    <w:p w14:paraId="708497CB">
      <w:pPr>
        <w:spacing w:line="42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七、磋商响应文件的形式和效力</w:t>
      </w:r>
    </w:p>
    <w:p w14:paraId="6ACA19D5">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、磋商响应文件分为电子磋商响应文件以及备份磋商响应文件，备份磋商响应文件分为以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备份磋商响应文件</w:t>
      </w:r>
      <w:r>
        <w:rPr>
          <w:rFonts w:hint="eastAsia" w:ascii="宋体" w:hAnsi="宋体"/>
          <w:b/>
          <w:bCs/>
          <w:color w:val="auto"/>
          <w:szCs w:val="21"/>
          <w:highlight w:val="none"/>
        </w:rPr>
        <w:t>（自愿提供，用于异常处理）</w:t>
      </w:r>
      <w:r>
        <w:rPr>
          <w:rFonts w:hint="eastAsia" w:ascii="宋体" w:hAnsi="宋体"/>
          <w:color w:val="auto"/>
          <w:szCs w:val="21"/>
          <w:highlight w:val="none"/>
        </w:rPr>
        <w:t>。</w:t>
      </w:r>
    </w:p>
    <w:p w14:paraId="2D3CBF23">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（1）供应商应于</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 xml:space="preserve">前将电子磋商响应文件上传到政府采购云平台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"http://www.zcygov.cn，并应于2021年"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www.zcygov.cn，并应于</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前将以U盘或光盘存储的电子备份磋商响应文件密封，采用邮寄送达方式递交。</w:t>
      </w:r>
    </w:p>
    <w:p w14:paraId="51475347">
      <w:pPr>
        <w:spacing w:line="420" w:lineRule="exact"/>
        <w:rPr>
          <w:rFonts w:hint="eastAsia" w:ascii="宋体" w:hAnsi="宋体" w:cs="仿宋_GB2312"/>
          <w:color w:val="auto"/>
          <w:szCs w:val="21"/>
          <w:highlight w:val="none"/>
        </w:rPr>
      </w:pPr>
      <w:r>
        <w:rPr>
          <w:rFonts w:hint="eastAsia" w:ascii="宋体" w:hAnsi="宋体" w:cs="仿宋_GB2312"/>
          <w:color w:val="auto"/>
          <w:szCs w:val="21"/>
          <w:highlight w:val="none"/>
        </w:rPr>
        <w:t>各供应商应当确保</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的密封包装在邮寄过程保持完好，并在邮寄包裹上注明项目名称、</w:t>
      </w:r>
      <w:r>
        <w:rPr>
          <w:rFonts w:hint="eastAsia" w:ascii="宋体" w:hAnsi="宋体" w:cs="仿宋_GB2312"/>
          <w:color w:val="auto"/>
          <w:szCs w:val="21"/>
          <w:highlight w:val="none"/>
          <w:lang w:eastAsia="zh-CN"/>
        </w:rPr>
        <w:t>项目编号</w:t>
      </w:r>
      <w:r>
        <w:rPr>
          <w:rFonts w:hint="eastAsia" w:ascii="宋体" w:hAnsi="宋体" w:cs="仿宋_GB2312"/>
          <w:color w:val="auto"/>
          <w:szCs w:val="21"/>
          <w:highlight w:val="none"/>
        </w:rPr>
        <w:t>，因邮寄造成</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密封破损而不符合竞争性磋商文件对磋商响应文件的密封要求、或邮寄过程中导致</w:t>
      </w:r>
      <w:r>
        <w:rPr>
          <w:rFonts w:hint="eastAsia" w:ascii="宋体" w:hAnsi="宋体" w:cs="宋体"/>
          <w:color w:val="auto"/>
          <w:kern w:val="0"/>
          <w:szCs w:val="21"/>
          <w:highlight w:val="none"/>
        </w:rPr>
        <w:t>电子备份磋商响应文件</w:t>
      </w:r>
      <w:r>
        <w:rPr>
          <w:rFonts w:hint="eastAsia" w:ascii="宋体" w:hAnsi="宋体" w:cs="仿宋_GB2312"/>
          <w:color w:val="auto"/>
          <w:szCs w:val="21"/>
          <w:highlight w:val="none"/>
        </w:rPr>
        <w:t>未在磋商截止时间前送达的，代理机构将拒绝其磋商响应文件。各供应商自行考虑邮寄在途时间，磋商响应文件送达时间以代理机构工作人员实际签收时间为准。</w:t>
      </w:r>
    </w:p>
    <w:p w14:paraId="2A9608F4">
      <w:pPr>
        <w:snapToGri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）开启时间后</w:t>
      </w:r>
      <w:r>
        <w:rPr>
          <w:rFonts w:hint="eastAsia" w:ascii="宋体" w:hAnsi="宋体" w:eastAsia="宋体" w:cs="宋体"/>
          <w:color w:val="auto"/>
          <w:kern w:val="0"/>
          <w:szCs w:val="21"/>
          <w:highlight w:val="none"/>
          <w:lang w:val="en-US" w:eastAsia="zh-CN"/>
        </w:rPr>
        <w:t>30分钟</w:t>
      </w:r>
      <w:r>
        <w:rPr>
          <w:rFonts w:hint="eastAsia" w:ascii="宋体" w:hAnsi="宋体" w:eastAsia="宋体" w:cs="宋体"/>
          <w:color w:val="auto"/>
          <w:kern w:val="0"/>
          <w:szCs w:val="21"/>
          <w:highlight w:val="none"/>
        </w:rPr>
        <w:t>内供</w:t>
      </w:r>
      <w:r>
        <w:rPr>
          <w:rFonts w:hint="eastAsia" w:ascii="宋体" w:hAnsi="宋体" w:cs="宋体"/>
          <w:color w:val="auto"/>
          <w:kern w:val="0"/>
          <w:szCs w:val="21"/>
          <w:highlight w:val="none"/>
        </w:rPr>
        <w:t>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D9DDB08">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、电子磋商响应文件，按“项目采购-电子招投标操作指南”及本竞争性磋商文件要求制作，并加密。</w:t>
      </w:r>
    </w:p>
    <w:p w14:paraId="027E84D7">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响应文件制作说明：</w:t>
      </w:r>
    </w:p>
    <w:p w14:paraId="398C5F3E">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（1）应按照本项目磋商文件和政府采购云平台的要求编制、加密并递交响应文件。供应商在使用系统进行响应的过程中遇到涉及平台使用的任何问题，可致电政府采购云平台技术支持热线咨询，联系方式：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仿宋"/>
          <w:bCs/>
          <w:color w:val="auto"/>
          <w:szCs w:val="21"/>
          <w:highlight w:val="none"/>
          <w:lang w:val="en-US" w:eastAsia="zh-CN"/>
        </w:rPr>
        <w:t>95763</w:t>
      </w:r>
      <w:r>
        <w:rPr>
          <w:rFonts w:hint="eastAsia" w:ascii="宋体" w:hAnsi="宋体" w:cs="仿宋"/>
          <w:bCs/>
          <w:color w:val="auto"/>
          <w:szCs w:val="21"/>
          <w:highlight w:val="none"/>
        </w:rPr>
        <w:t>。</w:t>
      </w:r>
    </w:p>
    <w:p w14:paraId="5CEBFF5F">
      <w:pPr>
        <w:adjustRightInd w:val="0"/>
        <w:snapToGrid w:val="0"/>
        <w:spacing w:line="420" w:lineRule="exact"/>
        <w:ind w:firstLine="420" w:firstLineChars="200"/>
        <w:jc w:val="left"/>
        <w:rPr>
          <w:rFonts w:hint="eastAsia"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（2）供应商通过政府采购云平台电子投标工具制作响应文件。电子投标工具请供应商自行前往浙江政府采购网下载并安装：zfcg.czt.zj.gov.cn/bidClientTemplate/2019-05-27/12946.html</w:t>
      </w:r>
    </w:p>
    <w:p w14:paraId="1C74C215">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供应商响应文件制作及电子交易操作指南详见：</w:t>
      </w:r>
    </w:p>
    <w:p w14:paraId="795D678F">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①政府采购项目电子交易管理操作指南（视频）：</w:t>
      </w:r>
    </w:p>
    <w:p w14:paraId="0667EE15">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fldChar w:fldCharType="begin"/>
      </w:r>
      <w:r>
        <w:rPr>
          <w:rFonts w:hint="eastAsia" w:ascii="宋体" w:hAnsi="宋体" w:cs="仿宋"/>
          <w:bCs/>
          <w:color w:val="auto"/>
          <w:szCs w:val="21"/>
          <w:highlight w:val="none"/>
        </w:rPr>
        <w:instrText xml:space="preserve"> HYPERLINK "https://service.zcygov.cn/" \l "/knowledges/CW1EtGwBFdiHxlNd6I3m/7GyLXW0BXgMSmLUuYuPM" </w:instrText>
      </w:r>
      <w:r>
        <w:rPr>
          <w:rFonts w:hint="eastAsia" w:ascii="宋体" w:hAnsi="宋体" w:cs="仿宋"/>
          <w:bCs/>
          <w:color w:val="auto"/>
          <w:szCs w:val="21"/>
          <w:highlight w:val="none"/>
        </w:rPr>
        <w:fldChar w:fldCharType="separate"/>
      </w:r>
      <w:r>
        <w:rPr>
          <w:rFonts w:hint="eastAsia" w:ascii="宋体" w:hAnsi="宋体" w:cs="仿宋"/>
          <w:bCs/>
          <w:color w:val="auto"/>
          <w:szCs w:val="21"/>
          <w:highlight w:val="none"/>
        </w:rPr>
        <w:t>service.zcygov.cn/#/knowledges/CW1EtGwBFdiHxlNd6I3m/7GyLXW0BXgMSmLUuYuPM</w:t>
      </w:r>
      <w:r>
        <w:rPr>
          <w:rFonts w:hint="eastAsia" w:ascii="宋体" w:hAnsi="宋体" w:cs="仿宋"/>
          <w:bCs/>
          <w:color w:val="auto"/>
          <w:szCs w:val="21"/>
          <w:highlight w:val="none"/>
        </w:rPr>
        <w:fldChar w:fldCharType="end"/>
      </w:r>
      <w:r>
        <w:rPr>
          <w:rFonts w:hint="eastAsia" w:ascii="宋体" w:hAnsi="宋体" w:cs="仿宋"/>
          <w:bCs/>
          <w:color w:val="auto"/>
          <w:szCs w:val="21"/>
          <w:highlight w:val="none"/>
        </w:rPr>
        <w:t>（电脑登录账号观看）；</w:t>
      </w:r>
    </w:p>
    <w:p w14:paraId="015C1CDF">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②政府采购项目电子交易管理操作指南（文本）：</w:t>
      </w:r>
    </w:p>
    <w:p w14:paraId="5CBDB347">
      <w:pPr>
        <w:adjustRightInd w:val="0"/>
        <w:snapToGrid w:val="0"/>
        <w:spacing w:line="42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service.zcygov.cn/#/knowledges/CW1EtGwBFdiHxlNd6I3m/6IMVAG0BFdiHxlNdQ8Na（电脑登录账号浏览）。</w:t>
      </w:r>
    </w:p>
    <w:p w14:paraId="5F0F9ED1">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仿宋"/>
          <w:bCs/>
          <w:color w:val="auto"/>
          <w:szCs w:val="21"/>
          <w:highlight w:val="none"/>
        </w:rPr>
        <w:t>（3）以U盘或光盘存储的电子备份响应文件1份，即按“项目采购-电子招投标操作指南”制作的电子备份文件，以用于异常情况处理。</w:t>
      </w:r>
    </w:p>
    <w:p w14:paraId="73B574A5">
      <w:pPr>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、磋商响应文件填写字迹必须清楚、工整，对不同文字文本磋商响应文件的解释发生异议的，以中文文本为准。</w:t>
      </w:r>
    </w:p>
    <w:p w14:paraId="7559DBAB">
      <w:pPr>
        <w:spacing w:line="420"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、磋商响应文件的效力</w:t>
      </w:r>
    </w:p>
    <w:p w14:paraId="11649F9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磋商响应文件的启用，按先后顺位分别为电子磋商响应文件、以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备份磋商响应文件。在下一顺位的磋商响应文件启用时，前一顺位的磋商响应文件自动失效。</w:t>
      </w:r>
    </w:p>
    <w:p w14:paraId="196D3DEC">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3B736F85">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八、磋商响应文件的组成</w:t>
      </w:r>
    </w:p>
    <w:p w14:paraId="3FD1D4F6">
      <w:pPr>
        <w:spacing w:line="420" w:lineRule="exact"/>
        <w:ind w:firstLine="422" w:firstLineChars="200"/>
        <w:jc w:val="left"/>
        <w:rPr>
          <w:rFonts w:hint="eastAsia" w:ascii="宋体" w:hAnsi="宋体"/>
          <w:b/>
          <w:color w:val="auto"/>
          <w:szCs w:val="21"/>
          <w:highlight w:val="none"/>
        </w:rPr>
      </w:pPr>
      <w:bookmarkStart w:id="18" w:name="_Hlk38989741"/>
      <w:r>
        <w:rPr>
          <w:rFonts w:hint="eastAsia" w:ascii="宋体" w:hAnsi="宋体"/>
          <w:b/>
          <w:color w:val="auto"/>
          <w:szCs w:val="21"/>
          <w:highlight w:val="none"/>
        </w:rPr>
        <w:t>供应商应对磋商响应文件编制目录和评分索引表以方便查询。</w:t>
      </w:r>
    </w:p>
    <w:p w14:paraId="489641A0">
      <w:pPr>
        <w:snapToGrid w:val="0"/>
        <w:spacing w:line="420" w:lineRule="exact"/>
        <w:ind w:firstLine="413" w:firstLineChars="196"/>
        <w:jc w:val="left"/>
        <w:rPr>
          <w:rFonts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14:paraId="71DBCCF1">
      <w:pPr>
        <w:spacing w:line="42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A1、</w:t>
      </w:r>
      <w:r>
        <w:rPr>
          <w:rFonts w:hint="eastAsia" w:ascii="宋体" w:hAnsi="宋体"/>
          <w:color w:val="auto"/>
          <w:szCs w:val="21"/>
          <w:highlight w:val="none"/>
        </w:rPr>
        <w:t>关于资格的承诺函</w:t>
      </w:r>
      <w:r>
        <w:rPr>
          <w:rFonts w:hint="eastAsia" w:ascii="宋体" w:hAnsi="宋体" w:cs="Arial"/>
          <w:color w:val="auto"/>
          <w:kern w:val="0"/>
          <w:szCs w:val="21"/>
          <w:highlight w:val="none"/>
        </w:rPr>
        <w:t>；</w:t>
      </w:r>
      <w:r>
        <w:rPr>
          <w:rFonts w:hint="eastAsia" w:ascii="宋体" w:hAnsi="宋体"/>
          <w:szCs w:val="21"/>
          <w:highlight w:val="none"/>
          <w:lang w:eastAsia="zh-CN"/>
        </w:rPr>
        <w:t>（格式见附件）</w:t>
      </w:r>
    </w:p>
    <w:p w14:paraId="0CE2495F">
      <w:pPr>
        <w:spacing w:line="42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A2、营业执照副本（或事业法人登记证副本或其他登记证明材料）复印件加盖供应商公章（供应商如果有名称变更的，应提供由行政主管部门出具的变更证明文件复印件加盖供应商公章）；</w:t>
      </w:r>
    </w:p>
    <w:p w14:paraId="47C38C92">
      <w:pPr>
        <w:spacing w:line="420" w:lineRule="exact"/>
        <w:ind w:firstLine="420" w:firstLineChars="20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、中小企业声明函；</w:t>
      </w:r>
      <w:r>
        <w:rPr>
          <w:rFonts w:hint="eastAsia" w:ascii="宋体" w:hAnsi="宋体"/>
          <w:szCs w:val="21"/>
          <w:highlight w:val="none"/>
          <w:lang w:eastAsia="zh-CN"/>
        </w:rPr>
        <w:t>（格式见附件）</w:t>
      </w:r>
    </w:p>
    <w:p w14:paraId="0F80C72E">
      <w:pPr>
        <w:spacing w:line="420" w:lineRule="exact"/>
        <w:ind w:firstLine="420" w:firstLineChars="200"/>
        <w:jc w:val="left"/>
        <w:rPr>
          <w:rFonts w:hint="eastAsia" w:ascii="宋体" w:hAnsi="宋体"/>
          <w:color w:val="auto"/>
          <w:szCs w:val="21"/>
          <w:highlight w:val="none"/>
          <w:lang w:eastAsia="zh-CN"/>
        </w:rPr>
      </w:pPr>
      <w:r>
        <w:rPr>
          <w:rFonts w:hint="eastAsia" w:ascii="宋体" w:hAnsi="宋体" w:cs="Arial"/>
          <w:color w:val="auto"/>
          <w:kern w:val="0"/>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、残疾人福利性单位声明函（如有需提供）；</w:t>
      </w:r>
      <w:r>
        <w:rPr>
          <w:rFonts w:hint="eastAsia" w:ascii="宋体" w:hAnsi="宋体"/>
          <w:color w:val="auto"/>
          <w:szCs w:val="21"/>
          <w:highlight w:val="none"/>
          <w:lang w:eastAsia="zh-CN"/>
        </w:rPr>
        <w:t>、</w:t>
      </w:r>
    </w:p>
    <w:p w14:paraId="78EB0792">
      <w:pPr>
        <w:spacing w:line="42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cs="Arial"/>
          <w:color w:val="auto"/>
          <w:kern w:val="0"/>
          <w:szCs w:val="21"/>
          <w:highlight w:val="none"/>
        </w:rPr>
        <w:t>A</w:t>
      </w:r>
      <w:r>
        <w:rPr>
          <w:rFonts w:hint="eastAsia" w:ascii="宋体" w:hAnsi="宋体" w:cs="Arial"/>
          <w:color w:val="auto"/>
          <w:kern w:val="0"/>
          <w:szCs w:val="21"/>
          <w:highlight w:val="none"/>
          <w:lang w:val="en-US" w:eastAsia="zh-CN"/>
        </w:rPr>
        <w:t>5</w:t>
      </w:r>
      <w:r>
        <w:rPr>
          <w:rFonts w:hint="eastAsia" w:ascii="宋体" w:hAnsi="宋体" w:eastAsia="宋体" w:cs="Times New Roman"/>
          <w:color w:val="auto"/>
          <w:szCs w:val="21"/>
          <w:highlight w:val="none"/>
          <w:lang w:val="en-US" w:eastAsia="zh-CN"/>
        </w:rPr>
        <w:t>、</w:t>
      </w:r>
      <w:r>
        <w:rPr>
          <w:rFonts w:hint="eastAsia" w:ascii="宋体" w:hAnsi="宋体"/>
          <w:szCs w:val="21"/>
          <w:highlight w:val="none"/>
          <w:lang w:eastAsia="zh-CN"/>
        </w:rPr>
        <w:t>省级以上监狱管理局、戒毒管理局（含新疆生产建设兵团）出具的属于监狱企业的证明文件（如有请提供）</w:t>
      </w:r>
      <w:r>
        <w:rPr>
          <w:rFonts w:hint="eastAsia" w:ascii="宋体" w:hAnsi="宋体" w:eastAsia="宋体" w:cs="Times New Roman"/>
          <w:color w:val="auto"/>
          <w:szCs w:val="21"/>
          <w:highlight w:val="none"/>
          <w:lang w:val="en-US" w:eastAsia="zh-CN"/>
        </w:rPr>
        <w:t>。</w:t>
      </w:r>
    </w:p>
    <w:p w14:paraId="68F5F5C3">
      <w:pPr>
        <w:spacing w:line="42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color w:val="auto"/>
          <w:szCs w:val="21"/>
        </w:rPr>
        <w:t>A</w:t>
      </w:r>
      <w:r>
        <w:rPr>
          <w:rFonts w:hint="eastAsia" w:ascii="宋体" w:hAnsi="宋体"/>
          <w:color w:val="auto"/>
          <w:szCs w:val="21"/>
          <w:lang w:val="en-US" w:eastAsia="zh-CN"/>
        </w:rPr>
        <w:t>6</w:t>
      </w:r>
      <w:r>
        <w:rPr>
          <w:rFonts w:hint="eastAsia" w:ascii="宋体" w:hAnsi="宋体"/>
          <w:color w:val="auto"/>
          <w:szCs w:val="21"/>
        </w:rPr>
        <w:t>、供应商认为需要的其他资料（如有需提供）。</w:t>
      </w:r>
    </w:p>
    <w:p w14:paraId="49D03D7F">
      <w:pPr>
        <w:spacing w:line="420" w:lineRule="exact"/>
        <w:ind w:firstLine="422" w:firstLineChars="200"/>
        <w:jc w:val="left"/>
        <w:rPr>
          <w:rFonts w:hint="eastAsia"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14:paraId="6EA5B6AC">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1、</w:t>
      </w:r>
      <w:r>
        <w:rPr>
          <w:rFonts w:hint="eastAsia" w:ascii="宋体" w:hAnsi="宋体"/>
          <w:color w:val="auto"/>
          <w:szCs w:val="21"/>
          <w:highlight w:val="none"/>
        </w:rPr>
        <w:t>磋商函（格式见附件）</w:t>
      </w:r>
    </w:p>
    <w:p w14:paraId="4268B867">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2、</w:t>
      </w:r>
      <w:r>
        <w:rPr>
          <w:rFonts w:hint="eastAsia" w:ascii="宋体" w:hAnsi="宋体"/>
          <w:color w:val="auto"/>
          <w:szCs w:val="21"/>
          <w:highlight w:val="none"/>
        </w:rPr>
        <w:t>授权委托书或法定代表人（单位负责人、自然人本人）身份证明（格式见附件）</w:t>
      </w:r>
    </w:p>
    <w:p w14:paraId="51B48EEA">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3、</w:t>
      </w:r>
      <w:r>
        <w:rPr>
          <w:rFonts w:hint="eastAsia" w:ascii="宋体" w:hAnsi="宋体"/>
          <w:color w:val="auto"/>
          <w:szCs w:val="21"/>
          <w:highlight w:val="none"/>
        </w:rPr>
        <w:t>分包意向协议</w:t>
      </w:r>
      <w:r>
        <w:rPr>
          <w:rFonts w:hint="eastAsia" w:ascii="宋体" w:hAnsi="宋体" w:eastAsia="宋体" w:cs="Times New Roman"/>
          <w:bCs/>
          <w:color w:val="auto"/>
          <w:szCs w:val="21"/>
          <w:highlight w:val="none"/>
        </w:rPr>
        <w:t>（如有需提供）</w:t>
      </w:r>
    </w:p>
    <w:p w14:paraId="1D0EAA26">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4、</w:t>
      </w:r>
      <w:r>
        <w:rPr>
          <w:rFonts w:hint="eastAsia" w:ascii="宋体" w:hAnsi="宋体"/>
          <w:color w:val="auto"/>
          <w:szCs w:val="21"/>
          <w:highlight w:val="none"/>
        </w:rPr>
        <w:t>符合性审查资料（格式见附件）</w:t>
      </w:r>
    </w:p>
    <w:p w14:paraId="2AB15633">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5、</w:t>
      </w:r>
      <w:r>
        <w:rPr>
          <w:rFonts w:hint="eastAsia" w:ascii="宋体" w:hAnsi="宋体"/>
          <w:color w:val="auto"/>
          <w:szCs w:val="21"/>
          <w:highlight w:val="none"/>
        </w:rPr>
        <w:t>评标标准相应的商务技术资料</w:t>
      </w:r>
    </w:p>
    <w:p w14:paraId="61C14A06">
      <w:pPr>
        <w:spacing w:line="420" w:lineRule="exact"/>
        <w:ind w:firstLine="420" w:firstLineChars="2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6、</w:t>
      </w:r>
      <w:r>
        <w:rPr>
          <w:rFonts w:hint="eastAsia" w:ascii="宋体" w:hAnsi="宋体"/>
          <w:color w:val="auto"/>
          <w:szCs w:val="21"/>
          <w:highlight w:val="none"/>
        </w:rPr>
        <w:t>商务技术偏离表（格式见附件）</w:t>
      </w:r>
    </w:p>
    <w:p w14:paraId="27893137">
      <w:pPr>
        <w:spacing w:line="420" w:lineRule="exact"/>
        <w:ind w:firstLine="420" w:firstLineChars="200"/>
        <w:jc w:val="left"/>
        <w:rPr>
          <w:rFonts w:hint="eastAsia" w:ascii="宋体" w:hAnsi="宋体"/>
          <w:bCs/>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7、</w:t>
      </w:r>
      <w:r>
        <w:rPr>
          <w:rFonts w:hint="eastAsia" w:ascii="宋体" w:hAnsi="宋体"/>
          <w:color w:val="auto"/>
          <w:szCs w:val="21"/>
          <w:highlight w:val="none"/>
          <w:lang w:val="zh-CN"/>
        </w:rPr>
        <w:t>政府采购供应商廉洁自律承诺书</w:t>
      </w:r>
      <w:r>
        <w:rPr>
          <w:rFonts w:hint="eastAsia" w:ascii="宋体" w:hAnsi="宋体"/>
          <w:color w:val="auto"/>
          <w:szCs w:val="21"/>
          <w:highlight w:val="none"/>
        </w:rPr>
        <w:t>（格式见附件）</w:t>
      </w:r>
    </w:p>
    <w:p w14:paraId="5B2B5AE3">
      <w:pPr>
        <w:spacing w:line="420" w:lineRule="exact"/>
        <w:ind w:firstLine="630" w:firstLineChars="300"/>
        <w:jc w:val="left"/>
        <w:rPr>
          <w:rFonts w:hint="eastAsia" w:ascii="宋体" w:hAnsi="宋体"/>
          <w:color w:val="auto"/>
          <w:szCs w:val="21"/>
          <w:highlight w:val="none"/>
        </w:rPr>
      </w:pPr>
      <w:r>
        <w:rPr>
          <w:rFonts w:hint="eastAsia" w:ascii="宋体" w:hAnsi="宋体" w:eastAsia="宋体" w:cs="Times New Roman"/>
          <w:bCs/>
          <w:color w:val="auto"/>
          <w:szCs w:val="21"/>
          <w:highlight w:val="none"/>
        </w:rPr>
        <w:t>B</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、供应</w:t>
      </w:r>
      <w:r>
        <w:rPr>
          <w:rFonts w:hint="eastAsia" w:ascii="宋体" w:hAnsi="宋体"/>
          <w:bCs/>
          <w:color w:val="auto"/>
          <w:szCs w:val="21"/>
          <w:highlight w:val="none"/>
        </w:rPr>
        <w:t>商认为需要的其他资料（如有需提供）。</w:t>
      </w:r>
    </w:p>
    <w:p w14:paraId="4C37F172">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“商务和技术文件”中不得出现涉及报价的内容，否则作无效报价处理。</w:t>
      </w:r>
    </w:p>
    <w:p w14:paraId="140AD2DF">
      <w:pPr>
        <w:spacing w:line="420" w:lineRule="exact"/>
        <w:ind w:firstLine="632" w:firstLineChars="3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w:t>
      </w: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p w14:paraId="7459F4E9">
      <w:pPr>
        <w:spacing w:line="420" w:lineRule="exact"/>
        <w:ind w:firstLine="630" w:firstLineChars="300"/>
        <w:jc w:val="left"/>
        <w:rPr>
          <w:rFonts w:hint="eastAsia"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、报价一览表；（格式见附件）</w:t>
      </w:r>
    </w:p>
    <w:bookmarkEnd w:id="18"/>
    <w:p w14:paraId="680AC772">
      <w:pPr>
        <w:spacing w:line="420" w:lineRule="exact"/>
        <w:ind w:firstLine="630" w:firstLineChars="300"/>
        <w:jc w:val="left"/>
        <w:rPr>
          <w:rFonts w:hint="eastAsia"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2、已标价工程量清单；（格式见附件）</w:t>
      </w:r>
    </w:p>
    <w:p w14:paraId="1CFC1C06">
      <w:pPr>
        <w:spacing w:line="42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lang w:eastAsia="zh-CN"/>
        </w:rPr>
        <w:t>★</w:t>
      </w:r>
      <w:r>
        <w:rPr>
          <w:rFonts w:hint="eastAsia" w:ascii="宋体" w:hAnsi="宋体"/>
          <w:b/>
          <w:bCs/>
          <w:color w:val="auto"/>
          <w:szCs w:val="21"/>
          <w:highlight w:val="none"/>
        </w:rPr>
        <w:t>九、磋商响应文件的签署盖章</w:t>
      </w:r>
    </w:p>
    <w:p w14:paraId="53E887FD">
      <w:pPr>
        <w:tabs>
          <w:tab w:val="left" w:pos="900"/>
        </w:tabs>
        <w:spacing w:line="420" w:lineRule="exact"/>
        <w:ind w:firstLine="422" w:firstLineChars="200"/>
        <w:jc w:val="left"/>
        <w:rPr>
          <w:rFonts w:hint="eastAsia"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、竞争性磋商文件第</w:t>
      </w:r>
      <w:r>
        <w:rPr>
          <w:rFonts w:hint="eastAsia" w:ascii="宋体" w:hAnsi="宋体"/>
          <w:b/>
          <w:bCs/>
          <w:color w:val="auto"/>
          <w:szCs w:val="21"/>
          <w:highlight w:val="none"/>
          <w:lang w:eastAsia="zh-CN"/>
        </w:rPr>
        <w:t>六</w:t>
      </w:r>
      <w:r>
        <w:rPr>
          <w:rFonts w:hint="eastAsia" w:ascii="宋体" w:hAnsi="宋体"/>
          <w:b/>
          <w:bCs/>
          <w:color w:val="auto"/>
          <w:szCs w:val="21"/>
          <w:highlight w:val="none"/>
          <w:lang w:val="en-US" w:eastAsia="zh-CN"/>
        </w:rPr>
        <w:t>部分</w:t>
      </w:r>
      <w:r>
        <w:rPr>
          <w:rFonts w:hint="eastAsia" w:ascii="宋体" w:hAnsi="宋体"/>
          <w:b/>
          <w:bCs/>
          <w:color w:val="auto"/>
          <w:szCs w:val="21"/>
          <w:highlight w:val="none"/>
        </w:rPr>
        <w:t>“附件”中标明加盖公章或签字的，</w:t>
      </w:r>
      <w:r>
        <w:rPr>
          <w:rFonts w:hint="eastAsia" w:ascii="宋体" w:hAnsi="宋体" w:cs="宋体"/>
          <w:b/>
          <w:bCs/>
          <w:color w:val="auto"/>
          <w:szCs w:val="21"/>
          <w:highlight w:val="none"/>
        </w:rPr>
        <w:t>加盖公章部分采用CA签章，</w:t>
      </w:r>
      <w:r>
        <w:rPr>
          <w:rFonts w:hint="eastAsia" w:ascii="宋体" w:hAnsi="宋体"/>
          <w:b/>
          <w:bCs/>
          <w:color w:val="auto"/>
          <w:szCs w:val="21"/>
          <w:highlight w:val="none"/>
        </w:rPr>
        <w:t>签字部分由法定代表人或授权代表签字后扫描上传。授权代表签字的，</w:t>
      </w:r>
      <w:r>
        <w:rPr>
          <w:rFonts w:hint="eastAsia" w:ascii="宋体" w:hAnsi="宋体" w:cs="宋体"/>
          <w:b/>
          <w:bCs/>
          <w:color w:val="auto"/>
          <w:kern w:val="0"/>
          <w:szCs w:val="21"/>
          <w:highlight w:val="none"/>
        </w:rPr>
        <w:t>还</w:t>
      </w:r>
      <w:r>
        <w:rPr>
          <w:rFonts w:hint="eastAsia" w:ascii="宋体" w:hAnsi="宋体"/>
          <w:b/>
          <w:bCs/>
          <w:color w:val="auto"/>
          <w:szCs w:val="21"/>
          <w:highlight w:val="none"/>
        </w:rPr>
        <w:t>应附法定代表人签署的法定代表人授权书。</w:t>
      </w:r>
    </w:p>
    <w:p w14:paraId="35A6C68A">
      <w:pPr>
        <w:spacing w:line="42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十、磋商响应文件的密封、标记、份数</w:t>
      </w:r>
    </w:p>
    <w:p w14:paraId="5BEE878E">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1、电子磋商响应文件：供应商应根据“项目采购-电子招投标操作指南”及本竞争性磋商文件规定的格式和顺序编制电子磋商响应文件并进行关联定位。</w:t>
      </w:r>
    </w:p>
    <w:p w14:paraId="78CE38E0">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以U盘或光盘存储的电子备份磋商响应文件</w:t>
      </w:r>
      <w:r>
        <w:rPr>
          <w:rFonts w:hint="eastAsia" w:ascii="宋体" w:hAnsi="宋体"/>
          <w:color w:val="auto"/>
          <w:szCs w:val="21"/>
          <w:highlight w:val="none"/>
        </w:rPr>
        <w:t>用封袋密封后递交。</w:t>
      </w:r>
    </w:p>
    <w:p w14:paraId="59365642">
      <w:pPr>
        <w:spacing w:line="42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电子备份磋商响应文件须在</w:t>
      </w:r>
      <w:r>
        <w:rPr>
          <w:rFonts w:hint="eastAsia" w:ascii="宋体" w:hAnsi="宋体"/>
          <w:color w:val="auto"/>
          <w:szCs w:val="21"/>
          <w:highlight w:val="none"/>
        </w:rPr>
        <w:t>封袋上注明：</w:t>
      </w:r>
    </w:p>
    <w:p w14:paraId="4F80FFFF">
      <w:pPr>
        <w:tabs>
          <w:tab w:val="left" w:pos="900"/>
        </w:tabs>
        <w:spacing w:line="42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“电子备份磋商响应文件”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5F77BC3">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eastAsia="zh-CN"/>
        </w:rPr>
        <w:t>项目编号</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5E1A130">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B9D1E6E">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w:t>
      </w:r>
      <w:r>
        <w:rPr>
          <w:rFonts w:hint="eastAsia" w:ascii="宋体" w:hAnsi="宋体"/>
          <w:color w:val="auto"/>
          <w:szCs w:val="21"/>
          <w:highlight w:val="none"/>
          <w:lang w:val="en-US" w:eastAsia="zh-CN"/>
        </w:rPr>
        <w:t>标项</w:t>
      </w:r>
      <w:r>
        <w:rPr>
          <w:rFonts w:hint="eastAsia" w:ascii="宋体" w:hAnsi="宋体"/>
          <w:color w:val="auto"/>
          <w:szCs w:val="21"/>
          <w:highlight w:val="none"/>
        </w:rPr>
        <w:t>（如有多个</w:t>
      </w:r>
      <w:r>
        <w:rPr>
          <w:rFonts w:hint="eastAsia" w:ascii="宋体" w:hAnsi="宋体"/>
          <w:color w:val="auto"/>
          <w:szCs w:val="21"/>
          <w:highlight w:val="none"/>
          <w:lang w:val="en-US" w:eastAsia="zh-CN"/>
        </w:rPr>
        <w:t>标项</w:t>
      </w:r>
      <w:r>
        <w:rPr>
          <w:rFonts w:hint="eastAsia" w:ascii="宋体" w:hAnsi="宋体"/>
          <w:color w:val="auto"/>
          <w:szCs w:val="21"/>
          <w:highlight w:val="none"/>
        </w:rPr>
        <w:t>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0DB4A5F">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日（规定的开启日期和时间）前不准启封；</w:t>
      </w:r>
    </w:p>
    <w:p w14:paraId="799C7CBA">
      <w:pPr>
        <w:tabs>
          <w:tab w:val="left" w:pos="900"/>
        </w:tabs>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rPr>
        <w:t>。</w:t>
      </w:r>
    </w:p>
    <w:p w14:paraId="44E6FDCF">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14:paraId="4A19B9BE">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5CF6D704">
      <w:pPr>
        <w:spacing w:line="420" w:lineRule="exact"/>
        <w:ind w:firstLine="422" w:firstLineChars="200"/>
        <w:jc w:val="left"/>
        <w:rPr>
          <w:rFonts w:hint="eastAsia" w:ascii="宋体" w:hAnsi="宋体"/>
          <w:b/>
          <w:color w:val="auto"/>
          <w:szCs w:val="21"/>
          <w:highlight w:val="none"/>
        </w:rPr>
      </w:pPr>
      <w:bookmarkStart w:id="19" w:name="_Toc237939759"/>
      <w:r>
        <w:rPr>
          <w:rFonts w:hint="eastAsia" w:ascii="宋体" w:hAnsi="宋体"/>
          <w:b/>
          <w:color w:val="auto"/>
          <w:szCs w:val="21"/>
          <w:highlight w:val="none"/>
        </w:rPr>
        <w:t>十一、磋商响应文件的递交</w:t>
      </w:r>
      <w:bookmarkEnd w:id="19"/>
    </w:p>
    <w:p w14:paraId="7ED242D5">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1、磋商响应文件递交的具体要求详见竞争性磋商公告。</w:t>
      </w:r>
    </w:p>
    <w:p w14:paraId="71072D17">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2、供应商未按上述要求密封的电子备份磋商响应文件，代理机构不予受理。</w:t>
      </w:r>
    </w:p>
    <w:p w14:paraId="5A21F89C">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olor w:val="auto"/>
          <w:szCs w:val="21"/>
          <w:highlight w:val="none"/>
        </w:rPr>
        <w:t>代理机构</w:t>
      </w:r>
      <w:r>
        <w:rPr>
          <w:rFonts w:ascii="宋体" w:hAnsi="宋体"/>
          <w:color w:val="auto"/>
          <w:szCs w:val="21"/>
          <w:highlight w:val="none"/>
        </w:rPr>
        <w:t>不予受理。</w:t>
      </w:r>
    </w:p>
    <w:p w14:paraId="72EC493A">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4、磋商响应文件的补充、修改</w:t>
      </w:r>
    </w:p>
    <w:p w14:paraId="10AA6246">
      <w:pPr>
        <w:spacing w:line="420" w:lineRule="exact"/>
        <w:ind w:firstLine="420" w:firstLineChars="200"/>
        <w:rPr>
          <w:rFonts w:hint="eastAsia"/>
          <w:color w:val="auto"/>
          <w:szCs w:val="21"/>
          <w:highlight w:val="none"/>
          <w:lang w:val="en"/>
        </w:rPr>
      </w:pPr>
      <w:r>
        <w:rPr>
          <w:rFonts w:hint="eastAsia" w:ascii="宋体" w:hAnsi="宋体"/>
          <w:color w:val="auto"/>
          <w:szCs w:val="21"/>
          <w:highlight w:val="none"/>
        </w:rPr>
        <w:t>磋商响应文件递交截止时间前，供应商可以对递交的磋商响应文件进行补充、修改，</w:t>
      </w:r>
      <w:r>
        <w:rPr>
          <w:rFonts w:hint="eastAsia"/>
          <w:color w:val="auto"/>
          <w:szCs w:val="21"/>
          <w:highlight w:val="none"/>
          <w:lang w:val="en"/>
        </w:rPr>
        <w:t>补充、修改</w:t>
      </w:r>
      <w:r>
        <w:rPr>
          <w:rFonts w:hint="eastAsia"/>
          <w:color w:val="auto"/>
          <w:szCs w:val="21"/>
          <w:highlight w:val="none"/>
        </w:rPr>
        <w:t>电子磋商响应文件</w:t>
      </w:r>
      <w:r>
        <w:rPr>
          <w:rFonts w:hint="eastAsia"/>
          <w:color w:val="auto"/>
          <w:szCs w:val="21"/>
          <w:highlight w:val="none"/>
          <w:lang w:val="en"/>
        </w:rPr>
        <w:t>的，应当先行撤回原文件，补充、修改后重新上传，电子备份磋商响应文件也应重新制作。</w:t>
      </w:r>
      <w:r>
        <w:rPr>
          <w:rFonts w:hint="eastAsia" w:ascii="宋体" w:hAnsi="宋体"/>
          <w:color w:val="auto"/>
          <w:szCs w:val="21"/>
          <w:highlight w:val="none"/>
        </w:rPr>
        <w:t>在递交截止时间之后，供应商不得对其磋商响应文件进行补充、修改。递交截止时间之后供应商要求撤销响应文件的，应向采购人提交正式文件。</w:t>
      </w:r>
    </w:p>
    <w:p w14:paraId="7CF70B2B">
      <w:pPr>
        <w:spacing w:line="42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十二、竞争性磋商文件的澄清或修改</w:t>
      </w:r>
    </w:p>
    <w:p w14:paraId="6967AFDC">
      <w:pPr>
        <w:spacing w:line="420" w:lineRule="exact"/>
        <w:ind w:firstLine="420" w:firstLineChars="200"/>
        <w:rPr>
          <w:rFonts w:hint="eastAsia" w:ascii="宋体" w:hAnsi="宋体"/>
          <w:color w:val="auto"/>
          <w:szCs w:val="21"/>
          <w:highlight w:val="none"/>
        </w:rPr>
      </w:pPr>
      <w:r>
        <w:rPr>
          <w:rFonts w:hint="eastAsia" w:ascii="宋体" w:hAnsi="宋体" w:cs="Arial"/>
          <w:bCs/>
          <w:iCs/>
          <w:color w:val="auto"/>
          <w:szCs w:val="21"/>
          <w:highlight w:val="none"/>
        </w:rPr>
        <w:t>1、</w:t>
      </w:r>
      <w:r>
        <w:rPr>
          <w:rFonts w:hint="eastAsia" w:ascii="宋体" w:hAnsi="宋体"/>
          <w:color w:val="auto"/>
          <w:szCs w:val="21"/>
          <w:highlight w:val="none"/>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color w:val="auto"/>
          <w:szCs w:val="21"/>
          <w:highlight w:val="none"/>
        </w:rPr>
        <w:t>提交磋商响应文件的截止时间</w:t>
      </w:r>
      <w:r>
        <w:rPr>
          <w:rFonts w:hint="eastAsia" w:ascii="宋体" w:hAnsi="宋体"/>
          <w:color w:val="auto"/>
          <w:szCs w:val="21"/>
          <w:highlight w:val="none"/>
        </w:rPr>
        <w:t>至少</w:t>
      </w:r>
      <w:r>
        <w:rPr>
          <w:rFonts w:ascii="宋体" w:hAnsi="宋体"/>
          <w:color w:val="auto"/>
          <w:szCs w:val="21"/>
          <w:highlight w:val="none"/>
        </w:rPr>
        <w:t>5</w:t>
      </w:r>
      <w:r>
        <w:rPr>
          <w:rFonts w:hint="eastAsia" w:ascii="宋体" w:hAnsi="宋体"/>
          <w:color w:val="auto"/>
          <w:szCs w:val="21"/>
          <w:highlight w:val="none"/>
        </w:rPr>
        <w:t>日前，不足5日的，采购人应当顺延</w:t>
      </w:r>
      <w:r>
        <w:rPr>
          <w:rFonts w:hint="eastAsia" w:ascii="宋体" w:hAnsi="宋体" w:cs="宋体"/>
          <w:bCs/>
          <w:iCs/>
          <w:color w:val="auto"/>
          <w:szCs w:val="21"/>
          <w:highlight w:val="none"/>
        </w:rPr>
        <w:t>提交磋商响应文件的截止时间</w:t>
      </w:r>
      <w:r>
        <w:rPr>
          <w:rFonts w:hint="eastAsia" w:ascii="宋体" w:hAnsi="宋体"/>
          <w:color w:val="auto"/>
          <w:szCs w:val="21"/>
          <w:highlight w:val="none"/>
        </w:rPr>
        <w:t>；澄清或者修改的内容不影响磋商响应文件编制的，则不受</w:t>
      </w:r>
      <w:r>
        <w:rPr>
          <w:rFonts w:ascii="宋体" w:hAnsi="宋体"/>
          <w:color w:val="auto"/>
          <w:szCs w:val="21"/>
          <w:highlight w:val="none"/>
        </w:rPr>
        <w:t>5</w:t>
      </w:r>
      <w:r>
        <w:rPr>
          <w:rFonts w:hint="eastAsia" w:ascii="宋体" w:hAnsi="宋体"/>
          <w:color w:val="auto"/>
          <w:szCs w:val="21"/>
          <w:highlight w:val="none"/>
        </w:rPr>
        <w:t>日的期限限制。澄清或者修改的内容为竞争性磋商文件的组成部分，对所有供应商具有约束力。</w:t>
      </w:r>
    </w:p>
    <w:p w14:paraId="5CF3BC2F">
      <w:pPr>
        <w:spacing w:line="42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十三、质疑</w:t>
      </w:r>
    </w:p>
    <w:p w14:paraId="1F8E023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color w:val="auto"/>
          <w:szCs w:val="21"/>
          <w:highlight w:val="none"/>
        </w:rPr>
        <w:t>。</w:t>
      </w:r>
    </w:p>
    <w:p w14:paraId="46D5787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提出质疑的供应商应当是参与所质疑项目采购活动的供应商。</w:t>
      </w:r>
      <w:r>
        <w:rPr>
          <w:rFonts w:hint="eastAsia" w:ascii="宋体" w:hAnsi="宋体"/>
          <w:color w:val="auto"/>
          <w:szCs w:val="21"/>
          <w:highlight w:val="none"/>
        </w:rPr>
        <w:t>未依法获取采购文件的</w:t>
      </w:r>
      <w:r>
        <w:rPr>
          <w:rFonts w:ascii="宋体" w:hAnsi="宋体"/>
          <w:color w:val="auto"/>
          <w:szCs w:val="21"/>
          <w:highlight w:val="none"/>
        </w:rPr>
        <w:t>，不得</w:t>
      </w:r>
      <w:r>
        <w:rPr>
          <w:rFonts w:hint="eastAsia" w:ascii="宋体" w:hAnsi="宋体"/>
          <w:color w:val="auto"/>
          <w:szCs w:val="21"/>
          <w:highlight w:val="none"/>
        </w:rPr>
        <w:t>就采购文件</w:t>
      </w:r>
      <w:r>
        <w:rPr>
          <w:rFonts w:ascii="宋体" w:hAnsi="宋体"/>
          <w:color w:val="auto"/>
          <w:szCs w:val="21"/>
          <w:highlight w:val="none"/>
        </w:rPr>
        <w:t>提出质疑</w:t>
      </w:r>
      <w:r>
        <w:rPr>
          <w:rFonts w:hint="eastAsia" w:ascii="宋体" w:hAnsi="宋体"/>
          <w:color w:val="auto"/>
          <w:szCs w:val="21"/>
          <w:highlight w:val="none"/>
        </w:rPr>
        <w:t>；</w:t>
      </w:r>
      <w:r>
        <w:rPr>
          <w:rFonts w:ascii="宋体" w:hAnsi="宋体"/>
          <w:color w:val="auto"/>
          <w:szCs w:val="21"/>
          <w:highlight w:val="none"/>
        </w:rPr>
        <w:t>未提交</w:t>
      </w:r>
      <w:r>
        <w:rPr>
          <w:rFonts w:hint="eastAsia" w:ascii="宋体" w:hAnsi="宋体"/>
          <w:color w:val="auto"/>
          <w:szCs w:val="21"/>
          <w:highlight w:val="none"/>
        </w:rPr>
        <w:t>磋商响应文件</w:t>
      </w:r>
      <w:r>
        <w:rPr>
          <w:rFonts w:ascii="宋体" w:hAnsi="宋体"/>
          <w:color w:val="auto"/>
          <w:szCs w:val="21"/>
          <w:highlight w:val="none"/>
        </w:rPr>
        <w:t>的供应商，视为与采购结果没有利害关系，不得就采购响应截止时间后的采购过程、采购结果提出质疑。</w:t>
      </w:r>
    </w:p>
    <w:p w14:paraId="591DEEA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3、供应商提出质疑应当提交质疑函和必要的证明材料，质疑函应当以书面形式提出，质疑函格式和内容须符合财政部《质疑函范本》要求，供应商可到中国政府采购网自行下载财政部《质疑函范本》。</w:t>
      </w:r>
    </w:p>
    <w:p w14:paraId="043E938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4、供应商质疑实行实名制，质疑函应当署名，供应商为自然人的，</w:t>
      </w:r>
      <w:r>
        <w:rPr>
          <w:rFonts w:ascii="宋体" w:hAnsi="宋体"/>
          <w:color w:val="auto"/>
          <w:szCs w:val="21"/>
          <w:highlight w:val="none"/>
        </w:rPr>
        <w:t>应当由本人签字；</w:t>
      </w:r>
      <w:r>
        <w:rPr>
          <w:rFonts w:hint="eastAsia" w:ascii="宋体" w:hAnsi="宋体"/>
          <w:color w:val="auto"/>
          <w:szCs w:val="21"/>
          <w:highlight w:val="none"/>
        </w:rPr>
        <w:t>供应商</w:t>
      </w:r>
      <w:r>
        <w:rPr>
          <w:rFonts w:ascii="宋体" w:hAnsi="宋体"/>
          <w:color w:val="auto"/>
          <w:szCs w:val="21"/>
          <w:highlight w:val="none"/>
        </w:rPr>
        <w:t>为法人</w:t>
      </w:r>
      <w:r>
        <w:rPr>
          <w:rFonts w:hint="eastAsia" w:ascii="宋体" w:hAnsi="宋体"/>
          <w:color w:val="auto"/>
          <w:szCs w:val="21"/>
          <w:highlight w:val="none"/>
        </w:rPr>
        <w:t>或者</w:t>
      </w:r>
      <w:r>
        <w:rPr>
          <w:rFonts w:ascii="宋体" w:hAnsi="宋体"/>
          <w:color w:val="auto"/>
          <w:szCs w:val="21"/>
          <w:highlight w:val="none"/>
        </w:rPr>
        <w:t>其他组织的，应当由法定代表人</w:t>
      </w:r>
      <w:r>
        <w:rPr>
          <w:rFonts w:hint="eastAsia" w:ascii="宋体" w:hAnsi="宋体"/>
          <w:color w:val="auto"/>
          <w:szCs w:val="21"/>
          <w:highlight w:val="none"/>
        </w:rPr>
        <w:t>、</w:t>
      </w:r>
      <w:r>
        <w:rPr>
          <w:rFonts w:ascii="宋体" w:hAnsi="宋体"/>
          <w:color w:val="auto"/>
          <w:szCs w:val="21"/>
          <w:highlight w:val="none"/>
        </w:rPr>
        <w:t>主要负责人</w:t>
      </w:r>
      <w:r>
        <w:rPr>
          <w:rFonts w:hint="eastAsia" w:ascii="宋体" w:hAnsi="宋体"/>
          <w:color w:val="auto"/>
          <w:szCs w:val="21"/>
          <w:highlight w:val="none"/>
        </w:rPr>
        <w:t>，或者其授权代表（指代理人</w:t>
      </w:r>
      <w:r>
        <w:rPr>
          <w:rFonts w:ascii="宋体" w:hAnsi="宋体"/>
          <w:color w:val="auto"/>
          <w:szCs w:val="21"/>
          <w:highlight w:val="none"/>
        </w:rPr>
        <w:t>）签字</w:t>
      </w:r>
      <w:r>
        <w:rPr>
          <w:rFonts w:hint="eastAsia" w:ascii="宋体" w:hAnsi="宋体"/>
          <w:color w:val="auto"/>
          <w:szCs w:val="21"/>
          <w:highlight w:val="none"/>
        </w:rPr>
        <w:t>或者</w:t>
      </w:r>
      <w:r>
        <w:rPr>
          <w:rFonts w:ascii="宋体" w:hAnsi="宋体"/>
          <w:color w:val="auto"/>
          <w:szCs w:val="21"/>
          <w:highlight w:val="none"/>
        </w:rPr>
        <w:t>盖章</w:t>
      </w:r>
      <w:r>
        <w:rPr>
          <w:rFonts w:hint="eastAsia" w:ascii="宋体" w:hAnsi="宋体"/>
          <w:color w:val="auto"/>
          <w:szCs w:val="21"/>
          <w:highlight w:val="none"/>
        </w:rPr>
        <w:t>，</w:t>
      </w:r>
      <w:r>
        <w:rPr>
          <w:rFonts w:ascii="宋体" w:hAnsi="宋体"/>
          <w:color w:val="auto"/>
          <w:szCs w:val="21"/>
          <w:highlight w:val="none"/>
        </w:rPr>
        <w:t>并加盖公章</w:t>
      </w:r>
      <w:r>
        <w:rPr>
          <w:rFonts w:hint="eastAsia" w:ascii="宋体" w:hAnsi="宋体"/>
          <w:color w:val="auto"/>
          <w:szCs w:val="21"/>
          <w:highlight w:val="none"/>
        </w:rPr>
        <w:t>；代理人提出质疑的，应当提交供应商签署的授权委托书；以联合体形式参加政府采购活动的，其质疑应当由组成联合体的所有供应商共同提出。</w:t>
      </w:r>
    </w:p>
    <w:p w14:paraId="6B0FC74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5、采购人、采购代理机构接收质疑函的方式：只接收供应商</w:t>
      </w:r>
      <w:r>
        <w:rPr>
          <w:rFonts w:ascii="宋体" w:hAnsi="宋体"/>
          <w:color w:val="auto"/>
          <w:szCs w:val="21"/>
          <w:highlight w:val="none"/>
        </w:rPr>
        <w:t>以</w:t>
      </w:r>
      <w:r>
        <w:rPr>
          <w:rFonts w:hint="eastAsia" w:ascii="宋体" w:hAnsi="宋体"/>
          <w:color w:val="auto"/>
          <w:szCs w:val="21"/>
          <w:highlight w:val="none"/>
        </w:rPr>
        <w:t>当面</w:t>
      </w:r>
      <w:r>
        <w:rPr>
          <w:rFonts w:ascii="宋体" w:hAnsi="宋体"/>
          <w:color w:val="auto"/>
          <w:szCs w:val="21"/>
          <w:highlight w:val="none"/>
        </w:rPr>
        <w:t>递交</w:t>
      </w:r>
      <w:r>
        <w:rPr>
          <w:rFonts w:hint="eastAsia" w:ascii="宋体" w:hAnsi="宋体"/>
          <w:color w:val="auto"/>
          <w:szCs w:val="21"/>
          <w:highlight w:val="none"/>
        </w:rPr>
        <w:t>、</w:t>
      </w:r>
      <w:r>
        <w:rPr>
          <w:rFonts w:ascii="宋体" w:hAnsi="宋体"/>
          <w:color w:val="auto"/>
          <w:szCs w:val="21"/>
          <w:highlight w:val="none"/>
        </w:rPr>
        <w:t>邮寄</w:t>
      </w:r>
      <w:r>
        <w:rPr>
          <w:rFonts w:hint="eastAsia" w:ascii="宋体" w:hAnsi="宋体"/>
          <w:color w:val="auto"/>
          <w:szCs w:val="21"/>
          <w:highlight w:val="none"/>
        </w:rPr>
        <w:t>、传真或电子邮件</w:t>
      </w:r>
      <w:r>
        <w:rPr>
          <w:rFonts w:ascii="宋体" w:hAnsi="宋体"/>
          <w:color w:val="auto"/>
          <w:szCs w:val="21"/>
          <w:highlight w:val="none"/>
        </w:rPr>
        <w:t>方式提</w:t>
      </w:r>
      <w:r>
        <w:rPr>
          <w:rFonts w:hint="eastAsia" w:ascii="宋体" w:hAnsi="宋体"/>
          <w:color w:val="auto"/>
          <w:szCs w:val="21"/>
          <w:highlight w:val="none"/>
        </w:rPr>
        <w:t>出的质疑函，</w:t>
      </w:r>
      <w:r>
        <w:rPr>
          <w:rFonts w:ascii="宋体" w:hAnsi="宋体"/>
          <w:color w:val="auto"/>
          <w:szCs w:val="21"/>
          <w:highlight w:val="none"/>
        </w:rPr>
        <w:t>以其他方式提出的质疑不予</w:t>
      </w:r>
      <w:r>
        <w:rPr>
          <w:rFonts w:hint="eastAsia" w:ascii="宋体" w:hAnsi="宋体"/>
          <w:color w:val="auto"/>
          <w:szCs w:val="21"/>
          <w:highlight w:val="none"/>
        </w:rPr>
        <w:t>接收</w:t>
      </w:r>
      <w:r>
        <w:rPr>
          <w:rFonts w:ascii="宋体" w:hAnsi="宋体"/>
          <w:color w:val="auto"/>
          <w:szCs w:val="21"/>
          <w:highlight w:val="none"/>
        </w:rPr>
        <w:t>。</w:t>
      </w:r>
    </w:p>
    <w:p w14:paraId="4CB15C8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采取邮寄方式的，提出质疑的时间为</w:t>
      </w:r>
      <w:r>
        <w:rPr>
          <w:rFonts w:ascii="宋体" w:hAnsi="宋体"/>
          <w:color w:val="auto"/>
          <w:szCs w:val="21"/>
          <w:highlight w:val="none"/>
        </w:rPr>
        <w:t>质疑函</w:t>
      </w:r>
      <w:r>
        <w:rPr>
          <w:rFonts w:hint="eastAsia" w:ascii="宋体" w:hAnsi="宋体"/>
          <w:color w:val="auto"/>
          <w:szCs w:val="21"/>
          <w:highlight w:val="none"/>
        </w:rPr>
        <w:t>原件交邮</w:t>
      </w:r>
      <w:r>
        <w:rPr>
          <w:rFonts w:ascii="宋体" w:hAnsi="宋体"/>
          <w:color w:val="auto"/>
          <w:szCs w:val="21"/>
          <w:highlight w:val="none"/>
        </w:rPr>
        <w:t>的</w:t>
      </w:r>
      <w:r>
        <w:rPr>
          <w:rFonts w:hint="eastAsia" w:ascii="宋体" w:hAnsi="宋体"/>
          <w:color w:val="auto"/>
          <w:szCs w:val="21"/>
          <w:highlight w:val="none"/>
        </w:rPr>
        <w:t>时间（以邮戳时间或快递收件时间为准）。</w:t>
      </w:r>
    </w:p>
    <w:p w14:paraId="2F2D310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w:t>
      </w:r>
      <w:r>
        <w:rPr>
          <w:rFonts w:ascii="宋体" w:hAnsi="宋体"/>
          <w:color w:val="auto"/>
          <w:szCs w:val="21"/>
          <w:highlight w:val="none"/>
        </w:rPr>
        <w:t>质疑函</w:t>
      </w:r>
      <w:r>
        <w:rPr>
          <w:rFonts w:hint="eastAsia" w:ascii="宋体" w:hAnsi="宋体"/>
          <w:color w:val="auto"/>
          <w:szCs w:val="21"/>
          <w:highlight w:val="none"/>
        </w:rPr>
        <w:t>原件交邮</w:t>
      </w:r>
      <w:r>
        <w:rPr>
          <w:rFonts w:ascii="宋体" w:hAnsi="宋体"/>
          <w:color w:val="auto"/>
          <w:szCs w:val="21"/>
          <w:highlight w:val="none"/>
        </w:rPr>
        <w:t>的</w:t>
      </w:r>
      <w:r>
        <w:rPr>
          <w:rFonts w:hint="eastAsia" w:ascii="宋体" w:hAnsi="宋体"/>
          <w:color w:val="auto"/>
          <w:szCs w:val="21"/>
          <w:highlight w:val="none"/>
        </w:rPr>
        <w:t>时间（以邮戳时间或快递收件时间为准）。</w:t>
      </w:r>
    </w:p>
    <w:p w14:paraId="5E78642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6、采购人、采购代理机构</w:t>
      </w:r>
      <w:r>
        <w:rPr>
          <w:rFonts w:ascii="宋体" w:hAnsi="宋体"/>
          <w:color w:val="auto"/>
          <w:szCs w:val="21"/>
          <w:highlight w:val="none"/>
        </w:rPr>
        <w:t>以实际收到</w:t>
      </w:r>
      <w:r>
        <w:rPr>
          <w:rFonts w:hint="eastAsia" w:ascii="宋体" w:hAnsi="宋体"/>
          <w:color w:val="auto"/>
          <w:szCs w:val="21"/>
          <w:highlight w:val="none"/>
        </w:rPr>
        <w:t>质疑函</w:t>
      </w:r>
      <w:r>
        <w:rPr>
          <w:rFonts w:ascii="宋体" w:hAnsi="宋体"/>
          <w:color w:val="auto"/>
          <w:szCs w:val="21"/>
          <w:highlight w:val="none"/>
        </w:rPr>
        <w:t>原件之日作为收到</w:t>
      </w:r>
      <w:r>
        <w:rPr>
          <w:rFonts w:hint="eastAsia" w:ascii="宋体" w:hAnsi="宋体"/>
          <w:color w:val="auto"/>
          <w:szCs w:val="21"/>
          <w:highlight w:val="none"/>
        </w:rPr>
        <w:t>质疑函</w:t>
      </w:r>
      <w:r>
        <w:rPr>
          <w:rFonts w:ascii="宋体" w:hAnsi="宋体"/>
          <w:color w:val="auto"/>
          <w:szCs w:val="21"/>
          <w:highlight w:val="none"/>
        </w:rPr>
        <w:t>的日期</w:t>
      </w:r>
      <w:r>
        <w:rPr>
          <w:rFonts w:hint="eastAsia" w:ascii="宋体" w:hAnsi="宋体"/>
          <w:color w:val="auto"/>
          <w:szCs w:val="21"/>
          <w:highlight w:val="none"/>
        </w:rPr>
        <w:t>，将在收到质疑函后7个工作日内作出答复。</w:t>
      </w:r>
    </w:p>
    <w:p w14:paraId="22C12D61">
      <w:pPr>
        <w:adjustRightInd w:val="0"/>
        <w:spacing w:line="420" w:lineRule="exact"/>
        <w:ind w:firstLine="420" w:firstLineChars="200"/>
        <w:jc w:val="left"/>
        <w:rPr>
          <w:rFonts w:hint="eastAsia" w:ascii="宋体" w:hAnsi="宋体"/>
          <w:b/>
          <w:color w:val="auto"/>
          <w:szCs w:val="21"/>
          <w:highlight w:val="none"/>
        </w:rPr>
      </w:pPr>
      <w:r>
        <w:rPr>
          <w:rFonts w:hint="eastAsia" w:ascii="宋体" w:hAnsi="宋体"/>
          <w:color w:val="auto"/>
          <w:szCs w:val="21"/>
          <w:highlight w:val="none"/>
        </w:rPr>
        <w:t>7、采购人、采购代理机构接收质疑函的联系人、联系电话和通讯地址等信息详见竞争性磋商公告。</w:t>
      </w:r>
    </w:p>
    <w:p w14:paraId="225351B6">
      <w:pPr>
        <w:numPr>
          <w:ilvl w:val="0"/>
          <w:numId w:val="0"/>
        </w:numPr>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eastAsia="zh-CN"/>
        </w:rPr>
        <w:t>十四、</w:t>
      </w:r>
      <w:r>
        <w:rPr>
          <w:rFonts w:hint="eastAsia" w:ascii="宋体" w:hAnsi="宋体"/>
          <w:b/>
          <w:color w:val="auto"/>
          <w:szCs w:val="21"/>
          <w:highlight w:val="none"/>
        </w:rPr>
        <w:t>评审</w:t>
      </w:r>
    </w:p>
    <w:p w14:paraId="1BD99E0C">
      <w:pPr>
        <w:numPr>
          <w:ilvl w:val="0"/>
          <w:numId w:val="2"/>
        </w:num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具体详见第</w:t>
      </w:r>
      <w:r>
        <w:rPr>
          <w:rFonts w:hint="eastAsia" w:ascii="宋体" w:hAnsi="宋体"/>
          <w:color w:val="auto"/>
          <w:szCs w:val="21"/>
          <w:highlight w:val="none"/>
          <w:lang w:val="en-US" w:eastAsia="zh-CN"/>
        </w:rPr>
        <w:t>四部分</w:t>
      </w:r>
      <w:r>
        <w:rPr>
          <w:rFonts w:hint="eastAsia" w:ascii="宋体" w:hAnsi="宋体"/>
          <w:color w:val="auto"/>
          <w:szCs w:val="21"/>
          <w:highlight w:val="none"/>
        </w:rPr>
        <w:t>“评标办法”。</w:t>
      </w:r>
    </w:p>
    <w:p w14:paraId="3C14941C">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成交结果通知</w:t>
      </w:r>
    </w:p>
    <w:p w14:paraId="6E284D68">
      <w:pPr>
        <w:numPr>
          <w:ilvl w:val="0"/>
          <w:numId w:val="4"/>
        </w:num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采购人确认评审结果后，代理机构将在相关媒体上发布成交结果公告，并向确定成交供应商发出确定成交通知书。</w:t>
      </w:r>
    </w:p>
    <w:p w14:paraId="6E951869">
      <w:pPr>
        <w:numPr>
          <w:ilvl w:val="0"/>
          <w:numId w:val="4"/>
        </w:numPr>
        <w:spacing w:line="420" w:lineRule="exact"/>
        <w:ind w:left="0" w:leftChars="0" w:firstLine="420" w:firstLineChars="200"/>
        <w:rPr>
          <w:rFonts w:hint="eastAsia" w:ascii="宋体" w:hAnsi="宋体" w:cs="宋体"/>
          <w:color w:val="auto"/>
          <w:highlight w:val="none"/>
        </w:rPr>
      </w:pPr>
      <w:r>
        <w:rPr>
          <w:rFonts w:hint="eastAsia" w:ascii="宋体" w:hAnsi="宋体" w:cs="宋体"/>
          <w:color w:val="auto"/>
          <w:highlight w:val="none"/>
        </w:rPr>
        <w:t>确定成交通知书发出后，若确定成交供应商放弃成交，应当承担相应的法律责任，确定成交通知书对采购人和确定成交供应商具有同等法律效力。</w:t>
      </w:r>
    </w:p>
    <w:p w14:paraId="1B5A727D">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签订合同</w:t>
      </w:r>
    </w:p>
    <w:p w14:paraId="6EE579C5">
      <w:pPr>
        <w:numPr>
          <w:ilvl w:val="0"/>
          <w:numId w:val="5"/>
        </w:numPr>
        <w:spacing w:line="420" w:lineRule="exact"/>
        <w:ind w:firstLine="420" w:firstLineChars="200"/>
        <w:rPr>
          <w:rFonts w:hint="eastAsia" w:ascii="宋体" w:hAnsi="宋体"/>
          <w:b/>
          <w:color w:val="auto"/>
          <w:szCs w:val="21"/>
          <w:highlight w:val="none"/>
        </w:rPr>
      </w:pPr>
      <w:r>
        <w:rPr>
          <w:rFonts w:hint="eastAsia" w:ascii="宋体" w:hAnsi="宋体" w:cs="宋体"/>
          <w:color w:val="auto"/>
          <w:highlight w:val="none"/>
        </w:rPr>
        <w:t>确定成交供应商在确定成交通知书发出后</w:t>
      </w:r>
      <w:r>
        <w:rPr>
          <w:rFonts w:ascii="宋体" w:hAnsi="宋体" w:cs="宋体"/>
          <w:color w:val="auto"/>
          <w:highlight w:val="none"/>
        </w:rPr>
        <w:t>30</w:t>
      </w:r>
      <w:r>
        <w:rPr>
          <w:rFonts w:hint="eastAsia" w:ascii="宋体" w:hAnsi="宋体" w:cs="宋体"/>
          <w:color w:val="auto"/>
          <w:highlight w:val="none"/>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E0401DF">
      <w:pPr>
        <w:numPr>
          <w:ilvl w:val="0"/>
          <w:numId w:val="3"/>
        </w:numPr>
        <w:spacing w:line="420" w:lineRule="exact"/>
        <w:ind w:left="0" w:leftChars="0" w:firstLine="422" w:firstLineChars="200"/>
        <w:rPr>
          <w:rFonts w:hint="eastAsia" w:ascii="宋体" w:hAnsi="宋体"/>
          <w:b/>
          <w:color w:val="auto"/>
          <w:szCs w:val="21"/>
          <w:highlight w:val="none"/>
        </w:rPr>
      </w:pPr>
      <w:r>
        <w:rPr>
          <w:rFonts w:hint="eastAsia" w:ascii="宋体" w:hAnsi="宋体"/>
          <w:b/>
          <w:color w:val="auto"/>
          <w:szCs w:val="21"/>
          <w:highlight w:val="none"/>
        </w:rPr>
        <w:t>代理服务费</w:t>
      </w:r>
    </w:p>
    <w:p w14:paraId="56389956">
      <w:pPr>
        <w:numPr>
          <w:ilvl w:val="0"/>
          <w:numId w:val="0"/>
        </w:numPr>
        <w:spacing w:line="420" w:lineRule="exact"/>
        <w:ind w:firstLine="420" w:firstLineChars="200"/>
        <w:rPr>
          <w:rFonts w:hint="eastAsia" w:ascii="宋体" w:hAnsi="Times New Roman" w:eastAsia="宋体" w:cs="Times New Roman"/>
          <w:color w:val="auto"/>
          <w:szCs w:val="21"/>
          <w:highlight w:val="none"/>
          <w:lang w:val="en-US" w:eastAsia="zh-CN"/>
        </w:rPr>
      </w:pPr>
      <w:r>
        <w:rPr>
          <w:rFonts w:hint="eastAsia" w:ascii="宋体"/>
          <w:color w:val="auto"/>
          <w:szCs w:val="21"/>
          <w:highlight w:val="none"/>
          <w:lang w:val="en-US" w:eastAsia="zh-CN"/>
        </w:rPr>
        <w:t>1、</w:t>
      </w:r>
      <w:r>
        <w:rPr>
          <w:rFonts w:hint="eastAsia" w:ascii="宋体"/>
          <w:color w:val="auto"/>
          <w:szCs w:val="21"/>
          <w:highlight w:val="none"/>
        </w:rPr>
        <w:t>本采购代理机构参照国家发改委发改办价格[2003]857号通知和原国家计委计价格[2002]1980号文件规定的招标代理服务收费标准，按照</w:t>
      </w:r>
      <w:r>
        <w:rPr>
          <w:rFonts w:hint="eastAsia" w:ascii="宋体" w:hAnsi="Times New Roman" w:eastAsia="宋体" w:cs="Times New Roman"/>
          <w:color w:val="auto"/>
          <w:szCs w:val="21"/>
          <w:highlight w:val="none"/>
          <w:lang w:val="en-US" w:eastAsia="zh-CN"/>
        </w:rPr>
        <w:t>成交通知书确定的成交金额，向各标项成交供应商收取招标服务费。</w:t>
      </w:r>
    </w:p>
    <w:p w14:paraId="54EC083F">
      <w:pPr>
        <w:numPr>
          <w:ilvl w:val="0"/>
          <w:numId w:val="0"/>
        </w:num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2、成交供应商应在代理机构发出成交通知书5个工作日内向本代理机构支付代理服务费。</w:t>
      </w:r>
    </w:p>
    <w:p w14:paraId="13CC32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3、代理服务费只收现金、银行票汇款、电汇款。</w:t>
      </w:r>
    </w:p>
    <w:p w14:paraId="50F172FB">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八</w:t>
      </w:r>
      <w:r>
        <w:rPr>
          <w:rFonts w:hint="eastAsia" w:ascii="宋体" w:hAnsi="宋体"/>
          <w:b/>
          <w:color w:val="auto"/>
          <w:szCs w:val="21"/>
          <w:highlight w:val="none"/>
        </w:rPr>
        <w:t>、特别说明</w:t>
      </w:r>
    </w:p>
    <w:p w14:paraId="2F5852DB">
      <w:pPr>
        <w:spacing w:line="360" w:lineRule="auto"/>
        <w:ind w:firstLine="420" w:firstLineChars="200"/>
        <w:jc w:val="left"/>
        <w:rPr>
          <w:rFonts w:hint="eastAsia" w:ascii="宋体" w:hAnsi="宋体"/>
          <w:color w:val="auto"/>
          <w:szCs w:val="21"/>
          <w:highlight w:val="none"/>
        </w:rPr>
      </w:pPr>
      <w:bookmarkStart w:id="20" w:name="_Toc40625909"/>
      <w:bookmarkStart w:id="21" w:name="_Toc441316546"/>
      <w:bookmarkStart w:id="22" w:name="_Toc419729150"/>
      <w:bookmarkStart w:id="23" w:name="_Toc436408700"/>
      <w:bookmarkStart w:id="24" w:name="_Toc419729158"/>
      <w:r>
        <w:rPr>
          <w:rFonts w:hint="eastAsia" w:ascii="宋体" w:hAnsi="宋体"/>
          <w:color w:val="auto"/>
          <w:szCs w:val="21"/>
          <w:highlight w:val="none"/>
        </w:rPr>
        <w:t>1、执行财政部、工业和信息化部《政府采购促进中小企业发展管理办法》（财库〔2020〕46号）。政府采购活动中有关中小企业的相关规定如下：</w:t>
      </w:r>
    </w:p>
    <w:p w14:paraId="5B4288E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282E8C0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7DEE9BB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1.2在政府采购活动中，供应商提供的货物、工程或者服务符合下列情形的，享受《政府采购促进中小企业发展管理办法》规定的中小企业扶持政策：</w:t>
      </w:r>
    </w:p>
    <w:p w14:paraId="6B629BE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（1）在货物采购项目中，货物由中小企业制造，即货物由中小企业生产且使用该中小企业商号或者注册商标；</w:t>
      </w:r>
    </w:p>
    <w:p w14:paraId="1EAA956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（2）在工程采购项目中，工程由中小企业承建，即工程施工单位为中小企业；</w:t>
      </w:r>
    </w:p>
    <w:p w14:paraId="00EC877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（3）在服务采购项目中，服务由中小企业承接，即提供服务的人员为中小企业依照《中华人民共和国劳动合同法》订立劳动合同的从业人员。</w:t>
      </w:r>
    </w:p>
    <w:p w14:paraId="2BF46B4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34FC38C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618A3DC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1.3中小企业参加政府采购活动，应当出具《政府采购促进中小企业发展管理办法》规定的《中小企业声明函》（格式见本采购文件附件），否则不得享受相关中小企业扶持政策。</w:t>
      </w:r>
    </w:p>
    <w:p w14:paraId="7B6752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33AF96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2576532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03EDDB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1.5《中小企业声明函》由参加投标的供应商提交，如供应商为代理商，须自行采集制造商的中小企业划分类型信息填入相应栏目并对其真实性负责。</w:t>
      </w:r>
    </w:p>
    <w:p w14:paraId="511B9FC3">
      <w:pPr>
        <w:spacing w:line="360" w:lineRule="auto"/>
        <w:ind w:firstLine="420" w:firstLineChars="200"/>
        <w:rPr>
          <w:rFonts w:hint="eastAsia" w:ascii="宋体" w:hAnsi="宋体" w:cs="宋体"/>
          <w:color w:val="auto"/>
          <w:highlight w:val="none"/>
        </w:rPr>
      </w:pPr>
      <w:bookmarkStart w:id="25" w:name="_Toc60671167"/>
      <w:bookmarkStart w:id="26" w:name="_Toc20584"/>
      <w:bookmarkStart w:id="27" w:name="_Toc60671248"/>
      <w:r>
        <w:rPr>
          <w:rFonts w:hint="eastAsia" w:ascii="宋体" w:hAnsi="宋体" w:cs="宋体"/>
          <w:color w:val="auto"/>
          <w:highlight w:val="none"/>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C544DD4">
      <w:pPr>
        <w:spacing w:line="360" w:lineRule="auto"/>
        <w:ind w:firstLine="420" w:firstLineChars="200"/>
        <w:outlineLvl w:val="9"/>
        <w:rPr>
          <w:rFonts w:ascii="宋体" w:hAnsi="宋体"/>
          <w:color w:val="auto"/>
          <w:szCs w:val="21"/>
          <w:highlight w:val="none"/>
        </w:rPr>
      </w:pPr>
      <w:r>
        <w:rPr>
          <w:rFonts w:hint="eastAsia" w:ascii="宋体" w:hAnsi="宋体" w:cs="宋体"/>
          <w:color w:val="auto"/>
          <w:highlight w:val="none"/>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color w:val="auto"/>
          <w:szCs w:val="21"/>
          <w:highlight w:val="none"/>
        </w:rPr>
        <w:t>。</w:t>
      </w:r>
      <w:bookmarkEnd w:id="25"/>
      <w:bookmarkEnd w:id="26"/>
      <w:bookmarkEnd w:id="27"/>
    </w:p>
    <w:p w14:paraId="10695377">
      <w:pPr>
        <w:spacing w:line="360" w:lineRule="auto"/>
        <w:ind w:firstLine="420" w:firstLineChars="200"/>
        <w:outlineLvl w:val="9"/>
        <w:rPr>
          <w:rFonts w:ascii="宋体" w:hAnsi="宋体"/>
          <w:color w:val="auto"/>
          <w:szCs w:val="21"/>
          <w:highlight w:val="none"/>
        </w:rPr>
      </w:pPr>
      <w:bookmarkStart w:id="28" w:name="_Toc21541017"/>
      <w:bookmarkStart w:id="29" w:name="_Toc21511"/>
      <w:bookmarkStart w:id="30" w:name="_Toc60671168"/>
      <w:bookmarkStart w:id="31" w:name="_Toc60671249"/>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28"/>
      <w:bookmarkEnd w:id="29"/>
      <w:bookmarkEnd w:id="30"/>
      <w:bookmarkEnd w:id="31"/>
    </w:p>
    <w:bookmarkEnd w:id="20"/>
    <w:bookmarkEnd w:id="21"/>
    <w:bookmarkEnd w:id="22"/>
    <w:bookmarkEnd w:id="23"/>
    <w:p w14:paraId="577ACDC1">
      <w:pPr>
        <w:adjustRightInd w:val="0"/>
        <w:spacing w:line="360" w:lineRule="auto"/>
        <w:ind w:firstLine="420" w:firstLineChars="200"/>
        <w:jc w:val="left"/>
        <w:rPr>
          <w:rFonts w:hint="eastAsia" w:ascii="宋体" w:hAnsi="宋体"/>
          <w:bCs/>
          <w:color w:val="auto"/>
          <w:szCs w:val="21"/>
          <w:highlight w:val="none"/>
        </w:rPr>
      </w:pPr>
      <w:bookmarkStart w:id="32" w:name="_Toc436408708"/>
      <w:bookmarkStart w:id="33" w:name="_Toc441316554"/>
      <w:r>
        <w:rPr>
          <w:rFonts w:hint="eastAsia" w:ascii="宋体" w:hAnsi="宋体"/>
          <w:color w:val="auto"/>
          <w:szCs w:val="21"/>
          <w:highlight w:val="none"/>
        </w:rPr>
        <w:t>5、本</w:t>
      </w:r>
      <w:r>
        <w:rPr>
          <w:rFonts w:hint="eastAsia" w:ascii="宋体" w:hAnsi="宋体" w:cs="宋体"/>
          <w:color w:val="auto"/>
          <w:highlight w:val="none"/>
        </w:rPr>
        <w:t>竞争性磋商文件</w:t>
      </w:r>
      <w:r>
        <w:rPr>
          <w:rFonts w:hint="eastAsia" w:ascii="宋体" w:hAnsi="宋体"/>
          <w:color w:val="auto"/>
          <w:szCs w:val="21"/>
          <w:highlight w:val="none"/>
        </w:rPr>
        <w:t>未及事项，在签订合同时供需双方友好商定。</w:t>
      </w:r>
      <w:bookmarkEnd w:id="32"/>
      <w:bookmarkEnd w:id="33"/>
    </w:p>
    <w:p w14:paraId="05ADE16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bookmarkEnd w:id="24"/>
      <w:bookmarkStart w:id="34" w:name="_Toc419729159"/>
      <w:r>
        <w:rPr>
          <w:rFonts w:hint="eastAsia" w:ascii="宋体" w:hAnsi="宋体"/>
          <w:bCs/>
          <w:color w:val="auto"/>
          <w:szCs w:val="21"/>
          <w:highlight w:val="none"/>
        </w:rPr>
        <w:t>本</w:t>
      </w:r>
      <w:r>
        <w:rPr>
          <w:rFonts w:hint="eastAsia" w:ascii="宋体" w:hAnsi="宋体" w:cs="宋体"/>
          <w:color w:val="auto"/>
          <w:highlight w:val="none"/>
        </w:rPr>
        <w:t>竞争性磋商文件</w:t>
      </w:r>
      <w:r>
        <w:rPr>
          <w:rFonts w:hint="eastAsia" w:ascii="宋体" w:hAnsi="宋体"/>
          <w:bCs/>
          <w:color w:val="auto"/>
          <w:szCs w:val="21"/>
          <w:highlight w:val="none"/>
        </w:rPr>
        <w:t>解释权归采购人。</w:t>
      </w:r>
      <w:bookmarkEnd w:id="34"/>
    </w:p>
    <w:p w14:paraId="02A14AF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0543A768">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3BB23B2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FC6E065">
      <w:pPr>
        <w:kinsoku/>
        <w:wordWrap/>
        <w:overflowPunct/>
        <w:topLinePunct w:val="0"/>
        <w:bidi w:val="0"/>
        <w:spacing w:line="360" w:lineRule="auto"/>
        <w:jc w:val="both"/>
        <w:outlineLvl w:val="0"/>
        <w:rPr>
          <w:rFonts w:hint="eastAsia" w:ascii="宋体" w:hAnsi="宋体" w:cs="宋体"/>
          <w:b/>
          <w:color w:val="auto"/>
          <w:sz w:val="36"/>
          <w:szCs w:val="36"/>
          <w:highlight w:val="none"/>
        </w:rPr>
      </w:pPr>
    </w:p>
    <w:p w14:paraId="2F5955B3">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52692EE8">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029DA31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6945CA4">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4246B198">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3642A490">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04DCA697">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693CF6F7">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6F4173DE">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C3CF0CB">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1C5BEA21">
      <w:pPr>
        <w:kinsoku/>
        <w:wordWrap/>
        <w:overflowPunct/>
        <w:topLinePunct w:val="0"/>
        <w:bidi w:val="0"/>
        <w:spacing w:line="360" w:lineRule="auto"/>
        <w:jc w:val="center"/>
        <w:outlineLvl w:val="0"/>
        <w:rPr>
          <w:rFonts w:hint="eastAsia" w:ascii="宋体" w:hAnsi="宋体" w:cs="宋体"/>
          <w:b/>
          <w:color w:val="auto"/>
          <w:sz w:val="36"/>
          <w:szCs w:val="36"/>
          <w:highlight w:val="none"/>
        </w:rPr>
      </w:pPr>
    </w:p>
    <w:p w14:paraId="6FD76726">
      <w:pPr>
        <w:kinsoku/>
        <w:wordWrap/>
        <w:overflowPunct/>
        <w:topLinePunct w:val="0"/>
        <w:bidi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bookmarkEnd w:id="16"/>
    </w:p>
    <w:p w14:paraId="23EC7DED">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一、基本情况</w:t>
      </w:r>
    </w:p>
    <w:p w14:paraId="4B74029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该项目由宁海县城南小学负责建设，由浙江华洲国际设计工程顾问有限公司设计，建设地址位于宁海县城南小学。建设内容主要包括校区内雨、污水管道铺设、给水管铺设及新建活动室等工程，排水采用雨污分流，铺设De75-De450排水管约537米，砌筑雨水口13座，雨水检查井3座，污水塑料检查井18座，活动室建筑面积为160m2，占地面积为160m2，建筑层数一层，建筑高度为4.7m，建筑结构为框架结构。</w:t>
      </w:r>
    </w:p>
    <w:p w14:paraId="58134BA1">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二、编制依据</w:t>
      </w:r>
    </w:p>
    <w:p w14:paraId="034FF92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1、建设单位提供的施工图及现场实际情况等。</w:t>
      </w:r>
    </w:p>
    <w:p w14:paraId="12E5D83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2、《建设工程工程量清单计价规范》GB 50500-2013。</w:t>
      </w:r>
    </w:p>
    <w:p w14:paraId="4F66E56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浙江省建设工程计价规则（2018版）》、《浙江省市政工程预算定额（2018）版》、《浙江省房屋建筑与装饰工程预算定额（2018）版》、《浙江省建设工程施工费用定额（2018）版》、《浙江省施工机械台班费用定额（2018版）》，以及其他现行合法的有关规定、政策性文件和定额。</w:t>
      </w:r>
    </w:p>
    <w:p w14:paraId="7A4ED0A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4、材料信息价根据《宁波建设工程造价信息（综合版）2025年4月宁海县信息价》（无信息价的参考宁波市区信息价及浙江省信息价），详见主要材料价格表。</w:t>
      </w:r>
    </w:p>
    <w:p w14:paraId="2E761EC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取费标准：本工程雨污水部分按道路、排水、河道护岸、水处理构筑物及城市综合管廊、生活垃圾处理工程取费，活动室按房屋建筑及构筑物工程取费，弹性费率按中值计取，安全文明施工费、冬雨季施工增加费等弹性费率（非市区工程）取中值，提前竣工增加费、二次搬运费未计取，企业管理费、利润、安全文明施工费按《浙江省建设工程计价规则（2018版）》执行；人工费150-184元/工日（一~三类人工），规费按标准计费的30%计取，税金按增值税9%计取。</w:t>
      </w:r>
    </w:p>
    <w:p w14:paraId="502525C1">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三、有关事项说明</w:t>
      </w:r>
    </w:p>
    <w:p w14:paraId="54D7539B">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1、管道土方按人机配合挖三类土计算，土方清单工程量按定额计算规则计算，结算时按定额计算规则计算；</w:t>
      </w:r>
    </w:p>
    <w:p w14:paraId="3AC5D7C5">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2、渣土运输费、渣土处置费根据《关于公布宁海县城区建筑垃圾（渣土）处理费市场信息参考价的通知》宁价[2019]1号文计算，运距按5km包干；</w:t>
      </w:r>
    </w:p>
    <w:p w14:paraId="0B810FD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3、清单中描述检查井高度与实际施工时发生变化的应按实际高度调整清单中墙体与抹灰，其余不变；清单中检查井平均深度是指井底基础以上至井盖顶面的高度；</w:t>
      </w:r>
    </w:p>
    <w:p w14:paraId="735FC38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4、中粗砂回填工程量根据建设单位要求按照回填总量的一半计算，数量一次性包干，结算时不作调整；</w:t>
      </w:r>
    </w:p>
    <w:p w14:paraId="190F2D39">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5、考虑到本项目挖土的渣土质量比较好，可以用于回填材料，根据建设单位要求，渣土外运数量按外运总量的一半计算；</w:t>
      </w:r>
    </w:p>
    <w:p w14:paraId="3A576602">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6、根据现场情况及业主意见，拆除原有钢棚施工完成恢复重做(采用岩棉夹芯板)暂按250元/m2计入本预算；</w:t>
      </w:r>
    </w:p>
    <w:p w14:paraId="51B95ED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7、根据现场情况及建设单位要求，原有化粪池拆除抽取、外运、原有所有管道和井冲洗、清掏、围墙拆除及恢复等费用按20000元计算，包干使用；</w:t>
      </w:r>
    </w:p>
    <w:p w14:paraId="5493BB09">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8、根据建设单位要求，本工程考虑40000元不可预见费。</w:t>
      </w:r>
    </w:p>
    <w:p w14:paraId="417E84A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9、详见附件图纸、预算书</w:t>
      </w:r>
    </w:p>
    <w:p w14:paraId="31B778BC">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四、工程量清单</w:t>
      </w:r>
    </w:p>
    <w:p w14:paraId="3032B97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详见附件工程量清单</w:t>
      </w:r>
    </w:p>
    <w:p w14:paraId="26DDFAF4">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304BA20">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eastAsia="zh-CN"/>
        </w:rPr>
      </w:pPr>
      <w:bookmarkStart w:id="35" w:name="_Toc18651"/>
      <w:r>
        <w:rPr>
          <w:rFonts w:hint="eastAsia" w:ascii="宋体" w:hAnsi="宋体" w:cs="宋体"/>
          <w:b w:val="0"/>
          <w:bCs w:val="0"/>
          <w:sz w:val="21"/>
          <w:szCs w:val="21"/>
          <w:lang w:val="en-US" w:eastAsia="zh-CN"/>
        </w:rPr>
        <w:t xml:space="preserve"> </w:t>
      </w:r>
      <w:r>
        <w:rPr>
          <w:rFonts w:hint="eastAsia" w:ascii="宋体" w:hAnsi="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、重要商务要求一览表</w:t>
      </w:r>
      <w:r>
        <w:rPr>
          <w:rFonts w:hint="eastAsia" w:ascii="宋体" w:hAnsi="宋体" w:cs="宋体"/>
          <w:b/>
          <w:color w:val="auto"/>
          <w:kern w:val="0"/>
          <w:sz w:val="24"/>
          <w:szCs w:val="24"/>
          <w:highlight w:val="none"/>
          <w:lang w:val="en-US" w:eastAsia="zh-CN"/>
        </w:rPr>
        <w:t>：</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4718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E28FF27">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14:paraId="2E302825">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7F15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061288B">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14:paraId="6EA0124A">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履约保证金：</w:t>
            </w:r>
          </w:p>
          <w:p w14:paraId="50DCAC99">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履约担保金额为签约合同价的</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1</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2087FDE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履约保证金形式：银行保函或银行汇票或支票或保险保单方式</w:t>
            </w:r>
            <w:r>
              <w:rPr>
                <w:rFonts w:hint="eastAsia" w:asciiTheme="majorEastAsia" w:hAnsiTheme="majorEastAsia" w:eastAsiaTheme="majorEastAsia" w:cstheme="majorEastAsia"/>
                <w:color w:val="auto"/>
                <w:sz w:val="21"/>
                <w:szCs w:val="21"/>
                <w:highlight w:val="none"/>
                <w:lang w:eastAsia="zh-CN"/>
              </w:rPr>
              <w:t>。</w:t>
            </w:r>
          </w:p>
          <w:p w14:paraId="4BFB650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履约担保返还期限：在工程竣工验收合格后10日内全额返还。</w:t>
            </w:r>
          </w:p>
        </w:tc>
      </w:tr>
      <w:tr w14:paraId="3241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4776562">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14:paraId="139733DD">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3C00AFBA">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14:paraId="32E4655D">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14:paraId="44175334">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14:paraId="3F8DB9FC">
            <w:pPr>
              <w:keepNext w:val="0"/>
              <w:keepLines w:val="0"/>
              <w:numPr>
                <w:ilvl w:val="0"/>
                <w:numId w:val="0"/>
              </w:numPr>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14:paraId="2429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AFD6DE7">
            <w:pPr>
              <w:keepNext w:val="0"/>
              <w:keepLines w:val="0"/>
              <w:suppressLineNumbers w:val="0"/>
              <w:spacing w:before="0" w:beforeAutospacing="0" w:after="0" w:afterAutospacing="0" w:line="360" w:lineRule="exact"/>
              <w:ind w:left="0" w:right="0"/>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eastAsia="宋体" w:cs="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14:paraId="54E2C94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30</w:t>
            </w:r>
            <w:r>
              <w:rPr>
                <w:rFonts w:hint="eastAsia" w:asciiTheme="majorEastAsia" w:hAnsiTheme="majorEastAsia" w:eastAsiaTheme="majorEastAsia" w:cstheme="majorEastAsia"/>
                <w:color w:val="auto"/>
                <w:sz w:val="21"/>
                <w:szCs w:val="21"/>
                <w:highlight w:val="none"/>
              </w:rPr>
              <w:t>天内完工并通过竣工验收。</w:t>
            </w:r>
          </w:p>
          <w:p w14:paraId="2EB8DAE3">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宁海县城南小学内</w:t>
            </w:r>
            <w:r>
              <w:rPr>
                <w:rFonts w:hint="eastAsia" w:asciiTheme="majorEastAsia" w:hAnsiTheme="majorEastAsia" w:eastAsiaTheme="majorEastAsia" w:cstheme="majorEastAsia"/>
                <w:color w:val="auto"/>
                <w:sz w:val="21"/>
                <w:szCs w:val="21"/>
                <w:highlight w:val="none"/>
                <w:lang w:val="en-US" w:eastAsia="zh-CN"/>
              </w:rPr>
              <w:t>。</w:t>
            </w:r>
          </w:p>
        </w:tc>
      </w:tr>
      <w:tr w14:paraId="1BE3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6B2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14:paraId="442B2E50">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14:paraId="16AA9F8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14:paraId="762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204E7BC">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9046" w:type="dxa"/>
            <w:noWrap w:val="0"/>
            <w:vAlign w:val="center"/>
          </w:tcPr>
          <w:p w14:paraId="155CE05C">
            <w:pPr>
              <w:keepNext w:val="0"/>
              <w:keepLines w:val="0"/>
              <w:suppressLineNumbers w:val="0"/>
              <w:spacing w:before="0" w:beforeAutospacing="0" w:after="0" w:afterAutospacing="0" w:line="360" w:lineRule="exact"/>
              <w:ind w:left="0" w:right="0"/>
              <w:jc w:val="left"/>
              <w:rPr>
                <w:rFonts w:hint="eastAsia" w:eastAsia="宋体" w:asciiTheme="majorEastAsia" w:hAnsiTheme="majorEastAsia" w:cstheme="majorEastAsia"/>
                <w:color w:val="auto"/>
                <w:sz w:val="21"/>
                <w:szCs w:val="21"/>
                <w:highlight w:val="none"/>
                <w:lang w:eastAsia="zh-CN"/>
              </w:rPr>
            </w:pPr>
            <w:r>
              <w:rPr>
                <w:rFonts w:hint="eastAsia" w:ascii="宋体" w:hAnsi="宋体" w:cs="宋体"/>
                <w:kern w:val="0"/>
                <w:szCs w:val="21"/>
              </w:rPr>
              <w:t>质量要求</w:t>
            </w:r>
            <w:r>
              <w:rPr>
                <w:rFonts w:hint="eastAsia" w:ascii="宋体" w:hAnsi="宋体" w:cs="宋体"/>
                <w:kern w:val="0"/>
                <w:szCs w:val="21"/>
                <w:lang w:eastAsia="zh-CN"/>
              </w:rPr>
              <w:t>：</w:t>
            </w:r>
            <w:r>
              <w:rPr>
                <w:rFonts w:hint="eastAsia" w:ascii="宋体" w:hAnsi="宋体" w:cs="宋体"/>
                <w:kern w:val="0"/>
                <w:szCs w:val="21"/>
              </w:rPr>
              <w:t>达到国家和行业施工验收规范一次性验收合格</w:t>
            </w:r>
          </w:p>
        </w:tc>
      </w:tr>
      <w:tr w14:paraId="3D4E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009C53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9046" w:type="dxa"/>
            <w:noWrap w:val="0"/>
            <w:vAlign w:val="center"/>
          </w:tcPr>
          <w:p w14:paraId="60646A5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045FE045">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519ACD5D">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0202D624">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566C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8EE47E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szCs w:val="21"/>
                <w:lang w:val="en-US" w:eastAsia="zh-CN"/>
              </w:rPr>
              <w:t>7</w:t>
            </w:r>
          </w:p>
        </w:tc>
        <w:tc>
          <w:tcPr>
            <w:tcW w:w="9046" w:type="dxa"/>
            <w:noWrap w:val="0"/>
            <w:vAlign w:val="center"/>
          </w:tcPr>
          <w:p w14:paraId="3C175E8F">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szCs w:val="21"/>
              </w:rPr>
            </w:pPr>
            <w:r>
              <w:rPr>
                <w:rFonts w:hint="eastAsia" w:ascii="宋体" w:hAnsi="宋体" w:cs="宋体"/>
                <w:szCs w:val="21"/>
              </w:rPr>
              <w:t>其他</w:t>
            </w:r>
          </w:p>
          <w:p w14:paraId="2A18FD3C">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7A14C23">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2、本工程为固定综合单价合同，工程量按实际工程量结算。</w:t>
            </w:r>
          </w:p>
          <w:p w14:paraId="675FCED0">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2E2BDDBC">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s="宋体"/>
                <w:kern w:val="0"/>
                <w:szCs w:val="21"/>
              </w:rPr>
              <w:t>4、施工单位须落实安全生产措施，在施工中发生的一切生产安全事故及其它事故由施工单位负责，同采购人无涉。</w:t>
            </w:r>
          </w:p>
        </w:tc>
      </w:tr>
      <w:tr w14:paraId="3035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48697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cs="宋体"/>
                <w:b w:val="0"/>
                <w:bCs w:val="0"/>
                <w:sz w:val="21"/>
                <w:szCs w:val="21"/>
              </w:rPr>
            </w:pPr>
            <w:r>
              <w:rPr>
                <w:rFonts w:hint="eastAsia" w:ascii="宋体" w:hAnsi="宋体" w:cs="宋体"/>
                <w:b w:val="0"/>
                <w:bCs w:val="0"/>
                <w:color w:val="auto"/>
                <w:sz w:val="24"/>
                <w:szCs w:val="24"/>
                <w:highlight w:val="none"/>
                <w:lang w:val="en-US" w:eastAsia="zh-CN"/>
              </w:rPr>
              <w:t>8</w:t>
            </w:r>
          </w:p>
        </w:tc>
        <w:tc>
          <w:tcPr>
            <w:tcW w:w="9046" w:type="dxa"/>
            <w:noWrap w:val="0"/>
            <w:vAlign w:val="center"/>
          </w:tcPr>
          <w:p w14:paraId="75C05772">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D9001DE">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332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CE6F090">
            <w:pPr>
              <w:keepNext w:val="0"/>
              <w:keepLines w:val="0"/>
              <w:suppressLineNumbers w:val="0"/>
              <w:spacing w:before="0" w:beforeAutospacing="0" w:after="0" w:afterAutospacing="0" w:line="360" w:lineRule="exact"/>
              <w:ind w:left="0" w:right="0" w:firstLine="210" w:firstLineChars="100"/>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cs="宋体"/>
                <w:b w:val="0"/>
                <w:bCs w:val="0"/>
                <w:color w:val="auto"/>
                <w:sz w:val="24"/>
                <w:szCs w:val="24"/>
                <w:highlight w:val="none"/>
                <w:lang w:val="en-US" w:eastAsia="zh-CN"/>
              </w:rPr>
              <w:t>9</w:t>
            </w:r>
          </w:p>
        </w:tc>
        <w:tc>
          <w:tcPr>
            <w:tcW w:w="9046" w:type="dxa"/>
            <w:noWrap w:val="0"/>
            <w:vAlign w:val="center"/>
          </w:tcPr>
          <w:p w14:paraId="1AAC6C84">
            <w:pPr>
              <w:keepNext w:val="0"/>
              <w:keepLines w:val="0"/>
              <w:pageBreakBefore w:val="0"/>
              <w:widowControl w:val="0"/>
              <w:numPr>
                <w:ilvl w:val="0"/>
                <w:numId w:val="6"/>
              </w:numPr>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cs="宋体"/>
                <w:kern w:val="0"/>
                <w:szCs w:val="21"/>
              </w:rPr>
            </w:pPr>
            <w:r>
              <w:rPr>
                <w:rFonts w:hint="eastAsia" w:asciiTheme="majorEastAsia" w:hAnsiTheme="majorEastAsia" w:eastAsiaTheme="majorEastAsia" w:cstheme="majorEastAsia"/>
                <w:color w:val="auto"/>
                <w:sz w:val="21"/>
                <w:szCs w:val="21"/>
                <w:highlight w:val="none"/>
              </w:rPr>
              <w:t>报价方式：</w:t>
            </w:r>
            <w:r>
              <w:rPr>
                <w:rFonts w:hint="eastAsia" w:ascii="宋体" w:hAnsi="宋体" w:cs="宋体"/>
                <w:kern w:val="0"/>
                <w:szCs w:val="21"/>
              </w:rPr>
              <w:t>按竞争性磋商文件“工程量清单”内容报价。投标人的投标报价不得高于最高限价。</w:t>
            </w:r>
          </w:p>
          <w:p w14:paraId="31CFD256">
            <w:pPr>
              <w:keepNext w:val="0"/>
              <w:keepLines w:val="0"/>
              <w:pageBreakBefore w:val="0"/>
              <w:widowControl w:val="0"/>
              <w:numPr>
                <w:ilvl w:val="0"/>
                <w:numId w:val="0"/>
              </w:numPr>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eastAsia="宋体" w:cs="宋体"/>
                <w:kern w:val="0"/>
                <w:szCs w:val="21"/>
                <w:lang w:val="en-US" w:eastAsia="zh-CN"/>
              </w:rPr>
            </w:pPr>
            <w:r>
              <w:rPr>
                <w:rFonts w:hint="eastAsia" w:ascii="宋体" w:hAnsi="宋体" w:cs="宋体"/>
                <w:kern w:val="0"/>
                <w:szCs w:val="21"/>
              </w:rPr>
              <w:t>2、最高限价</w:t>
            </w:r>
            <w:r>
              <w:rPr>
                <w:rFonts w:hint="eastAsia" w:ascii="宋体" w:hAnsi="宋体" w:cs="宋体"/>
                <w:color w:val="auto"/>
                <w:sz w:val="21"/>
                <w:szCs w:val="21"/>
                <w:highlight w:val="none"/>
                <w:u w:val="single"/>
                <w:lang w:val="en-US" w:eastAsia="zh-CN"/>
              </w:rPr>
              <w:t>916665</w:t>
            </w:r>
            <w:r>
              <w:rPr>
                <w:rFonts w:hint="eastAsia" w:ascii="宋体" w:hAnsi="宋体" w:cs="宋体"/>
                <w:kern w:val="0"/>
                <w:szCs w:val="21"/>
              </w:rPr>
              <w:t>元，</w:t>
            </w:r>
            <w:r>
              <w:rPr>
                <w:rFonts w:hint="eastAsia" w:ascii="宋体" w:hAnsi="宋体" w:cs="宋体"/>
                <w:kern w:val="0"/>
                <w:szCs w:val="21"/>
                <w:lang w:val="en-US" w:eastAsia="zh-CN"/>
              </w:rPr>
              <w:t>其中暂列金及不可竞争</w:t>
            </w:r>
            <w:r>
              <w:rPr>
                <w:rFonts w:hint="eastAsia" w:ascii="宋体" w:hAnsi="宋体" w:cs="宋体"/>
                <w:kern w:val="0"/>
                <w:szCs w:val="21"/>
              </w:rPr>
              <w:t>性费用</w:t>
            </w:r>
            <w:r>
              <w:rPr>
                <w:rFonts w:hint="eastAsia" w:ascii="宋体" w:hAnsi="宋体" w:cs="宋体"/>
                <w:kern w:val="0"/>
                <w:szCs w:val="21"/>
                <w:u w:val="single"/>
                <w:lang w:val="en-US" w:eastAsia="zh-CN"/>
              </w:rPr>
              <w:t>109000</w:t>
            </w:r>
            <w:r>
              <w:rPr>
                <w:rFonts w:hint="eastAsia" w:ascii="宋体" w:hAnsi="宋体" w:cs="宋体"/>
                <w:kern w:val="0"/>
                <w:szCs w:val="21"/>
              </w:rPr>
              <w:t>元（含税）</w:t>
            </w:r>
            <w:r>
              <w:rPr>
                <w:rFonts w:hint="eastAsia" w:ascii="宋体" w:hAnsi="宋体" w:cs="宋体"/>
                <w:kern w:val="0"/>
                <w:szCs w:val="21"/>
                <w:lang w:val="en-US" w:eastAsia="zh-CN"/>
              </w:rPr>
              <w:t>不下浮。</w:t>
            </w:r>
          </w:p>
          <w:p w14:paraId="048ADD4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所有有效供应商应在规定时间内（第二次报价开启后的30分钟内）在线提交第二次报价（即最终报价），磋商小组以第二次报价（即最终报价）作为价格评议的标准。</w:t>
            </w:r>
          </w:p>
          <w:p w14:paraId="1D491736">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rPr>
            </w:pPr>
            <w:r>
              <w:rPr>
                <w:rFonts w:hint="eastAsia" w:ascii="宋体" w:hAnsi="宋体" w:cs="宋体"/>
                <w:b/>
                <w:bCs/>
                <w:kern w:val="0"/>
                <w:szCs w:val="21"/>
              </w:rPr>
              <w:t>注：投标人投标报价精确至元，保留至整数。</w:t>
            </w:r>
          </w:p>
        </w:tc>
      </w:tr>
    </w:tbl>
    <w:p w14:paraId="14887246">
      <w:pPr>
        <w:pStyle w:val="50"/>
        <w:ind w:left="0" w:leftChars="0" w:firstLine="0" w:firstLineChars="0"/>
        <w:rPr>
          <w:rFonts w:hint="eastAsia"/>
        </w:rPr>
      </w:pPr>
    </w:p>
    <w:p w14:paraId="531E29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28ACD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A9904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A50EC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7A376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7EE7A2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067F38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6" w:name="_Toc184310294"/>
      <w:bookmarkEnd w:id="36"/>
      <w:bookmarkStart w:id="37" w:name="_Toc184313284"/>
      <w:bookmarkEnd w:id="37"/>
      <w:bookmarkStart w:id="38" w:name="_Toc184313279"/>
      <w:bookmarkEnd w:id="38"/>
      <w:bookmarkStart w:id="39" w:name="_Toc184308041"/>
      <w:bookmarkEnd w:id="39"/>
      <w:bookmarkStart w:id="40" w:name="_Toc184312097"/>
      <w:bookmarkEnd w:id="40"/>
      <w:bookmarkStart w:id="41" w:name="_Toc184308075"/>
      <w:bookmarkEnd w:id="41"/>
      <w:bookmarkStart w:id="42" w:name="_Toc184308063"/>
      <w:bookmarkEnd w:id="42"/>
      <w:bookmarkStart w:id="43" w:name="_Toc184312068"/>
      <w:bookmarkEnd w:id="43"/>
      <w:bookmarkStart w:id="44" w:name="_Toc184308067"/>
      <w:bookmarkEnd w:id="44"/>
      <w:bookmarkStart w:id="45" w:name="_Toc184313264"/>
      <w:bookmarkEnd w:id="45"/>
      <w:bookmarkStart w:id="46" w:name="_Toc184314414"/>
      <w:bookmarkEnd w:id="46"/>
      <w:bookmarkStart w:id="47" w:name="_Toc184312076"/>
      <w:bookmarkEnd w:id="47"/>
      <w:bookmarkStart w:id="48" w:name="_Toc184313246"/>
      <w:bookmarkEnd w:id="48"/>
      <w:bookmarkStart w:id="49" w:name="_Toc184312128"/>
      <w:bookmarkEnd w:id="49"/>
      <w:bookmarkStart w:id="50" w:name="_Toc184308061"/>
      <w:bookmarkEnd w:id="50"/>
      <w:bookmarkStart w:id="51" w:name="_Toc184313288"/>
      <w:bookmarkEnd w:id="51"/>
      <w:bookmarkStart w:id="52" w:name="_Toc184312074"/>
      <w:bookmarkEnd w:id="52"/>
      <w:bookmarkStart w:id="53" w:name="_Toc184313297"/>
      <w:bookmarkEnd w:id="53"/>
      <w:bookmarkStart w:id="54" w:name="_Toc184308036"/>
      <w:bookmarkEnd w:id="54"/>
      <w:bookmarkStart w:id="55" w:name="_Toc184310287"/>
      <w:bookmarkEnd w:id="55"/>
      <w:bookmarkStart w:id="56" w:name="_Toc184310337"/>
      <w:bookmarkEnd w:id="56"/>
      <w:bookmarkStart w:id="57" w:name="_Toc184313260"/>
      <w:bookmarkEnd w:id="57"/>
      <w:bookmarkStart w:id="58" w:name="_Toc184310297"/>
      <w:bookmarkEnd w:id="58"/>
      <w:bookmarkStart w:id="59" w:name="_Toc184310283"/>
      <w:bookmarkEnd w:id="59"/>
      <w:bookmarkStart w:id="60" w:name="_Toc184310291"/>
      <w:bookmarkEnd w:id="60"/>
      <w:bookmarkStart w:id="61" w:name="_Toc184312126"/>
      <w:bookmarkEnd w:id="61"/>
      <w:bookmarkStart w:id="62" w:name="_Toc184314474"/>
      <w:bookmarkEnd w:id="62"/>
      <w:bookmarkStart w:id="63" w:name="_Toc184313253"/>
      <w:bookmarkEnd w:id="63"/>
      <w:bookmarkStart w:id="64" w:name="_Toc184310296"/>
      <w:bookmarkEnd w:id="64"/>
      <w:bookmarkStart w:id="65" w:name="_Toc184314435"/>
      <w:bookmarkEnd w:id="65"/>
      <w:bookmarkStart w:id="66" w:name="_Toc184314463"/>
      <w:bookmarkEnd w:id="66"/>
      <w:bookmarkStart w:id="67" w:name="_Toc184310306"/>
      <w:bookmarkEnd w:id="67"/>
      <w:bookmarkStart w:id="68" w:name="_Toc184313244"/>
      <w:bookmarkEnd w:id="68"/>
      <w:bookmarkStart w:id="69" w:name="_Toc184313283"/>
      <w:bookmarkEnd w:id="69"/>
      <w:bookmarkStart w:id="70" w:name="_Toc184308048"/>
      <w:bookmarkEnd w:id="70"/>
      <w:bookmarkStart w:id="71" w:name="_Toc184313254"/>
      <w:bookmarkEnd w:id="71"/>
      <w:bookmarkStart w:id="72" w:name="_Toc184310344"/>
      <w:bookmarkEnd w:id="72"/>
      <w:bookmarkStart w:id="73" w:name="_Toc184313243"/>
      <w:bookmarkEnd w:id="73"/>
      <w:bookmarkStart w:id="74" w:name="_Toc184308094"/>
      <w:bookmarkEnd w:id="74"/>
      <w:bookmarkStart w:id="75" w:name="_Toc184313291"/>
      <w:bookmarkEnd w:id="75"/>
      <w:bookmarkStart w:id="76" w:name="_Toc184310307"/>
      <w:bookmarkEnd w:id="76"/>
      <w:bookmarkStart w:id="77" w:name="_Toc184312132"/>
      <w:bookmarkEnd w:id="77"/>
      <w:bookmarkStart w:id="78" w:name="_Toc184310313"/>
      <w:bookmarkEnd w:id="78"/>
      <w:bookmarkStart w:id="79" w:name="_Toc184314466"/>
      <w:bookmarkEnd w:id="79"/>
      <w:bookmarkStart w:id="80" w:name="_Toc184313272"/>
      <w:bookmarkEnd w:id="80"/>
      <w:bookmarkStart w:id="81" w:name="_Toc184313275"/>
      <w:bookmarkEnd w:id="81"/>
      <w:bookmarkStart w:id="82" w:name="_Toc184314451"/>
      <w:bookmarkEnd w:id="82"/>
      <w:bookmarkStart w:id="83" w:name="_Toc184313238"/>
      <w:bookmarkEnd w:id="83"/>
      <w:bookmarkStart w:id="84" w:name="_Toc184310278"/>
      <w:bookmarkEnd w:id="84"/>
      <w:bookmarkStart w:id="85" w:name="_Toc184314433"/>
      <w:bookmarkEnd w:id="85"/>
      <w:bookmarkStart w:id="86" w:name="_Toc184313277"/>
      <w:bookmarkEnd w:id="86"/>
      <w:bookmarkStart w:id="87" w:name="_Toc184312131"/>
      <w:bookmarkEnd w:id="87"/>
      <w:bookmarkStart w:id="88" w:name="_Toc184312108"/>
      <w:bookmarkEnd w:id="88"/>
      <w:bookmarkStart w:id="89" w:name="_Toc184312133"/>
      <w:bookmarkEnd w:id="89"/>
      <w:bookmarkStart w:id="90" w:name="_Toc184312099"/>
      <w:bookmarkEnd w:id="90"/>
      <w:bookmarkStart w:id="91" w:name="_Toc184312106"/>
      <w:bookmarkEnd w:id="91"/>
      <w:bookmarkStart w:id="92" w:name="_Toc184312090"/>
      <w:bookmarkEnd w:id="92"/>
      <w:bookmarkStart w:id="93" w:name="_Toc184308071"/>
      <w:bookmarkEnd w:id="93"/>
      <w:bookmarkStart w:id="94" w:name="_Toc184314455"/>
      <w:bookmarkEnd w:id="94"/>
      <w:bookmarkStart w:id="95" w:name="_Toc184308080"/>
      <w:bookmarkEnd w:id="95"/>
      <w:bookmarkStart w:id="96" w:name="_Toc184314473"/>
      <w:bookmarkEnd w:id="96"/>
      <w:bookmarkStart w:id="97" w:name="_Toc184310282"/>
      <w:bookmarkEnd w:id="97"/>
      <w:bookmarkStart w:id="98" w:name="_Toc184310317"/>
      <w:bookmarkEnd w:id="98"/>
      <w:bookmarkStart w:id="99" w:name="_Toc184314480"/>
      <w:bookmarkEnd w:id="99"/>
      <w:bookmarkStart w:id="100" w:name="_Toc184312084"/>
      <w:bookmarkEnd w:id="100"/>
      <w:bookmarkStart w:id="101" w:name="_Toc184312069"/>
      <w:bookmarkEnd w:id="101"/>
      <w:bookmarkStart w:id="102" w:name="_Toc184308059"/>
      <w:bookmarkEnd w:id="102"/>
      <w:bookmarkStart w:id="103" w:name="_Toc184314477"/>
      <w:bookmarkEnd w:id="103"/>
      <w:bookmarkStart w:id="104" w:name="_Toc184308072"/>
      <w:bookmarkEnd w:id="104"/>
      <w:bookmarkStart w:id="105" w:name="_Toc184313278"/>
      <w:bookmarkEnd w:id="105"/>
      <w:bookmarkStart w:id="106" w:name="_Toc184308070"/>
      <w:bookmarkEnd w:id="106"/>
      <w:bookmarkStart w:id="107" w:name="_Toc184308098"/>
      <w:bookmarkEnd w:id="107"/>
      <w:bookmarkStart w:id="108" w:name="_Toc184314443"/>
      <w:bookmarkEnd w:id="108"/>
      <w:bookmarkStart w:id="109" w:name="_Toc184308065"/>
      <w:bookmarkEnd w:id="109"/>
      <w:bookmarkStart w:id="110" w:name="_Toc184313242"/>
      <w:bookmarkEnd w:id="110"/>
      <w:bookmarkStart w:id="111" w:name="_Toc184308106"/>
      <w:bookmarkEnd w:id="111"/>
      <w:bookmarkStart w:id="112" w:name="_Toc184313276"/>
      <w:bookmarkEnd w:id="112"/>
      <w:bookmarkStart w:id="113" w:name="_Toc184314413"/>
      <w:bookmarkEnd w:id="113"/>
      <w:bookmarkStart w:id="114" w:name="_Toc184310279"/>
      <w:bookmarkEnd w:id="114"/>
      <w:bookmarkStart w:id="115" w:name="_Toc184312118"/>
      <w:bookmarkEnd w:id="115"/>
      <w:bookmarkStart w:id="116" w:name="_Toc184308052"/>
      <w:bookmarkEnd w:id="116"/>
      <w:bookmarkStart w:id="117" w:name="_Toc184312103"/>
      <w:bookmarkEnd w:id="117"/>
      <w:bookmarkStart w:id="118" w:name="_Toc184310285"/>
      <w:bookmarkEnd w:id="118"/>
      <w:bookmarkStart w:id="119" w:name="_Toc184313255"/>
      <w:bookmarkEnd w:id="119"/>
      <w:bookmarkStart w:id="120" w:name="_Toc184310290"/>
      <w:bookmarkEnd w:id="120"/>
      <w:bookmarkStart w:id="121" w:name="_Toc184312124"/>
      <w:bookmarkEnd w:id="121"/>
      <w:bookmarkStart w:id="122" w:name="_Toc184313268"/>
      <w:bookmarkEnd w:id="122"/>
      <w:bookmarkStart w:id="123" w:name="_Toc184310314"/>
      <w:bookmarkEnd w:id="123"/>
      <w:bookmarkStart w:id="124" w:name="_Toc184310302"/>
      <w:bookmarkEnd w:id="124"/>
      <w:bookmarkStart w:id="125" w:name="_Toc184312083"/>
      <w:bookmarkEnd w:id="125"/>
      <w:bookmarkStart w:id="126" w:name="_Toc184313258"/>
      <w:bookmarkEnd w:id="126"/>
      <w:bookmarkStart w:id="127" w:name="_Toc184312136"/>
      <w:bookmarkEnd w:id="127"/>
      <w:bookmarkStart w:id="128" w:name="_Toc184310293"/>
      <w:bookmarkEnd w:id="128"/>
      <w:bookmarkStart w:id="129" w:name="_Toc184312100"/>
      <w:bookmarkEnd w:id="129"/>
      <w:bookmarkStart w:id="130" w:name="_Toc184308077"/>
      <w:bookmarkEnd w:id="130"/>
      <w:bookmarkStart w:id="131" w:name="_Toc184313262"/>
      <w:bookmarkEnd w:id="131"/>
      <w:bookmarkStart w:id="132" w:name="_Toc184308040"/>
      <w:bookmarkEnd w:id="132"/>
      <w:bookmarkStart w:id="133" w:name="_Toc184313281"/>
      <w:bookmarkEnd w:id="133"/>
      <w:bookmarkStart w:id="134" w:name="_Toc184313295"/>
      <w:bookmarkEnd w:id="134"/>
      <w:bookmarkStart w:id="135" w:name="_Toc184312071"/>
      <w:bookmarkEnd w:id="135"/>
      <w:bookmarkStart w:id="136" w:name="_Toc184310303"/>
      <w:bookmarkEnd w:id="136"/>
      <w:bookmarkStart w:id="137" w:name="_Toc184308084"/>
      <w:bookmarkEnd w:id="137"/>
      <w:bookmarkStart w:id="138" w:name="_Toc184312121"/>
      <w:bookmarkEnd w:id="138"/>
      <w:bookmarkStart w:id="139" w:name="_Toc184308093"/>
      <w:bookmarkEnd w:id="139"/>
      <w:bookmarkStart w:id="140" w:name="_Toc184313301"/>
      <w:bookmarkEnd w:id="140"/>
      <w:bookmarkStart w:id="141" w:name="_Toc184313252"/>
      <w:bookmarkEnd w:id="141"/>
      <w:bookmarkStart w:id="142" w:name="_Toc184313299"/>
      <w:bookmarkEnd w:id="142"/>
      <w:bookmarkStart w:id="143" w:name="_Toc184314439"/>
      <w:bookmarkEnd w:id="143"/>
      <w:bookmarkStart w:id="144" w:name="_Toc184310327"/>
      <w:bookmarkEnd w:id="144"/>
      <w:bookmarkStart w:id="145" w:name="_Toc184312081"/>
      <w:bookmarkEnd w:id="145"/>
      <w:bookmarkStart w:id="146" w:name="_Toc184312077"/>
      <w:bookmarkEnd w:id="146"/>
      <w:bookmarkStart w:id="147" w:name="_Toc184314440"/>
      <w:bookmarkEnd w:id="147"/>
      <w:bookmarkStart w:id="148" w:name="_Toc184313289"/>
      <w:bookmarkEnd w:id="148"/>
      <w:bookmarkStart w:id="149" w:name="_Toc184312115"/>
      <w:bookmarkEnd w:id="149"/>
      <w:bookmarkStart w:id="150" w:name="_Toc184312079"/>
      <w:bookmarkEnd w:id="150"/>
      <w:bookmarkStart w:id="151" w:name="_Toc184310334"/>
      <w:bookmarkEnd w:id="151"/>
      <w:bookmarkStart w:id="152" w:name="_Toc184313304"/>
      <w:bookmarkEnd w:id="152"/>
      <w:bookmarkStart w:id="153" w:name="_Toc184314456"/>
      <w:bookmarkEnd w:id="153"/>
      <w:bookmarkStart w:id="154" w:name="_Toc184313261"/>
      <w:bookmarkEnd w:id="154"/>
      <w:bookmarkStart w:id="155" w:name="_Toc184310310"/>
      <w:bookmarkEnd w:id="155"/>
      <w:bookmarkStart w:id="156" w:name="_Toc184314426"/>
      <w:bookmarkEnd w:id="156"/>
      <w:bookmarkStart w:id="157" w:name="_Toc184313307"/>
      <w:bookmarkEnd w:id="157"/>
      <w:bookmarkStart w:id="158" w:name="_Toc184308046"/>
      <w:bookmarkEnd w:id="158"/>
      <w:bookmarkStart w:id="159" w:name="_Toc184313249"/>
      <w:bookmarkEnd w:id="159"/>
      <w:bookmarkStart w:id="160" w:name="_Toc184312080"/>
      <w:bookmarkEnd w:id="160"/>
      <w:bookmarkStart w:id="161" w:name="_Toc184308081"/>
      <w:bookmarkEnd w:id="161"/>
      <w:bookmarkStart w:id="162" w:name="_Toc184314478"/>
      <w:bookmarkEnd w:id="162"/>
      <w:bookmarkStart w:id="163" w:name="_Toc184308095"/>
      <w:bookmarkEnd w:id="163"/>
      <w:bookmarkStart w:id="164" w:name="_Toc184310341"/>
      <w:bookmarkEnd w:id="164"/>
      <w:bookmarkStart w:id="165" w:name="_Toc184312095"/>
      <w:bookmarkEnd w:id="165"/>
      <w:bookmarkStart w:id="166" w:name="_Toc184312102"/>
      <w:bookmarkEnd w:id="166"/>
      <w:bookmarkStart w:id="167" w:name="_Toc184314430"/>
      <w:bookmarkEnd w:id="167"/>
      <w:bookmarkStart w:id="168" w:name="_Toc184313240"/>
      <w:bookmarkEnd w:id="168"/>
      <w:bookmarkStart w:id="169" w:name="_Toc184310309"/>
      <w:bookmarkEnd w:id="169"/>
      <w:bookmarkStart w:id="170" w:name="_Toc184310342"/>
      <w:bookmarkEnd w:id="170"/>
      <w:bookmarkStart w:id="171" w:name="_Toc184308044"/>
      <w:bookmarkEnd w:id="171"/>
      <w:bookmarkStart w:id="172" w:name="_Toc184314442"/>
      <w:bookmarkEnd w:id="172"/>
      <w:bookmarkStart w:id="173" w:name="_Toc184308082"/>
      <w:bookmarkEnd w:id="173"/>
      <w:bookmarkStart w:id="174" w:name="_Toc184310331"/>
      <w:bookmarkEnd w:id="174"/>
      <w:bookmarkStart w:id="175" w:name="_Toc184310300"/>
      <w:bookmarkEnd w:id="175"/>
      <w:bookmarkStart w:id="176" w:name="_Toc184313286"/>
      <w:bookmarkEnd w:id="176"/>
      <w:bookmarkStart w:id="177" w:name="_Toc184308068"/>
      <w:bookmarkEnd w:id="177"/>
      <w:bookmarkStart w:id="178" w:name="_Toc184314475"/>
      <w:bookmarkEnd w:id="178"/>
      <w:bookmarkStart w:id="179" w:name="_Toc184313273"/>
      <w:bookmarkEnd w:id="179"/>
      <w:bookmarkStart w:id="180" w:name="_Toc184313267"/>
      <w:bookmarkEnd w:id="180"/>
      <w:bookmarkStart w:id="181" w:name="_Toc184308108"/>
      <w:bookmarkEnd w:id="181"/>
      <w:bookmarkStart w:id="182" w:name="_Toc184313293"/>
      <w:bookmarkEnd w:id="182"/>
      <w:bookmarkStart w:id="183" w:name="_Toc184312138"/>
      <w:bookmarkEnd w:id="183"/>
      <w:bookmarkStart w:id="184" w:name="_Toc184313269"/>
      <w:bookmarkEnd w:id="184"/>
      <w:bookmarkStart w:id="185" w:name="_Toc184310298"/>
      <w:bookmarkEnd w:id="185"/>
      <w:bookmarkStart w:id="186" w:name="_Toc184312109"/>
      <w:bookmarkEnd w:id="186"/>
      <w:bookmarkStart w:id="187" w:name="_Toc184313282"/>
      <w:bookmarkEnd w:id="187"/>
      <w:bookmarkStart w:id="188" w:name="_Toc184310273"/>
      <w:bookmarkEnd w:id="188"/>
      <w:bookmarkStart w:id="189" w:name="_Toc184313308"/>
      <w:bookmarkEnd w:id="189"/>
      <w:bookmarkStart w:id="190" w:name="_Toc184310315"/>
      <w:bookmarkEnd w:id="190"/>
      <w:bookmarkStart w:id="191" w:name="_Toc184312094"/>
      <w:bookmarkEnd w:id="191"/>
      <w:bookmarkStart w:id="192" w:name="_Toc184313309"/>
      <w:bookmarkEnd w:id="192"/>
      <w:bookmarkStart w:id="193" w:name="_Toc184313248"/>
      <w:bookmarkEnd w:id="193"/>
      <w:bookmarkStart w:id="194" w:name="_Toc184308053"/>
      <w:bookmarkEnd w:id="194"/>
      <w:bookmarkStart w:id="195" w:name="_Toc184308043"/>
      <w:bookmarkEnd w:id="195"/>
      <w:bookmarkStart w:id="196" w:name="_Toc184314418"/>
      <w:bookmarkEnd w:id="196"/>
      <w:bookmarkStart w:id="197" w:name="_Toc184314461"/>
      <w:bookmarkEnd w:id="197"/>
      <w:bookmarkStart w:id="198" w:name="_Toc184310324"/>
      <w:bookmarkEnd w:id="198"/>
      <w:bookmarkStart w:id="199" w:name="_Toc184310335"/>
      <w:bookmarkEnd w:id="199"/>
      <w:bookmarkStart w:id="200" w:name="_Toc184308054"/>
      <w:bookmarkEnd w:id="200"/>
      <w:bookmarkStart w:id="201" w:name="_Toc184310325"/>
      <w:bookmarkEnd w:id="201"/>
      <w:bookmarkStart w:id="202" w:name="_Toc184314482"/>
      <w:bookmarkEnd w:id="202"/>
      <w:bookmarkStart w:id="203" w:name="_Toc184313303"/>
      <w:bookmarkEnd w:id="203"/>
      <w:bookmarkStart w:id="204" w:name="_Toc184312116"/>
      <w:bookmarkEnd w:id="204"/>
      <w:bookmarkStart w:id="205" w:name="_Toc184308101"/>
      <w:bookmarkEnd w:id="205"/>
      <w:bookmarkStart w:id="206" w:name="_Toc184308038"/>
      <w:bookmarkEnd w:id="206"/>
      <w:bookmarkStart w:id="207" w:name="_Toc184314454"/>
      <w:bookmarkEnd w:id="207"/>
      <w:bookmarkStart w:id="208" w:name="_Toc184312078"/>
      <w:bookmarkEnd w:id="208"/>
      <w:bookmarkStart w:id="209" w:name="_Toc184314459"/>
      <w:bookmarkEnd w:id="209"/>
      <w:bookmarkStart w:id="210" w:name="_Toc184312092"/>
      <w:bookmarkEnd w:id="210"/>
      <w:bookmarkStart w:id="211" w:name="_Toc184314450"/>
      <w:bookmarkEnd w:id="211"/>
      <w:bookmarkStart w:id="212" w:name="_Toc184314411"/>
      <w:bookmarkEnd w:id="212"/>
      <w:bookmarkStart w:id="213" w:name="_Toc184313265"/>
      <w:bookmarkEnd w:id="213"/>
      <w:bookmarkStart w:id="214" w:name="_Toc184308076"/>
      <w:bookmarkEnd w:id="214"/>
      <w:bookmarkStart w:id="215" w:name="_Toc184312101"/>
      <w:bookmarkEnd w:id="215"/>
      <w:bookmarkStart w:id="216" w:name="_Toc184308049"/>
      <w:bookmarkEnd w:id="216"/>
      <w:bookmarkStart w:id="217" w:name="_Toc184313256"/>
      <w:bookmarkEnd w:id="217"/>
      <w:bookmarkStart w:id="218" w:name="_Toc184310323"/>
      <w:bookmarkEnd w:id="218"/>
      <w:bookmarkStart w:id="219" w:name="_Toc184313270"/>
      <w:bookmarkEnd w:id="219"/>
      <w:bookmarkStart w:id="220" w:name="_Toc184314460"/>
      <w:bookmarkEnd w:id="220"/>
      <w:bookmarkStart w:id="221" w:name="_Toc184313251"/>
      <w:bookmarkEnd w:id="221"/>
      <w:bookmarkStart w:id="222" w:name="_Toc184308091"/>
      <w:bookmarkEnd w:id="222"/>
      <w:bookmarkStart w:id="223" w:name="_Toc184312120"/>
      <w:bookmarkEnd w:id="223"/>
      <w:bookmarkStart w:id="224" w:name="_Toc184308085"/>
      <w:bookmarkEnd w:id="224"/>
      <w:bookmarkStart w:id="225" w:name="_Toc184310308"/>
      <w:bookmarkEnd w:id="225"/>
      <w:bookmarkStart w:id="226" w:name="_Toc184308050"/>
      <w:bookmarkEnd w:id="226"/>
      <w:bookmarkStart w:id="227" w:name="_Toc184308104"/>
      <w:bookmarkEnd w:id="227"/>
      <w:bookmarkStart w:id="228" w:name="_Toc184310326"/>
      <w:bookmarkEnd w:id="228"/>
      <w:bookmarkStart w:id="229" w:name="_Toc184313294"/>
      <w:bookmarkEnd w:id="229"/>
      <w:bookmarkStart w:id="230" w:name="_Toc184313306"/>
      <w:bookmarkEnd w:id="230"/>
      <w:bookmarkStart w:id="231" w:name="_Toc184313241"/>
      <w:bookmarkEnd w:id="231"/>
      <w:bookmarkStart w:id="232" w:name="_Toc184313280"/>
      <w:bookmarkEnd w:id="232"/>
      <w:bookmarkStart w:id="233" w:name="_Toc184312112"/>
      <w:bookmarkEnd w:id="233"/>
      <w:bookmarkStart w:id="234" w:name="_Toc184314412"/>
      <w:bookmarkEnd w:id="234"/>
      <w:bookmarkStart w:id="235" w:name="_Toc184314458"/>
      <w:bookmarkEnd w:id="235"/>
      <w:bookmarkStart w:id="236" w:name="_Toc184314444"/>
      <w:bookmarkEnd w:id="236"/>
      <w:bookmarkStart w:id="237" w:name="_Toc184312085"/>
      <w:bookmarkEnd w:id="237"/>
      <w:bookmarkStart w:id="238" w:name="_Toc184314419"/>
      <w:bookmarkEnd w:id="238"/>
      <w:bookmarkStart w:id="239" w:name="_Toc184310280"/>
      <w:bookmarkEnd w:id="239"/>
      <w:bookmarkStart w:id="240" w:name="_Toc184308087"/>
      <w:bookmarkEnd w:id="240"/>
      <w:bookmarkStart w:id="241" w:name="_Toc184310311"/>
      <w:bookmarkEnd w:id="241"/>
      <w:bookmarkStart w:id="242" w:name="_Toc184314441"/>
      <w:bookmarkEnd w:id="242"/>
      <w:bookmarkStart w:id="243" w:name="_Toc184308099"/>
      <w:bookmarkEnd w:id="243"/>
      <w:bookmarkStart w:id="244" w:name="_Toc184312135"/>
      <w:bookmarkEnd w:id="244"/>
      <w:bookmarkStart w:id="245" w:name="_Toc184314415"/>
      <w:bookmarkEnd w:id="245"/>
      <w:bookmarkStart w:id="246" w:name="_Toc184314448"/>
      <w:bookmarkEnd w:id="246"/>
      <w:bookmarkStart w:id="247" w:name="_Toc184308083"/>
      <w:bookmarkEnd w:id="247"/>
      <w:bookmarkStart w:id="248" w:name="_Toc184312130"/>
      <w:bookmarkEnd w:id="248"/>
      <w:bookmarkStart w:id="249" w:name="_Toc184314453"/>
      <w:bookmarkEnd w:id="249"/>
      <w:bookmarkStart w:id="250" w:name="_Toc184308047"/>
      <w:bookmarkEnd w:id="250"/>
      <w:bookmarkStart w:id="251" w:name="_Toc184313290"/>
      <w:bookmarkEnd w:id="251"/>
      <w:bookmarkStart w:id="252" w:name="_Toc184312119"/>
      <w:bookmarkEnd w:id="252"/>
      <w:bookmarkStart w:id="253" w:name="_Toc184312091"/>
      <w:bookmarkEnd w:id="253"/>
      <w:bookmarkStart w:id="254" w:name="_Toc184308102"/>
      <w:bookmarkEnd w:id="254"/>
      <w:bookmarkStart w:id="255" w:name="_Toc184308062"/>
      <w:bookmarkEnd w:id="255"/>
      <w:bookmarkStart w:id="256" w:name="_Toc184312111"/>
      <w:bookmarkEnd w:id="256"/>
      <w:bookmarkStart w:id="257" w:name="_Toc184313305"/>
      <w:bookmarkEnd w:id="257"/>
      <w:bookmarkStart w:id="258" w:name="_Toc184312073"/>
      <w:bookmarkEnd w:id="258"/>
      <w:bookmarkStart w:id="259" w:name="_Toc184314462"/>
      <w:bookmarkEnd w:id="259"/>
      <w:bookmarkStart w:id="260" w:name="_Toc184313287"/>
      <w:bookmarkEnd w:id="260"/>
      <w:bookmarkStart w:id="261" w:name="_Toc184314423"/>
      <w:bookmarkEnd w:id="261"/>
      <w:bookmarkStart w:id="262" w:name="_Toc184310304"/>
      <w:bookmarkEnd w:id="262"/>
      <w:bookmarkStart w:id="263" w:name="_Toc184314424"/>
      <w:bookmarkEnd w:id="263"/>
      <w:bookmarkStart w:id="264" w:name="_Toc184314421"/>
      <w:bookmarkEnd w:id="264"/>
      <w:bookmarkStart w:id="265" w:name="_Toc184310295"/>
      <w:bookmarkEnd w:id="265"/>
      <w:bookmarkStart w:id="266" w:name="_Toc184313263"/>
      <w:bookmarkEnd w:id="266"/>
      <w:bookmarkStart w:id="267" w:name="_Toc184310277"/>
      <w:bookmarkEnd w:id="267"/>
      <w:bookmarkStart w:id="268" w:name="_Toc184308037"/>
      <w:bookmarkEnd w:id="268"/>
      <w:bookmarkStart w:id="269" w:name="_Toc184308105"/>
      <w:bookmarkEnd w:id="269"/>
      <w:bookmarkStart w:id="270" w:name="_Toc184314446"/>
      <w:bookmarkEnd w:id="270"/>
      <w:bookmarkStart w:id="271" w:name="_Toc184308051"/>
      <w:bookmarkEnd w:id="271"/>
      <w:bookmarkStart w:id="272" w:name="_Toc184312104"/>
      <w:bookmarkEnd w:id="272"/>
      <w:bookmarkStart w:id="273" w:name="_Toc184310336"/>
      <w:bookmarkEnd w:id="273"/>
      <w:bookmarkStart w:id="274" w:name="_Toc184314425"/>
      <w:bookmarkEnd w:id="274"/>
      <w:bookmarkStart w:id="275" w:name="_Toc184313302"/>
      <w:bookmarkEnd w:id="275"/>
      <w:bookmarkStart w:id="276" w:name="_Toc184312114"/>
      <w:bookmarkEnd w:id="276"/>
      <w:bookmarkStart w:id="277" w:name="_Toc184313245"/>
      <w:bookmarkEnd w:id="277"/>
      <w:bookmarkStart w:id="278" w:name="_Toc184308088"/>
      <w:bookmarkEnd w:id="278"/>
      <w:bookmarkStart w:id="279" w:name="_Toc184308039"/>
      <w:bookmarkEnd w:id="279"/>
      <w:bookmarkStart w:id="280" w:name="_Toc184314410"/>
      <w:bookmarkEnd w:id="280"/>
      <w:bookmarkStart w:id="281" w:name="_Toc184312107"/>
      <w:bookmarkEnd w:id="281"/>
      <w:bookmarkStart w:id="282" w:name="_Toc184314428"/>
      <w:bookmarkEnd w:id="282"/>
      <w:bookmarkStart w:id="283" w:name="_Toc184314438"/>
      <w:bookmarkEnd w:id="283"/>
      <w:bookmarkStart w:id="284" w:name="_Toc184314449"/>
      <w:bookmarkEnd w:id="284"/>
      <w:bookmarkStart w:id="285" w:name="_Toc184310288"/>
      <w:bookmarkEnd w:id="285"/>
      <w:bookmarkStart w:id="286" w:name="_Toc184308045"/>
      <w:bookmarkEnd w:id="286"/>
      <w:bookmarkStart w:id="287" w:name="_Toc184312093"/>
      <w:bookmarkEnd w:id="287"/>
      <w:bookmarkStart w:id="288" w:name="_Toc184312067"/>
      <w:bookmarkEnd w:id="288"/>
      <w:bookmarkStart w:id="289" w:name="_Toc184310274"/>
      <w:bookmarkEnd w:id="289"/>
      <w:bookmarkStart w:id="290" w:name="_Toc184313296"/>
      <w:bookmarkEnd w:id="290"/>
      <w:bookmarkStart w:id="291" w:name="_Toc184314471"/>
      <w:bookmarkEnd w:id="291"/>
      <w:bookmarkStart w:id="292" w:name="_Toc184308056"/>
      <w:bookmarkEnd w:id="292"/>
      <w:bookmarkStart w:id="293" w:name="_Toc184308103"/>
      <w:bookmarkEnd w:id="293"/>
      <w:bookmarkStart w:id="294" w:name="_Toc184314481"/>
      <w:bookmarkEnd w:id="294"/>
      <w:bookmarkStart w:id="295" w:name="_Toc184310318"/>
      <w:bookmarkEnd w:id="295"/>
      <w:bookmarkStart w:id="296" w:name="_Toc184312122"/>
      <w:bookmarkEnd w:id="296"/>
      <w:bookmarkStart w:id="297" w:name="_Toc184310276"/>
      <w:bookmarkEnd w:id="297"/>
      <w:bookmarkStart w:id="298" w:name="_Toc184313298"/>
      <w:bookmarkEnd w:id="298"/>
      <w:bookmarkStart w:id="299" w:name="_Toc184310339"/>
      <w:bookmarkEnd w:id="299"/>
      <w:bookmarkStart w:id="300" w:name="_Toc184310319"/>
      <w:bookmarkEnd w:id="300"/>
      <w:bookmarkStart w:id="301" w:name="_Toc184314434"/>
      <w:bookmarkEnd w:id="301"/>
      <w:bookmarkStart w:id="302" w:name="_Toc184313257"/>
      <w:bookmarkEnd w:id="302"/>
      <w:bookmarkStart w:id="303" w:name="_Toc184310301"/>
      <w:bookmarkEnd w:id="303"/>
      <w:bookmarkStart w:id="304" w:name="_Toc184310333"/>
      <w:bookmarkEnd w:id="304"/>
      <w:bookmarkStart w:id="305" w:name="_Toc184308100"/>
      <w:bookmarkEnd w:id="305"/>
      <w:bookmarkStart w:id="306" w:name="_Toc184314445"/>
      <w:bookmarkEnd w:id="306"/>
      <w:bookmarkStart w:id="307" w:name="_Toc184310316"/>
      <w:bookmarkEnd w:id="307"/>
      <w:bookmarkStart w:id="308" w:name="_Toc184310343"/>
      <w:bookmarkEnd w:id="308"/>
      <w:bookmarkStart w:id="309" w:name="_Toc184308066"/>
      <w:bookmarkEnd w:id="309"/>
      <w:bookmarkStart w:id="310" w:name="_Toc184312125"/>
      <w:bookmarkEnd w:id="310"/>
      <w:bookmarkStart w:id="311" w:name="_Toc184312139"/>
      <w:bookmarkEnd w:id="311"/>
      <w:bookmarkStart w:id="312" w:name="_Toc184314476"/>
      <w:bookmarkEnd w:id="312"/>
      <w:bookmarkStart w:id="313" w:name="_Toc184314416"/>
      <w:bookmarkEnd w:id="313"/>
      <w:bookmarkStart w:id="314" w:name="_Toc184314436"/>
      <w:bookmarkEnd w:id="314"/>
      <w:bookmarkStart w:id="315" w:name="_Toc184310281"/>
      <w:bookmarkEnd w:id="315"/>
      <w:bookmarkStart w:id="316" w:name="_Toc184314437"/>
      <w:bookmarkEnd w:id="316"/>
      <w:bookmarkStart w:id="317" w:name="_Toc184313271"/>
      <w:bookmarkEnd w:id="317"/>
      <w:bookmarkStart w:id="318" w:name="_Toc184314447"/>
      <w:bookmarkEnd w:id="318"/>
      <w:bookmarkStart w:id="319" w:name="_Toc184312127"/>
      <w:bookmarkEnd w:id="319"/>
      <w:bookmarkStart w:id="320" w:name="_Toc184313239"/>
      <w:bookmarkEnd w:id="320"/>
      <w:bookmarkStart w:id="321" w:name="_Toc184314479"/>
      <w:bookmarkEnd w:id="321"/>
      <w:bookmarkStart w:id="322" w:name="_Toc184314420"/>
      <w:bookmarkEnd w:id="322"/>
      <w:bookmarkStart w:id="323" w:name="_Toc184310321"/>
      <w:bookmarkEnd w:id="323"/>
      <w:bookmarkStart w:id="324" w:name="_Toc184308069"/>
      <w:bookmarkEnd w:id="324"/>
      <w:bookmarkStart w:id="325" w:name="_Toc184310329"/>
      <w:bookmarkEnd w:id="325"/>
      <w:bookmarkStart w:id="326" w:name="_Toc184310322"/>
      <w:bookmarkEnd w:id="326"/>
      <w:bookmarkStart w:id="327" w:name="_Toc184314469"/>
      <w:bookmarkEnd w:id="327"/>
      <w:bookmarkStart w:id="328" w:name="_Toc184310330"/>
      <w:bookmarkEnd w:id="328"/>
      <w:bookmarkStart w:id="329" w:name="_Toc184308060"/>
      <w:bookmarkEnd w:id="329"/>
      <w:bookmarkStart w:id="330" w:name="_Toc184314464"/>
      <w:bookmarkEnd w:id="330"/>
      <w:bookmarkStart w:id="331" w:name="_Toc184313250"/>
      <w:bookmarkEnd w:id="331"/>
      <w:bookmarkStart w:id="332" w:name="_Toc184310340"/>
      <w:bookmarkEnd w:id="332"/>
      <w:bookmarkStart w:id="333" w:name="_Toc184308073"/>
      <w:bookmarkEnd w:id="333"/>
      <w:bookmarkStart w:id="334" w:name="_Toc184308096"/>
      <w:bookmarkEnd w:id="334"/>
      <w:bookmarkStart w:id="335" w:name="_Toc184312129"/>
      <w:bookmarkEnd w:id="335"/>
      <w:bookmarkStart w:id="336" w:name="_Toc184310338"/>
      <w:bookmarkEnd w:id="336"/>
      <w:bookmarkStart w:id="337" w:name="_Toc184313285"/>
      <w:bookmarkEnd w:id="337"/>
      <w:bookmarkStart w:id="338" w:name="_Toc184312113"/>
      <w:bookmarkEnd w:id="338"/>
      <w:bookmarkStart w:id="339" w:name="_Toc184310320"/>
      <w:bookmarkEnd w:id="339"/>
      <w:bookmarkStart w:id="340" w:name="_Toc184312070"/>
      <w:bookmarkEnd w:id="340"/>
      <w:bookmarkStart w:id="341" w:name="_Toc184308090"/>
      <w:bookmarkEnd w:id="341"/>
      <w:bookmarkStart w:id="342" w:name="_Toc184312075"/>
      <w:bookmarkEnd w:id="342"/>
      <w:bookmarkStart w:id="343" w:name="_Toc184314417"/>
      <w:bookmarkEnd w:id="343"/>
      <w:bookmarkStart w:id="344" w:name="_Toc184308042"/>
      <w:bookmarkEnd w:id="344"/>
      <w:bookmarkStart w:id="345" w:name="_Toc184312098"/>
      <w:bookmarkEnd w:id="345"/>
      <w:bookmarkStart w:id="346" w:name="_Toc184310275"/>
      <w:bookmarkEnd w:id="346"/>
      <w:bookmarkStart w:id="347" w:name="_Toc184308055"/>
      <w:bookmarkEnd w:id="347"/>
      <w:bookmarkStart w:id="348" w:name="_Toc184314472"/>
      <w:bookmarkEnd w:id="348"/>
      <w:bookmarkStart w:id="349" w:name="_Toc184310284"/>
      <w:bookmarkEnd w:id="349"/>
      <w:bookmarkStart w:id="350" w:name="_Toc184308078"/>
      <w:bookmarkEnd w:id="350"/>
      <w:bookmarkStart w:id="351" w:name="_Toc184313259"/>
      <w:bookmarkEnd w:id="351"/>
      <w:bookmarkStart w:id="352" w:name="_Toc184310328"/>
      <w:bookmarkEnd w:id="352"/>
      <w:bookmarkStart w:id="353" w:name="_Toc184313274"/>
      <w:bookmarkEnd w:id="353"/>
      <w:bookmarkStart w:id="354" w:name="_Toc184314470"/>
      <w:bookmarkEnd w:id="354"/>
      <w:bookmarkStart w:id="355" w:name="_Toc184308079"/>
      <w:bookmarkEnd w:id="355"/>
      <w:bookmarkStart w:id="356" w:name="_Toc184313266"/>
      <w:bookmarkEnd w:id="356"/>
      <w:bookmarkStart w:id="357" w:name="_Toc184310299"/>
      <w:bookmarkEnd w:id="357"/>
      <w:bookmarkStart w:id="358" w:name="_Toc184312134"/>
      <w:bookmarkEnd w:id="358"/>
      <w:bookmarkStart w:id="359" w:name="_Toc184312110"/>
      <w:bookmarkEnd w:id="359"/>
      <w:bookmarkStart w:id="360" w:name="_Toc184313310"/>
      <w:bookmarkEnd w:id="360"/>
      <w:bookmarkStart w:id="361" w:name="_Toc184314429"/>
      <w:bookmarkEnd w:id="361"/>
      <w:bookmarkStart w:id="362" w:name="_Toc184308064"/>
      <w:bookmarkEnd w:id="362"/>
      <w:bookmarkStart w:id="363" w:name="_Toc184314468"/>
      <w:bookmarkEnd w:id="363"/>
      <w:bookmarkStart w:id="364" w:name="_Toc184310292"/>
      <w:bookmarkEnd w:id="364"/>
      <w:bookmarkStart w:id="365" w:name="_Toc184312137"/>
      <w:bookmarkEnd w:id="365"/>
      <w:bookmarkStart w:id="366" w:name="_Toc184314457"/>
      <w:bookmarkEnd w:id="366"/>
      <w:bookmarkStart w:id="367" w:name="_Toc184313300"/>
      <w:bookmarkEnd w:id="367"/>
      <w:bookmarkStart w:id="368" w:name="_Toc184314422"/>
      <w:bookmarkEnd w:id="368"/>
      <w:bookmarkStart w:id="369" w:name="_Toc184312086"/>
      <w:bookmarkEnd w:id="369"/>
      <w:bookmarkStart w:id="370" w:name="_Toc184308074"/>
      <w:bookmarkEnd w:id="370"/>
      <w:bookmarkStart w:id="371" w:name="_Toc184310272"/>
      <w:bookmarkEnd w:id="371"/>
      <w:bookmarkStart w:id="372" w:name="_Toc184312089"/>
      <w:bookmarkEnd w:id="372"/>
      <w:bookmarkStart w:id="373" w:name="_Toc184312088"/>
      <w:bookmarkEnd w:id="373"/>
      <w:bookmarkStart w:id="374" w:name="_Toc184308057"/>
      <w:bookmarkEnd w:id="374"/>
      <w:bookmarkStart w:id="375" w:name="_Toc184314452"/>
      <w:bookmarkEnd w:id="375"/>
      <w:bookmarkStart w:id="376" w:name="_Toc184312123"/>
      <w:bookmarkEnd w:id="376"/>
      <w:bookmarkStart w:id="377" w:name="_Toc184308097"/>
      <w:bookmarkEnd w:id="377"/>
      <w:bookmarkStart w:id="378" w:name="_Toc184314432"/>
      <w:bookmarkEnd w:id="378"/>
      <w:bookmarkStart w:id="379" w:name="_Toc184313292"/>
      <w:bookmarkEnd w:id="379"/>
      <w:bookmarkStart w:id="380" w:name="_Toc184308086"/>
      <w:bookmarkEnd w:id="380"/>
      <w:bookmarkStart w:id="381" w:name="_Toc184308058"/>
      <w:bookmarkEnd w:id="381"/>
      <w:bookmarkStart w:id="382" w:name="_Toc184312117"/>
      <w:bookmarkEnd w:id="382"/>
      <w:bookmarkStart w:id="383" w:name="_Toc184314431"/>
      <w:bookmarkEnd w:id="383"/>
      <w:bookmarkStart w:id="384" w:name="_Toc184313247"/>
      <w:bookmarkEnd w:id="384"/>
      <w:bookmarkStart w:id="385" w:name="_Toc184314465"/>
      <w:bookmarkEnd w:id="385"/>
      <w:bookmarkStart w:id="386" w:name="_Toc184310289"/>
      <w:bookmarkEnd w:id="386"/>
      <w:bookmarkStart w:id="387" w:name="_Toc184312105"/>
      <w:bookmarkEnd w:id="387"/>
      <w:bookmarkStart w:id="388" w:name="_Toc184310312"/>
      <w:bookmarkEnd w:id="388"/>
      <w:bookmarkStart w:id="389" w:name="_Toc184308092"/>
      <w:bookmarkEnd w:id="389"/>
      <w:bookmarkStart w:id="390" w:name="_Toc184310332"/>
      <w:bookmarkEnd w:id="390"/>
      <w:bookmarkStart w:id="391" w:name="_Toc184312082"/>
      <w:bookmarkEnd w:id="391"/>
      <w:bookmarkStart w:id="392" w:name="_Toc184312072"/>
      <w:bookmarkEnd w:id="392"/>
      <w:bookmarkStart w:id="393" w:name="_Toc184308107"/>
      <w:bookmarkEnd w:id="393"/>
      <w:bookmarkStart w:id="394" w:name="_Toc184310286"/>
      <w:bookmarkEnd w:id="394"/>
      <w:bookmarkStart w:id="395" w:name="_Toc184312096"/>
      <w:bookmarkEnd w:id="395"/>
      <w:bookmarkStart w:id="396" w:name="_Toc184314467"/>
      <w:bookmarkEnd w:id="396"/>
      <w:bookmarkStart w:id="397" w:name="_Toc184308089"/>
      <w:bookmarkEnd w:id="397"/>
      <w:bookmarkStart w:id="398" w:name="_Toc184314427"/>
      <w:bookmarkEnd w:id="398"/>
      <w:bookmarkStart w:id="399" w:name="_Toc184310305"/>
      <w:bookmarkEnd w:id="399"/>
      <w:bookmarkStart w:id="400" w:name="_Toc184312087"/>
      <w:bookmarkEnd w:id="400"/>
      <w:r>
        <w:rPr>
          <w:rFonts w:hint="eastAsia" w:ascii="宋体" w:hAnsi="宋体" w:cs="宋体"/>
          <w:b/>
          <w:color w:val="auto"/>
          <w:sz w:val="36"/>
          <w:szCs w:val="36"/>
          <w:highlight w:val="none"/>
        </w:rPr>
        <w:t>评标办法</w:t>
      </w:r>
      <w:bookmarkEnd w:id="35"/>
    </w:p>
    <w:p w14:paraId="52F86A5F">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p>
    <w:p w14:paraId="00C06229">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一、评审方法</w:t>
      </w:r>
    </w:p>
    <w:p w14:paraId="79A198A4">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1、本项目采用综合评分法。评审得分满分100分，磋商小组按照评审得分由高到低顺序进行排序，推荐</w:t>
      </w:r>
      <w:r>
        <w:rPr>
          <w:rFonts w:hint="eastAsia" w:ascii="宋体" w:hAnsi="宋体" w:cs="宋体"/>
          <w:color w:val="auto"/>
          <w:highlight w:val="none"/>
          <w:lang w:val="en-US" w:eastAsia="zh-CN"/>
        </w:rPr>
        <w:t>3名</w:t>
      </w:r>
      <w:r>
        <w:rPr>
          <w:rFonts w:hint="eastAsia" w:ascii="宋体" w:hAnsi="宋体" w:cs="宋体"/>
          <w:color w:val="auto"/>
          <w:highlight w:val="none"/>
        </w:rPr>
        <w:t>成交候选供应商。若评审得分相同，则采取抽签方式确定排序。</w:t>
      </w:r>
    </w:p>
    <w:p w14:paraId="08656BE3">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607D2E8D">
      <w:pPr>
        <w:keepNext w:val="0"/>
        <w:keepLines w:val="0"/>
        <w:pageBreakBefore w:val="0"/>
        <w:widowControl w:val="0"/>
        <w:kinsoku/>
        <w:overflowPunct/>
        <w:topLinePunct w:val="0"/>
        <w:bidi w:val="0"/>
        <w:adjustRightInd/>
        <w:snapToGrid/>
        <w:spacing w:line="360" w:lineRule="auto"/>
        <w:ind w:left="0" w:leftChars="0" w:firstLine="525" w:firstLineChars="250"/>
        <w:textAlignment w:val="auto"/>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0D4ADE8">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highlight w:val="none"/>
          <w:lang w:val="en-US" w:eastAsia="zh-CN"/>
        </w:rPr>
        <w:t>4</w:t>
      </w:r>
      <w:r>
        <w:rPr>
          <w:rFonts w:hint="eastAsia" w:ascii="宋体" w:hAnsi="宋体"/>
          <w:color w:val="auto"/>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int="eastAsia" w:ascii="宋体" w:hAnsi="宋体"/>
          <w:color w:val="auto"/>
          <w:highlight w:val="none"/>
          <w:lang w:eastAsia="zh-CN"/>
        </w:rPr>
        <w:t>六</w:t>
      </w:r>
      <w:r>
        <w:rPr>
          <w:rFonts w:hint="eastAsia" w:ascii="宋体" w:hAnsi="宋体"/>
          <w:color w:val="auto"/>
          <w:highlight w:val="none"/>
          <w:lang w:val="en-US" w:eastAsia="zh-CN"/>
        </w:rPr>
        <w:t>部分</w:t>
      </w:r>
      <w:r>
        <w:rPr>
          <w:rFonts w:hint="eastAsia" w:ascii="宋体" w:hAnsi="宋体"/>
          <w:color w:val="auto"/>
          <w:highlight w:val="none"/>
        </w:rPr>
        <w:t>附件）</w:t>
      </w:r>
      <w:r>
        <w:rPr>
          <w:rFonts w:ascii="宋体" w:hAnsi="宋体"/>
          <w:color w:val="auto"/>
          <w:highlight w:val="none"/>
        </w:rPr>
        <w:t>,</w:t>
      </w:r>
      <w:r>
        <w:rPr>
          <w:rFonts w:hint="eastAsia" w:ascii="宋体" w:hAnsi="宋体"/>
          <w:color w:val="auto"/>
          <w:highlight w:val="none"/>
        </w:rPr>
        <w:t>并对声明的真实性负责，未能提供的不予认可</w:t>
      </w:r>
      <w:r>
        <w:rPr>
          <w:rFonts w:hint="eastAsia" w:ascii="宋体" w:hAnsi="宋体" w:cs="宋体"/>
          <w:color w:val="auto"/>
          <w:highlight w:val="none"/>
        </w:rPr>
        <w:t>。</w:t>
      </w:r>
    </w:p>
    <w:p w14:paraId="6CC0AB8F">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hint="eastAsia" w:asci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kern w:val="0"/>
          <w:szCs w:val="21"/>
          <w:highlight w:val="none"/>
        </w:rPr>
        <w:t>磋商小组成员</w:t>
      </w:r>
      <w:r>
        <w:rPr>
          <w:rFonts w:hint="eastAsia" w:ascii="宋体" w:hAnsi="宋体"/>
          <w:color w:val="auto"/>
          <w:szCs w:val="21"/>
          <w:highlight w:val="none"/>
        </w:rPr>
        <w:t>对需要共同认定的事项存在争议的，应当按照少数服从多数的原则作出结论。</w:t>
      </w:r>
    </w:p>
    <w:p w14:paraId="31408E87">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bookmarkStart w:id="401" w:name="_Toc462213213"/>
      <w:bookmarkStart w:id="402" w:name="_Toc237939770"/>
      <w:bookmarkStart w:id="403" w:name="_Toc462213257"/>
      <w:bookmarkStart w:id="404" w:name="_Toc462213330"/>
      <w:bookmarkStart w:id="405" w:name="_Toc214700230"/>
      <w:bookmarkStart w:id="406" w:name="_Toc214700098"/>
      <w:bookmarkStart w:id="407" w:name="_Toc462179376"/>
      <w:bookmarkStart w:id="408" w:name="_Toc387409459"/>
      <w:r>
        <w:rPr>
          <w:rFonts w:hint="eastAsia" w:ascii="宋体" w:hAnsi="宋体"/>
          <w:b/>
          <w:color w:val="auto"/>
          <w:kern w:val="0"/>
          <w:szCs w:val="21"/>
          <w:highlight w:val="none"/>
        </w:rPr>
        <w:t>二、磋商小组</w:t>
      </w:r>
      <w:bookmarkEnd w:id="401"/>
      <w:bookmarkEnd w:id="402"/>
      <w:bookmarkEnd w:id="403"/>
      <w:bookmarkEnd w:id="404"/>
      <w:bookmarkEnd w:id="405"/>
      <w:bookmarkEnd w:id="406"/>
      <w:bookmarkEnd w:id="407"/>
      <w:bookmarkEnd w:id="408"/>
    </w:p>
    <w:p w14:paraId="5EDEDBC3">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olor w:val="auto"/>
          <w:kern w:val="0"/>
          <w:szCs w:val="21"/>
          <w:highlight w:val="none"/>
        </w:rPr>
      </w:pPr>
      <w:bookmarkStart w:id="409" w:name="_Toc214700231"/>
      <w:bookmarkStart w:id="410" w:name="_Toc214700099"/>
      <w:r>
        <w:rPr>
          <w:rFonts w:hint="eastAsia" w:ascii="宋体" w:hAnsi="宋体"/>
          <w:color w:val="auto"/>
          <w:kern w:val="0"/>
          <w:szCs w:val="21"/>
          <w:highlight w:val="none"/>
        </w:rPr>
        <w:t>1、采购人依法组建磋商小组，磋商小组</w:t>
      </w:r>
      <w:r>
        <w:rPr>
          <w:rFonts w:ascii="宋体" w:hAnsi="宋体"/>
          <w:color w:val="auto"/>
          <w:szCs w:val="21"/>
          <w:highlight w:val="none"/>
        </w:rPr>
        <w:t>由采购人代表和专家组成</w:t>
      </w:r>
      <w:r>
        <w:rPr>
          <w:rFonts w:hint="eastAsia" w:ascii="宋体" w:hAnsi="宋体"/>
          <w:color w:val="auto"/>
          <w:szCs w:val="21"/>
          <w:highlight w:val="none"/>
        </w:rPr>
        <w:t>，</w:t>
      </w:r>
      <w:r>
        <w:rPr>
          <w:rFonts w:hint="eastAsia" w:ascii="宋体" w:hAnsi="宋体"/>
          <w:color w:val="auto"/>
          <w:kern w:val="0"/>
          <w:szCs w:val="21"/>
          <w:highlight w:val="none"/>
        </w:rPr>
        <w:t>负责对磋商响应文件进行评审。</w:t>
      </w:r>
      <w:bookmarkEnd w:id="409"/>
      <w:bookmarkEnd w:id="410"/>
    </w:p>
    <w:p w14:paraId="2352FEA6">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744960AA">
      <w:pPr>
        <w:keepNext w:val="0"/>
        <w:keepLines w:val="0"/>
        <w:pageBreakBefore w:val="0"/>
        <w:widowControl w:val="0"/>
        <w:kinsoku/>
        <w:overflowPunct/>
        <w:topLinePunct w:val="0"/>
        <w:autoSpaceDE w:val="0"/>
        <w:autoSpaceDN w:val="0"/>
        <w:bidi w:val="0"/>
        <w:adjustRightInd/>
        <w:snapToGrid/>
        <w:spacing w:line="360" w:lineRule="auto"/>
        <w:ind w:left="0" w:leftChars="0"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rPr>
        <w:t>3、磋商小组所有成员应当集中与单一供应商分别进行磋商，并给予所有参加磋商的供应商平等的磋商机会。</w:t>
      </w:r>
    </w:p>
    <w:p w14:paraId="28B1B1D4">
      <w:pPr>
        <w:keepNext w:val="0"/>
        <w:keepLines w:val="0"/>
        <w:pageBreakBefore w:val="0"/>
        <w:widowControl w:val="0"/>
        <w:kinsoku/>
        <w:overflowPunct/>
        <w:topLinePunct w:val="0"/>
        <w:autoSpaceDE w:val="0"/>
        <w:autoSpaceDN w:val="0"/>
        <w:bidi w:val="0"/>
        <w:adjustRightInd/>
        <w:snapToGrid/>
        <w:spacing w:line="360" w:lineRule="auto"/>
        <w:ind w:left="0" w:leftChars="0" w:firstLine="422" w:firstLineChars="200"/>
        <w:jc w:val="left"/>
        <w:textAlignment w:val="auto"/>
        <w:rPr>
          <w:rFonts w:ascii="宋体" w:hAnsi="宋体"/>
          <w:b/>
          <w:color w:val="auto"/>
          <w:kern w:val="0"/>
          <w:szCs w:val="21"/>
          <w:highlight w:val="none"/>
        </w:rPr>
      </w:pPr>
      <w:r>
        <w:rPr>
          <w:rFonts w:hint="eastAsia" w:ascii="宋体" w:hAnsi="宋体"/>
          <w:b/>
          <w:color w:val="auto"/>
          <w:kern w:val="0"/>
          <w:szCs w:val="21"/>
          <w:highlight w:val="none"/>
        </w:rPr>
        <w:t>三、评审程序</w:t>
      </w:r>
    </w:p>
    <w:p w14:paraId="28988428">
      <w:pPr>
        <w:keepNext w:val="0"/>
        <w:keepLines w:val="0"/>
        <w:pageBreakBefore w:val="0"/>
        <w:widowControl w:val="0"/>
        <w:kinsoku/>
        <w:overflowPunct/>
        <w:topLinePunct w:val="0"/>
        <w:bidi w:val="0"/>
        <w:adjustRightInd/>
        <w:snapToGrid/>
        <w:spacing w:line="360" w:lineRule="auto"/>
        <w:ind w:left="0" w:leftChars="0" w:firstLine="420" w:firstLineChars="200"/>
        <w:textAlignment w:val="auto"/>
        <w:rPr>
          <w:rFonts w:ascii="宋体" w:hAnsi="宋体"/>
          <w:b/>
          <w:color w:val="auto"/>
          <w:szCs w:val="21"/>
          <w:highlight w:val="none"/>
        </w:rPr>
      </w:pPr>
      <w:r>
        <w:rPr>
          <w:rFonts w:hint="eastAsia" w:ascii="宋体" w:hAnsi="宋体"/>
          <w:color w:val="auto"/>
          <w:szCs w:val="21"/>
          <w:highlight w:val="none"/>
        </w:rPr>
        <w:t>1、资格文件、商务和技术文件初步审查：包含资格性审查和符合性审查。资格性审查是指采购人或代理机构根据“附表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资格性审查表”的要求对磋商响应文件逐一进行评审。符合性审查是指评审小组根据“附表</w:t>
      </w:r>
      <w:r>
        <w:rPr>
          <w:rFonts w:ascii="宋体" w:hAnsi="宋体"/>
          <w:color w:val="auto"/>
          <w:szCs w:val="21"/>
          <w:highlight w:val="none"/>
        </w:rPr>
        <w:t>2</w:t>
      </w:r>
      <w:r>
        <w:rPr>
          <w:rFonts w:hint="eastAsia" w:ascii="宋体" w:hAnsi="宋体"/>
          <w:color w:val="auto"/>
          <w:szCs w:val="21"/>
          <w:highlight w:val="none"/>
        </w:rPr>
        <w:t>符合性审查表”的要求对磋商响应文件逐一进行评审。</w:t>
      </w:r>
      <w:r>
        <w:rPr>
          <w:rFonts w:hint="eastAsia" w:ascii="宋体" w:hAnsi="宋体"/>
          <w:b/>
          <w:color w:val="auto"/>
          <w:szCs w:val="21"/>
          <w:highlight w:val="none"/>
        </w:rPr>
        <w:t>资格性审查和符合性审查中，有任意一项审查结论不合格的，作无效报价处理。</w:t>
      </w:r>
    </w:p>
    <w:p w14:paraId="0EAEA877">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比较与评价：</w:t>
      </w:r>
      <w:r>
        <w:rPr>
          <w:rFonts w:hint="eastAsia" w:ascii="宋体" w:hAnsi="宋体"/>
          <w:color w:val="auto"/>
          <w:szCs w:val="21"/>
          <w:highlight w:val="none"/>
        </w:rPr>
        <w:t>评审小组根据“附表</w:t>
      </w:r>
      <w:r>
        <w:rPr>
          <w:rFonts w:ascii="宋体" w:hAnsi="宋体"/>
          <w:color w:val="auto"/>
          <w:szCs w:val="21"/>
          <w:highlight w:val="none"/>
        </w:rPr>
        <w:t>3</w:t>
      </w:r>
      <w:r>
        <w:rPr>
          <w:rFonts w:hint="eastAsia" w:ascii="宋体" w:hAnsi="宋体"/>
          <w:color w:val="auto"/>
          <w:szCs w:val="21"/>
          <w:highlight w:val="none"/>
        </w:rPr>
        <w:t>商务技术评分表”的要求，</w:t>
      </w:r>
      <w:r>
        <w:rPr>
          <w:rFonts w:hint="eastAsia" w:ascii="宋体" w:hAnsi="宋体"/>
          <w:color w:val="auto"/>
          <w:szCs w:val="21"/>
          <w:highlight w:val="none"/>
          <w:lang w:val="zh-CN"/>
        </w:rPr>
        <w:t>对照磋商响应文件的应答进行比较，判定其偏差性质和程度，</w:t>
      </w:r>
      <w:r>
        <w:rPr>
          <w:rFonts w:hint="eastAsia" w:ascii="宋体" w:hAnsi="宋体"/>
          <w:color w:val="auto"/>
          <w:szCs w:val="21"/>
          <w:highlight w:val="none"/>
        </w:rPr>
        <w:t>由评审小组成</w:t>
      </w:r>
      <w:r>
        <w:rPr>
          <w:rFonts w:hint="eastAsia" w:ascii="宋体" w:hAnsi="宋体" w:eastAsia="宋体" w:cs="Times New Roman"/>
          <w:color w:val="auto"/>
          <w:szCs w:val="21"/>
          <w:highlight w:val="none"/>
        </w:rPr>
        <w:t>员在分值范围内自行评分。供应商商务技术得分为各评审小组成员有效评分的算术平均值（小数点后保留二位数）。</w:t>
      </w:r>
    </w:p>
    <w:p w14:paraId="74871B99">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b/>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磋商报价</w:t>
      </w:r>
      <w:r>
        <w:rPr>
          <w:rFonts w:hint="eastAsia" w:ascii="宋体" w:hAnsi="宋体" w:eastAsia="宋体" w:cs="Times New Roman"/>
          <w:color w:val="auto"/>
          <w:szCs w:val="21"/>
          <w:highlight w:val="none"/>
        </w:rPr>
        <w:t>响应文件初步审查：</w:t>
      </w:r>
      <w:r>
        <w:rPr>
          <w:rFonts w:hint="eastAsia" w:ascii="宋体" w:hAnsi="宋体" w:eastAsia="宋体" w:cs="Times New Roman"/>
          <w:color w:val="auto"/>
          <w:szCs w:val="21"/>
          <w:highlight w:val="none"/>
          <w:lang w:val="en-US" w:eastAsia="zh-CN"/>
        </w:rPr>
        <w:t>磋商</w:t>
      </w:r>
      <w:r>
        <w:rPr>
          <w:rFonts w:hint="eastAsia" w:ascii="宋体" w:hAnsi="宋体"/>
          <w:color w:val="auto"/>
          <w:szCs w:val="21"/>
          <w:highlight w:val="none"/>
          <w:lang w:val="en-US" w:eastAsia="zh-CN"/>
        </w:rPr>
        <w:t>报价</w:t>
      </w:r>
      <w:r>
        <w:rPr>
          <w:rFonts w:hint="eastAsia" w:ascii="宋体" w:hAnsi="宋体"/>
          <w:color w:val="auto"/>
          <w:szCs w:val="21"/>
          <w:highlight w:val="none"/>
        </w:rPr>
        <w:t>文件初步审查是指评审小组根据“附表</w:t>
      </w:r>
      <w:r>
        <w:rPr>
          <w:rFonts w:ascii="宋体" w:hAnsi="宋体"/>
          <w:color w:val="auto"/>
          <w:szCs w:val="21"/>
          <w:highlight w:val="none"/>
        </w:rPr>
        <w:t>4</w:t>
      </w:r>
      <w:r>
        <w:rPr>
          <w:rFonts w:hint="eastAsia" w:ascii="宋体" w:hAnsi="宋体"/>
          <w:color w:val="auto"/>
          <w:szCs w:val="21"/>
          <w:highlight w:val="none"/>
        </w:rPr>
        <w:t>报价初步审查表”的要求对磋商响应文件逐一进行评审。</w:t>
      </w:r>
      <w:r>
        <w:rPr>
          <w:rFonts w:hint="eastAsia" w:ascii="宋体" w:hAnsi="宋体"/>
          <w:b/>
          <w:color w:val="auto"/>
          <w:szCs w:val="21"/>
          <w:highlight w:val="none"/>
        </w:rPr>
        <w:t>初步审查中，审查结论不合格的，作无效报价处理。</w:t>
      </w:r>
    </w:p>
    <w:p w14:paraId="3FBC6E7D">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kern w:val="0"/>
          <w:szCs w:val="21"/>
          <w:highlight w:val="none"/>
        </w:rPr>
        <w:t>磋商小组所有成员与单一供应商分别进行磋商，</w:t>
      </w:r>
      <w:r>
        <w:rPr>
          <w:rFonts w:hint="eastAsia" w:ascii="宋体" w:hAnsi="宋体" w:cs="宋体"/>
          <w:color w:val="auto"/>
          <w:highlight w:val="none"/>
        </w:rPr>
        <w:t>参加磋商的供应商在规定时间内提交最后报价。最后报价也须在政采云中完成。</w:t>
      </w:r>
    </w:p>
    <w:p w14:paraId="5689A65C">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5、在评审过程中，发现的价格计算错误按下述原则修正：</w:t>
      </w:r>
    </w:p>
    <w:p w14:paraId="6ADB8091">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磋商响应</w:t>
      </w:r>
      <w:r>
        <w:rPr>
          <w:rFonts w:hint="eastAsia" w:ascii="宋体" w:hAnsi="宋体"/>
          <w:color w:val="auto"/>
          <w:szCs w:val="21"/>
          <w:highlight w:val="none"/>
        </w:rPr>
        <w:t>文件中开标一览表内容与</w:t>
      </w:r>
      <w:r>
        <w:rPr>
          <w:rFonts w:hint="eastAsia" w:ascii="宋体" w:hAnsi="宋体"/>
          <w:color w:val="auto"/>
          <w:szCs w:val="21"/>
          <w:highlight w:val="none"/>
          <w:lang w:val="en-US" w:eastAsia="zh-CN"/>
        </w:rPr>
        <w:t>磋商响应</w:t>
      </w:r>
      <w:r>
        <w:rPr>
          <w:rFonts w:hint="eastAsia" w:ascii="宋体" w:hAnsi="宋体"/>
          <w:color w:val="auto"/>
          <w:szCs w:val="21"/>
          <w:highlight w:val="none"/>
        </w:rPr>
        <w:t>文件中分项报价表内容不一致的，以开标一览表为准；</w:t>
      </w:r>
    </w:p>
    <w:p w14:paraId="2048135B">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）大写金额和小写金额不一致的，以大写金额为准；</w:t>
      </w:r>
    </w:p>
    <w:p w14:paraId="54871BA0">
      <w:pPr>
        <w:keepNext w:val="0"/>
        <w:keepLines w:val="0"/>
        <w:pageBreakBefore w:val="0"/>
        <w:widowControl w:val="0"/>
        <w:kinsoku/>
        <w:wordWrap w:val="0"/>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）单价金额小数点或者百分比有明显错位的，以开标一览表的总价为准，并修改单价；</w:t>
      </w:r>
    </w:p>
    <w:p w14:paraId="59E34F16">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）总价金额与按单价汇总金额不一致的，以单价金额计算结果为准。</w:t>
      </w:r>
    </w:p>
    <w:p w14:paraId="313CE7C8">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highlight w:val="none"/>
        </w:rPr>
      </w:pPr>
      <w:r>
        <w:rPr>
          <w:rFonts w:hint="eastAsia" w:ascii="宋体" w:hAnsi="宋体"/>
          <w:color w:val="auto"/>
          <w:highlight w:val="none"/>
        </w:rPr>
        <w:t>同时出现两种以上不一致的，按照上述顺序修正。如供应商不接受按以上规则确定的评审价和成交价，则其报价将被拒绝。</w:t>
      </w:r>
    </w:p>
    <w:p w14:paraId="37E07DE1">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6、评审小组根据“附表</w:t>
      </w:r>
      <w:r>
        <w:rPr>
          <w:rFonts w:hint="eastAsia" w:ascii="宋体" w:hAnsi="宋体"/>
          <w:color w:val="auto"/>
          <w:szCs w:val="21"/>
          <w:highlight w:val="none"/>
          <w:lang w:val="en-US" w:eastAsia="zh-CN"/>
        </w:rPr>
        <w:t>3</w:t>
      </w:r>
      <w:r>
        <w:rPr>
          <w:rFonts w:hint="eastAsia" w:ascii="宋体" w:hAnsi="宋体"/>
          <w:color w:val="auto"/>
          <w:szCs w:val="21"/>
          <w:highlight w:val="none"/>
        </w:rPr>
        <w:t>价格评分表”的规定，计算供应商报价得分（小数点后保留二位数）。</w:t>
      </w:r>
    </w:p>
    <w:p w14:paraId="31AA8796">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7、综合评估：供应商的评审得分为商务和技术得分与报价得分之和。</w:t>
      </w:r>
    </w:p>
    <w:p w14:paraId="7C278F5B">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8、推荐成交候选供应商：磋商小组按照</w:t>
      </w:r>
      <w:r>
        <w:rPr>
          <w:rFonts w:hint="eastAsia" w:ascii="宋体" w:hAnsi="宋体" w:eastAsia="宋体" w:cs="Times New Roman"/>
          <w:color w:val="auto"/>
          <w:highlight w:val="none"/>
          <w:lang w:val="en-US" w:eastAsia="zh-CN"/>
        </w:rPr>
        <w:t>每标项</w:t>
      </w:r>
      <w:r>
        <w:rPr>
          <w:rFonts w:hint="eastAsia" w:ascii="宋体" w:hAnsi="宋体" w:eastAsia="宋体" w:cs="Times New Roman"/>
          <w:color w:val="auto"/>
          <w:highlight w:val="none"/>
        </w:rPr>
        <w:t>评审得分</w:t>
      </w:r>
      <w:r>
        <w:rPr>
          <w:rFonts w:hint="eastAsia" w:ascii="宋体" w:hAnsi="宋体" w:eastAsia="宋体" w:cs="Times New Roman"/>
          <w:color w:val="auto"/>
          <w:highlight w:val="none"/>
          <w:lang w:val="en-US" w:eastAsia="zh-CN"/>
        </w:rPr>
        <w:t>按</w:t>
      </w:r>
      <w:r>
        <w:rPr>
          <w:rFonts w:hint="eastAsia" w:ascii="宋体" w:hAnsi="宋体" w:eastAsia="宋体" w:cs="Times New Roman"/>
          <w:color w:val="auto"/>
          <w:highlight w:val="none"/>
        </w:rPr>
        <w:t>由高到低顺序进行排序，推荐</w:t>
      </w:r>
      <w:r>
        <w:rPr>
          <w:rFonts w:hint="eastAsia" w:ascii="宋体" w:hAnsi="宋体" w:eastAsia="宋体" w:cs="Times New Roman"/>
          <w:color w:val="auto"/>
          <w:highlight w:val="none"/>
          <w:lang w:val="en-US" w:eastAsia="zh-CN"/>
        </w:rPr>
        <w:t>3名</w:t>
      </w:r>
      <w:r>
        <w:rPr>
          <w:rFonts w:hint="eastAsia" w:ascii="宋体" w:hAnsi="宋体" w:eastAsia="宋体" w:cs="Times New Roman"/>
          <w:color w:val="auto"/>
          <w:highlight w:val="none"/>
        </w:rPr>
        <w:t>成交候选供应商。若评审得分相同，则采取抽签方式确定排序。</w:t>
      </w:r>
    </w:p>
    <w:p w14:paraId="63BF3432">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9、确定成交供应商</w:t>
      </w:r>
    </w:p>
    <w:p w14:paraId="341D11C1">
      <w:pPr>
        <w:keepNext w:val="0"/>
        <w:keepLines w:val="0"/>
        <w:pageBreakBefore w:val="0"/>
        <w:widowControl w:val="0"/>
        <w:kinsoku/>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评审小组按</w:t>
      </w:r>
      <w:r>
        <w:rPr>
          <w:rFonts w:hint="eastAsia" w:ascii="宋体" w:hAnsi="宋体"/>
          <w:color w:val="auto"/>
          <w:szCs w:val="21"/>
          <w:highlight w:val="none"/>
          <w:lang w:val="en-US" w:eastAsia="zh-CN"/>
        </w:rPr>
        <w:t>每标项</w:t>
      </w:r>
      <w:r>
        <w:rPr>
          <w:rFonts w:hint="eastAsia" w:ascii="宋体" w:hAnsi="宋体"/>
          <w:color w:val="auto"/>
          <w:szCs w:val="21"/>
          <w:highlight w:val="none"/>
        </w:rPr>
        <w:t>评审得分由高到低的排序，向采购人推荐</w:t>
      </w:r>
      <w:r>
        <w:rPr>
          <w:rFonts w:hint="eastAsia" w:ascii="宋体" w:hAnsi="宋体" w:cs="宋体"/>
          <w:color w:val="auto"/>
          <w:highlight w:val="none"/>
        </w:rPr>
        <w:t>成交候选供应商</w:t>
      </w: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w:t>
      </w:r>
      <w:r>
        <w:rPr>
          <w:rFonts w:hint="eastAsia" w:ascii="宋体" w:hAnsi="宋体" w:cs="宋体"/>
          <w:color w:val="auto"/>
          <w:highlight w:val="none"/>
        </w:rPr>
        <w:t>成交候选供应商</w:t>
      </w:r>
      <w:r>
        <w:rPr>
          <w:rFonts w:hint="eastAsia" w:ascii="宋体" w:hAnsi="宋体"/>
          <w:color w:val="auto"/>
          <w:szCs w:val="21"/>
          <w:highlight w:val="none"/>
        </w:rPr>
        <w:t>中按顺序</w:t>
      </w:r>
      <w:r>
        <w:rPr>
          <w:rFonts w:hint="eastAsia" w:ascii="宋体" w:hAnsi="宋体"/>
          <w:color w:val="auto"/>
          <w:szCs w:val="21"/>
          <w:highlight w:val="none"/>
          <w:lang w:val="en-US" w:eastAsia="zh-CN"/>
        </w:rPr>
        <w:t>每标项</w:t>
      </w:r>
      <w:r>
        <w:rPr>
          <w:rFonts w:hint="eastAsia" w:ascii="宋体" w:hAnsi="宋体"/>
          <w:color w:val="auto"/>
          <w:szCs w:val="21"/>
          <w:highlight w:val="none"/>
        </w:rPr>
        <w:t>确定1名成交供应商。成交供应商因不可抗力或者自身原因不能履行政府采购合同的，采购人可以按照评审报告推荐的下一成交候选供应商为成交供应商或重新采购。</w:t>
      </w:r>
    </w:p>
    <w:p w14:paraId="0BC1462B">
      <w:pPr>
        <w:keepNext w:val="0"/>
        <w:keepLines w:val="0"/>
        <w:pageBreakBefore w:val="0"/>
        <w:widowControl w:val="0"/>
        <w:numPr>
          <w:ilvl w:val="0"/>
          <w:numId w:val="7"/>
        </w:numPr>
        <w:shd w:val="clear" w:color="auto" w:fill="FFFFFF"/>
        <w:kinsoku/>
        <w:overflowPunct/>
        <w:topLinePunct w:val="0"/>
        <w:bidi w:val="0"/>
        <w:adjustRightInd/>
        <w:snapToGrid/>
        <w:spacing w:line="360" w:lineRule="auto"/>
        <w:ind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磋商的澄清</w:t>
      </w:r>
    </w:p>
    <w:p w14:paraId="397E25A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8EC3B5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2、政采云具体操作如下：</w:t>
      </w:r>
    </w:p>
    <w:p w14:paraId="728D16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7E0E992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路径：用户中心—项目采购—询标澄清</w:t>
      </w:r>
    </w:p>
    <w:p w14:paraId="018FF5A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0631E3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0E14FF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600B54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1A1CDC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FAD88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5F6F3C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3、磋商现场，供应商安排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评审组长将问题汇总后向供应商发出书面“采购响应文件问题澄清通知”，供应商应对需要澄清的问题作书面回答，该书面澄清应当由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或者加盖供应商公章。书面澄清将作为磋商响应文件内容的一部分，具有相应的法律效力。</w:t>
      </w:r>
    </w:p>
    <w:p w14:paraId="33F7842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4、供应商未在截止时间前完成澄清，将被视作自动放弃。</w:t>
      </w:r>
    </w:p>
    <w:p w14:paraId="5005644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hint="eastAsia" w:ascii="宋体" w:hAnsi="宋体"/>
          <w:b/>
          <w:color w:val="auto"/>
          <w:kern w:val="0"/>
          <w:szCs w:val="21"/>
          <w:highlight w:val="none"/>
        </w:rPr>
      </w:pPr>
      <w:r>
        <w:rPr>
          <w:rFonts w:hint="eastAsia" w:ascii="宋体" w:hAnsi="宋体"/>
          <w:b/>
          <w:color w:val="auto"/>
          <w:kern w:val="0"/>
          <w:szCs w:val="21"/>
          <w:highlight w:val="none"/>
        </w:rPr>
        <w:t>五、其他说明</w:t>
      </w:r>
    </w:p>
    <w:p w14:paraId="6285A317">
      <w:pPr>
        <w:keepNext w:val="0"/>
        <w:keepLines w:val="0"/>
        <w:pageBreakBefore w:val="0"/>
        <w:widowControl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1、采购人不向未成交供应商解释未成交原因，不退还磋商响应文件。</w:t>
      </w:r>
    </w:p>
    <w:p w14:paraId="2ACDC6CA">
      <w:pPr>
        <w:keepNext w:val="0"/>
        <w:keepLines w:val="0"/>
        <w:pageBreakBefore w:val="0"/>
        <w:widowControl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2、价格是评审的重要因素之一，但最低报价不是成交的唯一依据。</w:t>
      </w:r>
    </w:p>
    <w:p w14:paraId="196C8BA1">
      <w:pPr>
        <w:pStyle w:val="24"/>
        <w:kinsoku/>
        <w:wordWrap/>
        <w:overflowPunct/>
        <w:topLinePunct w:val="0"/>
        <w:bidi w:val="0"/>
        <w:spacing w:line="360" w:lineRule="auto"/>
        <w:ind w:left="954" w:leftChars="226" w:hanging="479" w:firstLineChars="0"/>
        <w:outlineLvl w:val="9"/>
        <w:rPr>
          <w:rFonts w:cs="宋体"/>
          <w:color w:val="auto"/>
          <w:sz w:val="21"/>
          <w:szCs w:val="21"/>
          <w:highlight w:val="none"/>
        </w:rPr>
      </w:pPr>
      <w:r>
        <w:rPr>
          <w:rFonts w:hint="eastAsia" w:cs="宋体"/>
          <w:b/>
          <w:color w:val="auto"/>
          <w:kern w:val="0"/>
          <w:sz w:val="21"/>
          <w:szCs w:val="21"/>
          <w:highlight w:val="none"/>
          <w:lang w:val="en-US" w:eastAsia="zh-CN"/>
        </w:rPr>
        <w:t>3、</w:t>
      </w:r>
      <w:r>
        <w:rPr>
          <w:rFonts w:hint="eastAsia" w:cs="宋体"/>
          <w:b/>
          <w:color w:val="auto"/>
          <w:kern w:val="0"/>
          <w:sz w:val="21"/>
          <w:szCs w:val="21"/>
          <w:highlight w:val="none"/>
        </w:rPr>
        <w:t>投标无效。</w:t>
      </w:r>
      <w:r>
        <w:rPr>
          <w:rFonts w:hint="eastAsia" w:cs="宋体"/>
          <w:color w:val="auto"/>
          <w:sz w:val="21"/>
          <w:szCs w:val="21"/>
          <w:highlight w:val="none"/>
        </w:rPr>
        <w:t>有下列情形之一的，投标无效：</w:t>
      </w:r>
    </w:p>
    <w:p w14:paraId="65DEBBCA">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未提供有效的资格文件的，视为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w:t>
      </w:r>
      <w:r>
        <w:rPr>
          <w:rFonts w:hint="eastAsia" w:ascii="宋体" w:hAnsi="宋体" w:cs="宋体"/>
          <w:color w:val="auto"/>
          <w:kern w:val="0"/>
          <w:sz w:val="21"/>
          <w:szCs w:val="21"/>
          <w:highlight w:val="none"/>
          <w:lang w:eastAsia="zh-CN"/>
        </w:rPr>
        <w:t>；</w:t>
      </w:r>
    </w:p>
    <w:p w14:paraId="1F0E92D0">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.2投标文件未按照招标文件要求签署、盖章的</w:t>
      </w:r>
      <w:r>
        <w:rPr>
          <w:rFonts w:hint="eastAsia" w:ascii="宋体" w:hAnsi="宋体" w:cs="宋体"/>
          <w:color w:val="auto"/>
          <w:kern w:val="0"/>
          <w:sz w:val="21"/>
          <w:szCs w:val="21"/>
          <w:highlight w:val="none"/>
          <w:lang w:eastAsia="zh-CN"/>
        </w:rPr>
        <w:t>；</w:t>
      </w:r>
    </w:p>
    <w:p w14:paraId="3A7B33E5">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.3采购人拟采购的产品属于政府强制采购的节能产品品目清单范围的，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相应的投标产品未获得国家确定的认证机构出具的、处于有效期之内的节能产品认证证书的</w:t>
      </w:r>
      <w:r>
        <w:rPr>
          <w:rFonts w:hint="eastAsia" w:ascii="宋体" w:hAnsi="宋体" w:cs="宋体"/>
          <w:color w:val="auto"/>
          <w:kern w:val="0"/>
          <w:sz w:val="21"/>
          <w:szCs w:val="21"/>
          <w:highlight w:val="none"/>
          <w:lang w:eastAsia="zh-CN"/>
        </w:rPr>
        <w:t>；</w:t>
      </w:r>
    </w:p>
    <w:p w14:paraId="13B6289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.4投标文件含有采购人不能接受的附加条件的</w:t>
      </w:r>
      <w:r>
        <w:rPr>
          <w:rFonts w:hint="eastAsia" w:ascii="宋体" w:hAnsi="宋体" w:cs="宋体"/>
          <w:color w:val="auto"/>
          <w:kern w:val="0"/>
          <w:sz w:val="21"/>
          <w:szCs w:val="21"/>
          <w:highlight w:val="none"/>
          <w:lang w:eastAsia="zh-CN"/>
        </w:rPr>
        <w:t>；</w:t>
      </w:r>
    </w:p>
    <w:p w14:paraId="2828D7B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.5投标文件中承诺的投标有效期少于招标文件中载明的投标有效期的</w:t>
      </w:r>
      <w:r>
        <w:rPr>
          <w:rFonts w:hint="eastAsia" w:ascii="宋体" w:hAnsi="宋体" w:cs="宋体"/>
          <w:color w:val="auto"/>
          <w:kern w:val="0"/>
          <w:sz w:val="21"/>
          <w:szCs w:val="21"/>
          <w:highlight w:val="none"/>
          <w:lang w:eastAsia="zh-CN"/>
        </w:rPr>
        <w:t>；</w:t>
      </w:r>
    </w:p>
    <w:p w14:paraId="236EB10F">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.6</w:t>
      </w:r>
      <w:r>
        <w:rPr>
          <w:rFonts w:hint="eastAsia" w:ascii="宋体" w:hAnsi="宋体" w:eastAsia="宋体" w:cs="宋体"/>
          <w:color w:val="auto"/>
          <w:kern w:val="0"/>
          <w:sz w:val="21"/>
          <w:szCs w:val="21"/>
          <w:highlight w:val="none"/>
        </w:rPr>
        <w:t>投标</w:t>
      </w:r>
      <w:r>
        <w:rPr>
          <w:rFonts w:hint="eastAsia" w:ascii="宋体" w:hAnsi="宋体" w:cs="宋体"/>
          <w:color w:val="auto"/>
          <w:kern w:val="0"/>
          <w:sz w:val="21"/>
          <w:szCs w:val="21"/>
          <w:highlight w:val="none"/>
        </w:rPr>
        <w:t>文件出现不是唯一的、有选择性投标报价的</w:t>
      </w:r>
      <w:r>
        <w:rPr>
          <w:rFonts w:hint="eastAsia" w:ascii="宋体" w:hAnsi="宋体" w:cs="宋体"/>
          <w:color w:val="auto"/>
          <w:kern w:val="0"/>
          <w:sz w:val="21"/>
          <w:szCs w:val="21"/>
          <w:highlight w:val="none"/>
          <w:lang w:eastAsia="zh-CN"/>
        </w:rPr>
        <w:t>；</w:t>
      </w:r>
    </w:p>
    <w:p w14:paraId="19B56146">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.7投标报价超过招标文件中规定的预算金额或者最高限价的</w:t>
      </w:r>
      <w:r>
        <w:rPr>
          <w:rFonts w:hint="eastAsia" w:ascii="宋体" w:hAnsi="宋体" w:cs="宋体"/>
          <w:color w:val="auto"/>
          <w:kern w:val="0"/>
          <w:sz w:val="21"/>
          <w:szCs w:val="21"/>
          <w:highlight w:val="none"/>
          <w:lang w:eastAsia="zh-CN"/>
        </w:rPr>
        <w:t>；</w:t>
      </w:r>
    </w:p>
    <w:p w14:paraId="1576D160">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.8报价明显低于其他通过符合性审查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3E83C62D">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.9</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对根据修正原则修正后的报价不确认的</w:t>
      </w:r>
      <w:r>
        <w:rPr>
          <w:rFonts w:hint="eastAsia" w:ascii="宋体" w:hAnsi="宋体" w:cs="宋体"/>
          <w:color w:val="auto"/>
          <w:kern w:val="0"/>
          <w:sz w:val="21"/>
          <w:szCs w:val="21"/>
          <w:highlight w:val="none"/>
          <w:lang w:eastAsia="zh-CN"/>
        </w:rPr>
        <w:t>；</w:t>
      </w:r>
    </w:p>
    <w:p w14:paraId="23CD1A23">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提供虚假材料投标的</w:t>
      </w:r>
      <w:r>
        <w:rPr>
          <w:rFonts w:hint="eastAsia" w:ascii="宋体" w:hAnsi="宋体" w:cs="宋体"/>
          <w:color w:val="auto"/>
          <w:kern w:val="0"/>
          <w:sz w:val="21"/>
          <w:szCs w:val="21"/>
          <w:highlight w:val="none"/>
          <w:lang w:eastAsia="zh-CN"/>
        </w:rPr>
        <w:t>；</w:t>
      </w:r>
    </w:p>
    <w:p w14:paraId="7E77F3B1">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有恶意串通、妨碍其他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的竞争行为、损害采购人或者其他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的合法权益情形的</w:t>
      </w:r>
      <w:r>
        <w:rPr>
          <w:rFonts w:hint="eastAsia" w:ascii="宋体" w:hAnsi="宋体" w:cs="宋体"/>
          <w:color w:val="auto"/>
          <w:kern w:val="0"/>
          <w:sz w:val="21"/>
          <w:szCs w:val="21"/>
          <w:highlight w:val="none"/>
          <w:lang w:eastAsia="zh-CN"/>
        </w:rPr>
        <w:t>；</w:t>
      </w:r>
    </w:p>
    <w:p w14:paraId="4DB5A687">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.12</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仅提交备份投标文件，未在电子交易平台传输递交投标文件的，投标无效</w:t>
      </w:r>
      <w:r>
        <w:rPr>
          <w:rFonts w:hint="eastAsia" w:ascii="宋体" w:hAnsi="宋体" w:cs="宋体"/>
          <w:color w:val="auto"/>
          <w:kern w:val="0"/>
          <w:sz w:val="21"/>
          <w:szCs w:val="21"/>
          <w:highlight w:val="none"/>
          <w:lang w:eastAsia="zh-CN"/>
        </w:rPr>
        <w:t>；</w:t>
      </w:r>
    </w:p>
    <w:p w14:paraId="345BF3E2">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.13 投标</w:t>
      </w:r>
      <w:r>
        <w:rPr>
          <w:rFonts w:hint="eastAsia" w:ascii="宋体" w:hAnsi="宋体" w:eastAsia="宋体" w:cs="宋体"/>
          <w:color w:val="auto"/>
          <w:kern w:val="0"/>
          <w:sz w:val="21"/>
          <w:szCs w:val="21"/>
          <w:highlight w:val="none"/>
          <w:lang w:val="en-US"/>
        </w:rPr>
        <w:t>文件不满足招标文件的其它实质性要求的</w:t>
      </w:r>
      <w:r>
        <w:rPr>
          <w:rFonts w:hint="eastAsia" w:ascii="宋体" w:hAnsi="宋体" w:cs="宋体"/>
          <w:color w:val="auto"/>
          <w:kern w:val="0"/>
          <w:sz w:val="21"/>
          <w:szCs w:val="21"/>
          <w:highlight w:val="none"/>
          <w:lang w:val="en-US" w:eastAsia="zh-CN"/>
        </w:rPr>
        <w:t>；</w:t>
      </w:r>
    </w:p>
    <w:p w14:paraId="47EA5A5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.14法律、法规、规章（适用本市的）及省级以上规范性文件（适用本市的）规定的其他无效情形。</w:t>
      </w:r>
    </w:p>
    <w:p w14:paraId="3B23804F">
      <w:pPr>
        <w:pStyle w:val="24"/>
        <w:kinsoku/>
        <w:wordWrap/>
        <w:overflowPunct/>
        <w:topLinePunct w:val="0"/>
        <w:bidi w:val="0"/>
        <w:snapToGrid w:val="0"/>
        <w:spacing w:line="360" w:lineRule="auto"/>
        <w:ind w:firstLine="413" w:firstLineChars="196"/>
        <w:outlineLvl w:val="9"/>
        <w:rPr>
          <w:rFonts w:cs="宋体"/>
          <w:color w:val="auto"/>
          <w:sz w:val="21"/>
          <w:szCs w:val="21"/>
          <w:highlight w:val="none"/>
        </w:rPr>
      </w:pPr>
      <w:r>
        <w:rPr>
          <w:rFonts w:hint="eastAsia" w:cs="宋体"/>
          <w:b/>
          <w:color w:val="auto"/>
          <w:sz w:val="21"/>
          <w:szCs w:val="21"/>
          <w:highlight w:val="none"/>
          <w:lang w:val="en-US" w:eastAsia="zh-CN"/>
        </w:rPr>
        <w:t>4</w:t>
      </w:r>
      <w:r>
        <w:rPr>
          <w:rFonts w:hint="eastAsia" w:cs="宋体"/>
          <w:b/>
          <w:color w:val="auto"/>
          <w:sz w:val="21"/>
          <w:szCs w:val="21"/>
          <w:highlight w:val="none"/>
        </w:rPr>
        <w:t>.废标。</w:t>
      </w:r>
      <w:r>
        <w:rPr>
          <w:rFonts w:hint="eastAsia" w:cs="宋体"/>
          <w:color w:val="auto"/>
          <w:sz w:val="21"/>
          <w:szCs w:val="21"/>
          <w:highlight w:val="none"/>
        </w:rPr>
        <w:t>根据《中华人民共和国政府采购法》第三十六条之规定，在采购中，出现下列情形之一的，应予废标：</w:t>
      </w:r>
    </w:p>
    <w:p w14:paraId="1668E0E2">
      <w:pPr>
        <w:pStyle w:val="24"/>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.1符合专业条件的供应商或者对招标文件作实质响应的供应商不足3家的</w:t>
      </w:r>
      <w:r>
        <w:rPr>
          <w:rFonts w:hint="eastAsia" w:cs="宋体"/>
          <w:color w:val="auto"/>
          <w:sz w:val="21"/>
          <w:szCs w:val="21"/>
          <w:highlight w:val="none"/>
          <w:lang w:eastAsia="zh-CN"/>
        </w:rPr>
        <w:t>；</w:t>
      </w:r>
    </w:p>
    <w:p w14:paraId="34CF5B0E">
      <w:pPr>
        <w:pStyle w:val="24"/>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.2出现影响采购公正的违法、违规行为的</w:t>
      </w:r>
      <w:r>
        <w:rPr>
          <w:rFonts w:hint="eastAsia" w:cs="宋体"/>
          <w:color w:val="auto"/>
          <w:sz w:val="21"/>
          <w:szCs w:val="21"/>
          <w:highlight w:val="none"/>
          <w:lang w:eastAsia="zh-CN"/>
        </w:rPr>
        <w:t>；</w:t>
      </w:r>
    </w:p>
    <w:p w14:paraId="17B4A8A9">
      <w:pPr>
        <w:pStyle w:val="24"/>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cs="宋体"/>
          <w:color w:val="auto"/>
          <w:sz w:val="21"/>
          <w:szCs w:val="21"/>
          <w:highlight w:val="none"/>
        </w:rPr>
        <w:t>.3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r>
        <w:rPr>
          <w:rFonts w:hint="eastAsia" w:cs="宋体"/>
          <w:color w:val="auto"/>
          <w:sz w:val="21"/>
          <w:szCs w:val="21"/>
          <w:highlight w:val="none"/>
          <w:lang w:eastAsia="zh-CN"/>
        </w:rPr>
        <w:t>；</w:t>
      </w:r>
    </w:p>
    <w:p w14:paraId="2D78C56E">
      <w:pPr>
        <w:pStyle w:val="24"/>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.4因重大变故，采购任务取消的。</w:t>
      </w:r>
    </w:p>
    <w:p w14:paraId="2DF28C81">
      <w:pPr>
        <w:pStyle w:val="24"/>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废标后，</w:t>
      </w:r>
      <w:r>
        <w:rPr>
          <w:rFonts w:hint="eastAsia" w:cs="宋体"/>
          <w:color w:val="auto"/>
          <w:sz w:val="21"/>
          <w:szCs w:val="21"/>
          <w:highlight w:val="none"/>
          <w:lang w:eastAsia="zh-CN"/>
        </w:rPr>
        <w:t>采购代理机构</w:t>
      </w:r>
      <w:r>
        <w:rPr>
          <w:rFonts w:hint="eastAsia" w:cs="宋体"/>
          <w:color w:val="auto"/>
          <w:sz w:val="21"/>
          <w:szCs w:val="21"/>
          <w:highlight w:val="none"/>
        </w:rPr>
        <w:t>应当将废标理由通知所有</w:t>
      </w:r>
      <w:r>
        <w:rPr>
          <w:rFonts w:hint="eastAsia" w:cs="宋体"/>
          <w:color w:val="auto"/>
          <w:sz w:val="21"/>
          <w:szCs w:val="21"/>
          <w:highlight w:val="none"/>
          <w:lang w:eastAsia="zh-CN"/>
        </w:rPr>
        <w:t>供应商</w:t>
      </w:r>
      <w:r>
        <w:rPr>
          <w:rFonts w:hint="eastAsia" w:cs="宋体"/>
          <w:color w:val="auto"/>
          <w:sz w:val="21"/>
          <w:szCs w:val="21"/>
          <w:highlight w:val="none"/>
        </w:rPr>
        <w:t>。</w:t>
      </w:r>
    </w:p>
    <w:p w14:paraId="6E6C7895">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r>
        <w:rPr>
          <w:rFonts w:hint="eastAsia" w:ascii="宋体" w:hAnsi="宋体"/>
          <w:color w:val="auto"/>
          <w:szCs w:val="21"/>
          <w:highlight w:val="none"/>
        </w:rPr>
        <w:t>附表1：</w:t>
      </w:r>
    </w:p>
    <w:p w14:paraId="51DE2E32">
      <w:pPr>
        <w:widowControl/>
        <w:snapToGrid w:val="0"/>
        <w:spacing w:line="440" w:lineRule="exact"/>
        <w:jc w:val="center"/>
        <w:rPr>
          <w:rFonts w:hint="eastAsia" w:ascii="宋体" w:hAnsi="宋体"/>
          <w:b/>
          <w:color w:val="auto"/>
          <w:szCs w:val="21"/>
          <w:highlight w:val="none"/>
        </w:rPr>
      </w:pPr>
      <w:r>
        <w:rPr>
          <w:rFonts w:hint="eastAsia" w:ascii="宋体" w:hAnsi="宋体"/>
          <w:b/>
          <w:color w:val="auto"/>
          <w:szCs w:val="21"/>
          <w:highlight w:val="none"/>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016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2048C47A">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4215" w:type="dxa"/>
            <w:noWrap w:val="0"/>
            <w:vAlign w:val="center"/>
          </w:tcPr>
          <w:p w14:paraId="331514A9">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要求说明</w:t>
            </w:r>
          </w:p>
        </w:tc>
        <w:tc>
          <w:tcPr>
            <w:tcW w:w="4725" w:type="dxa"/>
            <w:noWrap w:val="0"/>
            <w:vAlign w:val="center"/>
          </w:tcPr>
          <w:p w14:paraId="4F20686F">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rPr>
            </w:pPr>
            <w:r>
              <w:rPr>
                <w:rFonts w:hint="eastAsia" w:ascii="宋体" w:hAnsi="宋体"/>
                <w:b/>
                <w:color w:val="auto"/>
                <w:szCs w:val="21"/>
                <w:highlight w:val="none"/>
              </w:rPr>
              <w:t>审查要求</w:t>
            </w:r>
          </w:p>
        </w:tc>
      </w:tr>
      <w:tr w14:paraId="0F1B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7C5E3A8">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rPr>
            </w:pPr>
            <w:r>
              <w:rPr>
                <w:rFonts w:hint="default" w:ascii="宋体" w:hAnsi="宋体"/>
                <w:color w:val="auto"/>
                <w:szCs w:val="21"/>
                <w:highlight w:val="none"/>
              </w:rPr>
              <w:t>1</w:t>
            </w:r>
          </w:p>
        </w:tc>
        <w:tc>
          <w:tcPr>
            <w:tcW w:w="4215" w:type="dxa"/>
            <w:noWrap w:val="0"/>
            <w:vAlign w:val="center"/>
          </w:tcPr>
          <w:p w14:paraId="20BA3EE7">
            <w:pPr>
              <w:keepNext w:val="0"/>
              <w:keepLines w:val="0"/>
              <w:suppressLineNumbers w:val="0"/>
              <w:spacing w:before="0" w:beforeAutospacing="0" w:after="0" w:afterAutospacing="0" w:line="360" w:lineRule="exact"/>
              <w:ind w:left="0" w:right="0"/>
              <w:jc w:val="left"/>
              <w:rPr>
                <w:rFonts w:hint="default" w:ascii="宋体" w:hAnsi="宋体"/>
                <w:color w:val="auto"/>
                <w:szCs w:val="21"/>
                <w:highlight w:val="none"/>
              </w:rPr>
            </w:pPr>
            <w:r>
              <w:rPr>
                <w:rFonts w:hint="eastAsia" w:ascii="宋体" w:hAnsi="宋体"/>
                <w:color w:val="auto"/>
                <w:szCs w:val="21"/>
                <w:highlight w:val="none"/>
              </w:rPr>
              <w:t>满足《中华人民共和国政府采购法》第二十二条规定；未被“信用中国”（</w:t>
            </w:r>
            <w:r>
              <w:rPr>
                <w:rFonts w:hint="default" w:ascii="宋体" w:hAnsi="宋体"/>
                <w:color w:val="auto"/>
                <w:szCs w:val="21"/>
                <w:highlight w:val="none"/>
              </w:rPr>
              <w:t>www.creditchina.gov.cn)</w:t>
            </w:r>
            <w:r>
              <w:rPr>
                <w:rFonts w:hint="eastAsia" w:ascii="宋体" w:hAnsi="宋体"/>
                <w:color w:val="auto"/>
                <w:szCs w:val="21"/>
                <w:highlight w:val="none"/>
              </w:rPr>
              <w:t>、“中国政府采购网”（</w:t>
            </w:r>
            <w:r>
              <w:rPr>
                <w:rFonts w:hint="default" w:ascii="宋体" w:hAnsi="宋体"/>
                <w:color w:val="auto"/>
                <w:szCs w:val="21"/>
                <w:highlight w:val="none"/>
              </w:rPr>
              <w:t>www.ccgp.gov.cn</w:t>
            </w:r>
            <w:r>
              <w:rPr>
                <w:rFonts w:hint="eastAsia" w:ascii="宋体" w:hAnsi="宋体"/>
                <w:color w:val="auto"/>
                <w:szCs w:val="21"/>
                <w:highlight w:val="none"/>
              </w:rPr>
              <w:t>）列入失信被执行人、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w:t>
            </w:r>
          </w:p>
        </w:tc>
        <w:tc>
          <w:tcPr>
            <w:tcW w:w="4725" w:type="dxa"/>
            <w:noWrap w:val="0"/>
            <w:vAlign w:val="center"/>
          </w:tcPr>
          <w:p w14:paraId="3C932F14">
            <w:pPr>
              <w:keepNext w:val="0"/>
              <w:keepLines w:val="0"/>
              <w:suppressLineNumbers w:val="0"/>
              <w:spacing w:before="0" w:beforeAutospacing="0" w:after="0" w:afterAutospacing="0" w:line="360" w:lineRule="exact"/>
              <w:ind w:left="0" w:right="0"/>
              <w:jc w:val="left"/>
              <w:rPr>
                <w:rFonts w:hint="eastAsia" w:ascii="宋体" w:hAnsi="宋体"/>
                <w:color w:val="auto"/>
                <w:szCs w:val="21"/>
                <w:highlight w:val="none"/>
              </w:rPr>
            </w:pPr>
            <w:r>
              <w:rPr>
                <w:rFonts w:hint="eastAsia" w:ascii="宋体" w:hAnsi="宋体"/>
                <w:color w:val="auto"/>
                <w:szCs w:val="21"/>
                <w:highlight w:val="none"/>
              </w:rPr>
              <w:t>1、关于资格的承诺函；</w:t>
            </w:r>
          </w:p>
          <w:p w14:paraId="71ABEB67">
            <w:pPr>
              <w:keepNext w:val="0"/>
              <w:keepLines w:val="0"/>
              <w:suppressLineNumbers w:val="0"/>
              <w:spacing w:before="0" w:beforeAutospacing="0" w:after="0" w:afterAutospacing="0" w:line="360" w:lineRule="exact"/>
              <w:ind w:left="0" w:right="0"/>
              <w:jc w:val="left"/>
              <w:rPr>
                <w:rFonts w:hint="default" w:ascii="宋体" w:hAnsi="宋体"/>
                <w:color w:val="auto"/>
                <w:szCs w:val="21"/>
                <w:highlight w:val="none"/>
              </w:rPr>
            </w:pPr>
            <w:r>
              <w:rPr>
                <w:rFonts w:hint="eastAsia" w:ascii="宋体" w:hAnsi="宋体"/>
                <w:color w:val="auto"/>
                <w:szCs w:val="21"/>
                <w:highlight w:val="none"/>
              </w:rPr>
              <w:t>2、营业执照副本（或事业法人登记证副本或其他登记证明材料）复印件加盖供应商公章（供应商如果有名称变更的，应提供由行政主管部门出具的变更证明文件复印件加盖供应商公章）；</w:t>
            </w:r>
          </w:p>
        </w:tc>
      </w:tr>
      <w:tr w14:paraId="684D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BFDDFE4">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215" w:type="dxa"/>
            <w:noWrap w:val="0"/>
            <w:vAlign w:val="center"/>
          </w:tcPr>
          <w:p w14:paraId="5484739B">
            <w:pPr>
              <w:keepNext w:val="0"/>
              <w:keepLines w:val="0"/>
              <w:suppressLineNumbers w:val="0"/>
              <w:spacing w:before="0" w:beforeAutospacing="0" w:after="0" w:afterAutospacing="0" w:line="360" w:lineRule="exact"/>
              <w:ind w:left="0" w:right="0"/>
              <w:jc w:val="left"/>
              <w:rPr>
                <w:rFonts w:hint="eastAsia" w:ascii="宋体" w:hAnsi="宋体"/>
                <w:color w:val="auto"/>
                <w:szCs w:val="21"/>
                <w:highlight w:val="none"/>
              </w:rPr>
            </w:pPr>
            <w:r>
              <w:rPr>
                <w:rFonts w:hint="eastAsia" w:ascii="宋体" w:hAnsi="宋体" w:cs="宋体"/>
                <w:color w:val="auto"/>
                <w:kern w:val="0"/>
                <w:szCs w:val="21"/>
                <w:highlight w:val="none"/>
              </w:rPr>
              <w:t>落实政策需满足的资格要求：本项目专门面向</w:t>
            </w:r>
            <w:r>
              <w:rPr>
                <w:rFonts w:hint="eastAsia" w:ascii="宋体" w:hAnsi="宋体" w:cs="宋体"/>
                <w:color w:val="auto"/>
                <w:kern w:val="0"/>
                <w:szCs w:val="21"/>
                <w:highlight w:val="none"/>
                <w:lang w:val="en-US" w:eastAsia="zh-CN"/>
              </w:rPr>
              <w:t>中小</w:t>
            </w:r>
            <w:r>
              <w:rPr>
                <w:rFonts w:hint="eastAsia" w:ascii="宋体" w:hAnsi="宋体" w:cs="宋体"/>
                <w:color w:val="auto"/>
                <w:kern w:val="0"/>
                <w:szCs w:val="21"/>
                <w:highlight w:val="none"/>
              </w:rPr>
              <w:t>企业。</w:t>
            </w:r>
          </w:p>
        </w:tc>
        <w:tc>
          <w:tcPr>
            <w:tcW w:w="4725" w:type="dxa"/>
            <w:noWrap w:val="0"/>
            <w:vAlign w:val="center"/>
          </w:tcPr>
          <w:p w14:paraId="573220E0">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1</w:t>
            </w:r>
            <w:r>
              <w:rPr>
                <w:rFonts w:hint="eastAsia"/>
              </w:rPr>
              <w:t>、中小企业声明函；</w:t>
            </w:r>
          </w:p>
          <w:p w14:paraId="7B7124FA">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2</w:t>
            </w:r>
            <w:r>
              <w:rPr>
                <w:rFonts w:hint="eastAsia"/>
              </w:rPr>
              <w:t>、残疾人福利性单位声明函（如有需提供）；</w:t>
            </w:r>
          </w:p>
          <w:p w14:paraId="26E012ED">
            <w:pPr>
              <w:keepNext w:val="0"/>
              <w:keepLines w:val="0"/>
              <w:suppressLineNumbers w:val="0"/>
              <w:spacing w:before="0" w:beforeAutospacing="0" w:after="0" w:afterAutospacing="0" w:line="360" w:lineRule="exact"/>
              <w:ind w:left="0" w:right="0"/>
              <w:jc w:val="left"/>
              <w:rPr>
                <w:rFonts w:hint="eastAsia"/>
              </w:rPr>
            </w:pPr>
            <w:r>
              <w:rPr>
                <w:rFonts w:hint="eastAsia"/>
                <w:lang w:val="en-US" w:eastAsia="zh-CN"/>
              </w:rPr>
              <w:t>3、</w:t>
            </w:r>
            <w:r>
              <w:rPr>
                <w:rFonts w:hint="eastAsia"/>
              </w:rPr>
              <w:t>省级以上监狱管理局、戒毒管理局（含新疆生产建设兵团）出具的属于监狱企业的证明文件（如有请提供）</w:t>
            </w:r>
            <w:r>
              <w:rPr>
                <w:rFonts w:hint="eastAsia"/>
                <w:lang w:eastAsia="zh-CN"/>
              </w:rPr>
              <w:t>。</w:t>
            </w:r>
          </w:p>
        </w:tc>
      </w:tr>
      <w:tr w14:paraId="4AC1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720" w:type="dxa"/>
            <w:noWrap w:val="0"/>
            <w:vAlign w:val="center"/>
          </w:tcPr>
          <w:p w14:paraId="01D388E9">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4215" w:type="dxa"/>
            <w:noWrap w:val="0"/>
            <w:vAlign w:val="center"/>
          </w:tcPr>
          <w:p w14:paraId="56F4994A">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lang w:val="en-US" w:eastAsia="zh-CN"/>
              </w:rPr>
            </w:pPr>
            <w:r>
              <w:rPr>
                <w:rFonts w:hint="default" w:ascii="宋体" w:hAnsi="宋体" w:eastAsia="宋体" w:cs="Times New Roman"/>
                <w:color w:val="auto"/>
                <w:highlight w:val="none"/>
              </w:rPr>
              <w:t>本项目的特定资格要求：</w:t>
            </w:r>
          </w:p>
        </w:tc>
        <w:tc>
          <w:tcPr>
            <w:tcW w:w="4725" w:type="dxa"/>
            <w:noWrap w:val="0"/>
            <w:vAlign w:val="center"/>
          </w:tcPr>
          <w:p w14:paraId="5EE9A1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宋体" w:hAnsi="宋体" w:cs="宋体"/>
                <w:color w:val="auto"/>
                <w:sz w:val="21"/>
                <w:szCs w:val="21"/>
                <w:highlight w:val="none"/>
                <w:lang w:val="en-US" w:eastAsia="zh-CN"/>
              </w:rPr>
              <w:t xml:space="preserve">1 </w:t>
            </w:r>
            <w:r>
              <w:rPr>
                <w:rFonts w:hint="eastAsia" w:asciiTheme="minorEastAsia" w:hAnsiTheme="minorEastAsia" w:eastAsiaTheme="minorEastAsia" w:cstheme="minorEastAsia"/>
                <w:b/>
                <w:bCs/>
                <w:color w:val="auto"/>
                <w:sz w:val="21"/>
                <w:szCs w:val="21"/>
              </w:rPr>
              <w:t>供应商须具备市政公用工程施工总承包叁级及以上资质（对应资质应在“浙江省建筑市场监管公共服务系统”上资质动态核查结果处于“合格”状态）并具备有效的建筑施工企业安全生产许可证</w:t>
            </w:r>
            <w:r>
              <w:rPr>
                <w:rFonts w:hint="eastAsia" w:asciiTheme="minorEastAsia" w:hAnsiTheme="minorEastAsia" w:eastAsiaTheme="minorEastAsia" w:cstheme="minorEastAsia"/>
                <w:b/>
                <w:bCs/>
                <w:color w:val="auto"/>
                <w:sz w:val="21"/>
                <w:szCs w:val="21"/>
                <w:lang w:eastAsia="zh-CN"/>
              </w:rPr>
              <w:t>。</w:t>
            </w:r>
          </w:p>
          <w:p w14:paraId="16F596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Times New Roman"/>
                <w:color w:val="auto"/>
                <w:szCs w:val="21"/>
                <w:highlight w:val="none"/>
                <w:lang w:val="en-US" w:eastAsia="zh-CN"/>
              </w:rPr>
            </w:pPr>
            <w:r>
              <w:rPr>
                <w:rFonts w:hint="eastAsia" w:asciiTheme="minorEastAsia" w:hAnsiTheme="minorEastAsia" w:eastAsiaTheme="minorEastAsia" w:cstheme="minorEastAsia"/>
                <w:b/>
                <w:bCs/>
                <w:color w:val="auto"/>
                <w:sz w:val="21"/>
                <w:szCs w:val="21"/>
                <w:lang w:val="en-US" w:eastAsia="zh-CN"/>
              </w:rPr>
              <w:t>2 拟派项目经理资格:市政公用工程专业的二级及以上注册建造师执业资格</w:t>
            </w:r>
            <w:r>
              <w:rPr>
                <w:rFonts w:hint="eastAsia" w:asciiTheme="minorEastAsia" w:hAnsiTheme="minorEastAsia" w:eastAsiaTheme="minorEastAsia" w:cstheme="minorEastAsia"/>
                <w:b/>
                <w:bCs/>
                <w:color w:val="auto"/>
                <w:sz w:val="21"/>
                <w:szCs w:val="21"/>
              </w:rPr>
              <w:t>并取得《项目负责人安全生产考核合格证书》</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且在投标截止日不得在其他任何在建合同工程中担任项目负责人（包括工程总承包项目中的施工负责人）。</w:t>
            </w:r>
          </w:p>
        </w:tc>
      </w:tr>
      <w:tr w14:paraId="55DD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noWrap w:val="0"/>
            <w:vAlign w:val="center"/>
          </w:tcPr>
          <w:p w14:paraId="0CB53B4E">
            <w:pPr>
              <w:keepNext w:val="0"/>
              <w:keepLines w:val="0"/>
              <w:suppressLineNumbers w:val="0"/>
              <w:spacing w:before="0" w:beforeAutospacing="0" w:after="0" w:afterAutospacing="0" w:line="360" w:lineRule="exact"/>
              <w:ind w:left="0" w:right="0"/>
              <w:jc w:val="center"/>
              <w:rPr>
                <w:rFonts w:hint="default" w:ascii="宋体" w:hAnsi="宋体" w:eastAsia="宋体" w:cs="Tahoma"/>
                <w:color w:val="auto"/>
                <w:szCs w:val="21"/>
                <w:highlight w:val="none"/>
                <w:lang w:val="en-US" w:eastAsia="zh-CN"/>
              </w:rPr>
            </w:pPr>
            <w:r>
              <w:rPr>
                <w:rFonts w:hint="eastAsia" w:ascii="宋体" w:hAnsi="宋体" w:eastAsia="宋体" w:cs="Tahoma"/>
                <w:color w:val="auto"/>
                <w:szCs w:val="21"/>
                <w:highlight w:val="none"/>
                <w:lang w:val="en-US" w:eastAsia="zh-CN"/>
              </w:rPr>
              <w:t>4</w:t>
            </w:r>
          </w:p>
        </w:tc>
        <w:tc>
          <w:tcPr>
            <w:tcW w:w="4215" w:type="dxa"/>
            <w:noWrap w:val="0"/>
            <w:vAlign w:val="center"/>
          </w:tcPr>
          <w:p w14:paraId="1B23605E">
            <w:pPr>
              <w:keepNext w:val="0"/>
              <w:keepLines w:val="0"/>
              <w:suppressLineNumbers w:val="0"/>
              <w:spacing w:before="0" w:beforeAutospacing="0" w:after="0" w:afterAutospacing="0" w:line="360" w:lineRule="exact"/>
              <w:ind w:left="0" w:right="0"/>
              <w:jc w:val="left"/>
              <w:rPr>
                <w:rFonts w:hint="eastAsia" w:ascii="宋体" w:hAnsi="宋体" w:cs="Tahoma"/>
                <w:color w:val="auto"/>
                <w:szCs w:val="21"/>
                <w:highlight w:val="none"/>
              </w:rPr>
            </w:pPr>
            <w:r>
              <w:rPr>
                <w:rFonts w:hint="eastAsia" w:ascii="宋体" w:hAnsi="宋体" w:cs="宋体"/>
                <w:color w:val="auto"/>
                <w:kern w:val="0"/>
                <w:szCs w:val="21"/>
                <w:highlight w:val="none"/>
                <w:lang w:val="en-US" w:eastAsia="zh-CN"/>
              </w:rPr>
              <w:t>本项目不接受联合体投标。</w:t>
            </w:r>
          </w:p>
        </w:tc>
        <w:tc>
          <w:tcPr>
            <w:tcW w:w="4725" w:type="dxa"/>
            <w:noWrap w:val="0"/>
            <w:vAlign w:val="center"/>
          </w:tcPr>
          <w:p w14:paraId="2D487025">
            <w:pPr>
              <w:keepNext w:val="0"/>
              <w:keepLines w:val="0"/>
              <w:suppressLineNumbers w:val="0"/>
              <w:spacing w:before="0" w:beforeAutospacing="0" w:after="0" w:afterAutospacing="0" w:line="360" w:lineRule="exact"/>
              <w:ind w:left="0" w:right="0"/>
              <w:jc w:val="left"/>
              <w:rPr>
                <w:rFonts w:hint="eastAsia" w:ascii="宋体" w:hAnsi="宋体" w:eastAsia="宋体" w:cs="Tahoma"/>
                <w:color w:val="auto"/>
                <w:szCs w:val="21"/>
                <w:highlight w:val="none"/>
                <w:lang w:val="en-US" w:eastAsia="zh-CN"/>
              </w:rPr>
            </w:pPr>
            <w:r>
              <w:rPr>
                <w:rFonts w:hint="eastAsia" w:ascii="宋体" w:hAnsi="宋体" w:cs="Tahoma"/>
                <w:color w:val="auto"/>
                <w:szCs w:val="21"/>
                <w:highlight w:val="none"/>
                <w:lang w:val="en-US" w:eastAsia="zh-CN"/>
              </w:rPr>
              <w:t>非联合体响应。</w:t>
            </w:r>
          </w:p>
        </w:tc>
      </w:tr>
      <w:tr w14:paraId="7F2B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noWrap w:val="0"/>
            <w:vAlign w:val="center"/>
          </w:tcPr>
          <w:p w14:paraId="69DFB4B5">
            <w:pPr>
              <w:keepNext w:val="0"/>
              <w:keepLines w:val="0"/>
              <w:suppressLineNumbers w:val="0"/>
              <w:spacing w:before="0" w:beforeAutospacing="0" w:after="0" w:afterAutospacing="0" w:line="360" w:lineRule="exact"/>
              <w:ind w:left="0" w:right="0"/>
              <w:jc w:val="center"/>
              <w:rPr>
                <w:rFonts w:hint="eastAsia" w:ascii="宋体" w:hAnsi="宋体" w:cs="Tahoma"/>
                <w:color w:val="auto"/>
                <w:szCs w:val="21"/>
                <w:highlight w:val="none"/>
                <w:lang w:val="en-US" w:eastAsia="zh-CN"/>
              </w:rPr>
            </w:pPr>
            <w:r>
              <w:rPr>
                <w:rFonts w:hint="eastAsia" w:ascii="宋体" w:hAnsi="宋体"/>
                <w:b/>
                <w:color w:val="auto"/>
                <w:szCs w:val="21"/>
                <w:highlight w:val="none"/>
              </w:rPr>
              <w:t>资格性审查结论</w:t>
            </w:r>
          </w:p>
        </w:tc>
      </w:tr>
    </w:tbl>
    <w:p w14:paraId="0DA7C59B">
      <w:pPr>
        <w:spacing w:line="4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、上述资格证明文件未按竞争性磋商文件要求附入</w:t>
      </w:r>
      <w:r>
        <w:rPr>
          <w:rFonts w:hint="eastAsia" w:ascii="宋体" w:hAnsi="宋体"/>
          <w:b/>
          <w:color w:val="auto"/>
          <w:szCs w:val="21"/>
          <w:highlight w:val="none"/>
        </w:rPr>
        <w:t>磋商响应文件</w:t>
      </w:r>
      <w:r>
        <w:rPr>
          <w:rFonts w:hint="eastAsia" w:ascii="宋体" w:hAnsi="宋体"/>
          <w:b/>
          <w:color w:val="auto"/>
          <w:highlight w:val="none"/>
        </w:rPr>
        <w:t>中的，资格性审查不合格。</w:t>
      </w:r>
    </w:p>
    <w:p w14:paraId="5A363AC5">
      <w:pPr>
        <w:spacing w:line="440" w:lineRule="exact"/>
        <w:ind w:firstLine="422" w:firstLineChars="200"/>
        <w:rPr>
          <w:rFonts w:hint="eastAsia"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64337534">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w:t>
      </w:r>
      <w:r>
        <w:rPr>
          <w:rFonts w:hint="eastAsia" w:ascii="宋体" w:hAnsi="宋体"/>
          <w:b/>
          <w:color w:val="auto"/>
          <w:highlight w:val="none"/>
          <w:lang w:eastAsia="zh-CN"/>
        </w:rPr>
        <w:t>重大税收违法</w:t>
      </w:r>
      <w:r>
        <w:rPr>
          <w:rFonts w:hint="eastAsia" w:ascii="宋体" w:hAnsi="宋体"/>
          <w:b/>
          <w:color w:val="auto"/>
          <w:highlight w:val="none"/>
          <w:lang w:val="en-US" w:eastAsia="zh-CN"/>
        </w:rPr>
        <w:t>失信主体</w:t>
      </w:r>
      <w:r>
        <w:rPr>
          <w:rFonts w:hint="eastAsia" w:ascii="宋体" w:hAnsi="宋体"/>
          <w:b/>
          <w:color w:val="auto"/>
          <w:highlight w:val="none"/>
        </w:rPr>
        <w:t>、政府采购严重违法失信行为记录名单，其资格审查为不合格，其投标将被认定为无效投标。</w:t>
      </w:r>
    </w:p>
    <w:p w14:paraId="7F9C61BD">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若在磋商当天因不可抗力事件导致无法查询且一时无法恢复查询的，可在</w:t>
      </w:r>
      <w:r>
        <w:rPr>
          <w:rFonts w:hint="eastAsia" w:ascii="宋体" w:hAnsi="宋体"/>
          <w:b/>
          <w:color w:val="auto"/>
          <w:highlight w:val="none"/>
          <w:lang w:val="en-US" w:eastAsia="zh-CN"/>
        </w:rPr>
        <w:t>成交</w:t>
      </w:r>
      <w:r>
        <w:rPr>
          <w:rFonts w:hint="eastAsia" w:ascii="宋体" w:hAnsi="宋体"/>
          <w:b/>
          <w:color w:val="auto"/>
          <w:highlight w:val="none"/>
        </w:rPr>
        <w:t>公示期间对</w:t>
      </w:r>
      <w:r>
        <w:rPr>
          <w:rFonts w:hint="eastAsia" w:ascii="宋体" w:hAnsi="宋体"/>
          <w:b/>
          <w:color w:val="auto"/>
          <w:highlight w:val="none"/>
          <w:lang w:val="en-US" w:eastAsia="zh-CN"/>
        </w:rPr>
        <w:t>成交</w:t>
      </w:r>
      <w:r>
        <w:rPr>
          <w:rFonts w:hint="eastAsia" w:ascii="宋体" w:hAnsi="宋体"/>
          <w:b/>
          <w:color w:val="auto"/>
          <w:highlight w:val="none"/>
        </w:rPr>
        <w:t>候选人进行事后查询。</w:t>
      </w:r>
      <w:r>
        <w:rPr>
          <w:rFonts w:hint="eastAsia" w:ascii="宋体" w:hAnsi="宋体"/>
          <w:b/>
          <w:color w:val="auto"/>
          <w:highlight w:val="none"/>
          <w:lang w:val="en-US" w:eastAsia="zh-CN"/>
        </w:rPr>
        <w:t>成交</w:t>
      </w:r>
      <w:r>
        <w:rPr>
          <w:rFonts w:hint="eastAsia" w:ascii="宋体" w:hAnsi="宋体"/>
          <w:b/>
          <w:color w:val="auto"/>
          <w:highlight w:val="none"/>
        </w:rPr>
        <w:t>候选人被列入失信被执行人、</w:t>
      </w:r>
      <w:r>
        <w:rPr>
          <w:rFonts w:hint="eastAsia" w:ascii="宋体" w:hAnsi="宋体"/>
          <w:b/>
          <w:color w:val="auto"/>
          <w:highlight w:val="none"/>
          <w:lang w:eastAsia="zh-CN"/>
        </w:rPr>
        <w:t>重大税收违法</w:t>
      </w:r>
      <w:r>
        <w:rPr>
          <w:rFonts w:hint="eastAsia" w:ascii="宋体" w:hAnsi="宋体"/>
          <w:b/>
          <w:color w:val="auto"/>
          <w:highlight w:val="none"/>
          <w:lang w:val="en-US" w:eastAsia="zh-CN"/>
        </w:rPr>
        <w:t>失信主体</w:t>
      </w:r>
      <w:r>
        <w:rPr>
          <w:rFonts w:hint="eastAsia" w:ascii="宋体" w:hAnsi="宋体"/>
          <w:b/>
          <w:color w:val="auto"/>
          <w:highlight w:val="none"/>
        </w:rPr>
        <w:t>、政府采购严重违法失信行为记录名单的，采购人将依法取消其</w:t>
      </w:r>
      <w:r>
        <w:rPr>
          <w:rFonts w:hint="eastAsia" w:ascii="宋体" w:hAnsi="宋体"/>
          <w:b/>
          <w:color w:val="auto"/>
          <w:highlight w:val="none"/>
          <w:lang w:val="en-US" w:eastAsia="zh-CN"/>
        </w:rPr>
        <w:t>成交</w:t>
      </w:r>
      <w:r>
        <w:rPr>
          <w:rFonts w:hint="eastAsia" w:ascii="宋体" w:hAnsi="宋体"/>
          <w:b/>
          <w:color w:val="auto"/>
          <w:highlight w:val="none"/>
        </w:rPr>
        <w:t>资格。</w:t>
      </w:r>
    </w:p>
    <w:p w14:paraId="26A7C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14:paraId="75BC34E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b/>
          <w:color w:val="auto"/>
          <w:szCs w:val="21"/>
          <w:highlight w:val="none"/>
        </w:rPr>
      </w:pPr>
      <w:r>
        <w:rPr>
          <w:rFonts w:hint="eastAsia" w:ascii="宋体" w:hAnsi="宋体"/>
          <w:b/>
          <w:color w:val="auto"/>
          <w:szCs w:val="21"/>
          <w:highlight w:val="none"/>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4670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noWrap w:val="0"/>
            <w:vAlign w:val="center"/>
          </w:tcPr>
          <w:p w14:paraId="1EB96A8E">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4113" w:type="dxa"/>
            <w:noWrap w:val="0"/>
            <w:vAlign w:val="center"/>
          </w:tcPr>
          <w:p w14:paraId="32CCB161">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4515" w:type="dxa"/>
            <w:noWrap w:val="0"/>
            <w:vAlign w:val="center"/>
          </w:tcPr>
          <w:p w14:paraId="1679EBC7">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要求</w:t>
            </w:r>
          </w:p>
        </w:tc>
      </w:tr>
      <w:tr w14:paraId="6FC7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7409E5D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1</w:t>
            </w:r>
          </w:p>
        </w:tc>
        <w:tc>
          <w:tcPr>
            <w:tcW w:w="4113" w:type="dxa"/>
            <w:noWrap w:val="0"/>
            <w:vAlign w:val="center"/>
          </w:tcPr>
          <w:p w14:paraId="44218A80">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磋商有效期：符合第</w:t>
            </w:r>
            <w:r>
              <w:rPr>
                <w:rFonts w:hint="eastAsia" w:ascii="宋体" w:hAnsi="宋体"/>
                <w:color w:val="auto"/>
                <w:szCs w:val="21"/>
                <w:highlight w:val="none"/>
                <w:lang w:eastAsia="zh-CN"/>
              </w:rPr>
              <w:t>二</w:t>
            </w:r>
            <w:r>
              <w:rPr>
                <w:rFonts w:hint="eastAsia" w:ascii="宋体" w:hAnsi="宋体"/>
                <w:color w:val="auto"/>
                <w:szCs w:val="21"/>
                <w:highlight w:val="none"/>
                <w:lang w:val="en-US" w:eastAsia="zh-CN"/>
              </w:rPr>
              <w:t>部分</w:t>
            </w:r>
            <w:r>
              <w:rPr>
                <w:rFonts w:hint="eastAsia" w:ascii="宋体" w:hAnsi="宋体"/>
                <w:color w:val="auto"/>
                <w:szCs w:val="21"/>
                <w:highlight w:val="none"/>
              </w:rPr>
              <w:t>第六条的要求。</w:t>
            </w:r>
          </w:p>
        </w:tc>
        <w:tc>
          <w:tcPr>
            <w:tcW w:w="4515" w:type="dxa"/>
            <w:noWrap w:val="0"/>
            <w:vAlign w:val="center"/>
          </w:tcPr>
          <w:p w14:paraId="438168F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提供“磋商函”</w:t>
            </w:r>
            <w:r>
              <w:rPr>
                <w:rFonts w:hint="eastAsia" w:ascii="宋体" w:hAnsi="宋体" w:cs="宋体"/>
                <w:color w:val="auto"/>
                <w:szCs w:val="21"/>
                <w:highlight w:val="none"/>
              </w:rPr>
              <w:t>。</w:t>
            </w:r>
          </w:p>
        </w:tc>
      </w:tr>
      <w:tr w14:paraId="5D01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79AFAE5">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2</w:t>
            </w:r>
          </w:p>
        </w:tc>
        <w:tc>
          <w:tcPr>
            <w:tcW w:w="4113" w:type="dxa"/>
            <w:noWrap w:val="0"/>
            <w:vAlign w:val="center"/>
          </w:tcPr>
          <w:p w14:paraId="310B18D6">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515" w:type="dxa"/>
            <w:noWrap w:val="0"/>
            <w:vAlign w:val="center"/>
          </w:tcPr>
          <w:p w14:paraId="64687891">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磋商响应文件由法定代表人签字的，提供“法定代表人身份证明”</w:t>
            </w:r>
            <w:r>
              <w:rPr>
                <w:rFonts w:hint="eastAsia" w:ascii="宋体" w:hAnsi="宋体" w:cs="宋体"/>
                <w:color w:val="auto"/>
                <w:szCs w:val="21"/>
                <w:highlight w:val="none"/>
              </w:rPr>
              <w:t>。</w:t>
            </w:r>
          </w:p>
          <w:p w14:paraId="279EAAFC">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磋商响应文件由授权代表签字的，提供“法定代表人身份证明”和“法定代表人授权书”。</w:t>
            </w:r>
          </w:p>
        </w:tc>
      </w:tr>
      <w:tr w14:paraId="32C7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noWrap w:val="0"/>
            <w:vAlign w:val="center"/>
          </w:tcPr>
          <w:p w14:paraId="7B73931D">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3</w:t>
            </w:r>
          </w:p>
        </w:tc>
        <w:tc>
          <w:tcPr>
            <w:tcW w:w="4113" w:type="dxa"/>
            <w:noWrap w:val="0"/>
            <w:vAlign w:val="center"/>
          </w:tcPr>
          <w:p w14:paraId="33E87D1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磋商响应文件的签署盖章</w:t>
            </w:r>
          </w:p>
        </w:tc>
        <w:tc>
          <w:tcPr>
            <w:tcW w:w="4515" w:type="dxa"/>
            <w:noWrap w:val="0"/>
            <w:vAlign w:val="center"/>
          </w:tcPr>
          <w:p w14:paraId="5F27845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三部分</w:t>
            </w:r>
            <w:r>
              <w:rPr>
                <w:rFonts w:hint="eastAsia" w:ascii="宋体" w:hAnsi="宋体"/>
                <w:color w:val="auto"/>
                <w:szCs w:val="21"/>
                <w:highlight w:val="none"/>
              </w:rPr>
              <w:t>“磋商须知”第九、1条的要求</w:t>
            </w:r>
          </w:p>
        </w:tc>
      </w:tr>
      <w:tr w14:paraId="464E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noWrap w:val="0"/>
            <w:vAlign w:val="center"/>
          </w:tcPr>
          <w:p w14:paraId="2EECA07E">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4</w:t>
            </w:r>
          </w:p>
        </w:tc>
        <w:tc>
          <w:tcPr>
            <w:tcW w:w="4113" w:type="dxa"/>
            <w:vMerge w:val="restart"/>
            <w:noWrap w:val="0"/>
            <w:vAlign w:val="center"/>
          </w:tcPr>
          <w:p w14:paraId="39131BC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其他</w:t>
            </w:r>
          </w:p>
        </w:tc>
        <w:tc>
          <w:tcPr>
            <w:tcW w:w="4515" w:type="dxa"/>
            <w:noWrap w:val="0"/>
            <w:vAlign w:val="center"/>
          </w:tcPr>
          <w:p w14:paraId="3B6F786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对同个</w:t>
            </w:r>
            <w:r>
              <w:rPr>
                <w:rFonts w:hint="eastAsia" w:ascii="宋体" w:hAnsi="宋体"/>
                <w:color w:val="auto"/>
                <w:szCs w:val="21"/>
                <w:highlight w:val="none"/>
                <w:lang w:val="en-US" w:eastAsia="zh-CN"/>
              </w:rPr>
              <w:t>标项</w:t>
            </w:r>
            <w:r>
              <w:rPr>
                <w:rFonts w:hint="eastAsia" w:ascii="宋体" w:hAnsi="宋体"/>
                <w:color w:val="auto"/>
                <w:szCs w:val="21"/>
                <w:highlight w:val="none"/>
              </w:rPr>
              <w:t>不允许提供两个磋商方案</w:t>
            </w:r>
          </w:p>
        </w:tc>
      </w:tr>
      <w:tr w14:paraId="5CB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3A7522E">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6B497C5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4D53359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不允许出现与磋商文件有重大偏离的磋商响应文件</w:t>
            </w:r>
          </w:p>
        </w:tc>
      </w:tr>
      <w:tr w14:paraId="6EC7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70CCEAB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51DBD0C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327CA3F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default" w:ascii="宋体" w:hAnsi="宋体"/>
                <w:color w:val="auto"/>
                <w:szCs w:val="21"/>
                <w:highlight w:val="none"/>
              </w:rPr>
              <w:t>供应商</w:t>
            </w:r>
            <w:r>
              <w:rPr>
                <w:rFonts w:hint="eastAsia" w:ascii="宋体" w:hAnsi="宋体"/>
                <w:color w:val="auto"/>
                <w:szCs w:val="21"/>
                <w:highlight w:val="none"/>
              </w:rPr>
              <w:t>不得</w:t>
            </w:r>
            <w:r>
              <w:rPr>
                <w:rFonts w:hint="default" w:ascii="宋体" w:hAnsi="宋体"/>
                <w:color w:val="auto"/>
                <w:szCs w:val="21"/>
                <w:highlight w:val="none"/>
              </w:rPr>
              <w:t>在</w:t>
            </w:r>
            <w:r>
              <w:rPr>
                <w:rFonts w:hint="eastAsia" w:ascii="宋体" w:hAnsi="宋体"/>
                <w:color w:val="auto"/>
                <w:szCs w:val="21"/>
                <w:highlight w:val="none"/>
              </w:rPr>
              <w:t>磋商</w:t>
            </w:r>
            <w:r>
              <w:rPr>
                <w:rFonts w:hint="default" w:ascii="宋体" w:hAnsi="宋体"/>
                <w:color w:val="auto"/>
                <w:szCs w:val="21"/>
                <w:highlight w:val="none"/>
              </w:rPr>
              <w:t>活动中提供任何虚假材料或从事其他违法活动的</w:t>
            </w:r>
          </w:p>
        </w:tc>
      </w:tr>
      <w:tr w14:paraId="3E29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45381CF">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50441A7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139AAEE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符合法律、法规和磋商文件中规定的其他实质性要求（实质性要求磋商文件中“</w:t>
            </w:r>
            <w:r>
              <w:rPr>
                <w:rFonts w:hint="eastAsia" w:ascii="宋体" w:hAnsi="宋体"/>
                <w:color w:val="auto"/>
                <w:szCs w:val="21"/>
                <w:highlight w:val="none"/>
                <w:lang w:eastAsia="zh-CN"/>
              </w:rPr>
              <w:t>★</w:t>
            </w:r>
            <w:r>
              <w:rPr>
                <w:rFonts w:hint="eastAsia" w:ascii="宋体" w:hAnsi="宋体"/>
                <w:color w:val="auto"/>
                <w:szCs w:val="21"/>
                <w:highlight w:val="none"/>
              </w:rPr>
              <w:t>”标记）</w:t>
            </w:r>
          </w:p>
        </w:tc>
      </w:tr>
      <w:tr w14:paraId="7A86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noWrap w:val="0"/>
            <w:vAlign w:val="center"/>
          </w:tcPr>
          <w:p w14:paraId="4E1CC81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4113" w:type="dxa"/>
            <w:vMerge w:val="restart"/>
            <w:noWrap w:val="0"/>
            <w:vAlign w:val="center"/>
          </w:tcPr>
          <w:p w14:paraId="5FE0B8F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参与同一个采购包（标段）的供应商存在下列情形之一且无法合理解释的，其投标（响应）文件无效：</w:t>
            </w:r>
          </w:p>
        </w:tc>
        <w:tc>
          <w:tcPr>
            <w:tcW w:w="4515" w:type="dxa"/>
            <w:noWrap w:val="0"/>
            <w:vAlign w:val="center"/>
          </w:tcPr>
          <w:p w14:paraId="31D91AAA">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1.不同供应商的电子投标（响应）文件上传计算机的网卡MAC地址或硬盘序列号等硬件信息相同的；</w:t>
            </w:r>
          </w:p>
        </w:tc>
      </w:tr>
      <w:tr w14:paraId="4212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509BA4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120BD71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496C2519">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2.上传的电子投标（响应）文件若出现使用本项目其他投标（响应）供应商的数字证书加密的，或者加盖本项目其他投标（响应）供应商的电子印章的；</w:t>
            </w:r>
          </w:p>
        </w:tc>
      </w:tr>
      <w:tr w14:paraId="755F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0F0DAE7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67876BA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1BDBA32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3.不同供应商的投标（响应）文件的内容存在3处（含）以上错误一致的；</w:t>
            </w:r>
          </w:p>
        </w:tc>
      </w:tr>
      <w:tr w14:paraId="4B22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03651F7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79F5E635">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29895C06">
            <w:pPr>
              <w:keepNext w:val="0"/>
              <w:keepLines w:val="0"/>
              <w:suppressLineNumbers w:val="0"/>
              <w:spacing w:before="0" w:beforeAutospacing="0" w:after="0" w:afterAutospacing="0" w:line="360" w:lineRule="exact"/>
              <w:ind w:left="0" w:right="0"/>
              <w:rPr>
                <w:rFonts w:hint="eastAsia" w:ascii="宋体" w:hAnsi="宋体"/>
                <w:b/>
                <w:bCs/>
                <w:color w:val="auto"/>
                <w:szCs w:val="21"/>
                <w:highlight w:val="none"/>
              </w:rPr>
            </w:pPr>
            <w:r>
              <w:rPr>
                <w:rFonts w:hint="eastAsia" w:ascii="宋体" w:hAnsi="宋体"/>
                <w:color w:val="auto"/>
                <w:szCs w:val="21"/>
                <w:highlight w:val="none"/>
              </w:rPr>
              <w:t>4.不同供应商联系人为同一人或不同联系人的联系电话一致的。</w:t>
            </w:r>
          </w:p>
        </w:tc>
      </w:tr>
      <w:tr w14:paraId="6E4A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noWrap w:val="0"/>
            <w:vAlign w:val="center"/>
          </w:tcPr>
          <w:p w14:paraId="540CFF0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4113" w:type="dxa"/>
            <w:vMerge w:val="continue"/>
            <w:noWrap w:val="0"/>
            <w:vAlign w:val="center"/>
          </w:tcPr>
          <w:p w14:paraId="48F660E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515" w:type="dxa"/>
            <w:noWrap w:val="0"/>
            <w:vAlign w:val="center"/>
          </w:tcPr>
          <w:p w14:paraId="57200BC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5.不同供应商在相同Internet主机分配地址（相同IP地址）获取招标文件或网上投标的。</w:t>
            </w:r>
          </w:p>
        </w:tc>
      </w:tr>
      <w:tr w14:paraId="7CDA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3E7E44B1">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4113" w:type="dxa"/>
            <w:noWrap w:val="0"/>
            <w:vAlign w:val="center"/>
          </w:tcPr>
          <w:p w14:paraId="1D80D29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供应商围标串标,其投标（响应）文件无效，</w:t>
            </w:r>
            <w:r>
              <w:rPr>
                <w:rFonts w:hint="eastAsia" w:ascii="宋体" w:hAnsi="宋体" w:eastAsia="宋体" w:cs="Times New Roman"/>
                <w:color w:val="auto"/>
                <w:szCs w:val="21"/>
                <w:highlight w:val="none"/>
              </w:rPr>
              <w:t>是指供应商成立多家公司围标串标，投标文件相互混装、异常一致，投标报价呈规律性差异，投标保证金从同一账户转出等恶意串通行为</w:t>
            </w:r>
          </w:p>
        </w:tc>
        <w:tc>
          <w:tcPr>
            <w:tcW w:w="4515" w:type="dxa"/>
            <w:noWrap w:val="0"/>
            <w:vAlign w:val="center"/>
          </w:tcPr>
          <w:p w14:paraId="34595737">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是指供应商成立多家公司围标串标，投标文件相互混装、异常一致，投标报价呈规律性差异，投标保证金从同一账户转出等恶意串通行为</w:t>
            </w:r>
          </w:p>
          <w:p w14:paraId="23D1511E">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1.供应商的投标文件相互混装；</w:t>
            </w:r>
          </w:p>
          <w:p w14:paraId="1F3DF264">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2.供应商的投标文件异常一致；</w:t>
            </w:r>
          </w:p>
          <w:p w14:paraId="70F3CFD0">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3.供应商的投标保证金从同一账户转出；</w:t>
            </w:r>
          </w:p>
          <w:p w14:paraId="1E243488">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4.供应商的投标文件由同一单位或个人编制；</w:t>
            </w:r>
          </w:p>
          <w:p w14:paraId="08ACC184">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5.供应商委托同一单位或个人办理投标事宜；</w:t>
            </w:r>
          </w:p>
          <w:p w14:paraId="4B2FF87F">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6.供应商的项目管理成员或者联系人员为同一人；</w:t>
            </w:r>
          </w:p>
          <w:p w14:paraId="65CFD917">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7.供应商的MAC地址或硬盘序列号等硬件信息相同；</w:t>
            </w:r>
          </w:p>
          <w:p w14:paraId="4C6F6779">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8.对大量技术参数响应负偏离、不提供证明材料或者不积极响应采购文件要求，以促成合格供应商符合法定数量；</w:t>
            </w:r>
          </w:p>
          <w:p w14:paraId="20A67E3D">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9.事先约定由某一特定供应商中标、成交；</w:t>
            </w:r>
          </w:p>
          <w:p w14:paraId="6DF977A0">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10.成立多家公司围标串标；</w:t>
            </w:r>
          </w:p>
          <w:p w14:paraId="7DF8AF4E">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11.其他围标串标行为。</w:t>
            </w:r>
          </w:p>
        </w:tc>
      </w:tr>
      <w:tr w14:paraId="1DB0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noWrap w:val="0"/>
            <w:vAlign w:val="center"/>
          </w:tcPr>
          <w:p w14:paraId="1C847020">
            <w:pPr>
              <w:keepNext w:val="0"/>
              <w:keepLines w:val="0"/>
              <w:suppressLineNumbers w:val="0"/>
              <w:spacing w:before="0" w:beforeAutospacing="0" w:after="0" w:afterAutospacing="0" w:line="360" w:lineRule="exact"/>
              <w:ind w:left="0" w:right="0"/>
              <w:jc w:val="center"/>
              <w:rPr>
                <w:rFonts w:hint="eastAsia" w:ascii="宋体" w:hAnsi="宋体"/>
                <w:color w:val="auto"/>
                <w:highlight w:val="none"/>
              </w:rPr>
            </w:pPr>
            <w:r>
              <w:rPr>
                <w:rFonts w:hint="eastAsia" w:ascii="宋体" w:hAnsi="宋体"/>
                <w:b/>
                <w:color w:val="auto"/>
                <w:szCs w:val="21"/>
                <w:highlight w:val="none"/>
              </w:rPr>
              <w:t>符合性审查结论</w:t>
            </w:r>
          </w:p>
        </w:tc>
        <w:tc>
          <w:tcPr>
            <w:tcW w:w="4515" w:type="dxa"/>
            <w:noWrap w:val="0"/>
            <w:vAlign w:val="center"/>
          </w:tcPr>
          <w:p w14:paraId="1093156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r>
    </w:tbl>
    <w:p w14:paraId="331BBDA3">
      <w:pPr>
        <w:spacing w:line="440" w:lineRule="exact"/>
        <w:rPr>
          <w:rFonts w:hint="eastAsia" w:ascii="宋体" w:hAnsi="宋体"/>
          <w:b/>
          <w:color w:val="auto"/>
          <w:highlight w:val="none"/>
        </w:rPr>
      </w:pPr>
      <w:r>
        <w:rPr>
          <w:rFonts w:hint="eastAsia" w:ascii="宋体" w:hAnsi="宋体"/>
          <w:b/>
          <w:color w:val="auto"/>
          <w:highlight w:val="none"/>
        </w:rPr>
        <w:t>注：1、上述资料未按磋商文件要求附入磋商响应文件中的，</w:t>
      </w:r>
      <w:r>
        <w:rPr>
          <w:rFonts w:hint="eastAsia" w:ascii="宋体" w:hAnsi="宋体"/>
          <w:b/>
          <w:color w:val="auto"/>
          <w:szCs w:val="21"/>
          <w:highlight w:val="none"/>
        </w:rPr>
        <w:t>符合性审查</w:t>
      </w:r>
      <w:r>
        <w:rPr>
          <w:rFonts w:hint="eastAsia" w:ascii="宋体" w:hAnsi="宋体"/>
          <w:b/>
          <w:color w:val="auto"/>
          <w:highlight w:val="none"/>
        </w:rPr>
        <w:t>不合格。</w:t>
      </w:r>
    </w:p>
    <w:p w14:paraId="781445D2">
      <w:pPr>
        <w:spacing w:line="440" w:lineRule="exact"/>
        <w:ind w:firstLine="422" w:firstLineChars="200"/>
        <w:rPr>
          <w:rFonts w:ascii="宋体" w:hAnsi="宋体"/>
          <w:b/>
          <w:color w:val="auto"/>
          <w:highlight w:val="none"/>
        </w:rPr>
      </w:pPr>
      <w:r>
        <w:rPr>
          <w:rFonts w:hint="eastAsia" w:ascii="宋体" w:hAnsi="宋体"/>
          <w:b/>
          <w:color w:val="auto"/>
          <w:highlight w:val="none"/>
        </w:rPr>
        <w:t>2、上述审查项目中，任意一项不符合的，</w:t>
      </w:r>
      <w:r>
        <w:rPr>
          <w:rFonts w:hint="eastAsia" w:ascii="宋体" w:hAnsi="宋体"/>
          <w:b/>
          <w:color w:val="auto"/>
          <w:szCs w:val="21"/>
          <w:highlight w:val="none"/>
        </w:rPr>
        <w:t>符合性审查</w:t>
      </w:r>
      <w:r>
        <w:rPr>
          <w:rFonts w:hint="eastAsia" w:ascii="宋体" w:hAnsi="宋体"/>
          <w:b/>
          <w:color w:val="auto"/>
          <w:highlight w:val="none"/>
        </w:rPr>
        <w:t>不合格。</w:t>
      </w:r>
    </w:p>
    <w:p w14:paraId="62932067">
      <w:pPr>
        <w:spacing w:line="440" w:lineRule="exact"/>
        <w:ind w:firstLine="422" w:firstLineChars="200"/>
        <w:rPr>
          <w:rFonts w:hint="eastAsia" w:ascii="宋体" w:hAnsi="宋体"/>
          <w:b/>
          <w:color w:val="auto"/>
          <w:highlight w:val="none"/>
        </w:rPr>
      </w:pPr>
      <w:r>
        <w:rPr>
          <w:rFonts w:hint="eastAsia" w:ascii="宋体" w:hAnsi="宋体"/>
          <w:b/>
          <w:color w:val="auto"/>
          <w:highlight w:val="none"/>
        </w:rPr>
        <w:t>3、上述审查项目中，第3项</w:t>
      </w:r>
      <w:r>
        <w:rPr>
          <w:rFonts w:hint="eastAsia" w:ascii="宋体" w:hAnsi="宋体"/>
          <w:b/>
          <w:color w:val="auto"/>
          <w:highlight w:val="none"/>
          <w:lang w:eastAsia="zh-CN"/>
        </w:rPr>
        <w:t>、</w:t>
      </w:r>
      <w:r>
        <w:rPr>
          <w:rFonts w:hint="eastAsia" w:ascii="宋体" w:hAnsi="宋体"/>
          <w:b/>
          <w:color w:val="auto"/>
          <w:highlight w:val="none"/>
        </w:rPr>
        <w:t>第5项</w:t>
      </w:r>
      <w:r>
        <w:rPr>
          <w:rFonts w:hint="eastAsia" w:ascii="宋体" w:hAnsi="宋体"/>
          <w:b/>
          <w:color w:val="auto"/>
          <w:highlight w:val="none"/>
          <w:lang w:eastAsia="zh-CN"/>
        </w:rPr>
        <w:t>及第</w:t>
      </w:r>
      <w:r>
        <w:rPr>
          <w:rFonts w:hint="eastAsia" w:ascii="宋体" w:hAnsi="宋体"/>
          <w:b/>
          <w:color w:val="auto"/>
          <w:highlight w:val="none"/>
          <w:lang w:val="en-US" w:eastAsia="zh-CN"/>
        </w:rPr>
        <w:t>6项</w:t>
      </w:r>
      <w:r>
        <w:rPr>
          <w:rFonts w:hint="eastAsia" w:ascii="宋体" w:hAnsi="宋体"/>
          <w:b/>
          <w:color w:val="auto"/>
          <w:highlight w:val="none"/>
        </w:rPr>
        <w:t>，无需在政采云中设置关联点。</w:t>
      </w:r>
    </w:p>
    <w:p w14:paraId="782A8D07">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p>
    <w:p w14:paraId="42E74872">
      <w:pPr>
        <w:keepNext w:val="0"/>
        <w:keepLines w:val="0"/>
        <w:pageBreakBefore w:val="0"/>
        <w:widowControl w:val="0"/>
        <w:kinsoku/>
        <w:wordWrap/>
        <w:overflowPunct/>
        <w:topLinePunct w:val="0"/>
        <w:bidi w:val="0"/>
        <w:adjustRightInd/>
        <w:snapToGrid/>
        <w:spacing w:line="440" w:lineRule="exact"/>
        <w:ind w:left="0" w:leftChars="0"/>
        <w:textAlignment w:val="auto"/>
        <w:rPr>
          <w:rFonts w:hint="eastAsia" w:ascii="宋体" w:hAnsi="宋体"/>
          <w:color w:val="auto"/>
          <w:szCs w:val="21"/>
          <w:highlight w:val="none"/>
        </w:rPr>
      </w:pPr>
      <w:r>
        <w:rPr>
          <w:rFonts w:hint="eastAsia" w:ascii="宋体" w:hAnsi="宋体"/>
          <w:color w:val="auto"/>
          <w:szCs w:val="21"/>
          <w:highlight w:val="none"/>
        </w:rPr>
        <w:t>附表</w:t>
      </w:r>
      <w:r>
        <w:rPr>
          <w:rFonts w:hint="eastAsia" w:ascii="宋体" w:hAnsi="宋体"/>
          <w:color w:val="auto"/>
          <w:szCs w:val="21"/>
          <w:highlight w:val="none"/>
          <w:lang w:val="en-US" w:eastAsia="zh-CN"/>
        </w:rPr>
        <w:t>3</w:t>
      </w:r>
      <w:r>
        <w:rPr>
          <w:rFonts w:hint="eastAsia" w:ascii="宋体" w:hAnsi="宋体"/>
          <w:color w:val="auto"/>
          <w:szCs w:val="21"/>
          <w:highlight w:val="none"/>
        </w:rPr>
        <w:t>：</w:t>
      </w:r>
    </w:p>
    <w:p w14:paraId="70EEBE0B">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25F93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22AFDC3">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noWrap w:val="0"/>
            <w:vAlign w:val="center"/>
          </w:tcPr>
          <w:p w14:paraId="6B1503E4">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eastAsia"/>
                <w:color w:val="000000"/>
                <w:highlight w:val="none"/>
              </w:rPr>
              <w:t>项目</w:t>
            </w:r>
          </w:p>
        </w:tc>
        <w:tc>
          <w:tcPr>
            <w:tcW w:w="7848" w:type="dxa"/>
            <w:noWrap w:val="0"/>
            <w:vAlign w:val="center"/>
          </w:tcPr>
          <w:p w14:paraId="773A48A6">
            <w:pPr>
              <w:keepNext w:val="0"/>
              <w:keepLines w:val="0"/>
              <w:suppressLineNumbers w:val="0"/>
              <w:tabs>
                <w:tab w:val="left" w:pos="4915"/>
              </w:tabs>
              <w:spacing w:before="0" w:beforeAutospacing="0" w:after="0" w:afterAutospacing="0" w:line="340" w:lineRule="exact"/>
              <w:ind w:left="0" w:right="0"/>
              <w:jc w:val="center"/>
              <w:rPr>
                <w:rFonts w:hint="default"/>
                <w:color w:val="000000"/>
                <w:szCs w:val="21"/>
                <w:highlight w:val="none"/>
              </w:rPr>
            </w:pPr>
            <w:r>
              <w:rPr>
                <w:rFonts w:hint="eastAsia"/>
                <w:color w:val="000000"/>
                <w:highlight w:val="none"/>
              </w:rPr>
              <w:t>评分细则</w:t>
            </w:r>
          </w:p>
        </w:tc>
      </w:tr>
      <w:tr w14:paraId="34196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noWrap w:val="0"/>
            <w:vAlign w:val="center"/>
          </w:tcPr>
          <w:p w14:paraId="2CD19CD0">
            <w:pPr>
              <w:keepNext w:val="0"/>
              <w:keepLines w:val="0"/>
              <w:suppressLineNumbers w:val="0"/>
              <w:spacing w:before="0" w:beforeAutospacing="0" w:after="0" w:afterAutospacing="0" w:line="340" w:lineRule="exact"/>
              <w:ind w:left="0" w:right="0"/>
              <w:rPr>
                <w:rFonts w:hint="default"/>
                <w:color w:val="000000"/>
                <w:szCs w:val="21"/>
                <w:highlight w:val="none"/>
              </w:rPr>
            </w:pPr>
            <w:r>
              <w:rPr>
                <w:rFonts w:hint="default"/>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rFonts w:hint="default"/>
                <w:color w:val="000000"/>
                <w:szCs w:val="21"/>
                <w:highlight w:val="none"/>
              </w:rPr>
              <w:t>分</w:t>
            </w:r>
          </w:p>
        </w:tc>
        <w:tc>
          <w:tcPr>
            <w:tcW w:w="1215" w:type="dxa"/>
            <w:noWrap w:val="0"/>
            <w:vAlign w:val="center"/>
          </w:tcPr>
          <w:p w14:paraId="2E11ADBC">
            <w:pPr>
              <w:keepNext w:val="0"/>
              <w:keepLines w:val="0"/>
              <w:suppressLineNumbers w:val="0"/>
              <w:spacing w:before="0" w:beforeAutospacing="0" w:after="0" w:afterAutospacing="0" w:line="340" w:lineRule="exact"/>
              <w:ind w:left="0" w:right="0"/>
              <w:jc w:val="center"/>
              <w:rPr>
                <w:rFonts w:hint="eastAsia"/>
                <w:color w:val="000000"/>
                <w:highlight w:val="none"/>
              </w:rPr>
            </w:pPr>
            <w:r>
              <w:rPr>
                <w:rFonts w:hint="eastAsia" w:ascii="宋体" w:hAnsi="宋体" w:eastAsia="宋体" w:cs="宋体"/>
                <w:szCs w:val="21"/>
              </w:rPr>
              <w:t>对本项目采购需求了解情况及现状调查（5分）</w:t>
            </w:r>
          </w:p>
        </w:tc>
        <w:tc>
          <w:tcPr>
            <w:tcW w:w="7848" w:type="dxa"/>
            <w:noWrap w:val="0"/>
            <w:vAlign w:val="center"/>
          </w:tcPr>
          <w:p w14:paraId="590A70B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cs="宋体"/>
                <w:color w:val="auto"/>
                <w:szCs w:val="21"/>
                <w:lang w:val="en-US" w:eastAsia="zh-CN"/>
              </w:rPr>
              <w:t>根据</w:t>
            </w:r>
            <w:r>
              <w:rPr>
                <w:rFonts w:hint="eastAsia" w:ascii="宋体" w:hAnsi="宋体" w:eastAsia="宋体" w:cs="宋体"/>
                <w:color w:val="auto"/>
                <w:szCs w:val="21"/>
              </w:rPr>
              <w:t>采购人需求、工程施工、现场情况等内容了解程度进行综合评议：</w:t>
            </w:r>
          </w:p>
          <w:p w14:paraId="541454DA">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4F05054A">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0DCE8824">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09476E3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18E88AE9">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1EAB937A">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color w:val="auto"/>
                <w:szCs w:val="21"/>
              </w:rPr>
              <w:t>未提供相关内容不得分。</w:t>
            </w:r>
          </w:p>
        </w:tc>
      </w:tr>
      <w:tr w14:paraId="4CD54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BAE7AD6">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noWrap w:val="0"/>
            <w:vAlign w:val="center"/>
          </w:tcPr>
          <w:p w14:paraId="7391DF1B">
            <w:pPr>
              <w:keepNext w:val="0"/>
              <w:keepLines w:val="0"/>
              <w:suppressLineNumbers w:val="0"/>
              <w:spacing w:before="0" w:beforeAutospacing="0" w:after="0" w:afterAutospacing="0" w:line="300" w:lineRule="exact"/>
              <w:ind w:left="0" w:right="0"/>
              <w:jc w:val="center"/>
              <w:rPr>
                <w:rFonts w:hint="eastAsia"/>
                <w:color w:val="000000"/>
                <w:highlight w:val="none"/>
              </w:rPr>
            </w:pPr>
            <w:r>
              <w:rPr>
                <w:rFonts w:hint="eastAsia" w:ascii="Times New Roman" w:hAnsi="Times New Roman" w:eastAsia="宋体" w:cs="宋体"/>
                <w:color w:val="000000"/>
                <w:kern w:val="2"/>
                <w:sz w:val="21"/>
                <w:szCs w:val="21"/>
                <w:highlight w:val="none"/>
                <w:lang w:val="en-US" w:eastAsia="zh-CN" w:bidi="ar-SA"/>
              </w:rPr>
              <w:t>各项工作的操作规程与标准</w:t>
            </w:r>
            <w:r>
              <w:rPr>
                <w:rFonts w:hint="eastAsia" w:cs="宋体"/>
                <w:color w:val="000000"/>
                <w:kern w:val="2"/>
                <w:sz w:val="21"/>
                <w:szCs w:val="21"/>
                <w:highlight w:val="none"/>
                <w:lang w:val="en-US" w:eastAsia="zh-CN" w:bidi="ar-SA"/>
              </w:rPr>
              <w:t>（5分）</w:t>
            </w:r>
          </w:p>
        </w:tc>
        <w:tc>
          <w:tcPr>
            <w:tcW w:w="7848" w:type="dxa"/>
            <w:noWrap w:val="0"/>
            <w:vAlign w:val="center"/>
          </w:tcPr>
          <w:p w14:paraId="4CB75B4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根据供应商对各项工作要求作出具体承诺及所采用的操作规程、标准等进行综合评议（5分）。</w:t>
            </w:r>
          </w:p>
          <w:p w14:paraId="34C4B98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①质量的控制和检验手段科学、可靠可行的得5分；</w:t>
            </w:r>
          </w:p>
          <w:p w14:paraId="589D7461">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②质量的控制和检验手段基本科学、可靠的得4分；</w:t>
            </w:r>
          </w:p>
          <w:p w14:paraId="46AB15C6">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③质量的控制和检验手段基本科学、可靠、手段过于笼统的得3分</w:t>
            </w:r>
          </w:p>
          <w:p w14:paraId="24B075A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④质量的控制和检验手段基本科学、可靠、手段有所欠缺，部分科学可行的得2分；</w:t>
            </w:r>
          </w:p>
          <w:p w14:paraId="77F84C1A">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eastAsia="宋体" w:cs="宋体"/>
                <w:b w:val="0"/>
                <w:bCs w:val="0"/>
                <w:strike w:val="0"/>
                <w:dstrike w:val="0"/>
                <w:color w:val="auto"/>
                <w:sz w:val="21"/>
                <w:szCs w:val="21"/>
                <w:highlight w:val="none"/>
                <w:lang w:val="en-US" w:eastAsia="zh-CN"/>
              </w:rPr>
              <w:t>质量的控制和检验手段有所欠缺，部分科学可行的得1分；</w:t>
            </w:r>
          </w:p>
          <w:p w14:paraId="6D78A82F">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cs="宋体"/>
                <w:color w:val="000000"/>
                <w:szCs w:val="21"/>
                <w:highlight w:val="none"/>
                <w:lang w:val="en-US" w:eastAsia="zh-CN"/>
              </w:rPr>
              <w:t>未提供</w:t>
            </w:r>
            <w:r>
              <w:rPr>
                <w:rFonts w:hint="eastAsia" w:ascii="宋体" w:hAnsi="宋体" w:eastAsia="宋体" w:cs="宋体"/>
                <w:b w:val="0"/>
                <w:bCs w:val="0"/>
                <w:strike w:val="0"/>
                <w:dstrike w:val="0"/>
                <w:color w:val="auto"/>
                <w:sz w:val="21"/>
                <w:szCs w:val="21"/>
                <w:highlight w:val="none"/>
                <w:lang w:val="en-US" w:eastAsia="zh-CN"/>
              </w:rPr>
              <w:t>不得分。</w:t>
            </w:r>
          </w:p>
        </w:tc>
      </w:tr>
      <w:tr w14:paraId="1E2E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802B49A">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vMerge w:val="restart"/>
            <w:noWrap w:val="0"/>
            <w:vAlign w:val="center"/>
          </w:tcPr>
          <w:p w14:paraId="10D3BACA">
            <w:pPr>
              <w:keepNext w:val="0"/>
              <w:keepLines w:val="0"/>
              <w:suppressLineNumbers w:val="0"/>
              <w:spacing w:before="0" w:beforeAutospacing="0" w:after="0" w:afterAutospacing="0" w:line="340" w:lineRule="exact"/>
              <w:ind w:left="0" w:right="0"/>
              <w:jc w:val="center"/>
              <w:rPr>
                <w:rFonts w:hint="eastAsia"/>
                <w:color w:val="000000"/>
                <w:szCs w:val="21"/>
                <w:highlight w:val="none"/>
              </w:rPr>
            </w:pPr>
            <w:r>
              <w:rPr>
                <w:rFonts w:hint="eastAsia"/>
                <w:color w:val="000000"/>
                <w:szCs w:val="21"/>
                <w:highlight w:val="none"/>
              </w:rPr>
              <w:t>施工组织方案</w:t>
            </w:r>
          </w:p>
          <w:p w14:paraId="6DFBF579">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default"/>
                <w:color w:val="000000"/>
                <w:szCs w:val="21"/>
                <w:highlight w:val="none"/>
              </w:rPr>
              <w:t>（</w:t>
            </w:r>
            <w:r>
              <w:rPr>
                <w:rFonts w:hint="eastAsia"/>
                <w:color w:val="000000"/>
                <w:szCs w:val="21"/>
                <w:highlight w:val="none"/>
                <w:lang w:val="en-US" w:eastAsia="zh-CN"/>
              </w:rPr>
              <w:t>35</w:t>
            </w:r>
            <w:r>
              <w:rPr>
                <w:rFonts w:hint="default"/>
                <w:color w:val="000000"/>
                <w:szCs w:val="21"/>
                <w:highlight w:val="none"/>
              </w:rPr>
              <w:t>分）</w:t>
            </w:r>
          </w:p>
        </w:tc>
        <w:tc>
          <w:tcPr>
            <w:tcW w:w="7848" w:type="dxa"/>
            <w:noWrap w:val="0"/>
            <w:vAlign w:val="center"/>
          </w:tcPr>
          <w:p w14:paraId="6EEE8ED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olor w:val="auto"/>
                <w:sz w:val="21"/>
                <w:szCs w:val="21"/>
                <w:highlight w:val="none"/>
                <w:lang w:val="en-US" w:eastAsia="zh-CN"/>
              </w:rPr>
              <w:t>施工方案（包括</w:t>
            </w:r>
            <w:r>
              <w:rPr>
                <w:rFonts w:hint="eastAsia" w:cs="宋体"/>
                <w:color w:val="000000"/>
                <w:szCs w:val="21"/>
                <w:highlight w:val="none"/>
                <w:lang w:val="en-US" w:eastAsia="zh-CN"/>
              </w:rPr>
              <w:t>各工程关键节点</w:t>
            </w:r>
            <w:r>
              <w:rPr>
                <w:rFonts w:hint="eastAsia"/>
                <w:color w:val="auto"/>
                <w:sz w:val="21"/>
                <w:szCs w:val="21"/>
                <w:highlight w:val="none"/>
                <w:lang w:val="en-US" w:eastAsia="zh-CN"/>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3B2906DE">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48711087">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5BD69D48">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05DC1714">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w:t>
            </w:r>
          </w:p>
          <w:p w14:paraId="4AE84F55">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14:paraId="6E3EE324">
            <w:pPr>
              <w:keepNext w:val="0"/>
              <w:keepLines w:val="0"/>
              <w:suppressLineNumbers w:val="0"/>
              <w:tabs>
                <w:tab w:val="left" w:pos="4915"/>
              </w:tabs>
              <w:spacing w:before="0" w:beforeAutospacing="0" w:after="0" w:afterAutospacing="0" w:line="340" w:lineRule="exact"/>
              <w:ind w:left="0" w:right="0"/>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14:paraId="0E243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noWrap w:val="0"/>
            <w:vAlign w:val="center"/>
          </w:tcPr>
          <w:p w14:paraId="2FEBD1D5">
            <w:pPr>
              <w:keepNext w:val="0"/>
              <w:keepLines w:val="0"/>
              <w:suppressLineNumbers w:val="0"/>
              <w:spacing w:before="0" w:beforeAutospacing="0" w:after="0" w:afterAutospacing="0" w:line="340" w:lineRule="exact"/>
              <w:ind w:left="0" w:right="0"/>
              <w:rPr>
                <w:rFonts w:hint="default"/>
                <w:color w:val="000000"/>
                <w:szCs w:val="21"/>
                <w:highlight w:val="none"/>
              </w:rPr>
            </w:pPr>
          </w:p>
        </w:tc>
        <w:tc>
          <w:tcPr>
            <w:tcW w:w="1215" w:type="dxa"/>
            <w:vMerge w:val="continue"/>
            <w:noWrap w:val="0"/>
            <w:vAlign w:val="center"/>
          </w:tcPr>
          <w:p w14:paraId="69B76A7F">
            <w:pPr>
              <w:keepNext w:val="0"/>
              <w:keepLines w:val="0"/>
              <w:suppressLineNumbers w:val="0"/>
              <w:spacing w:before="0" w:beforeAutospacing="0" w:after="0" w:afterAutospacing="0" w:line="340" w:lineRule="exact"/>
              <w:ind w:left="0" w:right="0"/>
              <w:jc w:val="center"/>
              <w:rPr>
                <w:rFonts w:hint="default"/>
                <w:color w:val="000000"/>
                <w:szCs w:val="21"/>
                <w:highlight w:val="none"/>
              </w:rPr>
            </w:pPr>
          </w:p>
        </w:tc>
        <w:tc>
          <w:tcPr>
            <w:tcW w:w="7848" w:type="dxa"/>
            <w:noWrap w:val="0"/>
            <w:vAlign w:val="center"/>
          </w:tcPr>
          <w:p w14:paraId="14C4956D">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p>
          <w:p w14:paraId="3D2B89F9">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14:paraId="6DBEBDF1">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14:paraId="744938AE">
            <w:pPr>
              <w:pStyle w:val="970"/>
              <w:keepNext w:val="0"/>
              <w:keepLines w:val="0"/>
              <w:suppressLineNumbers w:val="0"/>
              <w:spacing w:before="0" w:beforeAutospacing="0" w:after="0" w:afterAutospacing="0"/>
              <w:ind w:left="0" w:leftChars="0" w:right="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虽然存在一些不足但无明显重大缺陷的得3分</w:t>
            </w:r>
            <w:r>
              <w:rPr>
                <w:rFonts w:hint="eastAsia" w:ascii="宋体" w:hAnsi="宋体" w:cs="宋体"/>
                <w:b w:val="0"/>
                <w:bCs w:val="0"/>
                <w:strike w:val="0"/>
                <w:dstrike w:val="0"/>
                <w:color w:val="auto"/>
                <w:sz w:val="21"/>
                <w:szCs w:val="21"/>
                <w:highlight w:val="none"/>
                <w:lang w:val="en-US" w:eastAsia="zh-CN"/>
              </w:rPr>
              <w:t>；</w:t>
            </w:r>
          </w:p>
          <w:p w14:paraId="4C435254">
            <w:pPr>
              <w:pStyle w:val="970"/>
              <w:keepNext w:val="0"/>
              <w:keepLines w:val="0"/>
              <w:suppressLineNumbers w:val="0"/>
              <w:spacing w:before="0" w:beforeAutospacing="0" w:after="0" w:afterAutospacing="0"/>
              <w:ind w:left="0" w:leftChars="0" w:right="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可行性差的得</w:t>
            </w:r>
            <w:r>
              <w:rPr>
                <w:rFonts w:hint="eastAsia" w:ascii="宋体" w:hAnsi="宋体" w:eastAsia="宋体" w:cs="宋体"/>
                <w:strike w:val="0"/>
                <w:dstrike w:val="0"/>
                <w:color w:val="auto"/>
                <w:sz w:val="21"/>
                <w:szCs w:val="21"/>
                <w:highlight w:val="none"/>
                <w:lang w:val="en-US" w:eastAsia="zh-CN"/>
              </w:rPr>
              <w:t>2分</w:t>
            </w:r>
          </w:p>
          <w:p w14:paraId="4D9D53A2">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p>
          <w:p w14:paraId="7AD7891F">
            <w:pPr>
              <w:pStyle w:val="970"/>
              <w:keepNext w:val="0"/>
              <w:keepLines w:val="0"/>
              <w:suppressLineNumbers w:val="0"/>
              <w:spacing w:before="0" w:beforeAutospacing="0" w:after="0" w:afterAutospacing="0"/>
              <w:ind w:left="0" w:leftChars="0" w:right="0" w:firstLine="0" w:firstLineChars="0"/>
              <w:rPr>
                <w:rFonts w:hint="default" w:ascii="Times New Roman" w:hAnsi="Times New Roman"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14:paraId="7E745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3C8B69E">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0755E56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0D56CE8A">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工程质量保证措施（</w:t>
            </w:r>
            <w:r>
              <w:rPr>
                <w:rFonts w:hint="eastAsia" w:cs="宋体"/>
                <w:color w:val="000000"/>
                <w:szCs w:val="21"/>
                <w:highlight w:val="none"/>
                <w:lang w:val="en-US" w:eastAsia="zh-CN"/>
              </w:rPr>
              <w:t>5</w:t>
            </w:r>
            <w:r>
              <w:rPr>
                <w:rFonts w:hint="eastAsia" w:cs="宋体"/>
                <w:color w:val="000000"/>
                <w:szCs w:val="21"/>
                <w:highlight w:val="none"/>
              </w:rPr>
              <w:t>分）：</w:t>
            </w:r>
          </w:p>
          <w:p w14:paraId="658A28A8">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①各项</w:t>
            </w:r>
            <w:r>
              <w:rPr>
                <w:rFonts w:hint="eastAsia" w:cs="宋体"/>
                <w:color w:val="000000"/>
                <w:szCs w:val="21"/>
                <w:highlight w:val="none"/>
              </w:rPr>
              <w:t>保障措施有力</w:t>
            </w:r>
            <w:r>
              <w:rPr>
                <w:rFonts w:hint="eastAsia" w:cs="宋体"/>
                <w:color w:val="000000"/>
                <w:szCs w:val="21"/>
                <w:highlight w:val="none"/>
                <w:lang w:eastAsia="zh-CN"/>
              </w:rPr>
              <w:t>、</w:t>
            </w:r>
            <w:r>
              <w:rPr>
                <w:rFonts w:hint="eastAsia" w:cs="宋体"/>
                <w:color w:val="000000"/>
                <w:szCs w:val="21"/>
                <w:highlight w:val="none"/>
                <w:lang w:val="en-US" w:eastAsia="zh-CN"/>
              </w:rPr>
              <w:t>符合建筑行业规范</w:t>
            </w:r>
            <w:r>
              <w:rPr>
                <w:rFonts w:hint="eastAsia" w:cs="宋体"/>
                <w:color w:val="000000"/>
                <w:szCs w:val="21"/>
                <w:highlight w:val="none"/>
              </w:rPr>
              <w:t>、</w:t>
            </w:r>
            <w:r>
              <w:rPr>
                <w:rFonts w:hint="eastAsia" w:cs="宋体"/>
                <w:color w:val="000000"/>
                <w:szCs w:val="21"/>
                <w:highlight w:val="none"/>
                <w:lang w:val="en-US" w:eastAsia="zh-CN"/>
              </w:rPr>
              <w:t>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6725ED04">
            <w:pPr>
              <w:pStyle w:val="970"/>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保障措施</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eastAsia="zh-CN"/>
              </w:rPr>
              <w:t>可行、</w:t>
            </w:r>
            <w:r>
              <w:rPr>
                <w:rFonts w:hint="eastAsia" w:cs="宋体"/>
                <w:color w:val="000000"/>
                <w:szCs w:val="21"/>
                <w:highlight w:val="none"/>
                <w:lang w:val="en-US" w:eastAsia="zh-CN"/>
              </w:rPr>
              <w:t>保证项目顺利实施的</w:t>
            </w:r>
            <w:r>
              <w:rPr>
                <w:rFonts w:hint="eastAsia" w:cs="宋体"/>
                <w:color w:val="000000"/>
                <w:szCs w:val="21"/>
                <w:highlight w:val="none"/>
              </w:rPr>
              <w:t>得</w:t>
            </w:r>
            <w:r>
              <w:rPr>
                <w:rFonts w:hint="eastAsia" w:cs="宋体"/>
                <w:color w:val="000000"/>
                <w:szCs w:val="21"/>
                <w:highlight w:val="none"/>
                <w:lang w:val="en-US" w:eastAsia="zh-CN"/>
              </w:rPr>
              <w:t>4分；</w:t>
            </w:r>
          </w:p>
          <w:p w14:paraId="2EC8C884">
            <w:pPr>
              <w:keepNext w:val="0"/>
              <w:keepLines w:val="0"/>
              <w:suppressLineNumbers w:val="0"/>
              <w:tabs>
                <w:tab w:val="left" w:pos="4915"/>
              </w:tabs>
              <w:spacing w:before="0" w:beforeAutospacing="0" w:after="0" w:afterAutospacing="0" w:line="340" w:lineRule="exact"/>
              <w:ind w:left="0" w:right="0"/>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保障措施</w:t>
            </w:r>
            <w:r>
              <w:rPr>
                <w:rFonts w:hint="eastAsia" w:ascii="宋体" w:hAnsi="宋体" w:eastAsia="宋体" w:cs="宋体"/>
                <w:b w:val="0"/>
                <w:bCs w:val="0"/>
                <w:strike w:val="0"/>
                <w:dstrike w:val="0"/>
                <w:color w:val="auto"/>
                <w:sz w:val="21"/>
                <w:szCs w:val="21"/>
                <w:highlight w:val="none"/>
                <w:lang w:val="en-US" w:eastAsia="zh-CN"/>
              </w:rPr>
              <w:t>内容简单、笼统，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14:paraId="48BBAA36">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保障措施上有</w:t>
            </w:r>
            <w:r>
              <w:rPr>
                <w:rFonts w:hint="eastAsia" w:cs="宋体"/>
                <w:color w:val="000000"/>
                <w:szCs w:val="21"/>
                <w:highlight w:val="none"/>
                <w:lang w:val="en-US" w:eastAsia="zh-CN"/>
              </w:rPr>
              <w:t>部分非主体内容的欠缺</w:t>
            </w:r>
            <w:r>
              <w:rPr>
                <w:rFonts w:hint="eastAsia" w:cs="宋体"/>
                <w:color w:val="000000"/>
                <w:szCs w:val="21"/>
                <w:highlight w:val="none"/>
              </w:rPr>
              <w:t>，</w:t>
            </w:r>
            <w:r>
              <w:rPr>
                <w:rFonts w:hint="eastAsia" w:cs="宋体"/>
                <w:color w:val="000000"/>
                <w:szCs w:val="21"/>
                <w:highlight w:val="none"/>
                <w:lang w:val="en-US" w:eastAsia="zh-CN"/>
              </w:rPr>
              <w:t>尚不影响履约</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122EACA6">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694E47FE">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39A95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3C33F17">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670312F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3764CF0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施工进度管理与控制（</w:t>
            </w:r>
            <w:r>
              <w:rPr>
                <w:rFonts w:hint="eastAsia" w:cs="宋体"/>
                <w:color w:val="000000"/>
                <w:szCs w:val="21"/>
                <w:highlight w:val="none"/>
                <w:lang w:val="en-US" w:eastAsia="zh-CN"/>
              </w:rPr>
              <w:t>5</w:t>
            </w:r>
            <w:r>
              <w:rPr>
                <w:rFonts w:hint="eastAsia" w:cs="宋体"/>
                <w:color w:val="000000"/>
                <w:szCs w:val="21"/>
                <w:highlight w:val="none"/>
              </w:rPr>
              <w:t>分）：</w:t>
            </w:r>
          </w:p>
          <w:p w14:paraId="5F7D2E51">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①施工进度计划安排得当、各时间节点明确、项目工期有有效保障的得5分；</w:t>
            </w:r>
          </w:p>
          <w:p w14:paraId="0C30C493">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14:paraId="65AAEC44">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14:paraId="66614E7A">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14:paraId="06A044E5">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14:paraId="385712FC">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6C31C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9402AD8">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553C6E1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3540B32D">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安全生产、文明施工措施（5分）：</w:t>
            </w:r>
          </w:p>
          <w:p w14:paraId="2B35E605">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①施工作业防护、噪音、震动、扬尘各项保障措施具体有效、能保证项目顺利实施的得5分；</w:t>
            </w:r>
          </w:p>
          <w:p w14:paraId="37DED035">
            <w:pPr>
              <w:pStyle w:val="970"/>
              <w:keepNext w:val="0"/>
              <w:keepLines w:val="0"/>
              <w:suppressLineNumbers w:val="0"/>
              <w:spacing w:before="0" w:beforeAutospacing="0" w:after="0" w:afterAutospacing="0"/>
              <w:ind w:left="0" w:leftChars="0" w:right="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②施工作业防护、噪音、震动、扬尘各项保障措施基本有效，能保证项目顺利实施的得4分</w:t>
            </w:r>
          </w:p>
          <w:p w14:paraId="351D2395">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③施工作业防护、噪音、震动、扬尘保障措施上存在细节部分欠缺，尚不影响履约的得3分；</w:t>
            </w:r>
          </w:p>
          <w:p w14:paraId="6377E18C">
            <w:pPr>
              <w:pStyle w:val="970"/>
              <w:keepNext w:val="0"/>
              <w:keepLines w:val="0"/>
              <w:suppressLineNumbers w:val="0"/>
              <w:spacing w:before="0" w:beforeAutospacing="0" w:after="0" w:afterAutospacing="0"/>
              <w:ind w:left="0" w:leftChars="0" w:right="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④施工作业防护、噪音、震动、扬尘保障措施有明显缺漏项，或过于笼统但能保证项目顺利实施的得2分</w:t>
            </w:r>
          </w:p>
          <w:p w14:paraId="333DB2A3">
            <w:pPr>
              <w:keepNext w:val="0"/>
              <w:keepLines w:val="0"/>
              <w:suppressLineNumbers w:val="0"/>
              <w:tabs>
                <w:tab w:val="left" w:pos="4915"/>
              </w:tabs>
              <w:spacing w:before="0" w:beforeAutospacing="0" w:after="0" w:afterAutospacing="0" w:line="340" w:lineRule="exact"/>
              <w:ind w:left="0" w:right="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⑤施工作业防护、噪音、震动、扬尘保障措施措施不完整或缺少有效保障手段，难以保证项目实施的得1分。</w:t>
            </w:r>
          </w:p>
          <w:p w14:paraId="5C0D48C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Times New Roman" w:hAnsi="Times New Roman" w:eastAsia="宋体" w:cs="宋体"/>
                <w:color w:val="000000"/>
                <w:kern w:val="2"/>
                <w:sz w:val="21"/>
                <w:szCs w:val="21"/>
                <w:highlight w:val="none"/>
                <w:lang w:val="en-US" w:eastAsia="zh-CN" w:bidi="ar-SA"/>
              </w:rPr>
              <w:t>未提供相关内容不得分。</w:t>
            </w:r>
          </w:p>
        </w:tc>
      </w:tr>
      <w:tr w14:paraId="221A1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28E7B6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3E7712D3">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1354B3B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环保管理体系和措施（</w:t>
            </w:r>
            <w:r>
              <w:rPr>
                <w:rFonts w:hint="eastAsia" w:cs="宋体"/>
                <w:color w:val="000000"/>
                <w:szCs w:val="21"/>
                <w:highlight w:val="none"/>
                <w:lang w:val="en-US" w:eastAsia="zh-CN"/>
              </w:rPr>
              <w:t>5</w:t>
            </w:r>
            <w:r>
              <w:rPr>
                <w:rFonts w:hint="eastAsia" w:cs="宋体"/>
                <w:color w:val="000000"/>
                <w:szCs w:val="21"/>
                <w:highlight w:val="none"/>
              </w:rPr>
              <w:t>分）：</w:t>
            </w:r>
          </w:p>
          <w:p w14:paraId="4CB2251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①环保管理体系健全有效</w:t>
            </w:r>
            <w:r>
              <w:rPr>
                <w:rFonts w:hint="eastAsia" w:cs="宋体"/>
                <w:color w:val="000000"/>
                <w:szCs w:val="21"/>
                <w:highlight w:val="none"/>
              </w:rPr>
              <w:t>、</w:t>
            </w:r>
            <w:r>
              <w:rPr>
                <w:rFonts w:hint="eastAsia" w:cs="宋体"/>
                <w:color w:val="000000"/>
                <w:szCs w:val="21"/>
                <w:highlight w:val="none"/>
                <w:lang w:val="en-US" w:eastAsia="zh-CN"/>
              </w:rPr>
              <w:t>环保</w:t>
            </w:r>
            <w:r>
              <w:rPr>
                <w:rFonts w:hint="eastAsia" w:cs="宋体"/>
                <w:color w:val="000000"/>
                <w:szCs w:val="21"/>
                <w:highlight w:val="none"/>
              </w:rPr>
              <w:t>措施</w:t>
            </w:r>
            <w:r>
              <w:rPr>
                <w:rFonts w:hint="eastAsia" w:cs="宋体"/>
                <w:color w:val="000000"/>
                <w:szCs w:val="21"/>
                <w:highlight w:val="none"/>
                <w:lang w:val="en-US" w:eastAsia="zh-CN"/>
              </w:rPr>
              <w:t>具体细致、能保证项目顺利实施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68BD68A4">
            <w:pPr>
              <w:keepNext w:val="0"/>
              <w:keepLines w:val="0"/>
              <w:suppressLineNumbers w:val="0"/>
              <w:tabs>
                <w:tab w:val="left" w:pos="4915"/>
              </w:tabs>
              <w:spacing w:before="0" w:beforeAutospacing="0" w:after="0" w:afterAutospacing="0" w:line="340" w:lineRule="exact"/>
              <w:ind w:left="0" w:right="0"/>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环保管理体系和措施</w:t>
            </w:r>
            <w:r>
              <w:rPr>
                <w:rFonts w:hint="eastAsia" w:cs="宋体"/>
                <w:color w:val="000000"/>
                <w:szCs w:val="21"/>
                <w:highlight w:val="none"/>
                <w:lang w:eastAsia="zh-CN"/>
              </w:rPr>
              <w:t>基本有效，</w:t>
            </w:r>
            <w:r>
              <w:rPr>
                <w:rFonts w:hint="eastAsia" w:cs="宋体"/>
                <w:color w:val="000000"/>
                <w:szCs w:val="21"/>
                <w:highlight w:val="none"/>
                <w:lang w:val="en-US" w:eastAsia="zh-CN"/>
              </w:rPr>
              <w:t>能保证项目顺利实施</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782949A0">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体系及</w:t>
            </w:r>
            <w:r>
              <w:rPr>
                <w:rFonts w:hint="eastAsia" w:cs="宋体"/>
                <w:color w:val="000000"/>
                <w:szCs w:val="21"/>
                <w:highlight w:val="none"/>
              </w:rPr>
              <w:t>保障措施上有部分欠缺，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0BCFC5ED">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体系及</w:t>
            </w:r>
            <w:r>
              <w:rPr>
                <w:rFonts w:hint="eastAsia" w:cs="宋体"/>
                <w:color w:val="000000"/>
                <w:szCs w:val="21"/>
                <w:highlight w:val="none"/>
              </w:rPr>
              <w:t>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7F731E99">
            <w:pPr>
              <w:pStyle w:val="970"/>
              <w:keepNext w:val="0"/>
              <w:keepLines w:val="0"/>
              <w:suppressLineNumbers w:val="0"/>
              <w:spacing w:before="0" w:beforeAutospacing="0" w:after="0" w:afterAutospacing="0"/>
              <w:ind w:left="0" w:leftChars="0" w:right="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环保管理体系和措施</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692EA8C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61DB3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32EA3A4A">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vMerge w:val="continue"/>
            <w:noWrap w:val="0"/>
            <w:vAlign w:val="center"/>
          </w:tcPr>
          <w:p w14:paraId="32015F1C">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7848" w:type="dxa"/>
            <w:noWrap w:val="0"/>
            <w:vAlign w:val="center"/>
          </w:tcPr>
          <w:p w14:paraId="4DF56E04">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14:paraId="4D5C1FB3">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1CAD5D98">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7F7BEAEE">
            <w:pPr>
              <w:pStyle w:val="970"/>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14:paraId="1BA9753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14:paraId="2B97FCB7">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0A0BF21F">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14:paraId="5428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48" w:type="dxa"/>
            <w:vMerge w:val="continue"/>
            <w:noWrap w:val="0"/>
            <w:vAlign w:val="center"/>
          </w:tcPr>
          <w:p w14:paraId="5285A548">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0F9A47B2">
            <w:pPr>
              <w:keepNext w:val="0"/>
              <w:keepLines w:val="0"/>
              <w:suppressLineNumbers w:val="0"/>
              <w:spacing w:before="0" w:beforeAutospacing="0" w:after="0" w:afterAutospacing="0" w:line="340" w:lineRule="exact"/>
              <w:ind w:left="0" w:right="0"/>
              <w:jc w:val="center"/>
              <w:rPr>
                <w:rFonts w:hint="eastAsia"/>
                <w:color w:val="000000"/>
                <w:szCs w:val="21"/>
                <w:highlight w:val="none"/>
              </w:rPr>
            </w:pPr>
            <w:r>
              <w:rPr>
                <w:rFonts w:hint="eastAsia"/>
                <w:color w:val="000000"/>
                <w:szCs w:val="21"/>
                <w:highlight w:val="none"/>
              </w:rPr>
              <w:t>项目团队（</w:t>
            </w:r>
            <w:r>
              <w:rPr>
                <w:rFonts w:hint="eastAsia"/>
                <w:color w:val="000000"/>
                <w:szCs w:val="21"/>
                <w:highlight w:val="none"/>
                <w:lang w:val="en-US" w:eastAsia="zh-CN"/>
              </w:rPr>
              <w:t>4</w:t>
            </w:r>
            <w:r>
              <w:rPr>
                <w:rFonts w:hint="eastAsia"/>
                <w:color w:val="000000"/>
                <w:szCs w:val="21"/>
                <w:highlight w:val="none"/>
              </w:rPr>
              <w:t>分）</w:t>
            </w:r>
          </w:p>
        </w:tc>
        <w:tc>
          <w:tcPr>
            <w:tcW w:w="7848" w:type="dxa"/>
            <w:noWrap w:val="0"/>
            <w:vAlign w:val="center"/>
          </w:tcPr>
          <w:p w14:paraId="0C4261F6">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eastAsia="zh-CN"/>
              </w:rPr>
              <w:t>（</w:t>
            </w:r>
            <w:r>
              <w:rPr>
                <w:rFonts w:hint="eastAsia" w:cs="宋体"/>
                <w:color w:val="000000"/>
                <w:szCs w:val="21"/>
                <w:highlight w:val="none"/>
                <w:lang w:val="en-US" w:eastAsia="zh-CN"/>
              </w:rPr>
              <w:t>4</w:t>
            </w:r>
            <w:r>
              <w:rPr>
                <w:rFonts w:hint="eastAsia" w:cs="宋体"/>
                <w:color w:val="000000"/>
                <w:szCs w:val="21"/>
                <w:highlight w:val="none"/>
                <w:lang w:eastAsia="zh-CN"/>
              </w:rPr>
              <w:t>）</w:t>
            </w:r>
          </w:p>
          <w:p w14:paraId="5C6DBF42">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Arial"/>
                <w:b w:val="0"/>
                <w:bCs/>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lang w:eastAsia="zh-CN"/>
              </w:rPr>
              <w:t>技术负责人</w:t>
            </w:r>
            <w:r>
              <w:rPr>
                <w:rFonts w:hint="eastAsia" w:ascii="宋体" w:hAnsi="宋体" w:eastAsia="宋体"/>
                <w:b w:val="0"/>
                <w:bCs/>
                <w:i w:val="0"/>
                <w:iCs w:val="0"/>
                <w:color w:val="auto"/>
                <w:kern w:val="58"/>
                <w:sz w:val="21"/>
                <w:szCs w:val="21"/>
                <w:highlight w:val="none"/>
                <w:u w:val="none"/>
                <w:lang w:val="en-US" w:eastAsia="zh-CN"/>
              </w:rPr>
              <w:t>具</w:t>
            </w:r>
            <w:r>
              <w:rPr>
                <w:rFonts w:hint="eastAsia" w:ascii="宋体" w:hAnsi="宋体" w:eastAsia="宋体" w:cs="宋体"/>
                <w:i w:val="0"/>
                <w:iCs w:val="0"/>
                <w:color w:val="auto"/>
                <w:sz w:val="21"/>
                <w:szCs w:val="21"/>
                <w:highlight w:val="none"/>
                <w:lang w:val="en-US" w:eastAsia="zh-CN"/>
              </w:rPr>
              <w:t>有建筑工程专业</w:t>
            </w:r>
            <w:r>
              <w:rPr>
                <w:rFonts w:hint="eastAsia" w:ascii="宋体" w:hAnsi="宋体" w:eastAsia="宋体" w:cs="宋体"/>
                <w:i w:val="0"/>
                <w:iCs w:val="0"/>
                <w:color w:val="auto"/>
                <w:sz w:val="21"/>
                <w:szCs w:val="21"/>
                <w:highlight w:val="none"/>
                <w:lang w:eastAsia="zh-CN"/>
              </w:rPr>
              <w:t>工程</w:t>
            </w:r>
            <w:r>
              <w:rPr>
                <w:rFonts w:hint="eastAsia" w:ascii="宋体" w:hAnsi="宋体" w:eastAsia="宋体" w:cs="Arial"/>
                <w:b w:val="0"/>
                <w:bCs/>
                <w:i w:val="0"/>
                <w:iCs w:val="0"/>
                <w:color w:val="auto"/>
                <w:sz w:val="21"/>
                <w:szCs w:val="21"/>
                <w:highlight w:val="none"/>
                <w:u w:val="none"/>
              </w:rPr>
              <w:t>师及以上职称</w:t>
            </w:r>
            <w:r>
              <w:rPr>
                <w:rFonts w:hint="eastAsia" w:ascii="宋体" w:hAnsi="宋体" w:eastAsia="宋体" w:cs="Arial"/>
                <w:b w:val="0"/>
                <w:bCs/>
                <w:i w:val="0"/>
                <w:iCs w:val="0"/>
                <w:color w:val="auto"/>
                <w:sz w:val="21"/>
                <w:szCs w:val="21"/>
                <w:highlight w:val="none"/>
                <w:u w:val="none"/>
                <w:lang w:eastAsia="zh-CN"/>
              </w:rPr>
              <w:t>得</w:t>
            </w:r>
            <w:r>
              <w:rPr>
                <w:rFonts w:hint="eastAsia" w:ascii="宋体" w:hAnsi="宋体" w:eastAsia="宋体" w:cs="Arial"/>
                <w:b w:val="0"/>
                <w:bCs/>
                <w:i w:val="0"/>
                <w:iCs w:val="0"/>
                <w:color w:val="auto"/>
                <w:sz w:val="21"/>
                <w:szCs w:val="21"/>
                <w:highlight w:val="none"/>
                <w:u w:val="none"/>
                <w:lang w:val="en-US" w:eastAsia="zh-CN"/>
              </w:rPr>
              <w:t>1分；</w:t>
            </w:r>
          </w:p>
          <w:p w14:paraId="4A15C3EB">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Arial"/>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安全员</w:t>
            </w:r>
            <w:r>
              <w:rPr>
                <w:rFonts w:hint="eastAsia" w:ascii="宋体" w:hAnsi="宋体" w:eastAsia="宋体" w:cs="Arial"/>
                <w:i w:val="0"/>
                <w:iCs w:val="0"/>
                <w:color w:val="auto"/>
                <w:sz w:val="21"/>
                <w:szCs w:val="21"/>
                <w:highlight w:val="none"/>
                <w:u w:val="none"/>
              </w:rPr>
              <w:t>具</w:t>
            </w:r>
            <w:r>
              <w:rPr>
                <w:rFonts w:hint="eastAsia" w:ascii="宋体" w:hAnsi="宋体" w:eastAsia="宋体" w:cs="Arial"/>
                <w:i w:val="0"/>
                <w:iCs w:val="0"/>
                <w:color w:val="auto"/>
                <w:sz w:val="21"/>
                <w:szCs w:val="21"/>
                <w:highlight w:val="none"/>
                <w:u w:val="none"/>
                <w:lang w:val="en-US" w:eastAsia="zh-CN"/>
              </w:rPr>
              <w:t>有有效的</w:t>
            </w:r>
            <w:r>
              <w:rPr>
                <w:rFonts w:hint="eastAsia" w:ascii="宋体" w:hAnsi="宋体" w:eastAsia="宋体" w:cs="Arial"/>
                <w:i w:val="0"/>
                <w:iCs w:val="0"/>
                <w:color w:val="auto"/>
                <w:sz w:val="21"/>
                <w:szCs w:val="21"/>
                <w:highlight w:val="none"/>
                <w:u w:val="none"/>
              </w:rPr>
              <w:t>安全生产考核合格证（C证）</w:t>
            </w:r>
            <w:r>
              <w:rPr>
                <w:rFonts w:hint="eastAsia" w:ascii="宋体" w:hAnsi="宋体" w:eastAsia="宋体" w:cs="Arial"/>
                <w:i w:val="0"/>
                <w:iCs w:val="0"/>
                <w:color w:val="auto"/>
                <w:sz w:val="21"/>
                <w:szCs w:val="21"/>
                <w:highlight w:val="none"/>
                <w:u w:val="none"/>
                <w:lang w:eastAsia="zh-CN"/>
              </w:rPr>
              <w:t>得</w:t>
            </w:r>
            <w:r>
              <w:rPr>
                <w:rFonts w:hint="eastAsia" w:ascii="宋体" w:hAnsi="宋体" w:eastAsia="宋体" w:cs="Arial"/>
                <w:i w:val="0"/>
                <w:iCs w:val="0"/>
                <w:color w:val="auto"/>
                <w:sz w:val="21"/>
                <w:szCs w:val="21"/>
                <w:highlight w:val="none"/>
                <w:u w:val="none"/>
                <w:lang w:val="en-US" w:eastAsia="zh-CN"/>
              </w:rPr>
              <w:t>1分</w:t>
            </w:r>
            <w:r>
              <w:rPr>
                <w:rFonts w:hint="eastAsia" w:ascii="宋体" w:hAnsi="宋体" w:eastAsia="宋体" w:cs="Arial"/>
                <w:i w:val="0"/>
                <w:iCs w:val="0"/>
                <w:color w:val="auto"/>
                <w:sz w:val="21"/>
                <w:szCs w:val="21"/>
                <w:highlight w:val="none"/>
                <w:u w:val="none"/>
                <w:lang w:eastAsia="zh-CN"/>
              </w:rPr>
              <w:t>；</w:t>
            </w:r>
          </w:p>
          <w:p w14:paraId="28E412B2">
            <w:pPr>
              <w:keepNext w:val="0"/>
              <w:keepLines w:val="0"/>
              <w:suppressLineNumbers w:val="0"/>
              <w:tabs>
                <w:tab w:val="left" w:pos="4915"/>
              </w:tabs>
              <w:spacing w:before="0" w:beforeAutospacing="0" w:after="0" w:afterAutospacing="0" w:line="340" w:lineRule="exact"/>
              <w:ind w:left="0" w:right="0"/>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施工员</w:t>
            </w:r>
            <w:r>
              <w:rPr>
                <w:rFonts w:hint="eastAsia" w:ascii="宋体" w:hAnsi="宋体"/>
                <w:i w:val="0"/>
                <w:iCs w:val="0"/>
                <w:color w:val="auto"/>
                <w:sz w:val="21"/>
                <w:szCs w:val="21"/>
                <w:highlight w:val="none"/>
                <w:lang w:val="en-US" w:eastAsia="zh-CN"/>
              </w:rPr>
              <w:t>具有相应的岗位证书或培训合格证得1分；</w:t>
            </w:r>
          </w:p>
          <w:p w14:paraId="5965B9A2">
            <w:pPr>
              <w:keepNext w:val="0"/>
              <w:keepLines w:val="0"/>
              <w:suppressLineNumbers w:val="0"/>
              <w:tabs>
                <w:tab w:val="left" w:pos="4915"/>
              </w:tabs>
              <w:spacing w:before="0" w:beforeAutospacing="0" w:after="0" w:afterAutospacing="0" w:line="340" w:lineRule="exact"/>
              <w:ind w:left="0" w:right="0"/>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kern w:val="2"/>
                <w:sz w:val="21"/>
                <w:szCs w:val="21"/>
                <w:highlight w:val="none"/>
                <w:lang w:val="en-US" w:eastAsia="zh-CN" w:bidi="ar-SA"/>
              </w:rPr>
              <w:t>质量员</w:t>
            </w:r>
            <w:r>
              <w:rPr>
                <w:rFonts w:hint="eastAsia" w:ascii="宋体" w:hAnsi="宋体"/>
                <w:i w:val="0"/>
                <w:iCs w:val="0"/>
                <w:color w:val="auto"/>
                <w:sz w:val="21"/>
                <w:szCs w:val="21"/>
                <w:highlight w:val="none"/>
                <w:lang w:val="en-US" w:eastAsia="zh-CN"/>
              </w:rPr>
              <w:t>具有相应的岗位证书或培训合格证得1分。</w:t>
            </w:r>
          </w:p>
          <w:p w14:paraId="176C4872">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cs="宋体"/>
                <w:color w:val="000000"/>
                <w:szCs w:val="21"/>
                <w:highlight w:val="none"/>
                <w:lang w:val="en-US" w:eastAsia="zh-CN"/>
              </w:rPr>
              <w:t>未提供不得分。</w:t>
            </w:r>
          </w:p>
        </w:tc>
      </w:tr>
      <w:tr w14:paraId="7F17A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noWrap w:val="0"/>
            <w:vAlign w:val="center"/>
          </w:tcPr>
          <w:p w14:paraId="1BE8BD22">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61574B50">
            <w:pPr>
              <w:keepNext w:val="0"/>
              <w:keepLines w:val="0"/>
              <w:suppressLineNumbers w:val="0"/>
              <w:spacing w:before="0" w:beforeAutospacing="0" w:after="0" w:afterAutospacing="0" w:line="320" w:lineRule="exact"/>
              <w:ind w:left="0" w:right="0"/>
              <w:rPr>
                <w:rFonts w:hint="default"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7848" w:type="dxa"/>
            <w:noWrap w:val="0"/>
            <w:vAlign w:val="center"/>
          </w:tcPr>
          <w:p w14:paraId="6E0599A6">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1173FEB">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5</w:t>
            </w:r>
            <w:r>
              <w:rPr>
                <w:rFonts w:hint="eastAsia" w:ascii="宋体" w:hAnsi="宋体" w:eastAsia="宋体" w:cs="宋体"/>
                <w:szCs w:val="21"/>
              </w:rPr>
              <w:t>分；</w:t>
            </w:r>
          </w:p>
          <w:p w14:paraId="3D8A0FC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4</w:t>
            </w:r>
            <w:r>
              <w:rPr>
                <w:rFonts w:hint="eastAsia" w:ascii="宋体" w:hAnsi="宋体" w:eastAsia="宋体" w:cs="宋体"/>
                <w:szCs w:val="21"/>
              </w:rPr>
              <w:t>分；</w:t>
            </w:r>
          </w:p>
          <w:p w14:paraId="6551186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3</w:t>
            </w:r>
            <w:r>
              <w:rPr>
                <w:rFonts w:hint="eastAsia" w:ascii="宋体" w:hAnsi="宋体" w:eastAsia="宋体" w:cs="宋体"/>
                <w:szCs w:val="21"/>
              </w:rPr>
              <w:t>分；</w:t>
            </w:r>
          </w:p>
          <w:p w14:paraId="1D2A4BA1">
            <w:pPr>
              <w:keepNext w:val="0"/>
              <w:keepLines w:val="0"/>
              <w:suppressLineNumbers w:val="0"/>
              <w:autoSpaceDE w:val="0"/>
              <w:autoSpaceDN w:val="0"/>
              <w:spacing w:before="0" w:beforeAutospacing="0" w:after="0" w:afterAutospacing="0" w:line="380" w:lineRule="atLeast"/>
              <w:ind w:left="0" w:right="0"/>
              <w:jc w:val="left"/>
              <w:rPr>
                <w:rFonts w:hint="eastAsia"/>
              </w:rPr>
            </w:pPr>
            <w:r>
              <w:rPr>
                <w:rFonts w:hint="eastAsia" w:ascii="宋体" w:hAnsi="宋体" w:eastAsia="宋体" w:cs="宋体"/>
                <w:szCs w:val="21"/>
              </w:rPr>
              <w:t>④响应时间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lang w:val="en-US" w:eastAsia="zh-CN"/>
              </w:rPr>
              <w:t>一般</w:t>
            </w:r>
            <w:r>
              <w:rPr>
                <w:rFonts w:hint="eastAsia" w:ascii="宋体" w:hAnsi="宋体" w:eastAsia="宋体" w:cs="宋体"/>
                <w:szCs w:val="21"/>
              </w:rPr>
              <w:t>的得</w:t>
            </w:r>
            <w:r>
              <w:rPr>
                <w:rFonts w:hint="eastAsia" w:ascii="宋体" w:hAnsi="宋体" w:cs="宋体"/>
                <w:szCs w:val="21"/>
                <w:lang w:val="en-US" w:eastAsia="zh-CN"/>
              </w:rPr>
              <w:t>3</w:t>
            </w:r>
            <w:r>
              <w:rPr>
                <w:rFonts w:hint="eastAsia" w:ascii="宋体" w:hAnsi="宋体" w:eastAsia="宋体" w:cs="宋体"/>
                <w:szCs w:val="21"/>
              </w:rPr>
              <w:t>分；</w:t>
            </w:r>
          </w:p>
          <w:p w14:paraId="7D2B8A43">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eastAsia="宋体" w:cs="宋体"/>
                <w:szCs w:val="21"/>
              </w:rPr>
            </w:pPr>
            <w:r>
              <w:rPr>
                <w:rFonts w:hint="eastAsia"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7ACF5498">
            <w:pPr>
              <w:keepNext w:val="0"/>
              <w:keepLines w:val="0"/>
              <w:suppressLineNumbers w:val="0"/>
              <w:tabs>
                <w:tab w:val="left" w:pos="4915"/>
              </w:tabs>
              <w:spacing w:before="0" w:beforeAutospacing="0" w:after="0" w:afterAutospacing="0" w:line="340" w:lineRule="exact"/>
              <w:ind w:left="0" w:right="0"/>
              <w:rPr>
                <w:rFonts w:hint="default" w:eastAsia="宋体" w:cs="宋体"/>
                <w:color w:val="000000"/>
                <w:szCs w:val="21"/>
                <w:highlight w:val="none"/>
                <w:lang w:val="en-US" w:eastAsia="zh-CN"/>
              </w:rPr>
            </w:pPr>
            <w:r>
              <w:rPr>
                <w:rFonts w:hint="eastAsia" w:ascii="宋体" w:hAnsi="宋体" w:eastAsia="宋体" w:cs="宋体"/>
                <w:szCs w:val="21"/>
              </w:rPr>
              <w:t>未提供内容本项不得分。</w:t>
            </w:r>
          </w:p>
        </w:tc>
      </w:tr>
      <w:tr w14:paraId="0699B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376047F9">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40FCA88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300FCA1A">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7848" w:type="dxa"/>
            <w:noWrap w:val="0"/>
            <w:vAlign w:val="center"/>
          </w:tcPr>
          <w:p w14:paraId="5D9E0C3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14:paraId="5ABA1734">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558838C5">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434CCF85">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14:paraId="0E6E9F5F">
            <w:pPr>
              <w:pStyle w:val="970"/>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231A0550">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14:paraId="132E923D">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14:paraId="3597D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DA8B912">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5AE65145">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竣工资料整理方案（4分）</w:t>
            </w:r>
          </w:p>
        </w:tc>
        <w:tc>
          <w:tcPr>
            <w:tcW w:w="7848" w:type="dxa"/>
            <w:noWrap w:val="0"/>
            <w:vAlign w:val="center"/>
          </w:tcPr>
          <w:p w14:paraId="3FB7A3E0">
            <w:pPr>
              <w:keepNext w:val="0"/>
              <w:keepLines w:val="0"/>
              <w:suppressLineNumbers w:val="0"/>
              <w:spacing w:before="0" w:beforeAutospacing="0" w:after="0" w:afterAutospacing="0" w:line="320" w:lineRule="exact"/>
              <w:ind w:left="0" w:right="0"/>
              <w:rPr>
                <w:rFonts w:hint="eastAsia" w:ascii="宋体" w:hAnsi="宋体" w:eastAsia="宋体"/>
                <w:color w:val="auto"/>
                <w:szCs w:val="21"/>
                <w:highlight w:val="none"/>
                <w:lang w:eastAsia="zh-CN"/>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p w14:paraId="27DD6E5B">
            <w:pPr>
              <w:keepNext w:val="0"/>
              <w:keepLines w:val="0"/>
              <w:suppressLineNumbers w:val="0"/>
              <w:spacing w:before="0" w:beforeAutospacing="0" w:after="0" w:afterAutospacing="0" w:line="320" w:lineRule="exact"/>
              <w:ind w:left="0" w:right="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①竣工资料整理方案详实、内容完整，便于留档和结算，可执行力度高，得4分；</w:t>
            </w:r>
          </w:p>
          <w:p w14:paraId="6B36F489">
            <w:pPr>
              <w:keepNext w:val="0"/>
              <w:keepLines w:val="0"/>
              <w:suppressLineNumbers w:val="0"/>
              <w:spacing w:before="0" w:beforeAutospacing="0" w:after="0" w:afterAutospacing="0" w:line="320" w:lineRule="exact"/>
              <w:ind w:left="0" w:right="0"/>
              <w:rPr>
                <w:rFonts w:hint="default" w:ascii="宋体" w:hAnsi="宋体" w:eastAsia="宋体" w:cs="宋体"/>
                <w:szCs w:val="21"/>
                <w:lang w:val="en-US" w:eastAsia="zh-CN"/>
              </w:rPr>
            </w:pPr>
            <w:r>
              <w:rPr>
                <w:rFonts w:hint="eastAsia" w:ascii="宋体" w:hAnsi="宋体"/>
                <w:color w:val="auto"/>
                <w:szCs w:val="21"/>
                <w:highlight w:val="none"/>
                <w:lang w:val="en-US" w:eastAsia="zh-CN"/>
              </w:rPr>
              <w:t>②竣工资料整理方案内容能满足要求，留档和结算</w:t>
            </w:r>
            <w:r>
              <w:rPr>
                <w:rFonts w:hint="eastAsia" w:ascii="宋体" w:hAnsi="宋体" w:eastAsia="宋体" w:cs="宋体"/>
                <w:szCs w:val="21"/>
              </w:rPr>
              <w:t>基本满足</w:t>
            </w:r>
            <w:r>
              <w:rPr>
                <w:rFonts w:hint="eastAsia" w:ascii="宋体" w:hAnsi="宋体" w:cs="宋体"/>
                <w:szCs w:val="21"/>
                <w:lang w:eastAsia="zh-CN"/>
              </w:rPr>
              <w:t>的得</w:t>
            </w:r>
            <w:r>
              <w:rPr>
                <w:rFonts w:hint="eastAsia" w:ascii="宋体" w:hAnsi="宋体" w:cs="宋体"/>
                <w:szCs w:val="21"/>
                <w:lang w:val="en-US" w:eastAsia="zh-CN"/>
              </w:rPr>
              <w:t>3分；</w:t>
            </w:r>
          </w:p>
          <w:p w14:paraId="19EDCC2C">
            <w:pPr>
              <w:keepNext w:val="0"/>
              <w:keepLines w:val="0"/>
              <w:suppressLineNumbers w:val="0"/>
              <w:spacing w:before="0" w:beforeAutospacing="0" w:after="0" w:afterAutospacing="0" w:line="320" w:lineRule="exact"/>
              <w:ind w:left="0" w:right="0"/>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olor w:val="auto"/>
                <w:szCs w:val="21"/>
                <w:highlight w:val="none"/>
                <w:lang w:val="en-US" w:eastAsia="zh-CN"/>
              </w:rPr>
              <w:t>竣工资料整理方案较简单、内容</w:t>
            </w:r>
            <w:r>
              <w:rPr>
                <w:rFonts w:hint="eastAsia" w:cs="宋体"/>
                <w:color w:val="000000"/>
                <w:szCs w:val="21"/>
                <w:highlight w:val="none"/>
                <w:lang w:val="en-US" w:eastAsia="zh-CN"/>
              </w:rPr>
              <w:t>笼统</w:t>
            </w:r>
            <w:r>
              <w:rPr>
                <w:rFonts w:hint="eastAsia" w:ascii="宋体" w:hAnsi="宋体"/>
                <w:color w:val="auto"/>
                <w:szCs w:val="21"/>
                <w:highlight w:val="none"/>
                <w:lang w:val="en-US" w:eastAsia="zh-CN"/>
              </w:rPr>
              <w:t>，会在留档和结算过程中造成返工得2分；</w:t>
            </w:r>
          </w:p>
          <w:p w14:paraId="57E1311F">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olor w:val="auto"/>
                <w:szCs w:val="21"/>
                <w:highlight w:val="none"/>
                <w:lang w:val="en-US" w:eastAsia="zh-CN"/>
              </w:rPr>
              <w:t>竣工资料整理方案</w:t>
            </w:r>
            <w:r>
              <w:rPr>
                <w:rFonts w:hint="eastAsia" w:ascii="Calibri" w:hAnsi="Calibri" w:eastAsia="宋体" w:cs="Calibri"/>
                <w:color w:val="000000"/>
                <w:szCs w:val="21"/>
                <w:highlight w:val="none"/>
                <w:lang w:val="en-US" w:eastAsia="zh-CN"/>
              </w:rPr>
              <w:t>内容不完整、无法保障</w:t>
            </w:r>
            <w:r>
              <w:rPr>
                <w:rFonts w:hint="eastAsia" w:ascii="宋体" w:hAnsi="宋体"/>
                <w:color w:val="auto"/>
                <w:szCs w:val="21"/>
                <w:highlight w:val="none"/>
                <w:lang w:val="en-US" w:eastAsia="zh-CN"/>
              </w:rPr>
              <w:t>留档和结算的</w:t>
            </w:r>
            <w:r>
              <w:rPr>
                <w:rFonts w:hint="eastAsia" w:ascii="Calibri" w:hAnsi="Calibri" w:eastAsia="宋体" w:cs="Calibri"/>
                <w:color w:val="000000"/>
                <w:szCs w:val="21"/>
                <w:highlight w:val="none"/>
                <w:lang w:val="en-US" w:eastAsia="zh-CN"/>
              </w:rPr>
              <w:t>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14:paraId="4BBD27DB">
            <w:pPr>
              <w:keepNext w:val="0"/>
              <w:keepLines w:val="0"/>
              <w:suppressLineNumbers w:val="0"/>
              <w:spacing w:before="0" w:beforeAutospacing="0" w:after="0" w:afterAutospacing="0" w:line="320" w:lineRule="exact"/>
              <w:ind w:left="0" w:right="0"/>
              <w:rPr>
                <w:rFonts w:hint="eastAsia" w:ascii="Calibri" w:hAnsi="Calibri" w:eastAsia="宋体" w:cs="Calibri"/>
                <w:color w:val="000000"/>
                <w:szCs w:val="21"/>
                <w:highlight w:val="none"/>
                <w:lang w:val="en-US" w:eastAsia="zh-CN"/>
              </w:rPr>
            </w:pPr>
            <w:r>
              <w:rPr>
                <w:rFonts w:hint="eastAsia" w:ascii="宋体" w:hAnsi="宋体"/>
                <w:color w:val="auto"/>
                <w:szCs w:val="21"/>
                <w:highlight w:val="none"/>
                <w:lang w:val="en-US" w:eastAsia="zh-CN"/>
              </w:rPr>
              <w:t>注：无相关内容的不得分。</w:t>
            </w:r>
          </w:p>
        </w:tc>
      </w:tr>
      <w:tr w14:paraId="025AB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420F62E">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26A968DE">
            <w:pPr>
              <w:keepNext w:val="0"/>
              <w:keepLines w:val="0"/>
              <w:suppressLineNumbers w:val="0"/>
              <w:spacing w:before="0" w:beforeAutospacing="0" w:after="0" w:afterAutospacing="0" w:line="400" w:lineRule="exact"/>
              <w:ind w:left="0" w:right="0"/>
              <w:jc w:val="center"/>
              <w:rPr>
                <w:rFonts w:hint="eastAsia"/>
                <w:color w:val="auto"/>
                <w:sz w:val="21"/>
                <w:szCs w:val="21"/>
                <w:highlight w:val="none"/>
                <w:lang w:val="en-US" w:eastAsia="zh-CN"/>
              </w:rPr>
            </w:pPr>
            <w:r>
              <w:rPr>
                <w:rFonts w:hint="eastAsia" w:ascii="宋体" w:hAnsi="宋体"/>
                <w:color w:val="000000"/>
                <w:szCs w:val="21"/>
                <w:lang w:val="en-US" w:eastAsia="zh-CN"/>
              </w:rPr>
              <w:t>专业人员和劳动力的配置（5分）</w:t>
            </w:r>
          </w:p>
        </w:tc>
        <w:tc>
          <w:tcPr>
            <w:tcW w:w="7848" w:type="dxa"/>
            <w:noWrap w:val="0"/>
            <w:vAlign w:val="center"/>
          </w:tcPr>
          <w:p w14:paraId="065E9B5E">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2D37063B">
            <w:pPr>
              <w:keepNext w:val="0"/>
              <w:keepLines w:val="0"/>
              <w:suppressLineNumbers w:val="0"/>
              <w:autoSpaceDE w:val="0"/>
              <w:autoSpaceDN w:val="0"/>
              <w:spacing w:before="0" w:beforeAutospacing="0" w:after="0" w:afterAutospacing="0" w:line="380" w:lineRule="atLeast"/>
              <w:ind w:left="0" w:right="0"/>
              <w:jc w:val="left"/>
              <w:rPr>
                <w:rFonts w:hint="default" w:ascii="Times New Roman" w:hAnsi="宋体" w:eastAsia="宋体" w:cs="宋体"/>
                <w:color w:val="auto"/>
                <w:sz w:val="21"/>
                <w:highlight w:val="none"/>
                <w:lang w:val="en-US" w:eastAsia="zh-CN"/>
              </w:rPr>
            </w:pPr>
            <w:r>
              <w:rPr>
                <w:rFonts w:hint="eastAsia" w:cs="宋体"/>
                <w:color w:val="000000"/>
                <w:szCs w:val="21"/>
                <w:highlight w:val="none"/>
                <w:lang w:val="en-US" w:eastAsia="zh-CN"/>
              </w:rPr>
              <w:t>①</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78D05254">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081B2A71">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6A381127">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12173A1A">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71BADF3C">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highlight w:val="none"/>
              </w:rPr>
            </w:pPr>
            <w:r>
              <w:rPr>
                <w:rFonts w:hint="eastAsia" w:ascii="Times New Roman" w:hAnsi="宋体" w:eastAsia="宋体" w:cs="宋体"/>
                <w:color w:val="auto"/>
                <w:sz w:val="21"/>
                <w:highlight w:val="none"/>
              </w:rPr>
              <w:t>未提供内容本项不得分。</w:t>
            </w:r>
          </w:p>
        </w:tc>
      </w:tr>
      <w:tr w14:paraId="3F598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4DCDA937">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p>
        </w:tc>
        <w:tc>
          <w:tcPr>
            <w:tcW w:w="1215" w:type="dxa"/>
            <w:noWrap w:val="0"/>
            <w:vAlign w:val="center"/>
          </w:tcPr>
          <w:p w14:paraId="57330939">
            <w:pPr>
              <w:keepNext w:val="0"/>
              <w:keepLines w:val="0"/>
              <w:suppressLineNumbers w:val="0"/>
              <w:spacing w:before="0" w:beforeAutospacing="0" w:after="0" w:afterAutospacing="0" w:line="320" w:lineRule="exact"/>
              <w:ind w:left="0" w:right="0"/>
              <w:rPr>
                <w:rFonts w:hint="eastAsia"/>
                <w:color w:val="auto"/>
                <w:sz w:val="21"/>
                <w:szCs w:val="21"/>
                <w:highlight w:val="none"/>
                <w:lang w:val="en-US" w:eastAsia="zh-CN"/>
              </w:rPr>
            </w:pPr>
            <w:r>
              <w:rPr>
                <w:rFonts w:hint="eastAsia" w:ascii="宋体" w:hAnsi="宋体" w:cs="宋体"/>
                <w:bCs/>
                <w:sz w:val="22"/>
                <w:szCs w:val="22"/>
                <w:lang w:val="en-US" w:eastAsia="zh-CN"/>
              </w:rPr>
              <w:t>合理化建议（2分）</w:t>
            </w:r>
          </w:p>
        </w:tc>
        <w:tc>
          <w:tcPr>
            <w:tcW w:w="7848" w:type="dxa"/>
            <w:noWrap w:val="0"/>
            <w:vAlign w:val="center"/>
          </w:tcPr>
          <w:p w14:paraId="1123CED7">
            <w:pPr>
              <w:keepNext w:val="0"/>
              <w:keepLines w:val="0"/>
              <w:suppressLineNumbers w:val="0"/>
              <w:spacing w:before="0" w:beforeAutospacing="0" w:after="0" w:afterAutospacing="0"/>
              <w:ind w:left="0" w:right="0"/>
              <w:rPr>
                <w:rFonts w:hint="default" w:ascii="宋体" w:hAnsi="宋体" w:cs="宋体"/>
                <w:bCs/>
                <w:sz w:val="22"/>
                <w:szCs w:val="22"/>
                <w:lang w:val="en-US" w:eastAsia="zh-CN"/>
              </w:rPr>
            </w:pPr>
            <w:r>
              <w:rPr>
                <w:rFonts w:hint="eastAsia" w:ascii="宋体" w:hAnsi="宋体" w:cs="宋体"/>
                <w:bCs/>
                <w:sz w:val="22"/>
                <w:szCs w:val="22"/>
              </w:rPr>
              <w:t>根据供应商提出的针对本项目的合理化建议与承诺进行评议</w:t>
            </w:r>
            <w:r>
              <w:rPr>
                <w:rFonts w:hint="eastAsia" w:ascii="宋体" w:hAnsi="宋体" w:cs="宋体"/>
                <w:bCs/>
                <w:sz w:val="22"/>
                <w:szCs w:val="22"/>
                <w:lang w:val="en-US" w:eastAsia="zh-CN"/>
              </w:rPr>
              <w:t>(2分)</w:t>
            </w:r>
          </w:p>
          <w:p w14:paraId="49189BF8">
            <w:pPr>
              <w:keepNext w:val="0"/>
              <w:keepLines w:val="0"/>
              <w:suppressLineNumbers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2</w:t>
            </w:r>
            <w:r>
              <w:rPr>
                <w:rFonts w:hint="eastAsia" w:ascii="宋体" w:hAnsi="宋体" w:cs="宋体"/>
                <w:bCs/>
                <w:sz w:val="22"/>
                <w:szCs w:val="22"/>
              </w:rPr>
              <w:t>分。与本项目履约无关的建议与承诺不予认可。</w:t>
            </w:r>
          </w:p>
        </w:tc>
      </w:tr>
      <w:tr w14:paraId="671DD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36A4D9CF">
            <w:pPr>
              <w:keepNext w:val="0"/>
              <w:keepLines w:val="0"/>
              <w:widowControl/>
              <w:suppressLineNumbers w:val="0"/>
              <w:spacing w:before="0" w:beforeAutospacing="0" w:after="0" w:afterAutospacing="0" w:line="340" w:lineRule="exact"/>
              <w:ind w:left="0" w:right="0"/>
              <w:jc w:val="left"/>
              <w:rPr>
                <w:rFonts w:hint="default"/>
                <w:color w:val="000000"/>
                <w:szCs w:val="21"/>
                <w:highlight w:val="none"/>
              </w:rPr>
            </w:pPr>
            <w:r>
              <w:rPr>
                <w:rFonts w:hint="default"/>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rFonts w:hint="default"/>
                <w:color w:val="000000"/>
                <w:szCs w:val="21"/>
                <w:highlight w:val="none"/>
              </w:rPr>
              <w:t>分</w:t>
            </w:r>
          </w:p>
        </w:tc>
        <w:tc>
          <w:tcPr>
            <w:tcW w:w="1215" w:type="dxa"/>
            <w:noWrap w:val="0"/>
            <w:vAlign w:val="center"/>
          </w:tcPr>
          <w:p w14:paraId="5B856109">
            <w:pPr>
              <w:keepNext w:val="0"/>
              <w:keepLines w:val="0"/>
              <w:suppressLineNumbers w:val="0"/>
              <w:spacing w:before="0" w:beforeAutospacing="0" w:after="0" w:afterAutospacing="0" w:line="340" w:lineRule="exact"/>
              <w:ind w:left="0" w:right="0"/>
              <w:jc w:val="center"/>
              <w:rPr>
                <w:rFonts w:hint="default"/>
                <w:color w:val="000000"/>
                <w:szCs w:val="21"/>
                <w:highlight w:val="none"/>
              </w:rPr>
            </w:pPr>
            <w:r>
              <w:rPr>
                <w:rFonts w:hint="default"/>
                <w:color w:val="000000"/>
                <w:szCs w:val="21"/>
                <w:highlight w:val="none"/>
              </w:rPr>
              <w:t>投标报价（</w:t>
            </w:r>
            <w:r>
              <w:rPr>
                <w:rFonts w:hint="eastAsia"/>
                <w:color w:val="000000"/>
                <w:szCs w:val="21"/>
                <w:highlight w:val="none"/>
                <w:lang w:val="en-US" w:eastAsia="zh-CN"/>
              </w:rPr>
              <w:t>30</w:t>
            </w:r>
            <w:r>
              <w:rPr>
                <w:rFonts w:hint="default"/>
                <w:color w:val="000000"/>
                <w:szCs w:val="21"/>
                <w:highlight w:val="none"/>
              </w:rPr>
              <w:t>分）</w:t>
            </w:r>
          </w:p>
        </w:tc>
        <w:tc>
          <w:tcPr>
            <w:tcW w:w="7848" w:type="dxa"/>
            <w:noWrap w:val="0"/>
            <w:vAlign w:val="center"/>
          </w:tcPr>
          <w:p w14:paraId="7CD1D7BD">
            <w:pPr>
              <w:keepNext w:val="0"/>
              <w:keepLines w:val="0"/>
              <w:suppressLineNumbers w:val="0"/>
              <w:spacing w:before="0" w:beforeAutospacing="0" w:after="0" w:afterAutospacing="0" w:line="300" w:lineRule="exact"/>
              <w:ind w:left="0" w:right="0"/>
              <w:rPr>
                <w:rFonts w:hint="eastAsia" w:ascii="Calibri" w:hAnsi="Calibri" w:cs="Calibri"/>
                <w:color w:val="000000"/>
                <w:szCs w:val="21"/>
                <w:highlight w:val="none"/>
              </w:rPr>
            </w:pPr>
            <w:r>
              <w:rPr>
                <w:rFonts w:hint="default" w:ascii="Calibri" w:hAnsi="Calibri" w:cs="Calibri"/>
                <w:color w:val="000000"/>
                <w:szCs w:val="21"/>
                <w:highlight w:val="none"/>
              </w:rPr>
              <w:t>满足</w:t>
            </w:r>
            <w:r>
              <w:rPr>
                <w:rFonts w:hint="eastAsia" w:ascii="Calibri" w:hAnsi="Calibri" w:cs="Calibri"/>
                <w:color w:val="000000"/>
                <w:szCs w:val="21"/>
                <w:highlight w:val="none"/>
              </w:rPr>
              <w:t>采购文件</w:t>
            </w:r>
            <w:r>
              <w:rPr>
                <w:rFonts w:hint="default"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hint="default" w:ascii="Calibri" w:hAnsi="Calibri" w:cs="Calibri"/>
                <w:color w:val="000000"/>
                <w:szCs w:val="21"/>
                <w:highlight w:val="none"/>
              </w:rPr>
              <w:t>分</w:t>
            </w:r>
            <w:r>
              <w:rPr>
                <w:rFonts w:hint="eastAsia" w:ascii="Calibri" w:hAnsi="Calibri" w:cs="Calibri"/>
                <w:color w:val="000000"/>
                <w:szCs w:val="21"/>
                <w:highlight w:val="none"/>
              </w:rPr>
              <w:t>。</w:t>
            </w:r>
          </w:p>
          <w:p w14:paraId="6F3F1C8F">
            <w:pPr>
              <w:keepNext w:val="0"/>
              <w:keepLines w:val="0"/>
              <w:suppressLineNumbers w:val="0"/>
              <w:spacing w:before="0" w:beforeAutospacing="0" w:after="0" w:afterAutospacing="0" w:line="300" w:lineRule="exact"/>
              <w:ind w:left="0" w:right="0"/>
              <w:rPr>
                <w:rFonts w:hint="default" w:ascii="Calibri" w:hAnsi="Calibri" w:cs="Calibri"/>
                <w:color w:val="000000"/>
                <w:szCs w:val="21"/>
                <w:highlight w:val="none"/>
              </w:rPr>
            </w:pPr>
            <w:r>
              <w:rPr>
                <w:rFonts w:hint="default" w:ascii="Calibri" w:hAnsi="Calibri" w:cs="Calibri"/>
                <w:color w:val="000000"/>
                <w:szCs w:val="21"/>
                <w:highlight w:val="none"/>
              </w:rPr>
              <w:t>其余供应商的价格分以下列公式计算：</w:t>
            </w:r>
          </w:p>
          <w:p w14:paraId="12483EA6">
            <w:pPr>
              <w:keepNext w:val="0"/>
              <w:keepLines w:val="0"/>
              <w:suppressLineNumbers w:val="0"/>
              <w:spacing w:before="0" w:beforeAutospacing="0" w:after="0" w:afterAutospacing="0" w:line="300" w:lineRule="exact"/>
              <w:ind w:left="0" w:right="0"/>
              <w:rPr>
                <w:rFonts w:hint="default" w:ascii="Calibri" w:hAnsi="Calibri" w:cs="Calibri"/>
                <w:color w:val="000000"/>
                <w:szCs w:val="21"/>
                <w:highlight w:val="none"/>
                <w:lang w:val="en-US"/>
              </w:rPr>
            </w:pPr>
            <w:r>
              <w:rPr>
                <w:rFonts w:hint="default" w:ascii="Calibri" w:hAnsi="Calibri" w:cs="Calibri"/>
                <w:color w:val="000000"/>
                <w:szCs w:val="21"/>
                <w:highlight w:val="none"/>
              </w:rPr>
              <w:t>价格分得分＝</w:t>
            </w:r>
            <w:r>
              <w:rPr>
                <w:rFonts w:hint="eastAsia" w:ascii="Calibri" w:hAnsi="Calibri" w:cs="Calibri"/>
                <w:color w:val="000000"/>
                <w:szCs w:val="21"/>
                <w:highlight w:val="none"/>
              </w:rPr>
              <w:t>[</w:t>
            </w:r>
            <w:r>
              <w:rPr>
                <w:rFonts w:hint="default"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hint="default" w:ascii="Calibri" w:hAnsi="Calibri" w:cs="Calibri"/>
                <w:color w:val="000000"/>
                <w:szCs w:val="21"/>
                <w:highlight w:val="none"/>
              </w:rPr>
              <w:t>×</w:t>
            </w:r>
            <w:r>
              <w:rPr>
                <w:rFonts w:hint="eastAsia" w:ascii="Calibri" w:hAnsi="Calibri" w:cs="Calibri"/>
                <w:color w:val="000000"/>
                <w:szCs w:val="21"/>
                <w:highlight w:val="none"/>
                <w:lang w:val="en-US" w:eastAsia="zh-CN"/>
              </w:rPr>
              <w:t>30</w:t>
            </w:r>
          </w:p>
          <w:p w14:paraId="7986A506">
            <w:pPr>
              <w:keepNext w:val="0"/>
              <w:keepLines w:val="0"/>
              <w:suppressLineNumbers w:val="0"/>
              <w:spacing w:before="0" w:beforeAutospacing="0" w:after="0" w:afterAutospacing="0" w:line="300" w:lineRule="exact"/>
              <w:ind w:left="0" w:right="0"/>
              <w:rPr>
                <w:rFonts w:hint="default"/>
                <w:color w:val="000000"/>
                <w:szCs w:val="21"/>
                <w:highlight w:val="none"/>
              </w:rPr>
            </w:pPr>
            <w:r>
              <w:rPr>
                <w:rFonts w:hint="eastAsia" w:ascii="Calibri" w:hAnsi="Calibri" w:cs="Calibri"/>
                <w:color w:val="000000"/>
                <w:szCs w:val="21"/>
                <w:highlight w:val="none"/>
                <w:lang w:val="zh-CN" w:eastAsia="zh-CN"/>
              </w:rPr>
              <w:t>以最终报价为评审依据。</w:t>
            </w:r>
          </w:p>
        </w:tc>
      </w:tr>
    </w:tbl>
    <w:p w14:paraId="7BA6B455">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备注：</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编制投标文件（商务技术文件部分）时，建议按此目录（序号和内容）提供评标标准相应的商务技术资料</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、小数点后保留一位数。</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、各评标委员会成员自行按以上参考分值评分。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、重大事件由评标委员会集体讨论，应当按照少数服从多数的原则作出结论。</w:t>
      </w:r>
    </w:p>
    <w:p w14:paraId="4749D95C">
      <w:pPr>
        <w:pStyle w:val="24"/>
        <w:kinsoku/>
        <w:wordWrap/>
        <w:overflowPunct/>
        <w:topLinePunct w:val="0"/>
        <w:bidi w:val="0"/>
        <w:snapToGrid w:val="0"/>
        <w:spacing w:line="360" w:lineRule="auto"/>
        <w:ind w:firstLine="0" w:firstLineChars="0"/>
        <w:outlineLvl w:val="9"/>
        <w:rPr>
          <w:rFonts w:cs="宋体"/>
          <w:color w:val="auto"/>
          <w:highlight w:val="none"/>
        </w:rPr>
      </w:pPr>
    </w:p>
    <w:bookmarkEnd w:id="17"/>
    <w:p w14:paraId="1BDAF47F">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bookmarkStart w:id="411" w:name="_Toc8264"/>
      <w:bookmarkStart w:id="412" w:name="第五部分"/>
      <w:bookmarkStart w:id="413" w:name="_Toc86217003"/>
    </w:p>
    <w:p w14:paraId="17FB9B3E">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p>
    <w:p w14:paraId="1DC4D7B1">
      <w:pPr>
        <w:kinsoku/>
        <w:wordWrap/>
        <w:overflowPunct/>
        <w:topLinePunct w:val="0"/>
        <w:bidi w:val="0"/>
        <w:spacing w:line="360" w:lineRule="auto"/>
        <w:ind w:left="720" w:leftChars="343" w:firstLine="1084" w:firstLineChars="300"/>
        <w:outlineLvl w:val="0"/>
        <w:rPr>
          <w:rFonts w:hint="eastAsia" w:ascii="宋体" w:hAnsi="宋体" w:cs="宋体"/>
          <w:b/>
          <w:color w:val="auto"/>
          <w:sz w:val="36"/>
          <w:szCs w:val="36"/>
          <w:highlight w:val="none"/>
        </w:rPr>
      </w:pPr>
    </w:p>
    <w:bookmarkEnd w:id="411"/>
    <w:p w14:paraId="64A9E68B">
      <w:pPr>
        <w:spacing w:line="360" w:lineRule="auto"/>
        <w:ind w:firstLine="708"/>
        <w:jc w:val="center"/>
        <w:outlineLvl w:val="0"/>
        <w:rPr>
          <w:rFonts w:hint="eastAsia" w:ascii="宋体" w:hAnsi="宋体" w:cs="宋体"/>
          <w:b/>
          <w:sz w:val="36"/>
          <w:szCs w:val="36"/>
        </w:rPr>
      </w:pPr>
      <w:bookmarkStart w:id="414" w:name="_Toc26894"/>
      <w:bookmarkStart w:id="415" w:name="_Toc22993"/>
    </w:p>
    <w:p w14:paraId="709F1B5D">
      <w:pPr>
        <w:spacing w:line="360" w:lineRule="auto"/>
        <w:ind w:firstLine="708"/>
        <w:jc w:val="center"/>
        <w:outlineLvl w:val="0"/>
        <w:rPr>
          <w:rFonts w:hint="eastAsia" w:ascii="宋体" w:hAnsi="宋体" w:cs="宋体"/>
          <w:b/>
          <w:sz w:val="36"/>
          <w:szCs w:val="36"/>
        </w:rPr>
      </w:pPr>
    </w:p>
    <w:p w14:paraId="598AB8CC">
      <w:pPr>
        <w:spacing w:line="360" w:lineRule="auto"/>
        <w:ind w:firstLine="708"/>
        <w:jc w:val="center"/>
        <w:outlineLvl w:val="0"/>
        <w:rPr>
          <w:rFonts w:hint="eastAsia" w:ascii="宋体" w:hAnsi="宋体" w:cs="宋体"/>
          <w:b/>
          <w:sz w:val="36"/>
          <w:szCs w:val="36"/>
        </w:rPr>
      </w:pPr>
    </w:p>
    <w:p w14:paraId="15BE05E8">
      <w:pPr>
        <w:spacing w:line="360" w:lineRule="auto"/>
        <w:ind w:firstLine="708"/>
        <w:jc w:val="center"/>
        <w:outlineLvl w:val="0"/>
        <w:rPr>
          <w:rFonts w:hint="eastAsia" w:ascii="宋体" w:hAnsi="宋体" w:cs="宋体"/>
          <w:b/>
          <w:sz w:val="36"/>
          <w:szCs w:val="36"/>
        </w:rPr>
      </w:pPr>
    </w:p>
    <w:p w14:paraId="4DC25622">
      <w:pPr>
        <w:spacing w:line="360" w:lineRule="auto"/>
        <w:ind w:firstLine="708"/>
        <w:jc w:val="center"/>
        <w:outlineLvl w:val="0"/>
        <w:rPr>
          <w:rFonts w:ascii="宋体" w:hAnsi="宋体" w:cs="宋体"/>
          <w:b/>
          <w:sz w:val="36"/>
          <w:szCs w:val="36"/>
        </w:rPr>
      </w:pPr>
      <w:r>
        <w:rPr>
          <w:rFonts w:hint="eastAsia" w:ascii="宋体" w:hAnsi="宋体" w:cs="宋体"/>
          <w:b/>
          <w:sz w:val="36"/>
          <w:szCs w:val="36"/>
        </w:rPr>
        <w:t>第五部分 拟签订的合同文本</w:t>
      </w:r>
      <w:bookmarkEnd w:id="414"/>
    </w:p>
    <w:p w14:paraId="0E6C59B7">
      <w:pPr>
        <w:snapToGrid w:val="0"/>
        <w:spacing w:line="360" w:lineRule="auto"/>
        <w:ind w:firstLine="480" w:firstLineChars="200"/>
        <w:jc w:val="left"/>
        <w:rPr>
          <w:rFonts w:hint="eastAsia" w:ascii="宋体" w:hAnsi="宋体"/>
          <w:snapToGrid w:val="0"/>
          <w:kern w:val="0"/>
          <w:sz w:val="24"/>
          <w:szCs w:val="20"/>
        </w:rPr>
      </w:pPr>
    </w:p>
    <w:p w14:paraId="22E68809">
      <w:pPr>
        <w:snapToGrid w:val="0"/>
        <w:spacing w:line="360" w:lineRule="auto"/>
        <w:ind w:firstLine="480" w:firstLineChars="200"/>
        <w:jc w:val="left"/>
        <w:rPr>
          <w:rFonts w:hint="eastAsia" w:ascii="宋体" w:hAnsi="宋体"/>
          <w:snapToGrid w:val="0"/>
          <w:kern w:val="0"/>
          <w:sz w:val="24"/>
          <w:szCs w:val="20"/>
        </w:rPr>
      </w:pPr>
    </w:p>
    <w:p w14:paraId="07401737">
      <w:pPr>
        <w:snapToGrid w:val="0"/>
        <w:spacing w:line="360" w:lineRule="auto"/>
        <w:ind w:firstLine="480" w:firstLineChars="200"/>
        <w:jc w:val="left"/>
        <w:rPr>
          <w:rFonts w:hint="eastAsia" w:ascii="宋体" w:hAnsi="宋体"/>
          <w:snapToGrid w:val="0"/>
          <w:kern w:val="0"/>
          <w:sz w:val="24"/>
          <w:szCs w:val="20"/>
        </w:rPr>
      </w:pPr>
    </w:p>
    <w:p w14:paraId="2F51257A">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0328D71E">
      <w:pPr>
        <w:pStyle w:val="5"/>
        <w:keepNext w:val="0"/>
        <w:keepLines w:val="0"/>
        <w:spacing w:before="0" w:after="0" w:line="360" w:lineRule="auto"/>
        <w:ind w:left="0" w:firstLine="472"/>
        <w:jc w:val="center"/>
        <w:rPr>
          <w:rFonts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6B59AAAD">
      <w:pPr>
        <w:spacing w:line="360" w:lineRule="auto"/>
        <w:rPr>
          <w:rFonts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269258A8">
      <w:pPr>
        <w:spacing w:line="360" w:lineRule="auto"/>
        <w:rPr>
          <w:rFonts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70E5CEC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宁海县城南小学雨污管道等维修工程</w:t>
      </w:r>
      <w:r>
        <w:rPr>
          <w:rFonts w:hint="eastAsia" w:ascii="宋体" w:hAnsi="宋体" w:cs="宋体"/>
          <w:color w:val="000000"/>
          <w:sz w:val="24"/>
        </w:rPr>
        <w:t>施工及有关事项协商一致，共同达成如下协议：</w:t>
      </w:r>
    </w:p>
    <w:p w14:paraId="4160068B">
      <w:pPr>
        <w:pStyle w:val="7"/>
        <w:keepNext w:val="0"/>
        <w:keepLines w:val="0"/>
        <w:spacing w:before="0" w:after="0" w:line="360" w:lineRule="auto"/>
        <w:ind w:left="0" w:firstLine="482" w:firstLineChars="200"/>
        <w:rPr>
          <w:rFonts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20B789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eastAsia="宋体" w:cs="宋体"/>
          <w:color w:val="000000"/>
          <w:sz w:val="24"/>
          <w:u w:val="single"/>
          <w:lang w:eastAsia="zh-CN"/>
        </w:rPr>
        <w:t xml:space="preserve">宁海县城南小学雨污管道等维修工程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3FFFA6B">
      <w:pPr>
        <w:spacing w:line="360" w:lineRule="auto"/>
        <w:ind w:firstLine="480" w:firstLineChars="200"/>
        <w:rPr>
          <w:rFonts w:ascii="宋体" w:hAnsi="宋体" w:cs="宋体"/>
          <w:bCs/>
          <w:color w:val="000000"/>
          <w:sz w:val="24"/>
        </w:rPr>
      </w:pPr>
      <w:r>
        <w:rPr>
          <w:rFonts w:hint="eastAsia" w:ascii="宋体" w:hAnsi="宋体" w:cs="宋体"/>
          <w:bCs/>
          <w:color w:val="000000"/>
          <w:sz w:val="24"/>
        </w:rPr>
        <w:t>2.工程地点：</w:t>
      </w:r>
      <w:r>
        <w:rPr>
          <w:rFonts w:hint="eastAsia" w:ascii="宋体" w:hAnsi="宋体" w:eastAsia="宋体" w:cs="宋体"/>
          <w:color w:val="000000"/>
          <w:sz w:val="24"/>
          <w:u w:val="single"/>
          <w:lang w:eastAsia="zh-CN"/>
        </w:rPr>
        <w:t>宁海县城南小学</w:t>
      </w:r>
      <w:r>
        <w:rPr>
          <w:rFonts w:hint="eastAsia" w:ascii="宋体" w:hAnsi="宋体" w:cs="宋体"/>
          <w:bCs/>
          <w:color w:val="000000"/>
          <w:sz w:val="24"/>
          <w:u w:val="single"/>
        </w:rPr>
        <w:t xml:space="preserve">                                    </w:t>
      </w:r>
    </w:p>
    <w:p w14:paraId="7D854D93">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w:t>
      </w:r>
      <w:r>
        <w:rPr>
          <w:rFonts w:hint="eastAsia" w:ascii="宋体" w:hAnsi="宋体" w:cs="宋体"/>
          <w:bCs/>
          <w:color w:val="000000"/>
          <w:sz w:val="24"/>
          <w:u w:val="single"/>
        </w:rPr>
        <w:t xml:space="preserve">                                    </w:t>
      </w:r>
    </w:p>
    <w:p w14:paraId="4E5CD598">
      <w:pPr>
        <w:spacing w:line="360" w:lineRule="auto"/>
        <w:ind w:firstLine="480" w:firstLineChars="200"/>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082AB5EC">
      <w:pPr>
        <w:spacing w:line="560" w:lineRule="exact"/>
        <w:ind w:firstLine="518" w:firstLineChars="216"/>
        <w:rPr>
          <w:rFonts w:hint="eastAsia" w:ascii="宋体" w:hAnsi="宋体" w:eastAsia="宋体" w:cs="宋体"/>
          <w:color w:val="000000"/>
          <w:sz w:val="24"/>
          <w:u w:val="single"/>
          <w:lang w:eastAsia="zh-CN"/>
        </w:rPr>
      </w:pPr>
      <w:r>
        <w:rPr>
          <w:rFonts w:hint="eastAsia" w:ascii="宋体" w:hAnsi="宋体" w:cs="宋体"/>
          <w:bCs/>
          <w:color w:val="000000"/>
          <w:sz w:val="24"/>
        </w:rPr>
        <w:t>5.工程内容：</w:t>
      </w:r>
      <w:r>
        <w:rPr>
          <w:rFonts w:hint="eastAsia" w:ascii="宋体" w:hAnsi="宋体" w:eastAsia="宋体" w:cs="宋体"/>
          <w:color w:val="000000"/>
          <w:sz w:val="24"/>
          <w:u w:val="single"/>
          <w:lang w:eastAsia="zh-CN"/>
        </w:rPr>
        <w:t>建设内容主要包括校区内雨、污水管道铺设、给水管铺设及新建活动室等工程，排水采用雨污分流，铺设D</w:t>
      </w:r>
      <w:r>
        <w:rPr>
          <w:rFonts w:hint="eastAsia" w:ascii="宋体" w:hAnsi="宋体" w:eastAsia="宋体" w:cs="宋体"/>
          <w:color w:val="000000"/>
          <w:sz w:val="24"/>
          <w:u w:val="single"/>
          <w:lang w:val="en-US" w:eastAsia="zh-CN"/>
        </w:rPr>
        <w:t>e75</w:t>
      </w:r>
      <w:r>
        <w:rPr>
          <w:rFonts w:hint="eastAsia" w:ascii="宋体" w:hAnsi="宋体" w:eastAsia="宋体" w:cs="宋体"/>
          <w:color w:val="000000"/>
          <w:sz w:val="24"/>
          <w:u w:val="single"/>
          <w:lang w:eastAsia="zh-CN"/>
        </w:rPr>
        <w:t>-D</w:t>
      </w:r>
      <w:r>
        <w:rPr>
          <w:rFonts w:hint="eastAsia" w:ascii="宋体" w:hAnsi="宋体" w:eastAsia="宋体" w:cs="宋体"/>
          <w:color w:val="000000"/>
          <w:sz w:val="24"/>
          <w:u w:val="single"/>
          <w:lang w:val="en-US" w:eastAsia="zh-CN"/>
        </w:rPr>
        <w:t>e450排水</w:t>
      </w:r>
      <w:r>
        <w:rPr>
          <w:rFonts w:hint="eastAsia" w:ascii="宋体" w:hAnsi="宋体" w:eastAsia="宋体" w:cs="宋体"/>
          <w:color w:val="000000"/>
          <w:sz w:val="24"/>
          <w:u w:val="single"/>
          <w:lang w:eastAsia="zh-CN"/>
        </w:rPr>
        <w:t>管约</w:t>
      </w:r>
      <w:r>
        <w:rPr>
          <w:rFonts w:hint="eastAsia" w:ascii="宋体" w:hAnsi="宋体" w:eastAsia="宋体" w:cs="宋体"/>
          <w:color w:val="000000"/>
          <w:sz w:val="24"/>
          <w:u w:val="single"/>
          <w:lang w:val="en-US" w:eastAsia="zh-CN"/>
        </w:rPr>
        <w:t>537</w:t>
      </w:r>
      <w:r>
        <w:rPr>
          <w:rFonts w:hint="eastAsia" w:ascii="宋体" w:hAnsi="宋体" w:eastAsia="宋体" w:cs="宋体"/>
          <w:color w:val="000000"/>
          <w:sz w:val="24"/>
          <w:u w:val="single"/>
          <w:lang w:eastAsia="zh-CN"/>
        </w:rPr>
        <w:t>米，砌筑雨水口</w:t>
      </w:r>
      <w:r>
        <w:rPr>
          <w:rFonts w:hint="eastAsia" w:ascii="宋体" w:hAnsi="宋体" w:eastAsia="宋体" w:cs="宋体"/>
          <w:color w:val="000000"/>
          <w:sz w:val="24"/>
          <w:u w:val="single"/>
          <w:lang w:val="en-US" w:eastAsia="zh-CN"/>
        </w:rPr>
        <w:t>13</w:t>
      </w:r>
      <w:r>
        <w:rPr>
          <w:rFonts w:hint="eastAsia" w:ascii="宋体" w:hAnsi="宋体" w:eastAsia="宋体" w:cs="宋体"/>
          <w:color w:val="000000"/>
          <w:sz w:val="24"/>
          <w:u w:val="single"/>
          <w:lang w:eastAsia="zh-CN"/>
        </w:rPr>
        <w:t>座，雨水检查井</w:t>
      </w:r>
      <w:r>
        <w:rPr>
          <w:rFonts w:hint="eastAsia" w:ascii="宋体" w:hAnsi="宋体" w:eastAsia="宋体" w:cs="宋体"/>
          <w:color w:val="000000"/>
          <w:sz w:val="24"/>
          <w:u w:val="single"/>
          <w:lang w:val="en-US" w:eastAsia="zh-CN"/>
        </w:rPr>
        <w:t>3</w:t>
      </w:r>
      <w:r>
        <w:rPr>
          <w:rFonts w:hint="eastAsia" w:ascii="宋体" w:hAnsi="宋体" w:eastAsia="宋体" w:cs="宋体"/>
          <w:color w:val="000000"/>
          <w:sz w:val="24"/>
          <w:u w:val="single"/>
          <w:lang w:eastAsia="zh-CN"/>
        </w:rPr>
        <w:t>座，污水塑料检查井</w:t>
      </w:r>
      <w:r>
        <w:rPr>
          <w:rFonts w:hint="eastAsia" w:ascii="宋体" w:hAnsi="宋体" w:eastAsia="宋体" w:cs="宋体"/>
          <w:color w:val="000000"/>
          <w:sz w:val="24"/>
          <w:u w:val="single"/>
          <w:lang w:val="en-US" w:eastAsia="zh-CN"/>
        </w:rPr>
        <w:t>18</w:t>
      </w:r>
      <w:r>
        <w:rPr>
          <w:rFonts w:hint="eastAsia" w:ascii="宋体" w:hAnsi="宋体" w:eastAsia="宋体" w:cs="宋体"/>
          <w:color w:val="000000"/>
          <w:sz w:val="24"/>
          <w:u w:val="single"/>
          <w:lang w:eastAsia="zh-CN"/>
        </w:rPr>
        <w:t>座，活动室建筑面积为</w:t>
      </w:r>
      <w:r>
        <w:rPr>
          <w:rFonts w:hint="eastAsia" w:ascii="宋体" w:hAnsi="宋体" w:eastAsia="宋体" w:cs="宋体"/>
          <w:color w:val="000000"/>
          <w:sz w:val="24"/>
          <w:u w:val="single"/>
          <w:lang w:val="en-US" w:eastAsia="zh-CN"/>
        </w:rPr>
        <w:t>160</w:t>
      </w:r>
      <w:r>
        <w:rPr>
          <w:rFonts w:hint="eastAsia" w:ascii="宋体" w:hAnsi="宋体" w:eastAsia="宋体" w:cs="宋体"/>
          <w:color w:val="000000"/>
          <w:sz w:val="24"/>
          <w:u w:val="single"/>
          <w:lang w:eastAsia="zh-CN"/>
        </w:rPr>
        <w:t>m2，占地面积为</w:t>
      </w:r>
      <w:r>
        <w:rPr>
          <w:rFonts w:hint="eastAsia" w:ascii="宋体" w:hAnsi="宋体" w:eastAsia="宋体" w:cs="宋体"/>
          <w:color w:val="000000"/>
          <w:sz w:val="24"/>
          <w:u w:val="single"/>
          <w:lang w:val="en-US" w:eastAsia="zh-CN"/>
        </w:rPr>
        <w:t>160</w:t>
      </w:r>
      <w:r>
        <w:rPr>
          <w:rFonts w:hint="eastAsia" w:ascii="宋体" w:hAnsi="宋体" w:eastAsia="宋体" w:cs="宋体"/>
          <w:color w:val="000000"/>
          <w:sz w:val="24"/>
          <w:u w:val="single"/>
          <w:lang w:eastAsia="zh-CN"/>
        </w:rPr>
        <w:t>m2，建筑层数一层，建筑高度为</w:t>
      </w:r>
      <w:r>
        <w:rPr>
          <w:rFonts w:hint="eastAsia" w:ascii="宋体" w:hAnsi="宋体" w:eastAsia="宋体" w:cs="宋体"/>
          <w:color w:val="000000"/>
          <w:sz w:val="24"/>
          <w:u w:val="single"/>
          <w:lang w:val="en-US" w:eastAsia="zh-CN"/>
        </w:rPr>
        <w:t>4.7</w:t>
      </w:r>
      <w:r>
        <w:rPr>
          <w:rFonts w:hint="eastAsia" w:ascii="宋体" w:hAnsi="宋体" w:eastAsia="宋体" w:cs="宋体"/>
          <w:color w:val="000000"/>
          <w:sz w:val="24"/>
          <w:u w:val="single"/>
          <w:lang w:eastAsia="zh-CN"/>
        </w:rPr>
        <w:t>m，建筑结构为框架结构。</w:t>
      </w:r>
    </w:p>
    <w:p w14:paraId="206FA75D">
      <w:pPr>
        <w:spacing w:line="360" w:lineRule="auto"/>
        <w:ind w:firstLine="480" w:firstLineChars="200"/>
        <w:rPr>
          <w:rFonts w:hint="eastAsia" w:ascii="宋体" w:hAnsi="宋体" w:eastAsia="宋体" w:cs="宋体"/>
          <w:bCs/>
          <w:color w:val="000000"/>
          <w:sz w:val="24"/>
          <w:u w:val="single"/>
        </w:rPr>
      </w:pPr>
      <w:r>
        <w:rPr>
          <w:rFonts w:hint="eastAsia" w:ascii="宋体" w:hAnsi="宋体" w:cs="宋体"/>
          <w:bCs/>
          <w:color w:val="000000"/>
          <w:sz w:val="24"/>
        </w:rPr>
        <w:t>6.工程承包范围：</w:t>
      </w:r>
      <w:r>
        <w:rPr>
          <w:rFonts w:hint="eastAsia" w:ascii="宋体" w:hAnsi="宋体" w:eastAsia="宋体" w:cs="宋体"/>
          <w:color w:val="000000"/>
          <w:sz w:val="24"/>
          <w:u w:val="single"/>
          <w:lang w:eastAsia="zh-CN"/>
        </w:rPr>
        <w:t>宁海县城南小学雨污管道等维修工程</w:t>
      </w:r>
    </w:p>
    <w:p w14:paraId="2FD68F5E">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6E88337D">
      <w:pPr>
        <w:spacing w:line="360" w:lineRule="auto"/>
        <w:ind w:firstLine="480" w:firstLineChars="200"/>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61C86D14">
      <w:pPr>
        <w:spacing w:line="360" w:lineRule="auto"/>
        <w:ind w:firstLine="480" w:firstLineChars="200"/>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4B806F5">
      <w:pPr>
        <w:spacing w:line="360" w:lineRule="auto"/>
        <w:ind w:firstLine="480" w:firstLineChars="200"/>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lang w:val="en-US" w:eastAsia="zh-CN"/>
        </w:rPr>
        <w:t>30</w:t>
      </w:r>
      <w:r>
        <w:rPr>
          <w:rFonts w:hint="eastAsia" w:ascii="宋体" w:hAnsi="宋体" w:cs="宋体"/>
          <w:color w:val="000000"/>
          <w:sz w:val="24"/>
          <w:u w:val="single"/>
        </w:rPr>
        <w:t>日历天</w:t>
      </w:r>
      <w:r>
        <w:rPr>
          <w:rFonts w:hint="eastAsia" w:ascii="宋体" w:hAnsi="宋体" w:cs="宋体"/>
          <w:color w:val="000000"/>
          <w:sz w:val="24"/>
        </w:rPr>
        <w:t>。工期总日历天数与根据前述计划开竣工日期计算的工期天数不一致的，以工期总日历天数为准。</w:t>
      </w:r>
    </w:p>
    <w:p w14:paraId="5CFAED51">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47C8820E">
      <w:pPr>
        <w:spacing w:line="360" w:lineRule="auto"/>
        <w:ind w:firstLine="480" w:firstLineChars="200"/>
        <w:rPr>
          <w:rFonts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69F76F75">
      <w:pPr>
        <w:pStyle w:val="7"/>
        <w:keepNext w:val="0"/>
        <w:keepLines w:val="0"/>
        <w:spacing w:before="0" w:after="0" w:line="360" w:lineRule="auto"/>
        <w:ind w:left="0" w:firstLine="482" w:firstLineChars="200"/>
        <w:rPr>
          <w:rFonts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18FC9C55">
      <w:pPr>
        <w:spacing w:line="360" w:lineRule="auto"/>
        <w:ind w:firstLine="480" w:firstLineChars="200"/>
        <w:rPr>
          <w:rFonts w:ascii="宋体" w:hAnsi="宋体" w:cs="宋体"/>
          <w:color w:val="000000"/>
          <w:sz w:val="24"/>
        </w:rPr>
      </w:pPr>
      <w:r>
        <w:rPr>
          <w:rFonts w:hint="eastAsia" w:ascii="宋体" w:hAnsi="宋体" w:cs="宋体"/>
          <w:color w:val="000000"/>
          <w:sz w:val="24"/>
        </w:rPr>
        <w:t>1.签约合同价为：</w:t>
      </w:r>
    </w:p>
    <w:p w14:paraId="1C6E129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528370DB">
      <w:pPr>
        <w:spacing w:line="360" w:lineRule="auto"/>
        <w:ind w:firstLine="480" w:firstLineChars="200"/>
        <w:rPr>
          <w:rFonts w:ascii="宋体" w:hAnsi="宋体" w:cs="宋体"/>
          <w:color w:val="000000"/>
          <w:sz w:val="24"/>
        </w:rPr>
      </w:pPr>
      <w:r>
        <w:rPr>
          <w:rFonts w:hint="eastAsia" w:ascii="宋体" w:hAnsi="宋体" w:cs="宋体"/>
          <w:color w:val="000000"/>
          <w:sz w:val="24"/>
        </w:rPr>
        <w:t>其中：</w:t>
      </w:r>
    </w:p>
    <w:p w14:paraId="0216F21D">
      <w:pPr>
        <w:spacing w:line="360" w:lineRule="auto"/>
        <w:ind w:firstLine="480" w:firstLineChars="200"/>
        <w:rPr>
          <w:rFonts w:ascii="宋体" w:hAnsi="宋体" w:cs="宋体"/>
          <w:color w:val="000000"/>
          <w:sz w:val="24"/>
        </w:rPr>
      </w:pPr>
      <w:r>
        <w:rPr>
          <w:rFonts w:hint="eastAsia" w:ascii="宋体" w:hAnsi="宋体" w:cs="宋体"/>
          <w:color w:val="000000"/>
          <w:sz w:val="24"/>
        </w:rPr>
        <w:t>（1）安全文明施工费：</w:t>
      </w:r>
    </w:p>
    <w:p w14:paraId="41C1291D">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6065C41">
      <w:pPr>
        <w:spacing w:line="360" w:lineRule="auto"/>
        <w:ind w:firstLine="480" w:firstLineChars="200"/>
        <w:rPr>
          <w:rFonts w:ascii="宋体" w:hAnsi="宋体" w:cs="宋体"/>
          <w:color w:val="000000"/>
          <w:sz w:val="24"/>
        </w:rPr>
      </w:pPr>
      <w:r>
        <w:rPr>
          <w:rFonts w:hint="eastAsia" w:ascii="宋体" w:hAnsi="宋体" w:cs="宋体"/>
          <w:color w:val="000000"/>
          <w:sz w:val="24"/>
        </w:rPr>
        <w:t>（2）材料和工程设备暂估价金额：</w:t>
      </w:r>
    </w:p>
    <w:p w14:paraId="606FC7F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161A0CD">
      <w:pPr>
        <w:spacing w:line="360" w:lineRule="auto"/>
        <w:ind w:firstLine="480" w:firstLineChars="200"/>
        <w:rPr>
          <w:rFonts w:ascii="宋体" w:hAnsi="宋体" w:cs="宋体"/>
          <w:color w:val="000000"/>
          <w:sz w:val="24"/>
        </w:rPr>
      </w:pPr>
      <w:r>
        <w:rPr>
          <w:rFonts w:hint="eastAsia" w:ascii="宋体" w:hAnsi="宋体" w:cs="宋体"/>
          <w:color w:val="000000"/>
          <w:sz w:val="24"/>
        </w:rPr>
        <w:t>（3）专业工程暂估价金额：</w:t>
      </w:r>
    </w:p>
    <w:p w14:paraId="0369DC47">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6E167E2">
      <w:pPr>
        <w:spacing w:line="360" w:lineRule="auto"/>
        <w:ind w:firstLine="480" w:firstLineChars="200"/>
        <w:rPr>
          <w:rFonts w:ascii="宋体" w:hAnsi="宋体" w:cs="宋体"/>
          <w:color w:val="000000"/>
          <w:sz w:val="24"/>
        </w:rPr>
      </w:pPr>
      <w:r>
        <w:rPr>
          <w:rFonts w:hint="eastAsia" w:ascii="宋体" w:hAnsi="宋体" w:cs="宋体"/>
          <w:color w:val="000000"/>
          <w:sz w:val="24"/>
        </w:rPr>
        <w:t>（4）暂列金额：</w:t>
      </w:r>
    </w:p>
    <w:p w14:paraId="35BE532B">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F546D7C">
      <w:pPr>
        <w:spacing w:line="360" w:lineRule="auto"/>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69EF3592">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30A866BF">
      <w:pPr>
        <w:spacing w:line="360" w:lineRule="auto"/>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7319989F">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7EA384F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14:paraId="66D1FD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（1）中标通知书（如果有）；</w:t>
      </w:r>
    </w:p>
    <w:p w14:paraId="32182F5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（2）投标函及其附录（如果有）；</w:t>
      </w:r>
    </w:p>
    <w:p w14:paraId="6BF3F94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（3）专用合同条款及其附件；</w:t>
      </w:r>
    </w:p>
    <w:p w14:paraId="4D28418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（4）通用合同条款；</w:t>
      </w:r>
    </w:p>
    <w:p w14:paraId="2461F6B5">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（5）技术标准和要求；</w:t>
      </w:r>
    </w:p>
    <w:p w14:paraId="26387E0F">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（6）图纸；</w:t>
      </w:r>
    </w:p>
    <w:p w14:paraId="060C04B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（7）预算书；</w:t>
      </w:r>
    </w:p>
    <w:p w14:paraId="190B4C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（8）其他合同文件。</w:t>
      </w:r>
    </w:p>
    <w:p w14:paraId="482C004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7A3708C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CD9B27E">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4DA1B6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4FE8329E">
      <w:pPr>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7DBE557">
      <w:pPr>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4240F535">
      <w:pPr>
        <w:pStyle w:val="7"/>
        <w:keepNext w:val="0"/>
        <w:keepLines w:val="0"/>
        <w:spacing w:before="0" w:after="0" w:line="360" w:lineRule="auto"/>
        <w:ind w:left="0" w:firstLine="482" w:firstLineChars="200"/>
        <w:rPr>
          <w:rFonts w:ascii="宋体" w:hAnsi="宋体" w:eastAsia="宋体" w:cs="宋体"/>
          <w:color w:val="000000"/>
          <w:sz w:val="24"/>
          <w:szCs w:val="24"/>
        </w:rPr>
      </w:pPr>
      <w:r>
        <w:rPr>
          <w:rFonts w:hint="eastAsia" w:ascii="宋体" w:hAnsi="宋体" w:eastAsia="宋体" w:cs="宋体"/>
          <w:color w:val="000000"/>
          <w:sz w:val="24"/>
          <w:szCs w:val="24"/>
        </w:rPr>
        <w:t>八、词语含义</w:t>
      </w:r>
    </w:p>
    <w:p w14:paraId="6D4FA166">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641B8C2C">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4D74CBB5">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5E62A053">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2EBBAC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55937AF4">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5280594C">
      <w:pPr>
        <w:spacing w:line="360" w:lineRule="auto"/>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5A2D301C">
      <w:pPr>
        <w:pStyle w:val="7"/>
        <w:keepNext w:val="0"/>
        <w:keepLines w:val="0"/>
        <w:spacing w:before="0" w:after="0" w:line="360" w:lineRule="auto"/>
        <w:ind w:left="0" w:firstLine="482" w:firstLineChars="200"/>
        <w:rPr>
          <w:rFonts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50A52A69">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F9C4377">
      <w:pPr>
        <w:pStyle w:val="7"/>
        <w:keepNext w:val="0"/>
        <w:keepLines w:val="0"/>
        <w:spacing w:before="0" w:after="0" w:line="360" w:lineRule="auto"/>
        <w:ind w:left="0" w:firstLine="482" w:firstLineChars="200"/>
        <w:rPr>
          <w:rFonts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0B56A92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23CD8814">
      <w:pPr>
        <w:pStyle w:val="970"/>
      </w:pPr>
    </w:p>
    <w:p w14:paraId="731B0451">
      <w:pPr>
        <w:pStyle w:val="970"/>
      </w:pPr>
    </w:p>
    <w:p w14:paraId="52CC6406">
      <w:pPr>
        <w:spacing w:line="360" w:lineRule="auto"/>
        <w:ind w:firstLine="480" w:firstLineChars="200"/>
        <w:rPr>
          <w:rFonts w:ascii="宋体" w:hAnsi="宋体" w:cs="宋体"/>
          <w:color w:val="000000"/>
          <w:sz w:val="24"/>
        </w:rPr>
      </w:pPr>
      <w:r>
        <w:rPr>
          <w:rFonts w:hint="eastAsia" w:ascii="宋体" w:hAnsi="宋体" w:cs="宋体"/>
          <w:color w:val="000000"/>
          <w:sz w:val="24"/>
        </w:rPr>
        <w:t>发包人：   (公章)                   承包人：   (公章)</w:t>
      </w:r>
    </w:p>
    <w:p w14:paraId="24D53397">
      <w:pPr>
        <w:spacing w:line="360" w:lineRule="auto"/>
        <w:ind w:firstLine="480" w:firstLineChars="200"/>
        <w:rPr>
          <w:rFonts w:ascii="宋体" w:hAnsi="宋体" w:cs="宋体"/>
          <w:color w:val="000000"/>
          <w:sz w:val="24"/>
        </w:rPr>
      </w:pPr>
    </w:p>
    <w:p w14:paraId="2AA0C304">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法定代表人或其委托代理人：          法定代表人或其委托代理人：</w:t>
      </w:r>
    </w:p>
    <w:p w14:paraId="262A6B3E">
      <w:pPr>
        <w:spacing w:line="360" w:lineRule="auto"/>
        <w:ind w:firstLine="480" w:firstLineChars="200"/>
        <w:rPr>
          <w:rFonts w:ascii="宋体" w:hAnsi="宋体" w:cs="宋体"/>
          <w:color w:val="000000"/>
          <w:sz w:val="24"/>
        </w:rPr>
      </w:pPr>
      <w:r>
        <w:rPr>
          <w:rFonts w:hint="eastAsia" w:ascii="宋体" w:hAnsi="宋体" w:cs="宋体"/>
          <w:color w:val="000000"/>
          <w:sz w:val="24"/>
        </w:rPr>
        <w:t>（签字）                            （签字）</w:t>
      </w:r>
    </w:p>
    <w:p w14:paraId="4A96EDAA">
      <w:pPr>
        <w:pStyle w:val="970"/>
      </w:pPr>
    </w:p>
    <w:p w14:paraId="2D5C0C7E">
      <w:pPr>
        <w:tabs>
          <w:tab w:val="left" w:pos="4410"/>
        </w:tabs>
        <w:spacing w:line="360" w:lineRule="auto"/>
        <w:ind w:firstLine="480" w:firstLineChars="200"/>
        <w:rPr>
          <w:rFonts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3B8EA7F2">
      <w:pPr>
        <w:spacing w:line="360" w:lineRule="auto"/>
        <w:ind w:firstLine="480" w:firstLineChars="20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4338A851">
      <w:pPr>
        <w:spacing w:line="360" w:lineRule="auto"/>
        <w:ind w:firstLine="480" w:firstLineChars="200"/>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4088EB93">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80D34ED">
      <w:pPr>
        <w:spacing w:line="36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E809343">
      <w:pPr>
        <w:spacing w:line="360" w:lineRule="auto"/>
        <w:ind w:firstLine="480" w:firstLineChars="200"/>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F86279C">
      <w:pPr>
        <w:spacing w:line="360" w:lineRule="auto"/>
        <w:ind w:firstLine="480" w:firstLineChars="200"/>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9606C95">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5A962954">
      <w:pPr>
        <w:spacing w:line="360" w:lineRule="auto"/>
        <w:ind w:firstLine="480" w:firstLineChars="200"/>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5ABF4882">
      <w:pPr>
        <w:spacing w:line="360" w:lineRule="auto"/>
        <w:ind w:firstLine="480" w:firstLineChars="200"/>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5E3DA42">
      <w:pPr>
        <w:pStyle w:val="5"/>
        <w:keepNext w:val="0"/>
        <w:keepLines w:val="0"/>
        <w:tabs>
          <w:tab w:val="clear" w:pos="900"/>
        </w:tabs>
        <w:spacing w:before="0" w:after="0" w:line="360" w:lineRule="auto"/>
        <w:ind w:left="0" w:firstLine="472"/>
        <w:jc w:val="center"/>
        <w:rPr>
          <w:rFonts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3FADF0F7">
      <w:pPr>
        <w:spacing w:line="360" w:lineRule="auto"/>
        <w:ind w:firstLine="480" w:firstLineChars="200"/>
        <w:rPr>
          <w:rFonts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24DB4B9">
      <w:pPr>
        <w:spacing w:line="360" w:lineRule="auto"/>
        <w:ind w:firstLine="480" w:firstLineChars="200"/>
        <w:outlineLvl w:val="1"/>
        <w:rPr>
          <w:rFonts w:ascii="宋体" w:hAnsi="宋体" w:cs="宋体"/>
          <w:color w:val="000000"/>
          <w:sz w:val="24"/>
        </w:rPr>
      </w:pPr>
      <w:bookmarkStart w:id="430" w:name="_Toc411083384"/>
      <w:bookmarkStart w:id="431" w:name="_Toc296346664"/>
      <w:bookmarkStart w:id="432" w:name="_Toc296503163"/>
      <w:bookmarkStart w:id="433" w:name="_Toc297048349"/>
      <w:bookmarkStart w:id="434" w:name="_Toc292559872"/>
      <w:bookmarkStart w:id="435" w:name="_Toc296347162"/>
      <w:bookmarkStart w:id="436" w:name="_Toc297120463"/>
      <w:bookmarkStart w:id="437" w:name="_Toc296890991"/>
      <w:bookmarkStart w:id="438" w:name="_Toc292559367"/>
      <w:bookmarkStart w:id="439" w:name="_Toc296944502"/>
      <w:bookmarkStart w:id="440" w:name="_Toc296891203"/>
    </w:p>
    <w:p w14:paraId="318108FF">
      <w:pPr>
        <w:pStyle w:val="5"/>
        <w:keepNext w:val="0"/>
        <w:keepLines w:val="0"/>
        <w:numPr>
          <w:ilvl w:val="2"/>
          <w:numId w:val="0"/>
        </w:numPr>
        <w:tabs>
          <w:tab w:val="clear" w:pos="900"/>
        </w:tabs>
        <w:spacing w:before="0" w:after="0" w:line="360" w:lineRule="auto"/>
        <w:jc w:val="center"/>
        <w:rPr>
          <w:rFonts w:ascii="宋体" w:hAnsi="宋体" w:cs="宋体"/>
          <w:color w:val="000000"/>
        </w:rPr>
      </w:pPr>
      <w:r>
        <w:rPr>
          <w:rFonts w:hint="eastAsia" w:ascii="宋体" w:hAnsi="宋体" w:cs="宋体"/>
          <w:color w:val="000000"/>
        </w:rPr>
        <w:t>第三部分 专用条款</w:t>
      </w:r>
      <w:bookmarkEnd w:id="430"/>
    </w:p>
    <w:p w14:paraId="77A8E2EE">
      <w:pPr>
        <w:pStyle w:val="7"/>
        <w:spacing w:before="0" w:after="0" w:line="360" w:lineRule="auto"/>
        <w:jc w:val="left"/>
        <w:rPr>
          <w:rFonts w:ascii="宋体" w:hAnsi="宋体" w:eastAsia="宋体" w:cs="宋体"/>
          <w:b w:val="0"/>
          <w:color w:val="000000"/>
          <w:sz w:val="24"/>
          <w:szCs w:val="24"/>
        </w:rPr>
      </w:pPr>
      <w:bookmarkStart w:id="441" w:name="_Toc386638607"/>
      <w:bookmarkStart w:id="442" w:name="_Toc351203633"/>
      <w:r>
        <w:rPr>
          <w:rFonts w:hint="eastAsia" w:ascii="宋体" w:hAnsi="宋体" w:eastAsia="宋体" w:cs="宋体"/>
          <w:b w:val="0"/>
          <w:color w:val="000000"/>
          <w:sz w:val="24"/>
          <w:szCs w:val="24"/>
        </w:rPr>
        <w:t>1</w:t>
      </w:r>
      <w:bookmarkStart w:id="443" w:name="_Toc296347155"/>
      <w:bookmarkStart w:id="444" w:name="_Toc297120456"/>
      <w:bookmarkStart w:id="445" w:name="_Toc292559361"/>
      <w:bookmarkStart w:id="446" w:name="_Toc296944495"/>
      <w:bookmarkStart w:id="447" w:name="_Toc292559866"/>
      <w:bookmarkStart w:id="448" w:name="_Toc296346657"/>
      <w:bookmarkStart w:id="449" w:name="_Toc297048342"/>
      <w:bookmarkStart w:id="450" w:name="_Toc296891196"/>
      <w:bookmarkStart w:id="451" w:name="_Toc296890984"/>
      <w:bookmarkStart w:id="452" w:name="_Toc296503156"/>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54B48394">
      <w:pPr>
        <w:spacing w:line="360" w:lineRule="auto"/>
        <w:ind w:firstLine="480" w:firstLineChars="200"/>
        <w:rPr>
          <w:rFonts w:ascii="宋体" w:hAnsi="宋体" w:cs="宋体"/>
          <w:color w:val="000000"/>
          <w:sz w:val="24"/>
        </w:rPr>
      </w:pPr>
      <w:r>
        <w:rPr>
          <w:rFonts w:hint="eastAsia" w:ascii="宋体" w:hAnsi="宋体" w:cs="宋体"/>
          <w:color w:val="000000"/>
          <w:sz w:val="24"/>
        </w:rPr>
        <w:t>1.1 词语定义</w:t>
      </w:r>
    </w:p>
    <w:p w14:paraId="749BC146">
      <w:pPr>
        <w:spacing w:line="360" w:lineRule="auto"/>
        <w:ind w:firstLine="480" w:firstLineChars="200"/>
        <w:rPr>
          <w:rFonts w:ascii="宋体" w:hAnsi="宋体" w:cs="宋体"/>
          <w:color w:val="000000"/>
          <w:sz w:val="24"/>
        </w:rPr>
      </w:pPr>
      <w:r>
        <w:rPr>
          <w:rFonts w:hint="eastAsia" w:ascii="宋体" w:hAnsi="宋体" w:cs="宋体"/>
          <w:color w:val="000000"/>
          <w:sz w:val="24"/>
        </w:rPr>
        <w:t>1.1.1 合同</w:t>
      </w:r>
    </w:p>
    <w:p w14:paraId="7A1E2372">
      <w:pPr>
        <w:spacing w:line="360" w:lineRule="auto"/>
        <w:ind w:firstLine="480" w:firstLineChars="200"/>
        <w:rPr>
          <w:rFonts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F6BECC4">
      <w:pPr>
        <w:spacing w:line="360" w:lineRule="auto"/>
        <w:ind w:firstLine="480" w:firstLineChars="200"/>
        <w:rPr>
          <w:rFonts w:ascii="宋体" w:hAnsi="宋体" w:cs="宋体"/>
          <w:color w:val="000000"/>
          <w:sz w:val="24"/>
        </w:rPr>
      </w:pPr>
      <w:r>
        <w:rPr>
          <w:rFonts w:hint="eastAsia" w:ascii="宋体" w:hAnsi="宋体" w:cs="宋体"/>
          <w:color w:val="000000"/>
          <w:sz w:val="24"/>
        </w:rPr>
        <w:t>1.1.2 合同当事人及其他相关方</w:t>
      </w:r>
    </w:p>
    <w:p w14:paraId="0912B38C">
      <w:pPr>
        <w:spacing w:line="360" w:lineRule="auto"/>
        <w:ind w:firstLine="480" w:firstLineChars="200"/>
        <w:rPr>
          <w:rFonts w:ascii="宋体" w:hAnsi="宋体" w:cs="宋体"/>
          <w:color w:val="000000"/>
          <w:sz w:val="24"/>
        </w:rPr>
      </w:pPr>
      <w:r>
        <w:rPr>
          <w:rFonts w:hint="eastAsia" w:ascii="宋体" w:hAnsi="宋体" w:cs="宋体"/>
          <w:color w:val="000000"/>
          <w:sz w:val="24"/>
        </w:rPr>
        <w:t>1.1.2.4 监理人：</w:t>
      </w:r>
    </w:p>
    <w:p w14:paraId="523C200E">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656438D5">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5E86452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6743A06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580659E">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1086EA0">
      <w:pPr>
        <w:spacing w:line="360" w:lineRule="auto"/>
        <w:ind w:firstLine="480" w:firstLineChars="200"/>
        <w:rPr>
          <w:rFonts w:ascii="宋体" w:hAnsi="宋体" w:cs="宋体"/>
          <w:color w:val="000000"/>
          <w:sz w:val="24"/>
        </w:rPr>
      </w:pPr>
      <w:r>
        <w:rPr>
          <w:rFonts w:hint="eastAsia" w:ascii="宋体" w:hAnsi="宋体" w:cs="宋体"/>
          <w:color w:val="000000"/>
          <w:sz w:val="24"/>
        </w:rPr>
        <w:t>1.1.2.5 设计人：</w:t>
      </w:r>
    </w:p>
    <w:p w14:paraId="5431D923">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D880F12">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DAB40EB">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5F84ED4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19B8AF1">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AA495AD">
      <w:pPr>
        <w:spacing w:line="360" w:lineRule="auto"/>
        <w:ind w:firstLine="480" w:firstLineChars="200"/>
        <w:rPr>
          <w:rFonts w:ascii="宋体" w:hAnsi="宋体" w:cs="宋体"/>
          <w:color w:val="000000"/>
          <w:sz w:val="24"/>
        </w:rPr>
      </w:pPr>
      <w:r>
        <w:rPr>
          <w:rFonts w:hint="eastAsia" w:ascii="宋体" w:hAnsi="宋体" w:cs="宋体"/>
          <w:color w:val="000000"/>
          <w:sz w:val="24"/>
        </w:rPr>
        <w:t>1.1.3 工程和设备</w:t>
      </w:r>
    </w:p>
    <w:p w14:paraId="3781E4C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45AE0D8">
      <w:pPr>
        <w:spacing w:line="360" w:lineRule="auto"/>
        <w:ind w:firstLine="480" w:firstLineChars="200"/>
        <w:rPr>
          <w:rFonts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65C2B42">
      <w:pPr>
        <w:spacing w:line="360" w:lineRule="auto"/>
        <w:ind w:firstLine="480" w:firstLineChars="200"/>
        <w:rPr>
          <w:rFonts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1354E553">
      <w:pPr>
        <w:spacing w:line="360" w:lineRule="auto"/>
        <w:ind w:firstLine="480" w:firstLineChars="200"/>
        <w:rPr>
          <w:rFonts w:ascii="宋体" w:hAnsi="宋体" w:cs="宋体"/>
          <w:color w:val="000000"/>
          <w:sz w:val="24"/>
        </w:rPr>
      </w:pPr>
      <w:r>
        <w:rPr>
          <w:rFonts w:hint="eastAsia" w:ascii="宋体" w:hAnsi="宋体" w:cs="宋体"/>
          <w:color w:val="000000"/>
          <w:sz w:val="24"/>
        </w:rPr>
        <w:t>1.3 法律</w:t>
      </w:r>
    </w:p>
    <w:p w14:paraId="4C7F68D0">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248B92A9">
      <w:pPr>
        <w:spacing w:line="360" w:lineRule="auto"/>
        <w:ind w:firstLine="480" w:firstLineChars="200"/>
        <w:rPr>
          <w:rFonts w:ascii="宋体" w:hAnsi="宋体" w:cs="宋体"/>
          <w:color w:val="000000"/>
          <w:sz w:val="24"/>
        </w:rPr>
      </w:pPr>
      <w:r>
        <w:rPr>
          <w:rFonts w:hint="eastAsia" w:ascii="宋体" w:hAnsi="宋体" w:cs="宋体"/>
          <w:color w:val="000000"/>
          <w:sz w:val="24"/>
        </w:rPr>
        <w:t>1.4 标准和规范</w:t>
      </w:r>
    </w:p>
    <w:p w14:paraId="2C2C5D07">
      <w:pPr>
        <w:spacing w:line="360" w:lineRule="auto"/>
        <w:ind w:firstLine="480" w:firstLineChars="200"/>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1F403E2E">
      <w:pPr>
        <w:spacing w:line="360" w:lineRule="auto"/>
        <w:ind w:firstLine="480" w:firstLineChars="200"/>
        <w:rPr>
          <w:rFonts w:ascii="宋体" w:hAnsi="宋体" w:cs="宋体"/>
          <w:color w:val="000000"/>
          <w:sz w:val="24"/>
        </w:rPr>
      </w:pPr>
      <w:r>
        <w:rPr>
          <w:rFonts w:hint="eastAsia" w:ascii="宋体" w:hAnsi="宋体" w:cs="宋体"/>
          <w:color w:val="000000"/>
          <w:sz w:val="24"/>
        </w:rPr>
        <w:t>1.4.2 发包人提供国外标准、规范的名称：</w:t>
      </w:r>
    </w:p>
    <w:p w14:paraId="4187B44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3306708E">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5AF8E5D1">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0809C416">
      <w:pPr>
        <w:spacing w:line="360" w:lineRule="auto"/>
        <w:ind w:firstLine="480" w:firstLineChars="200"/>
        <w:rPr>
          <w:rFonts w:ascii="宋体" w:hAnsi="宋体" w:cs="宋体"/>
          <w:color w:val="000000"/>
          <w:sz w:val="24"/>
        </w:rPr>
      </w:pPr>
      <w:r>
        <w:rPr>
          <w:rFonts w:hint="eastAsia" w:ascii="宋体" w:hAnsi="宋体" w:cs="宋体"/>
          <w:color w:val="000000"/>
          <w:sz w:val="24"/>
        </w:rPr>
        <w:t>1.4.3 发包人对工程的技术标准和功能要求的特殊要求：</w:t>
      </w:r>
    </w:p>
    <w:p w14:paraId="2830DD60">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2C0916">
      <w:pPr>
        <w:spacing w:line="360" w:lineRule="auto"/>
        <w:ind w:firstLine="480" w:firstLineChars="200"/>
        <w:rPr>
          <w:rFonts w:ascii="宋体" w:hAnsi="宋体" w:cs="宋体"/>
          <w:color w:val="000000"/>
          <w:sz w:val="24"/>
        </w:rPr>
      </w:pPr>
      <w:r>
        <w:rPr>
          <w:rFonts w:hint="eastAsia" w:ascii="宋体" w:hAnsi="宋体" w:cs="宋体"/>
          <w:color w:val="000000"/>
          <w:sz w:val="24"/>
        </w:rPr>
        <w:t>1.5 合同文件的优先顺序</w:t>
      </w:r>
    </w:p>
    <w:p w14:paraId="3F0E1E0B">
      <w:pPr>
        <w:spacing w:line="360" w:lineRule="auto"/>
        <w:ind w:firstLine="480" w:firstLineChars="200"/>
        <w:rPr>
          <w:rFonts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2C97651C">
      <w:pPr>
        <w:spacing w:line="360" w:lineRule="auto"/>
        <w:ind w:firstLine="480" w:firstLineChars="200"/>
        <w:rPr>
          <w:rFonts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9EBFCE1">
      <w:pPr>
        <w:spacing w:line="360" w:lineRule="auto"/>
        <w:ind w:firstLine="480" w:firstLineChars="200"/>
        <w:rPr>
          <w:rFonts w:ascii="宋体" w:hAnsi="宋体" w:cs="宋体"/>
          <w:color w:val="000000"/>
          <w:sz w:val="24"/>
        </w:rPr>
      </w:pPr>
      <w:r>
        <w:rPr>
          <w:rFonts w:hint="eastAsia" w:ascii="宋体" w:hAnsi="宋体" w:cs="宋体"/>
          <w:color w:val="000000"/>
          <w:sz w:val="24"/>
        </w:rPr>
        <w:t>1.6.1 图纸的提供</w:t>
      </w:r>
    </w:p>
    <w:p w14:paraId="2DE48B55">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3891B5C4">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4E25D85D">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608D76C3">
      <w:pPr>
        <w:spacing w:line="360" w:lineRule="auto"/>
        <w:ind w:firstLine="480" w:firstLineChars="200"/>
        <w:rPr>
          <w:rFonts w:ascii="宋体" w:hAnsi="宋体" w:cs="宋体"/>
          <w:color w:val="000000"/>
          <w:sz w:val="24"/>
        </w:rPr>
      </w:pPr>
      <w:r>
        <w:rPr>
          <w:rFonts w:hint="eastAsia" w:ascii="宋体" w:hAnsi="宋体" w:cs="宋体"/>
          <w:color w:val="000000"/>
          <w:sz w:val="24"/>
        </w:rPr>
        <w:t>1.6.4 承包人文件</w:t>
      </w:r>
    </w:p>
    <w:p w14:paraId="40EC9497">
      <w:pPr>
        <w:spacing w:line="360" w:lineRule="auto"/>
        <w:ind w:firstLine="480" w:firstLineChars="200"/>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5665D4C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51DA0CFE">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3335EECC">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180D21E9">
      <w:pPr>
        <w:spacing w:line="360" w:lineRule="auto"/>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4895BB13">
      <w:pPr>
        <w:spacing w:line="360" w:lineRule="auto"/>
        <w:ind w:firstLine="480" w:firstLineChars="200"/>
        <w:rPr>
          <w:rFonts w:ascii="宋体" w:hAnsi="宋体" w:cs="宋体"/>
          <w:color w:val="000000"/>
          <w:sz w:val="24"/>
        </w:rPr>
      </w:pPr>
      <w:r>
        <w:rPr>
          <w:rFonts w:hint="eastAsia" w:ascii="宋体" w:hAnsi="宋体" w:cs="宋体"/>
          <w:color w:val="000000"/>
          <w:sz w:val="24"/>
        </w:rPr>
        <w:t>1.6.5 现场图纸准备</w:t>
      </w:r>
    </w:p>
    <w:p w14:paraId="71BD90B7">
      <w:pPr>
        <w:spacing w:line="360" w:lineRule="auto"/>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10A5F078">
      <w:pPr>
        <w:spacing w:line="360" w:lineRule="auto"/>
        <w:ind w:firstLine="480" w:firstLineChars="200"/>
        <w:rPr>
          <w:rFonts w:ascii="宋体" w:hAnsi="宋体" w:cs="宋体"/>
          <w:color w:val="000000"/>
          <w:sz w:val="24"/>
        </w:rPr>
      </w:pPr>
      <w:r>
        <w:rPr>
          <w:rFonts w:hint="eastAsia" w:ascii="宋体" w:hAnsi="宋体" w:cs="宋体"/>
          <w:color w:val="000000"/>
          <w:sz w:val="24"/>
        </w:rPr>
        <w:t>1.7 联络</w:t>
      </w:r>
    </w:p>
    <w:p w14:paraId="7D230985">
      <w:pPr>
        <w:spacing w:line="360" w:lineRule="auto"/>
        <w:ind w:firstLine="480" w:firstLineChars="200"/>
        <w:rPr>
          <w:rFonts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3A18960">
      <w:pPr>
        <w:spacing w:line="360" w:lineRule="auto"/>
        <w:ind w:firstLine="480" w:firstLineChars="200"/>
        <w:rPr>
          <w:rFonts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5C4741F7">
      <w:pPr>
        <w:spacing w:line="360" w:lineRule="auto"/>
        <w:ind w:firstLine="480" w:firstLineChars="200"/>
        <w:rPr>
          <w:rFonts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3EA0A5AE">
      <w:pPr>
        <w:spacing w:line="360" w:lineRule="auto"/>
        <w:ind w:firstLine="480" w:firstLineChars="200"/>
        <w:rPr>
          <w:rFonts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B16B65C">
      <w:pPr>
        <w:spacing w:line="360" w:lineRule="auto"/>
        <w:ind w:firstLine="480" w:firstLineChars="200"/>
        <w:rPr>
          <w:rFonts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7F46B463">
      <w:pPr>
        <w:spacing w:line="360" w:lineRule="auto"/>
        <w:ind w:firstLine="480" w:firstLineChars="200"/>
        <w:rPr>
          <w:rFonts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37D745EB">
      <w:pPr>
        <w:spacing w:line="360" w:lineRule="auto"/>
        <w:ind w:firstLine="480" w:firstLineChars="200"/>
        <w:rPr>
          <w:rFonts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549149C1">
      <w:pPr>
        <w:spacing w:line="360" w:lineRule="auto"/>
        <w:ind w:firstLine="480" w:firstLineChars="200"/>
        <w:rPr>
          <w:rFonts w:ascii="宋体" w:hAnsi="宋体" w:cs="宋体"/>
          <w:color w:val="000000"/>
          <w:sz w:val="24"/>
        </w:rPr>
      </w:pPr>
      <w:r>
        <w:rPr>
          <w:rFonts w:hint="eastAsia" w:ascii="宋体" w:hAnsi="宋体" w:cs="宋体"/>
          <w:color w:val="000000"/>
          <w:sz w:val="24"/>
        </w:rPr>
        <w:t>1.10 交通运输</w:t>
      </w:r>
    </w:p>
    <w:p w14:paraId="07900F11">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3" w:name="_Toc304295521"/>
      <w:bookmarkStart w:id="454" w:name="_Toc300934943"/>
      <w:bookmarkStart w:id="455" w:name="_Toc303539100"/>
      <w:bookmarkStart w:id="456" w:name="_Toc318581155"/>
      <w:bookmarkStart w:id="457" w:name="_Toc312677986"/>
      <w:r>
        <w:rPr>
          <w:rFonts w:hint="eastAsia" w:ascii="宋体" w:hAnsi="宋体" w:cs="宋体"/>
          <w:color w:val="000000"/>
          <w:sz w:val="24"/>
        </w:rPr>
        <w:t>.10.1 出入现场的权利</w:t>
      </w:r>
    </w:p>
    <w:p w14:paraId="66BEF9A6">
      <w:pPr>
        <w:spacing w:line="360" w:lineRule="auto"/>
        <w:ind w:firstLine="480" w:firstLineChars="200"/>
        <w:rPr>
          <w:rFonts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4322408E">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8" w:name="_Toc304295522"/>
      <w:bookmarkStart w:id="459" w:name="_Toc303539101"/>
      <w:bookmarkStart w:id="460" w:name="_Toc318581156"/>
      <w:bookmarkStart w:id="461" w:name="_Toc312677987"/>
      <w:bookmarkStart w:id="462" w:name="_Toc300934944"/>
      <w:r>
        <w:rPr>
          <w:rFonts w:hint="eastAsia" w:ascii="宋体" w:hAnsi="宋体" w:cs="宋体"/>
          <w:color w:val="000000"/>
          <w:sz w:val="24"/>
        </w:rPr>
        <w:t>.10.3 场内交通</w:t>
      </w:r>
    </w:p>
    <w:p w14:paraId="187EC6ED">
      <w:pPr>
        <w:spacing w:line="360" w:lineRule="auto"/>
        <w:ind w:firstLine="480" w:firstLineChars="200"/>
        <w:rPr>
          <w:rFonts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1448382F">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683A1852">
      <w:pPr>
        <w:spacing w:line="360" w:lineRule="auto"/>
        <w:ind w:firstLine="480" w:firstLineChars="200"/>
        <w:rPr>
          <w:rFonts w:ascii="宋体" w:hAnsi="宋体" w:cs="宋体"/>
          <w:color w:val="000000"/>
          <w:sz w:val="24"/>
        </w:rPr>
      </w:pPr>
      <w:r>
        <w:rPr>
          <w:rFonts w:hint="eastAsia" w:ascii="宋体" w:hAnsi="宋体" w:cs="宋体"/>
          <w:color w:val="000000"/>
          <w:sz w:val="24"/>
        </w:rPr>
        <w:t>1.10.4 超大件和超重件的运输</w:t>
      </w:r>
    </w:p>
    <w:p w14:paraId="11B88B0E">
      <w:pPr>
        <w:spacing w:line="360" w:lineRule="auto"/>
        <w:ind w:firstLine="480" w:firstLineChars="200"/>
        <w:rPr>
          <w:rFonts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241DA46D">
      <w:pPr>
        <w:spacing w:line="360" w:lineRule="auto"/>
        <w:ind w:firstLine="480" w:firstLineChars="200"/>
        <w:rPr>
          <w:rFonts w:ascii="宋体" w:hAnsi="宋体" w:cs="宋体"/>
          <w:color w:val="000000"/>
          <w:sz w:val="24"/>
        </w:rPr>
      </w:pPr>
      <w:r>
        <w:rPr>
          <w:rFonts w:hint="eastAsia" w:ascii="宋体" w:hAnsi="宋体" w:cs="宋体"/>
          <w:color w:val="000000"/>
          <w:sz w:val="24"/>
        </w:rPr>
        <w:t>1.11 知识产权</w:t>
      </w:r>
    </w:p>
    <w:p w14:paraId="14C3C38A">
      <w:pPr>
        <w:spacing w:line="360" w:lineRule="auto"/>
        <w:ind w:firstLine="480" w:firstLineChars="200"/>
        <w:rPr>
          <w:rFonts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5D9C2297">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5554E1EF">
      <w:pPr>
        <w:spacing w:line="360" w:lineRule="auto"/>
        <w:ind w:firstLine="480" w:firstLineChars="200"/>
        <w:rPr>
          <w:rFonts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F7EDD04">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655BACFB">
      <w:pPr>
        <w:spacing w:line="360" w:lineRule="auto"/>
        <w:ind w:firstLine="480" w:firstLineChars="200"/>
        <w:rPr>
          <w:rFonts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7706EEA">
      <w:pPr>
        <w:spacing w:line="360" w:lineRule="auto"/>
        <w:ind w:firstLine="480" w:firstLineChars="200"/>
        <w:rPr>
          <w:rFonts w:ascii="宋体" w:hAnsi="宋体" w:cs="宋体"/>
          <w:color w:val="000000"/>
          <w:sz w:val="24"/>
        </w:rPr>
      </w:pPr>
      <w:bookmarkStart w:id="464" w:name="_Toc351203634"/>
      <w:bookmarkStart w:id="465" w:name="_Toc386638608"/>
      <w:r>
        <w:rPr>
          <w:rFonts w:hint="eastAsia" w:ascii="宋体" w:hAnsi="宋体" w:cs="宋体"/>
          <w:color w:val="000000"/>
          <w:sz w:val="24"/>
        </w:rPr>
        <w:t>1.13 工程量清单错误的修正</w:t>
      </w:r>
    </w:p>
    <w:p w14:paraId="2F55CC86">
      <w:pPr>
        <w:spacing w:line="360" w:lineRule="auto"/>
        <w:ind w:firstLine="480" w:firstLineChars="200"/>
        <w:rPr>
          <w:rFonts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5FB0B7B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CE3BA86">
      <w:pPr>
        <w:pStyle w:val="7"/>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7048343"/>
      <w:bookmarkStart w:id="467" w:name="_Toc296891197"/>
      <w:bookmarkStart w:id="468" w:name="_Toc296944496"/>
      <w:bookmarkStart w:id="469" w:name="_Toc292559362"/>
      <w:bookmarkStart w:id="470" w:name="_Toc297120457"/>
      <w:bookmarkStart w:id="471" w:name="_Toc292559867"/>
      <w:bookmarkStart w:id="472" w:name="_Toc296346658"/>
      <w:bookmarkStart w:id="473" w:name="_Toc296503157"/>
      <w:bookmarkStart w:id="474" w:name="_Toc296347156"/>
      <w:bookmarkStart w:id="475" w:name="_Toc296890985"/>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07FE59D9">
      <w:pPr>
        <w:spacing w:line="360" w:lineRule="auto"/>
        <w:ind w:firstLine="480" w:firstLineChars="200"/>
        <w:rPr>
          <w:rFonts w:ascii="宋体" w:hAnsi="宋体" w:cs="宋体"/>
          <w:color w:val="000000"/>
          <w:sz w:val="24"/>
        </w:rPr>
      </w:pPr>
      <w:r>
        <w:rPr>
          <w:rFonts w:hint="eastAsia" w:ascii="宋体" w:hAnsi="宋体" w:cs="宋体"/>
          <w:color w:val="000000"/>
          <w:sz w:val="24"/>
        </w:rPr>
        <w:t>2.2 发包人代表</w:t>
      </w:r>
    </w:p>
    <w:p w14:paraId="432E3318">
      <w:pPr>
        <w:spacing w:line="360" w:lineRule="auto"/>
        <w:ind w:firstLine="480" w:firstLineChars="200"/>
        <w:rPr>
          <w:rFonts w:ascii="宋体" w:hAnsi="宋体" w:cs="宋体"/>
          <w:color w:val="000000"/>
          <w:sz w:val="24"/>
        </w:rPr>
      </w:pPr>
      <w:r>
        <w:rPr>
          <w:rFonts w:hint="eastAsia" w:ascii="宋体" w:hAnsi="宋体" w:cs="宋体"/>
          <w:color w:val="000000"/>
          <w:sz w:val="24"/>
        </w:rPr>
        <w:t>发包人派驻施工现场代表：</w:t>
      </w:r>
    </w:p>
    <w:p w14:paraId="35D25242">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00B2E01D">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192058E7">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DA2BAB1">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72BDDDA">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5F2DD5FB">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5FAEADAC">
      <w:pPr>
        <w:spacing w:line="360" w:lineRule="auto"/>
        <w:ind w:firstLine="480" w:firstLineChars="200"/>
        <w:rPr>
          <w:rFonts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6008960F">
      <w:pPr>
        <w:spacing w:line="360" w:lineRule="auto"/>
        <w:ind w:firstLine="480" w:firstLineChars="200"/>
        <w:rPr>
          <w:rFonts w:ascii="宋体" w:hAnsi="宋体" w:cs="宋体"/>
          <w:color w:val="000000"/>
          <w:sz w:val="24"/>
        </w:rPr>
      </w:pPr>
      <w:r>
        <w:rPr>
          <w:rFonts w:hint="eastAsia" w:ascii="宋体" w:hAnsi="宋体" w:cs="宋体"/>
          <w:color w:val="000000"/>
          <w:sz w:val="24"/>
        </w:rPr>
        <w:t>2.4 施工现场、施工条件和基础资料的提供</w:t>
      </w:r>
    </w:p>
    <w:p w14:paraId="2708C0F4">
      <w:pPr>
        <w:spacing w:line="360" w:lineRule="auto"/>
        <w:ind w:firstLine="480" w:firstLineChars="200"/>
        <w:rPr>
          <w:rFonts w:ascii="宋体" w:hAnsi="宋体" w:cs="宋体"/>
          <w:color w:val="000000"/>
          <w:sz w:val="24"/>
        </w:rPr>
      </w:pPr>
      <w:r>
        <w:rPr>
          <w:rFonts w:hint="eastAsia" w:ascii="宋体" w:hAnsi="宋体" w:cs="宋体"/>
          <w:color w:val="000000"/>
          <w:sz w:val="24"/>
        </w:rPr>
        <w:t>2.4.1 提供施工现场</w:t>
      </w:r>
    </w:p>
    <w:p w14:paraId="5D185C02">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25E4A3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D1D8C3B">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2.5 资金来源证明及支付担保：</w:t>
      </w:r>
    </w:p>
    <w:p w14:paraId="243DE7F6">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7CC2EF9D">
      <w:pPr>
        <w:spacing w:line="360" w:lineRule="auto"/>
        <w:ind w:firstLine="480" w:firstLineChars="20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10FF2F0A">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5C11973F">
      <w:pPr>
        <w:pStyle w:val="7"/>
        <w:spacing w:before="0" w:after="0" w:line="360" w:lineRule="auto"/>
        <w:rPr>
          <w:rFonts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2559363"/>
      <w:bookmarkStart w:id="479" w:name="_Toc296346659"/>
      <w:bookmarkStart w:id="480" w:name="_Toc297120458"/>
      <w:bookmarkStart w:id="481" w:name="_Toc296890986"/>
      <w:bookmarkStart w:id="482" w:name="_Toc297048344"/>
      <w:bookmarkStart w:id="483" w:name="_Toc296944497"/>
      <w:bookmarkStart w:id="484" w:name="_Toc296347157"/>
      <w:bookmarkStart w:id="485" w:name="_Toc296503158"/>
      <w:bookmarkStart w:id="486" w:name="_Toc296891198"/>
      <w:bookmarkStart w:id="487" w:name="_Toc292559868"/>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34944E70">
      <w:pPr>
        <w:spacing w:line="360" w:lineRule="auto"/>
        <w:ind w:firstLine="480" w:firstLineChars="200"/>
        <w:rPr>
          <w:rFonts w:ascii="宋体" w:hAnsi="宋体" w:cs="宋体"/>
          <w:color w:val="000000"/>
          <w:sz w:val="24"/>
        </w:rPr>
      </w:pPr>
      <w:r>
        <w:rPr>
          <w:rFonts w:hint="eastAsia" w:ascii="宋体" w:hAnsi="宋体" w:cs="宋体"/>
          <w:color w:val="000000"/>
          <w:sz w:val="24"/>
        </w:rPr>
        <w:t>3.1 承包人的一般义务</w:t>
      </w:r>
    </w:p>
    <w:p w14:paraId="2CD922B9">
      <w:pPr>
        <w:spacing w:line="360" w:lineRule="auto"/>
        <w:ind w:firstLine="480" w:firstLineChars="200"/>
        <w:rPr>
          <w:rFonts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48FEE19B">
      <w:pPr>
        <w:spacing w:line="360" w:lineRule="auto"/>
        <w:ind w:firstLine="480" w:firstLineChars="200"/>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4DAB5F7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12E6802A">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66824795">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D206106">
      <w:pPr>
        <w:spacing w:line="360" w:lineRule="auto"/>
        <w:ind w:firstLine="480" w:firstLineChars="200"/>
        <w:rPr>
          <w:rFonts w:ascii="宋体" w:hAnsi="宋体" w:cs="宋体"/>
          <w:color w:val="000000"/>
          <w:sz w:val="24"/>
        </w:rPr>
      </w:pPr>
      <w:r>
        <w:rPr>
          <w:rFonts w:hint="eastAsia" w:ascii="宋体" w:hAnsi="宋体" w:cs="宋体"/>
          <w:color w:val="000000"/>
          <w:sz w:val="24"/>
        </w:rPr>
        <w:t>（6）承包人应履行的其他义务：</w:t>
      </w:r>
    </w:p>
    <w:p w14:paraId="678D65BB">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2A50AC3E">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10DF5D35">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(2)退休或离开本单位的；</w:t>
      </w:r>
    </w:p>
    <w:p w14:paraId="71B34BB8">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6A51CD73">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160E3E87">
      <w:pPr>
        <w:spacing w:line="360" w:lineRule="auto"/>
        <w:ind w:firstLine="480" w:firstLineChars="200"/>
        <w:rPr>
          <w:rFonts w:ascii="宋体" w:hAnsi="宋体" w:cs="宋体"/>
          <w:color w:val="000000"/>
          <w:sz w:val="24"/>
        </w:rPr>
      </w:pPr>
      <w:r>
        <w:rPr>
          <w:rFonts w:hint="eastAsia" w:ascii="宋体" w:hAnsi="宋体" w:cs="宋体"/>
          <w:color w:val="000000"/>
          <w:sz w:val="24"/>
        </w:rPr>
        <w:t>3.2 项目负责人</w:t>
      </w:r>
    </w:p>
    <w:p w14:paraId="167E9D3F">
      <w:pPr>
        <w:spacing w:line="360" w:lineRule="auto"/>
        <w:ind w:firstLine="480" w:firstLineChars="200"/>
        <w:rPr>
          <w:rFonts w:ascii="宋体" w:hAnsi="宋体" w:cs="宋体"/>
          <w:color w:val="000000"/>
          <w:sz w:val="24"/>
        </w:rPr>
      </w:pPr>
      <w:r>
        <w:rPr>
          <w:rFonts w:hint="eastAsia" w:ascii="宋体" w:hAnsi="宋体" w:cs="宋体"/>
          <w:color w:val="000000"/>
          <w:sz w:val="24"/>
        </w:rPr>
        <w:t>3.2.1 项目负责人：</w:t>
      </w:r>
    </w:p>
    <w:p w14:paraId="31C0C49B">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A00C50E">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0553A0DC">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699D84B7">
      <w:pPr>
        <w:spacing w:line="360" w:lineRule="auto"/>
        <w:ind w:firstLine="480" w:firstLineChars="20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30C6A2D3">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65F7DC2">
      <w:pPr>
        <w:spacing w:line="360" w:lineRule="auto"/>
        <w:ind w:firstLine="480" w:firstLineChars="20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0CC1E05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14070729">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49656405">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A14646">
      <w:pPr>
        <w:spacing w:line="360" w:lineRule="auto"/>
        <w:ind w:firstLine="480" w:firstLineChars="200"/>
        <w:rPr>
          <w:rFonts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2DC6CA67">
      <w:pPr>
        <w:spacing w:line="360" w:lineRule="auto"/>
        <w:ind w:firstLine="480" w:firstLineChars="200"/>
        <w:rPr>
          <w:rFonts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097B5B1">
      <w:pPr>
        <w:spacing w:line="360" w:lineRule="auto"/>
        <w:ind w:firstLine="480" w:firstLineChars="200"/>
        <w:rPr>
          <w:rFonts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2D307D28">
      <w:pPr>
        <w:spacing w:line="360" w:lineRule="auto"/>
        <w:ind w:firstLine="480" w:firstLineChars="200"/>
        <w:rPr>
          <w:rFonts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792D02CB">
      <w:pPr>
        <w:spacing w:line="360" w:lineRule="auto"/>
        <w:ind w:firstLine="480" w:firstLineChars="200"/>
        <w:rPr>
          <w:rFonts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E034385">
      <w:pPr>
        <w:spacing w:line="360" w:lineRule="auto"/>
        <w:ind w:firstLine="480" w:firstLineChars="200"/>
        <w:rPr>
          <w:rFonts w:ascii="宋体" w:hAnsi="宋体" w:cs="宋体"/>
          <w:color w:val="000000"/>
          <w:sz w:val="24"/>
        </w:rPr>
      </w:pPr>
      <w:r>
        <w:rPr>
          <w:rFonts w:hint="eastAsia" w:ascii="宋体" w:hAnsi="宋体" w:cs="宋体"/>
          <w:color w:val="000000"/>
          <w:sz w:val="24"/>
        </w:rPr>
        <w:t>3.3 承包人人员</w:t>
      </w:r>
    </w:p>
    <w:p w14:paraId="14B7BD96">
      <w:pPr>
        <w:spacing w:line="360" w:lineRule="auto"/>
        <w:ind w:firstLine="480" w:firstLineChars="20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567BBC1A">
      <w:pPr>
        <w:spacing w:line="360" w:lineRule="auto"/>
        <w:ind w:firstLine="480" w:firstLineChars="200"/>
        <w:rPr>
          <w:rFonts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1EE04D9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753F4EC6">
      <w:pPr>
        <w:spacing w:line="360" w:lineRule="auto"/>
        <w:ind w:firstLine="480" w:firstLineChars="200"/>
        <w:rPr>
          <w:rFonts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57003210">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488" w:name="_Toc304295523"/>
      <w:bookmarkStart w:id="489" w:name="_Toc303539102"/>
      <w:bookmarkStart w:id="490" w:name="_Toc300934945"/>
      <w:bookmarkStart w:id="491" w:name="_Toc297123492"/>
      <w:bookmarkStart w:id="492" w:name="_Toc296347158"/>
      <w:bookmarkStart w:id="493" w:name="_Toc296890987"/>
      <w:bookmarkStart w:id="494" w:name="_Toc297216151"/>
      <w:bookmarkStart w:id="495" w:name="_Toc296944498"/>
      <w:bookmarkStart w:id="496" w:name="_Toc292559364"/>
      <w:bookmarkStart w:id="497" w:name="_Toc296891199"/>
      <w:bookmarkStart w:id="498" w:name="_Toc297120459"/>
      <w:bookmarkStart w:id="499" w:name="_Toc296503159"/>
      <w:bookmarkStart w:id="500" w:name="_Toc312677988"/>
      <w:bookmarkStart w:id="501" w:name="_Toc297048345"/>
      <w:bookmarkStart w:id="502" w:name="_Toc292559869"/>
      <w:bookmarkStart w:id="503" w:name="_Toc296346660"/>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47FD0402">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04" w:name="_Toc296503160"/>
      <w:bookmarkStart w:id="505" w:name="_Toc297120460"/>
      <w:bookmarkStart w:id="506" w:name="_Toc297048346"/>
      <w:bookmarkStart w:id="507" w:name="_Toc292559365"/>
      <w:bookmarkStart w:id="508" w:name="_Toc312677989"/>
      <w:bookmarkStart w:id="509" w:name="_Toc296346661"/>
      <w:bookmarkStart w:id="510" w:name="_Toc296891200"/>
      <w:bookmarkStart w:id="511" w:name="_Toc304295524"/>
      <w:bookmarkStart w:id="512" w:name="_Toc296890988"/>
      <w:bookmarkStart w:id="513" w:name="_Toc303539103"/>
      <w:bookmarkStart w:id="514" w:name="_Toc297216152"/>
      <w:bookmarkStart w:id="515" w:name="_Toc300934946"/>
      <w:bookmarkStart w:id="516" w:name="_Toc296347159"/>
      <w:bookmarkStart w:id="517" w:name="_Toc296944499"/>
      <w:bookmarkStart w:id="518" w:name="_Toc297123493"/>
      <w:bookmarkStart w:id="519" w:name="_Toc292559870"/>
      <w:bookmarkStart w:id="520" w:name="_Toc318581158"/>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4D67384A">
      <w:pPr>
        <w:spacing w:line="360" w:lineRule="auto"/>
        <w:ind w:firstLine="480" w:firstLineChars="200"/>
        <w:rPr>
          <w:rFonts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F2ED7E4">
      <w:pPr>
        <w:spacing w:line="360" w:lineRule="auto"/>
        <w:ind w:firstLine="480" w:firstLineChars="200"/>
        <w:rPr>
          <w:rFonts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FB4E40F">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21" w:name="_Toc318581159"/>
      <w:bookmarkStart w:id="522" w:name="_Toc312677990"/>
      <w:r>
        <w:rPr>
          <w:rFonts w:hint="eastAsia" w:ascii="宋体" w:hAnsi="宋体" w:cs="宋体"/>
          <w:color w:val="000000"/>
          <w:sz w:val="24"/>
        </w:rPr>
        <w:t>.5.2 分包的确定</w:t>
      </w:r>
    </w:p>
    <w:p w14:paraId="45148A8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6498836">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9C65B97">
      <w:pPr>
        <w:spacing w:line="360" w:lineRule="auto"/>
        <w:ind w:firstLine="480" w:firstLineChars="200"/>
        <w:rPr>
          <w:rFonts w:ascii="宋体" w:hAnsi="宋体" w:cs="宋体"/>
          <w:color w:val="000000"/>
          <w:sz w:val="24"/>
        </w:rPr>
      </w:pPr>
      <w:r>
        <w:rPr>
          <w:rFonts w:hint="eastAsia" w:ascii="宋体" w:hAnsi="宋体" w:cs="宋体"/>
          <w:color w:val="000000"/>
          <w:sz w:val="24"/>
        </w:rPr>
        <w:t>3.6 工程照管与成品、半成品保护</w:t>
      </w:r>
    </w:p>
    <w:p w14:paraId="1802988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4EDEE3A8">
      <w:pPr>
        <w:spacing w:line="360" w:lineRule="auto"/>
        <w:ind w:firstLine="480" w:firstLineChars="200"/>
        <w:rPr>
          <w:rFonts w:ascii="宋体" w:hAnsi="宋体" w:cs="宋体"/>
          <w:color w:val="000000"/>
          <w:sz w:val="24"/>
        </w:rPr>
      </w:pPr>
      <w:bookmarkStart w:id="523" w:name="_Toc386638610"/>
      <w:bookmarkStart w:id="524" w:name="_Toc351203636"/>
      <w:r>
        <w:rPr>
          <w:rFonts w:hint="eastAsia" w:ascii="宋体" w:hAnsi="宋体" w:cs="宋体"/>
          <w:color w:val="000000"/>
          <w:sz w:val="24"/>
        </w:rPr>
        <w:t>3.7 履约担保</w:t>
      </w:r>
    </w:p>
    <w:p w14:paraId="150BE192">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1E4BE5D9">
      <w:pPr>
        <w:spacing w:line="360" w:lineRule="auto"/>
        <w:ind w:firstLine="480" w:firstLineChars="200"/>
        <w:rPr>
          <w:rFonts w:ascii="宋体" w:hAnsi="宋体" w:cs="宋体"/>
          <w:sz w:val="24"/>
          <w:szCs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szCs w:val="24"/>
          <w:u w:val="single"/>
        </w:rPr>
        <w:t>履约保证金金额：合同金额的1%；履约保证金形式：</w:t>
      </w:r>
      <w:r>
        <w:rPr>
          <w:rFonts w:hint="eastAsia" w:ascii="宋体" w:hAnsi="宋体" w:eastAsia="宋体" w:cs="宋体"/>
          <w:color w:val="000000"/>
          <w:kern w:val="0"/>
          <w:sz w:val="24"/>
          <w:szCs w:val="24"/>
          <w:highlight w:val="none"/>
          <w:u w:val="single"/>
        </w:rPr>
        <w:t>履约保证金的形式为电汇、银行或保险公司出具的履约保函</w:t>
      </w:r>
      <w:r>
        <w:rPr>
          <w:rFonts w:hint="eastAsia" w:ascii="宋体" w:hAnsi="宋体" w:cs="宋体"/>
          <w:sz w:val="24"/>
          <w:szCs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2DCC7BF2">
      <w:pPr>
        <w:pStyle w:val="7"/>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347161"/>
      <w:bookmarkStart w:id="527" w:name="_Toc292559871"/>
      <w:bookmarkStart w:id="528" w:name="_Toc297120462"/>
      <w:bookmarkStart w:id="529" w:name="_Toc296944501"/>
      <w:bookmarkStart w:id="530" w:name="_Toc296891202"/>
      <w:bookmarkStart w:id="531" w:name="_Toc292559366"/>
      <w:bookmarkStart w:id="532" w:name="_Toc296346663"/>
      <w:bookmarkStart w:id="533" w:name="_Toc297048348"/>
      <w:bookmarkStart w:id="534" w:name="_Toc267251413"/>
      <w:bookmarkStart w:id="535" w:name="_Toc296890990"/>
      <w:bookmarkStart w:id="536" w:name="_Toc296503162"/>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2576FDD8">
      <w:pPr>
        <w:spacing w:line="360" w:lineRule="auto"/>
        <w:ind w:firstLine="480" w:firstLineChars="200"/>
        <w:rPr>
          <w:rFonts w:ascii="宋体" w:hAnsi="宋体" w:cs="宋体"/>
          <w:color w:val="000000"/>
          <w:sz w:val="24"/>
        </w:rPr>
      </w:pPr>
      <w:r>
        <w:rPr>
          <w:rFonts w:hint="eastAsia" w:ascii="宋体" w:hAnsi="宋体" w:cs="宋体"/>
          <w:color w:val="000000"/>
          <w:sz w:val="24"/>
        </w:rPr>
        <w:t>4.1 监理人的一般规定</w:t>
      </w:r>
    </w:p>
    <w:p w14:paraId="3689869E">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5076BADB">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D2CC596">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EAC425C">
      <w:pPr>
        <w:spacing w:line="360" w:lineRule="auto"/>
        <w:ind w:firstLine="480" w:firstLineChars="200"/>
        <w:rPr>
          <w:rFonts w:ascii="宋体" w:hAnsi="宋体" w:cs="宋体"/>
          <w:color w:val="000000"/>
          <w:sz w:val="24"/>
        </w:rPr>
      </w:pPr>
      <w:r>
        <w:rPr>
          <w:rFonts w:hint="eastAsia" w:ascii="宋体" w:hAnsi="宋体" w:cs="宋体"/>
          <w:color w:val="000000"/>
          <w:sz w:val="24"/>
        </w:rPr>
        <w:t>4.2 监理人员</w:t>
      </w:r>
    </w:p>
    <w:p w14:paraId="245C6F7F">
      <w:pPr>
        <w:spacing w:line="360" w:lineRule="auto"/>
        <w:ind w:firstLine="480" w:firstLineChars="200"/>
        <w:rPr>
          <w:rFonts w:ascii="宋体" w:hAnsi="宋体" w:cs="宋体"/>
          <w:color w:val="000000"/>
          <w:sz w:val="24"/>
        </w:rPr>
      </w:pPr>
      <w:r>
        <w:rPr>
          <w:rFonts w:hint="eastAsia" w:ascii="宋体" w:hAnsi="宋体" w:cs="宋体"/>
          <w:color w:val="000000"/>
          <w:sz w:val="24"/>
        </w:rPr>
        <w:t>总监理工程师：</w:t>
      </w:r>
    </w:p>
    <w:p w14:paraId="43D0B468">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671C5791">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F8686FA">
      <w:pPr>
        <w:spacing w:line="360" w:lineRule="auto"/>
        <w:ind w:firstLine="480" w:firstLineChars="20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76312B06">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24A9733">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642F4A8F">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6695693A">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DCE07D3">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4.4 商定或确定：</w:t>
      </w:r>
    </w:p>
    <w:p w14:paraId="4154670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15BC2A1">
      <w:pPr>
        <w:pStyle w:val="7"/>
        <w:spacing w:before="0" w:after="0" w:line="360" w:lineRule="auto"/>
        <w:rPr>
          <w:rFonts w:ascii="宋体" w:hAnsi="宋体" w:eastAsia="宋体" w:cs="宋体"/>
          <w:b w:val="0"/>
          <w:color w:val="000000"/>
          <w:sz w:val="24"/>
          <w:szCs w:val="24"/>
        </w:rPr>
      </w:pPr>
      <w:bookmarkStart w:id="537" w:name="_Toc267251418"/>
      <w:bookmarkStart w:id="538" w:name="_Toc386638611"/>
      <w:bookmarkStart w:id="539" w:name="_Toc351203637"/>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4420CDA4">
      <w:pPr>
        <w:spacing w:line="360" w:lineRule="auto"/>
        <w:ind w:firstLine="480" w:firstLineChars="200"/>
        <w:rPr>
          <w:rFonts w:ascii="宋体" w:hAnsi="宋体" w:cs="宋体"/>
          <w:color w:val="000000"/>
          <w:sz w:val="24"/>
        </w:rPr>
      </w:pPr>
      <w:r>
        <w:rPr>
          <w:rFonts w:hint="eastAsia" w:ascii="宋体" w:hAnsi="宋体" w:cs="宋体"/>
          <w:color w:val="000000"/>
          <w:sz w:val="24"/>
        </w:rPr>
        <w:t>5.1 质量要求</w:t>
      </w:r>
    </w:p>
    <w:p w14:paraId="0B09AB71">
      <w:pPr>
        <w:spacing w:line="360" w:lineRule="auto"/>
        <w:ind w:firstLine="480" w:firstLineChars="200"/>
        <w:rPr>
          <w:rFonts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4699FA1">
      <w:pPr>
        <w:spacing w:line="360" w:lineRule="auto"/>
        <w:ind w:firstLine="480" w:firstLineChars="200"/>
        <w:rPr>
          <w:rFonts w:ascii="宋体" w:hAnsi="宋体" w:cs="宋体"/>
          <w:color w:val="000000"/>
          <w:sz w:val="24"/>
        </w:rPr>
      </w:pPr>
      <w:r>
        <w:rPr>
          <w:rFonts w:hint="eastAsia" w:ascii="宋体" w:hAnsi="宋体" w:cs="宋体"/>
          <w:color w:val="000000"/>
          <w:sz w:val="24"/>
        </w:rPr>
        <w:t>5</w:t>
      </w:r>
      <w:bookmarkStart w:id="540" w:name="_Toc303539106"/>
      <w:bookmarkStart w:id="541" w:name="_Toc297123496"/>
      <w:bookmarkStart w:id="542" w:name="_Toc304295527"/>
      <w:bookmarkStart w:id="543" w:name="_Toc318581164"/>
      <w:bookmarkStart w:id="544" w:name="_Toc300934949"/>
      <w:bookmarkStart w:id="545" w:name="_Toc297216155"/>
      <w:bookmarkStart w:id="546" w:name="_Toc312677997"/>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BCCC29E">
      <w:pPr>
        <w:spacing w:line="360" w:lineRule="auto"/>
        <w:ind w:firstLine="480" w:firstLineChars="200"/>
        <w:rPr>
          <w:rFonts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67F45510">
      <w:pPr>
        <w:spacing w:line="360" w:lineRule="auto"/>
        <w:ind w:firstLine="480" w:firstLineChars="200"/>
        <w:rPr>
          <w:rFonts w:ascii="宋体" w:hAnsi="宋体" w:cs="宋体"/>
          <w:color w:val="000000"/>
          <w:sz w:val="24"/>
        </w:rPr>
      </w:pPr>
      <w:r>
        <w:rPr>
          <w:rFonts w:hint="eastAsia" w:ascii="宋体" w:hAnsi="宋体" w:cs="宋体"/>
          <w:color w:val="000000"/>
          <w:sz w:val="24"/>
        </w:rPr>
        <w:t>5.3 隐蔽工程检查</w:t>
      </w:r>
    </w:p>
    <w:p w14:paraId="76D74B17">
      <w:pPr>
        <w:spacing w:line="360" w:lineRule="auto"/>
        <w:ind w:firstLine="480" w:firstLineChars="200"/>
        <w:rPr>
          <w:rFonts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5F1462A5">
      <w:pPr>
        <w:spacing w:line="360" w:lineRule="auto"/>
        <w:ind w:firstLine="480" w:firstLineChars="200"/>
        <w:rPr>
          <w:rFonts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307B67E">
      <w:pPr>
        <w:spacing w:line="360" w:lineRule="auto"/>
        <w:ind w:firstLine="480" w:firstLineChars="200"/>
        <w:rPr>
          <w:rFonts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3F1B39C7">
      <w:pPr>
        <w:pStyle w:val="7"/>
        <w:spacing w:before="0" w:after="0" w:line="360" w:lineRule="auto"/>
        <w:rPr>
          <w:rFonts w:ascii="宋体" w:hAnsi="宋体" w:eastAsia="宋体" w:cs="宋体"/>
          <w:b w:val="0"/>
          <w:color w:val="000000"/>
          <w:sz w:val="24"/>
          <w:szCs w:val="24"/>
        </w:rPr>
      </w:pPr>
      <w:bookmarkStart w:id="547" w:name="_Toc351203638"/>
      <w:bookmarkStart w:id="548" w:name="_Toc386638612"/>
      <w:r>
        <w:rPr>
          <w:rFonts w:hint="eastAsia" w:ascii="宋体" w:hAnsi="宋体" w:eastAsia="宋体" w:cs="宋体"/>
          <w:b w:val="0"/>
          <w:color w:val="000000"/>
          <w:sz w:val="24"/>
          <w:szCs w:val="24"/>
        </w:rPr>
        <w:t>6. 安全文明施工与环境保护</w:t>
      </w:r>
      <w:bookmarkEnd w:id="547"/>
      <w:bookmarkEnd w:id="548"/>
    </w:p>
    <w:p w14:paraId="0A970A1F">
      <w:pPr>
        <w:spacing w:line="360" w:lineRule="auto"/>
        <w:ind w:firstLine="480" w:firstLineChars="200"/>
        <w:rPr>
          <w:rFonts w:ascii="宋体" w:hAnsi="宋体" w:cs="宋体"/>
          <w:color w:val="000000"/>
          <w:sz w:val="24"/>
        </w:rPr>
      </w:pPr>
      <w:r>
        <w:rPr>
          <w:rFonts w:hint="eastAsia" w:ascii="宋体" w:hAnsi="宋体" w:cs="宋体"/>
          <w:color w:val="000000"/>
          <w:sz w:val="24"/>
        </w:rPr>
        <w:t>6.1 安全文明施工</w:t>
      </w:r>
    </w:p>
    <w:p w14:paraId="15D134A7">
      <w:pPr>
        <w:spacing w:line="360" w:lineRule="auto"/>
        <w:ind w:firstLine="480" w:firstLineChars="200"/>
        <w:rPr>
          <w:rFonts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F2F8AEF">
      <w:pPr>
        <w:spacing w:line="360" w:lineRule="auto"/>
        <w:ind w:firstLine="480" w:firstLineChars="200"/>
        <w:rPr>
          <w:rFonts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E449932">
      <w:pPr>
        <w:spacing w:line="360" w:lineRule="auto"/>
        <w:ind w:firstLine="480" w:firstLineChars="200"/>
        <w:rPr>
          <w:rFonts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445F5D4">
      <w:pPr>
        <w:spacing w:line="360" w:lineRule="auto"/>
        <w:ind w:firstLine="480" w:firstLineChars="200"/>
        <w:rPr>
          <w:rFonts w:ascii="宋体" w:hAnsi="宋体" w:cs="宋体"/>
          <w:color w:val="000000"/>
          <w:sz w:val="24"/>
        </w:rPr>
      </w:pPr>
      <w:r>
        <w:rPr>
          <w:rFonts w:hint="eastAsia" w:ascii="宋体" w:hAnsi="宋体" w:cs="宋体"/>
          <w:color w:val="000000"/>
          <w:sz w:val="24"/>
        </w:rPr>
        <w:t>6.1.5 文明施工</w:t>
      </w:r>
    </w:p>
    <w:p w14:paraId="6D021E7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DC2CA08">
      <w:pPr>
        <w:pStyle w:val="7"/>
        <w:spacing w:before="0" w:after="0" w:line="360" w:lineRule="auto"/>
        <w:rPr>
          <w:rFonts w:ascii="宋体" w:hAnsi="宋体" w:eastAsia="宋体" w:cs="宋体"/>
          <w:b w:val="0"/>
          <w:color w:val="000000"/>
          <w:sz w:val="24"/>
          <w:szCs w:val="24"/>
        </w:rPr>
      </w:pPr>
      <w:bookmarkStart w:id="549" w:name="_Toc386638613"/>
      <w:bookmarkStart w:id="550" w:name="_Toc351203639"/>
      <w:r>
        <w:rPr>
          <w:rFonts w:hint="eastAsia" w:ascii="宋体" w:hAnsi="宋体" w:eastAsia="宋体" w:cs="宋体"/>
          <w:b w:val="0"/>
          <w:color w:val="000000"/>
          <w:sz w:val="24"/>
          <w:szCs w:val="24"/>
        </w:rPr>
        <w:t>7. 工期和进度</w:t>
      </w:r>
      <w:bookmarkEnd w:id="549"/>
      <w:bookmarkEnd w:id="550"/>
    </w:p>
    <w:p w14:paraId="46C5E3CA">
      <w:pPr>
        <w:spacing w:line="360" w:lineRule="auto"/>
        <w:ind w:firstLine="480" w:firstLineChars="200"/>
        <w:rPr>
          <w:rFonts w:ascii="宋体" w:hAnsi="宋体" w:cs="宋体"/>
          <w:color w:val="000000"/>
          <w:sz w:val="24"/>
        </w:rPr>
      </w:pPr>
      <w:r>
        <w:rPr>
          <w:rFonts w:hint="eastAsia" w:ascii="宋体" w:hAnsi="宋体" w:cs="宋体"/>
          <w:color w:val="000000"/>
          <w:sz w:val="24"/>
        </w:rPr>
        <w:t>7.1 施工组织设计</w:t>
      </w:r>
    </w:p>
    <w:p w14:paraId="63D0942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2B4965E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7.1.2 施工组织设计的提交和修改</w:t>
      </w:r>
    </w:p>
    <w:p w14:paraId="3A30858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4D9F039F">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4D4B65AD">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1" w:name="_Toc297123514"/>
      <w:bookmarkStart w:id="552" w:name="_Toc304295541"/>
      <w:bookmarkStart w:id="553" w:name="_Toc297216173"/>
      <w:bookmarkStart w:id="554" w:name="_Toc300934966"/>
      <w:bookmarkStart w:id="555" w:name="_Toc312678005"/>
      <w:bookmarkStart w:id="556" w:name="_Toc312677479"/>
      <w:bookmarkStart w:id="557" w:name="_Toc303539123"/>
      <w:r>
        <w:rPr>
          <w:rFonts w:hint="eastAsia" w:ascii="宋体" w:hAnsi="宋体" w:cs="宋体"/>
          <w:color w:val="000000"/>
          <w:sz w:val="24"/>
        </w:rPr>
        <w:t>.2 施工进度计划</w:t>
      </w:r>
    </w:p>
    <w:p w14:paraId="22BE2D6F">
      <w:pPr>
        <w:spacing w:line="360" w:lineRule="auto"/>
        <w:ind w:firstLine="480" w:firstLineChars="200"/>
        <w:rPr>
          <w:rFonts w:ascii="宋体" w:hAnsi="宋体" w:cs="宋体"/>
          <w:color w:val="000000"/>
          <w:sz w:val="24"/>
        </w:rPr>
      </w:pPr>
      <w:r>
        <w:rPr>
          <w:rFonts w:hint="eastAsia" w:ascii="宋体" w:hAnsi="宋体" w:cs="宋体"/>
          <w:color w:val="000000"/>
          <w:sz w:val="24"/>
        </w:rPr>
        <w:t>7.2.2 施工进度计划的修订</w:t>
      </w:r>
    </w:p>
    <w:p w14:paraId="1E258915">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1633A756">
      <w:pPr>
        <w:spacing w:line="360" w:lineRule="auto"/>
        <w:ind w:firstLine="480" w:firstLineChars="200"/>
        <w:rPr>
          <w:rFonts w:ascii="宋体" w:hAnsi="宋体" w:cs="宋体"/>
          <w:color w:val="000000"/>
          <w:sz w:val="24"/>
        </w:rPr>
      </w:pPr>
      <w:r>
        <w:rPr>
          <w:rFonts w:hint="eastAsia" w:ascii="宋体" w:hAnsi="宋体" w:cs="宋体"/>
          <w:color w:val="000000"/>
          <w:sz w:val="24"/>
        </w:rPr>
        <w:t>7.3 开工</w:t>
      </w:r>
    </w:p>
    <w:p w14:paraId="41A1F135">
      <w:pPr>
        <w:spacing w:line="360" w:lineRule="auto"/>
        <w:ind w:firstLine="480" w:firstLineChars="200"/>
        <w:rPr>
          <w:rFonts w:ascii="宋体" w:hAnsi="宋体" w:cs="宋体"/>
          <w:color w:val="000000"/>
          <w:sz w:val="24"/>
        </w:rPr>
      </w:pPr>
      <w:r>
        <w:rPr>
          <w:rFonts w:hint="eastAsia" w:ascii="宋体" w:hAnsi="宋体" w:cs="宋体"/>
          <w:color w:val="000000"/>
          <w:sz w:val="24"/>
        </w:rPr>
        <w:t>7.3.1 开工准备</w:t>
      </w:r>
    </w:p>
    <w:p w14:paraId="3EBEA48C">
      <w:pPr>
        <w:spacing w:line="360" w:lineRule="auto"/>
        <w:ind w:firstLine="480" w:firstLineChars="200"/>
        <w:rPr>
          <w:rFonts w:ascii="宋体" w:hAnsi="宋体" w:cs="宋体"/>
          <w:color w:val="000000"/>
          <w:sz w:val="24"/>
        </w:rPr>
      </w:pPr>
      <w:r>
        <w:rPr>
          <w:rFonts w:hint="eastAsia" w:ascii="宋体" w:hAnsi="宋体" w:cs="宋体"/>
          <w:color w:val="000000"/>
          <w:sz w:val="24"/>
        </w:rPr>
        <w:t>发包人应按约定完成开工准备工作。</w:t>
      </w:r>
    </w:p>
    <w:p w14:paraId="44913547">
      <w:pPr>
        <w:spacing w:line="360" w:lineRule="auto"/>
        <w:ind w:firstLine="480" w:firstLineChars="200"/>
        <w:rPr>
          <w:rFonts w:ascii="宋体" w:hAnsi="宋体" w:cs="宋体"/>
          <w:color w:val="000000"/>
          <w:sz w:val="24"/>
        </w:rPr>
      </w:pPr>
      <w:r>
        <w:rPr>
          <w:rFonts w:hint="eastAsia" w:ascii="宋体" w:hAnsi="宋体" w:cs="宋体"/>
          <w:color w:val="000000"/>
          <w:sz w:val="24"/>
        </w:rPr>
        <w:t>7.3.2 开工通知</w:t>
      </w:r>
    </w:p>
    <w:p w14:paraId="08939923">
      <w:pPr>
        <w:spacing w:line="360" w:lineRule="auto"/>
        <w:ind w:firstLine="480" w:firstLineChars="200"/>
        <w:rPr>
          <w:rFonts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5374D5D6">
      <w:pPr>
        <w:spacing w:line="360" w:lineRule="auto"/>
        <w:ind w:firstLine="480" w:firstLineChars="200"/>
        <w:rPr>
          <w:rFonts w:ascii="宋体" w:hAnsi="宋体" w:cs="宋体"/>
          <w:color w:val="000000"/>
          <w:sz w:val="24"/>
        </w:rPr>
      </w:pPr>
      <w:r>
        <w:rPr>
          <w:rFonts w:hint="eastAsia" w:ascii="宋体" w:hAnsi="宋体" w:cs="宋体"/>
          <w:color w:val="000000"/>
          <w:sz w:val="24"/>
        </w:rPr>
        <w:t>7.4 测量放线</w:t>
      </w:r>
    </w:p>
    <w:p w14:paraId="3181DFD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0BBE96D0">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8" w:name="_Toc300934968"/>
      <w:bookmarkStart w:id="559" w:name="_Toc297216175"/>
      <w:bookmarkStart w:id="560" w:name="_Toc297123516"/>
      <w:bookmarkStart w:id="561" w:name="_Toc312677484"/>
      <w:bookmarkStart w:id="562" w:name="_Toc312678010"/>
      <w:bookmarkStart w:id="563" w:name="_Toc303539125"/>
      <w:bookmarkStart w:id="564" w:name="_Toc304295546"/>
      <w:r>
        <w:rPr>
          <w:rFonts w:hint="eastAsia" w:ascii="宋体" w:hAnsi="宋体" w:cs="宋体"/>
          <w:color w:val="000000"/>
          <w:sz w:val="24"/>
        </w:rPr>
        <w:t>.5 工期延误</w:t>
      </w:r>
    </w:p>
    <w:bookmarkEnd w:id="558"/>
    <w:bookmarkEnd w:id="559"/>
    <w:bookmarkEnd w:id="560"/>
    <w:bookmarkEnd w:id="561"/>
    <w:bookmarkEnd w:id="562"/>
    <w:bookmarkEnd w:id="563"/>
    <w:bookmarkEnd w:id="564"/>
    <w:p w14:paraId="0863FF05">
      <w:pPr>
        <w:spacing w:line="360" w:lineRule="auto"/>
        <w:ind w:firstLine="480" w:firstLineChars="200"/>
        <w:rPr>
          <w:rFonts w:ascii="宋体" w:hAnsi="宋体" w:cs="宋体"/>
          <w:color w:val="000000"/>
          <w:sz w:val="24"/>
        </w:rPr>
      </w:pPr>
      <w:r>
        <w:rPr>
          <w:rFonts w:hint="eastAsia" w:ascii="宋体" w:hAnsi="宋体" w:cs="宋体"/>
          <w:color w:val="000000"/>
          <w:sz w:val="24"/>
        </w:rPr>
        <w:t>7.5.1 因发包人原因导致工期延误</w:t>
      </w:r>
    </w:p>
    <w:p w14:paraId="24A1557D">
      <w:pPr>
        <w:spacing w:line="360" w:lineRule="auto"/>
        <w:ind w:firstLine="480" w:firstLineChars="200"/>
        <w:rPr>
          <w:rFonts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59445DA4">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65" w:name="_Toc312677486"/>
      <w:bookmarkStart w:id="566" w:name="_Toc318581169"/>
      <w:bookmarkStart w:id="567" w:name="_Toc312678012"/>
      <w:bookmarkStart w:id="568" w:name="_Toc304295548"/>
      <w:bookmarkStart w:id="569" w:name="_Toc297216177"/>
      <w:bookmarkStart w:id="570" w:name="_Toc297123518"/>
      <w:bookmarkStart w:id="571" w:name="_Toc300934970"/>
      <w:bookmarkStart w:id="572" w:name="_Toc303539127"/>
      <w:r>
        <w:rPr>
          <w:rFonts w:hint="eastAsia" w:ascii="宋体" w:hAnsi="宋体" w:cs="宋体"/>
          <w:color w:val="000000"/>
          <w:sz w:val="24"/>
        </w:rPr>
        <w:t>.5.2 因承包人原因导致工期延误</w:t>
      </w:r>
    </w:p>
    <w:bookmarkEnd w:id="565"/>
    <w:bookmarkEnd w:id="566"/>
    <w:bookmarkEnd w:id="567"/>
    <w:p w14:paraId="31AB1BE2">
      <w:pPr>
        <w:spacing w:line="360" w:lineRule="auto"/>
        <w:ind w:firstLine="480" w:firstLineChars="200"/>
        <w:rPr>
          <w:rFonts w:ascii="宋体" w:hAnsi="宋体" w:cs="宋体"/>
          <w:color w:val="000000"/>
          <w:sz w:val="24"/>
        </w:rPr>
      </w:pPr>
      <w:r>
        <w:rPr>
          <w:rFonts w:hint="eastAsia" w:ascii="宋体" w:hAnsi="宋体" w:cs="宋体"/>
          <w:color w:val="000000"/>
          <w:sz w:val="24"/>
        </w:rPr>
        <w:t>因</w:t>
      </w:r>
      <w:bookmarkStart w:id="573" w:name="_Toc312678013"/>
      <w:bookmarkStart w:id="574" w:name="_Toc312677487"/>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7F841EFB">
      <w:pPr>
        <w:spacing w:line="360" w:lineRule="auto"/>
        <w:ind w:firstLine="480" w:firstLineChars="200"/>
        <w:rPr>
          <w:rFonts w:ascii="宋体" w:hAnsi="宋体" w:cs="宋体"/>
          <w:color w:val="000000"/>
          <w:sz w:val="24"/>
        </w:rPr>
      </w:pPr>
      <w:r>
        <w:rPr>
          <w:rFonts w:hint="eastAsia" w:ascii="宋体" w:hAnsi="宋体" w:cs="宋体"/>
          <w:color w:val="000000"/>
          <w:sz w:val="24"/>
        </w:rPr>
        <w:t>因承包人原因造成工期延误，逾</w:t>
      </w:r>
      <w:bookmarkStart w:id="576" w:name="_Toc312678014"/>
      <w:bookmarkStart w:id="577"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6F52409F">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78" w:name="_Toc300934971"/>
      <w:bookmarkStart w:id="579" w:name="_Toc297216178"/>
      <w:bookmarkStart w:id="580" w:name="_Toc312678015"/>
      <w:bookmarkStart w:id="581" w:name="_Toc304295549"/>
      <w:bookmarkStart w:id="582" w:name="_Toc297123519"/>
      <w:bookmarkStart w:id="583" w:name="_Toc303539128"/>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42C3CA0E">
      <w:pPr>
        <w:spacing w:line="360" w:lineRule="auto"/>
        <w:ind w:firstLine="480" w:firstLineChars="200"/>
        <w:rPr>
          <w:rFonts w:ascii="宋体" w:hAnsi="宋体" w:cs="宋体"/>
          <w:color w:val="000000"/>
          <w:sz w:val="24"/>
          <w:u w:val="single"/>
        </w:rPr>
      </w:pPr>
      <w:bookmarkStart w:id="584" w:name="_Toc300934972"/>
      <w:bookmarkStart w:id="585" w:name="_Toc312678016"/>
      <w:bookmarkStart w:id="586" w:name="_Toc304295550"/>
      <w:bookmarkStart w:id="587" w:name="_Toc318581172"/>
      <w:bookmarkStart w:id="588" w:name="_Toc303539129"/>
      <w:bookmarkStart w:id="589" w:name="_Toc297216179"/>
      <w:bookmarkStart w:id="590" w:name="_Toc297123520"/>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4EBF0FEA">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91" w:name="_Toc300934973"/>
      <w:bookmarkStart w:id="592" w:name="_Toc297123521"/>
      <w:bookmarkStart w:id="593" w:name="_Toc297216180"/>
      <w:bookmarkStart w:id="594" w:name="_Toc304295551"/>
      <w:bookmarkStart w:id="595" w:name="_Toc312678017"/>
      <w:bookmarkStart w:id="596" w:name="_Toc303539130"/>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3795638E">
      <w:pPr>
        <w:spacing w:line="360" w:lineRule="auto"/>
        <w:ind w:firstLine="480" w:firstLineChars="200"/>
        <w:rPr>
          <w:rFonts w:ascii="宋体" w:hAnsi="宋体" w:cs="宋体"/>
          <w:color w:val="000000"/>
          <w:sz w:val="24"/>
        </w:rPr>
      </w:pPr>
      <w:r>
        <w:rPr>
          <w:rFonts w:hint="eastAsia" w:ascii="宋体" w:hAnsi="宋体" w:cs="宋体"/>
          <w:color w:val="000000"/>
          <w:sz w:val="24"/>
        </w:rPr>
        <w:t>7.9 提前竣工的奖励</w:t>
      </w:r>
    </w:p>
    <w:p w14:paraId="182014AD">
      <w:pPr>
        <w:spacing w:line="360" w:lineRule="auto"/>
        <w:ind w:firstLine="480" w:firstLineChars="200"/>
        <w:rPr>
          <w:rFonts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63577F44">
      <w:pPr>
        <w:pStyle w:val="7"/>
        <w:keepNext w:val="0"/>
        <w:keepLines w:val="0"/>
        <w:spacing w:before="0" w:after="0" w:line="360" w:lineRule="auto"/>
        <w:rPr>
          <w:rFonts w:ascii="宋体" w:hAnsi="宋体" w:eastAsia="宋体" w:cs="宋体"/>
          <w:b w:val="0"/>
          <w:color w:val="000000"/>
          <w:sz w:val="24"/>
          <w:szCs w:val="24"/>
        </w:rPr>
      </w:pPr>
      <w:bookmarkStart w:id="597" w:name="_Toc386638614"/>
      <w:bookmarkStart w:id="598" w:name="_Toc351203640"/>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14057ACF">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599" w:name="_Toc292559372"/>
      <w:bookmarkStart w:id="600" w:name="_Toc296891207"/>
      <w:bookmarkStart w:id="601" w:name="_Toc280868654"/>
      <w:bookmarkStart w:id="602" w:name="_Toc304295556"/>
      <w:bookmarkStart w:id="603" w:name="_Toc303539136"/>
      <w:bookmarkStart w:id="604" w:name="_Toc297123527"/>
      <w:bookmarkStart w:id="605" w:name="_Toc296347166"/>
      <w:bookmarkStart w:id="606" w:name="_Toc312677493"/>
      <w:bookmarkStart w:id="607" w:name="_Toc297216186"/>
      <w:bookmarkStart w:id="608" w:name="_Toc296346668"/>
      <w:bookmarkStart w:id="609" w:name="_Toc296890995"/>
      <w:bookmarkStart w:id="610" w:name="_Toc292559877"/>
      <w:bookmarkStart w:id="611" w:name="_Toc300934979"/>
      <w:bookmarkStart w:id="612" w:name="_Toc297048353"/>
      <w:bookmarkStart w:id="613" w:name="_Toc312678019"/>
      <w:bookmarkStart w:id="614" w:name="_Toc296503167"/>
      <w:bookmarkStart w:id="615" w:name="_Toc296944506"/>
      <w:bookmarkStart w:id="616" w:name="_Toc297120467"/>
      <w:bookmarkStart w:id="617" w:name="_Toc280868656"/>
      <w:bookmarkStart w:id="618" w:name="_Toc267251424"/>
      <w:bookmarkStart w:id="619" w:name="_Toc280868655"/>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5C426591">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304295557"/>
      <w:bookmarkStart w:id="623" w:name="_Toc318581173"/>
      <w:bookmarkStart w:id="624" w:name="_Toc296503168"/>
      <w:bookmarkStart w:id="625" w:name="_Toc300934980"/>
      <w:bookmarkStart w:id="626" w:name="_Toc296944507"/>
      <w:bookmarkStart w:id="627" w:name="_Toc297120468"/>
      <w:bookmarkStart w:id="628" w:name="_Toc297048354"/>
      <w:bookmarkStart w:id="629" w:name="_Toc312677494"/>
      <w:bookmarkStart w:id="630" w:name="_Toc296346669"/>
      <w:bookmarkStart w:id="631" w:name="_Toc297123528"/>
      <w:bookmarkStart w:id="632" w:name="_Toc312678020"/>
      <w:bookmarkStart w:id="633" w:name="_Toc297216187"/>
      <w:bookmarkStart w:id="634" w:name="_Toc303539137"/>
      <w:bookmarkStart w:id="635" w:name="_Toc296891208"/>
      <w:bookmarkStart w:id="636" w:name="_Toc296890996"/>
      <w:bookmarkStart w:id="637" w:name="_Toc296347167"/>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0DF5A8DA">
      <w:pPr>
        <w:spacing w:line="360" w:lineRule="auto"/>
        <w:ind w:firstLine="480" w:firstLineChars="200"/>
        <w:rPr>
          <w:rFonts w:ascii="宋体" w:hAnsi="宋体" w:cs="宋体"/>
          <w:color w:val="000000"/>
          <w:sz w:val="24"/>
        </w:rPr>
      </w:pPr>
      <w:r>
        <w:rPr>
          <w:rFonts w:hint="eastAsia" w:ascii="宋体" w:hAnsi="宋体" w:cs="宋体"/>
          <w:color w:val="000000"/>
          <w:sz w:val="24"/>
        </w:rPr>
        <w:t>8.6 样品</w:t>
      </w:r>
    </w:p>
    <w:p w14:paraId="377C6C7E">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8.6.1 样品的报送与封存</w:t>
      </w:r>
    </w:p>
    <w:p w14:paraId="11B9624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2C9B0226">
      <w:pPr>
        <w:autoSpaceDE w:val="0"/>
        <w:autoSpaceDN w:val="0"/>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 xml:space="preserve">                     /                                </w:t>
      </w:r>
    </w:p>
    <w:p w14:paraId="0E8841C0">
      <w:pPr>
        <w:spacing w:line="360" w:lineRule="auto"/>
        <w:ind w:firstLine="480" w:firstLineChars="200"/>
        <w:rPr>
          <w:rFonts w:ascii="宋体" w:hAnsi="宋体" w:cs="宋体"/>
          <w:color w:val="000000"/>
          <w:sz w:val="24"/>
        </w:rPr>
      </w:pPr>
      <w:r>
        <w:rPr>
          <w:rFonts w:hint="eastAsia" w:ascii="宋体" w:hAnsi="宋体" w:cs="宋体"/>
          <w:color w:val="000000"/>
          <w:sz w:val="24"/>
        </w:rPr>
        <w:t>8.8 施工设备和临时设施</w:t>
      </w:r>
    </w:p>
    <w:p w14:paraId="482A8F2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8.8.1 承包人提供的施工设备和临时设施</w:t>
      </w:r>
    </w:p>
    <w:p w14:paraId="633DB23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1DFDD91C">
      <w:pPr>
        <w:pStyle w:val="7"/>
        <w:keepNext w:val="0"/>
        <w:keepLines w:val="0"/>
        <w:spacing w:before="0" w:after="0" w:line="360" w:lineRule="auto"/>
        <w:rPr>
          <w:rFonts w:ascii="宋体" w:hAnsi="宋体" w:eastAsia="宋体" w:cs="宋体"/>
          <w:b w:val="0"/>
          <w:color w:val="000000"/>
          <w:sz w:val="24"/>
          <w:szCs w:val="24"/>
        </w:rPr>
      </w:pPr>
      <w:bookmarkStart w:id="638" w:name="_Toc351203641"/>
      <w:bookmarkStart w:id="639" w:name="_Toc386638615"/>
      <w:r>
        <w:rPr>
          <w:rFonts w:hint="eastAsia" w:ascii="宋体" w:hAnsi="宋体" w:eastAsia="宋体" w:cs="宋体"/>
          <w:b w:val="0"/>
          <w:color w:val="000000"/>
          <w:sz w:val="24"/>
          <w:szCs w:val="24"/>
        </w:rPr>
        <w:t>9</w:t>
      </w:r>
      <w:bookmarkEnd w:id="617"/>
      <w:bookmarkEnd w:id="618"/>
      <w:bookmarkEnd w:id="619"/>
      <w:bookmarkStart w:id="640" w:name="_Toc297123533"/>
      <w:bookmarkStart w:id="641" w:name="_Toc312677495"/>
      <w:bookmarkStart w:id="642" w:name="_Toc297216192"/>
      <w:bookmarkStart w:id="643" w:name="_Toc303539139"/>
      <w:bookmarkStart w:id="644" w:name="_Toc304295559"/>
      <w:bookmarkStart w:id="645" w:name="_Toc300934982"/>
      <w:bookmarkStart w:id="646" w:name="_Toc312678021"/>
      <w:bookmarkStart w:id="647" w:name="_Toc296346674"/>
      <w:bookmarkStart w:id="648" w:name="_Toc292559883"/>
      <w:bookmarkStart w:id="649" w:name="_Toc296891213"/>
      <w:bookmarkStart w:id="650" w:name="_Toc297120473"/>
      <w:bookmarkStart w:id="651" w:name="_Toc296347172"/>
      <w:bookmarkStart w:id="652" w:name="_Toc296891001"/>
      <w:bookmarkStart w:id="653" w:name="_Toc267251427"/>
      <w:bookmarkStart w:id="654" w:name="_Toc296503173"/>
      <w:bookmarkStart w:id="655" w:name="_Toc297048359"/>
      <w:bookmarkStart w:id="656" w:name="_Toc267251428"/>
      <w:bookmarkStart w:id="657" w:name="_Toc296944512"/>
      <w:bookmarkStart w:id="658" w:name="_Toc292559378"/>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3E8F7275">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59" w:name="_Toc312678022"/>
      <w:bookmarkStart w:id="660" w:name="_Toc297123534"/>
      <w:bookmarkStart w:id="661" w:name="_Toc300934983"/>
      <w:bookmarkStart w:id="662" w:name="_Toc312677496"/>
      <w:bookmarkStart w:id="663" w:name="_Toc303539140"/>
      <w:bookmarkStart w:id="664" w:name="_Toc297216193"/>
      <w:bookmarkStart w:id="665" w:name="_Toc304295560"/>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72235670">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66" w:name="_Toc297216194"/>
      <w:bookmarkStart w:id="667" w:name="_Toc297123535"/>
      <w:bookmarkStart w:id="668" w:name="_Toc312677497"/>
      <w:bookmarkStart w:id="669" w:name="_Toc304295561"/>
      <w:bookmarkStart w:id="670" w:name="_Toc303539141"/>
      <w:bookmarkStart w:id="671" w:name="_Toc300934984"/>
      <w:bookmarkStart w:id="672" w:name="_Toc312678023"/>
      <w:bookmarkStart w:id="673" w:name="_Toc318581174"/>
      <w:r>
        <w:rPr>
          <w:rFonts w:hint="eastAsia" w:ascii="宋体" w:hAnsi="宋体" w:cs="宋体"/>
          <w:color w:val="000000"/>
          <w:sz w:val="24"/>
        </w:rPr>
        <w:t>.1.2 试验设备</w:t>
      </w:r>
    </w:p>
    <w:p w14:paraId="7B697D4D">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312677498"/>
      <w:bookmarkStart w:id="675" w:name="_Toc300934985"/>
      <w:bookmarkStart w:id="676" w:name="_Toc297216195"/>
      <w:bookmarkStart w:id="677" w:name="_Toc297123536"/>
      <w:bookmarkStart w:id="678" w:name="_Toc303539142"/>
      <w:bookmarkStart w:id="679" w:name="_Toc304295562"/>
      <w:bookmarkStart w:id="680" w:name="_Toc312678024"/>
      <w:r>
        <w:rPr>
          <w:rFonts w:hint="eastAsia" w:ascii="宋体" w:hAnsi="宋体" w:cs="宋体"/>
          <w:color w:val="000000"/>
          <w:sz w:val="24"/>
          <w:u w:val="single"/>
        </w:rPr>
        <w:t xml:space="preserve">        /           </w:t>
      </w:r>
      <w:r>
        <w:rPr>
          <w:rFonts w:hint="eastAsia" w:ascii="宋体" w:hAnsi="宋体" w:cs="宋体"/>
          <w:color w:val="000000"/>
          <w:sz w:val="24"/>
        </w:rPr>
        <w:t>。</w:t>
      </w:r>
    </w:p>
    <w:p w14:paraId="65651C52">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53C7759B">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1D7CC965">
      <w:pPr>
        <w:spacing w:line="360" w:lineRule="auto"/>
        <w:ind w:firstLine="480" w:firstLineChars="200"/>
        <w:rPr>
          <w:rFonts w:ascii="宋体" w:hAnsi="宋体" w:cs="宋体"/>
          <w:color w:val="000000"/>
          <w:sz w:val="24"/>
        </w:rPr>
      </w:pPr>
      <w:r>
        <w:rPr>
          <w:rFonts w:hint="eastAsia" w:ascii="宋体" w:hAnsi="宋体" w:cs="宋体"/>
          <w:color w:val="000000"/>
          <w:sz w:val="24"/>
        </w:rPr>
        <w:t>9.4 现场工艺试验</w:t>
      </w:r>
    </w:p>
    <w:p w14:paraId="0765D1F5">
      <w:pPr>
        <w:spacing w:line="360" w:lineRule="auto"/>
        <w:ind w:firstLine="480" w:firstLineChars="200"/>
        <w:rPr>
          <w:rFonts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0BD26FCB">
      <w:pPr>
        <w:pStyle w:val="7"/>
        <w:keepNext w:val="0"/>
        <w:keepLines w:val="0"/>
        <w:spacing w:before="0" w:after="0" w:line="360" w:lineRule="auto"/>
        <w:rPr>
          <w:rFonts w:ascii="宋体" w:hAnsi="宋体" w:eastAsia="宋体" w:cs="宋体"/>
          <w:b w:val="0"/>
          <w:color w:val="000000"/>
          <w:sz w:val="24"/>
          <w:szCs w:val="24"/>
        </w:rPr>
      </w:pPr>
      <w:bookmarkStart w:id="681" w:name="_Toc351203642"/>
      <w:bookmarkStart w:id="682" w:name="_Toc386638616"/>
      <w:bookmarkStart w:id="683" w:name="_Toc267251435"/>
      <w:bookmarkStart w:id="684" w:name="_Toc267251433"/>
      <w:bookmarkStart w:id="685" w:name="_Toc267251437"/>
      <w:bookmarkStart w:id="686" w:name="_Toc267251441"/>
      <w:bookmarkStart w:id="687" w:name="_Toc267251440"/>
      <w:bookmarkStart w:id="688" w:name="_Toc267251439"/>
      <w:bookmarkStart w:id="689" w:name="_Toc267251442"/>
      <w:r>
        <w:rPr>
          <w:rFonts w:hint="eastAsia" w:ascii="宋体" w:hAnsi="宋体" w:eastAsia="宋体" w:cs="宋体"/>
          <w:b w:val="0"/>
          <w:color w:val="000000"/>
          <w:sz w:val="24"/>
          <w:szCs w:val="24"/>
        </w:rPr>
        <w:t>1</w:t>
      </w:r>
      <w:bookmarkStart w:id="690" w:name="_Toc297216199"/>
      <w:bookmarkStart w:id="691" w:name="_Toc292559903"/>
      <w:bookmarkStart w:id="692" w:name="_Toc292559398"/>
      <w:bookmarkStart w:id="693" w:name="_Toc296347192"/>
      <w:bookmarkStart w:id="694" w:name="_Toc296891233"/>
      <w:bookmarkStart w:id="695" w:name="_Toc297120493"/>
      <w:bookmarkStart w:id="696" w:name="_Toc297123540"/>
      <w:bookmarkStart w:id="697" w:name="_Toc304295566"/>
      <w:bookmarkStart w:id="698" w:name="_Toc303539146"/>
      <w:bookmarkStart w:id="699" w:name="_Toc297048379"/>
      <w:bookmarkStart w:id="700" w:name="_Toc296891021"/>
      <w:bookmarkStart w:id="701" w:name="_Toc296346694"/>
      <w:bookmarkStart w:id="702" w:name="_Toc296503193"/>
      <w:bookmarkStart w:id="703" w:name="_Toc296944532"/>
      <w:bookmarkStart w:id="704" w:name="_Toc300934989"/>
      <w:bookmarkStart w:id="705" w:name="_Toc312678025"/>
      <w:bookmarkStart w:id="706" w:name="_Toc312677499"/>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750A825">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707" w:name="_Toc297216200"/>
      <w:bookmarkStart w:id="708" w:name="_Toc296891234"/>
      <w:bookmarkStart w:id="709" w:name="_Toc312678026"/>
      <w:bookmarkStart w:id="710" w:name="_Toc296347193"/>
      <w:bookmarkStart w:id="711" w:name="_Toc300934990"/>
      <w:bookmarkStart w:id="712" w:name="_Toc296944533"/>
      <w:bookmarkStart w:id="713" w:name="_Toc297048380"/>
      <w:bookmarkStart w:id="714" w:name="_Toc297123541"/>
      <w:bookmarkStart w:id="715" w:name="_Toc296346695"/>
      <w:bookmarkStart w:id="716" w:name="_Toc303539147"/>
      <w:bookmarkStart w:id="717" w:name="_Toc312677500"/>
      <w:bookmarkStart w:id="718" w:name="_Toc297120494"/>
      <w:bookmarkStart w:id="719" w:name="_Toc292559904"/>
      <w:bookmarkStart w:id="720" w:name="_Toc292559399"/>
      <w:bookmarkStart w:id="721" w:name="_Toc304295567"/>
      <w:bookmarkStart w:id="722" w:name="_Toc296891022"/>
      <w:bookmarkStart w:id="723" w:name="_Toc296503194"/>
      <w:r>
        <w:rPr>
          <w:rFonts w:hint="eastAsia" w:ascii="宋体" w:hAnsi="宋体" w:cs="宋体"/>
          <w:color w:val="000000"/>
          <w:sz w:val="24"/>
        </w:rPr>
        <w:t>0.1 变更的范围</w:t>
      </w:r>
    </w:p>
    <w:p w14:paraId="4C13C0BF">
      <w:pPr>
        <w:spacing w:line="360" w:lineRule="auto"/>
        <w:ind w:firstLine="480" w:firstLineChars="200"/>
        <w:rPr>
          <w:rFonts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16800BFF">
      <w:pPr>
        <w:spacing w:line="360" w:lineRule="auto"/>
        <w:ind w:firstLine="480" w:firstLineChars="200"/>
        <w:rPr>
          <w:rFonts w:ascii="宋体" w:hAnsi="宋体" w:cs="宋体"/>
          <w:sz w:val="24"/>
        </w:rPr>
      </w:pPr>
      <w:bookmarkStart w:id="724" w:name="_Toc386638619"/>
      <w:bookmarkStart w:id="725" w:name="_Toc351203645"/>
      <w:bookmarkStart w:id="726" w:name="_Toc303539172"/>
      <w:bookmarkStart w:id="727" w:name="_Toc296346720"/>
      <w:bookmarkStart w:id="728" w:name="_Toc292559929"/>
      <w:bookmarkStart w:id="729" w:name="_Toc297216223"/>
      <w:bookmarkStart w:id="730" w:name="_Toc300935015"/>
      <w:bookmarkStart w:id="731" w:name="_Toc296347218"/>
      <w:bookmarkStart w:id="732" w:name="_Toc312678053"/>
      <w:bookmarkStart w:id="733" w:name="_Toc297123564"/>
      <w:bookmarkStart w:id="734" w:name="_Toc297120519"/>
      <w:bookmarkStart w:id="735" w:name="_Toc297048405"/>
      <w:bookmarkStart w:id="736" w:name="_Toc292559424"/>
      <w:bookmarkStart w:id="737" w:name="_Toc296891047"/>
      <w:bookmarkStart w:id="738" w:name="_Toc296503219"/>
      <w:bookmarkStart w:id="739" w:name="_Toc296891259"/>
      <w:bookmarkStart w:id="740" w:name="_Toc304295593"/>
      <w:bookmarkStart w:id="741" w:name="_Toc296944558"/>
      <w:r>
        <w:rPr>
          <w:rFonts w:hint="eastAsia" w:ascii="宋体" w:hAnsi="宋体" w:cs="宋体"/>
          <w:sz w:val="24"/>
        </w:rPr>
        <w:t>10.4 变更估价</w:t>
      </w:r>
    </w:p>
    <w:p w14:paraId="66FCA04C">
      <w:pPr>
        <w:spacing w:line="360" w:lineRule="auto"/>
        <w:ind w:firstLine="480" w:firstLineChars="200"/>
        <w:rPr>
          <w:rFonts w:ascii="宋体" w:hAnsi="宋体" w:cs="宋体"/>
          <w:sz w:val="24"/>
        </w:rPr>
      </w:pPr>
      <w:r>
        <w:rPr>
          <w:rFonts w:hint="eastAsia" w:ascii="宋体" w:hAnsi="宋体" w:cs="宋体"/>
          <w:sz w:val="24"/>
        </w:rPr>
        <w:t>10.4.1 变更估价原则</w:t>
      </w:r>
    </w:p>
    <w:p w14:paraId="40EF5C6E">
      <w:pPr>
        <w:spacing w:line="360" w:lineRule="auto"/>
        <w:ind w:firstLine="480" w:firstLineChars="200"/>
        <w:rPr>
          <w:rFonts w:ascii="宋体" w:hAnsi="宋体" w:cs="宋体"/>
          <w:sz w:val="24"/>
        </w:rPr>
      </w:pPr>
      <w:bookmarkStart w:id="742" w:name="_Toc386638617"/>
      <w:bookmarkStart w:id="743" w:name="_Toc351203643"/>
      <w:r>
        <w:rPr>
          <w:rFonts w:hint="eastAsia" w:ascii="宋体" w:hAnsi="宋体" w:cs="宋体"/>
          <w:sz w:val="24"/>
        </w:rPr>
        <w:t xml:space="preserve">关于变更估价的约定: </w:t>
      </w:r>
    </w:p>
    <w:p w14:paraId="1E031CFA">
      <w:pPr>
        <w:spacing w:line="360" w:lineRule="auto"/>
        <w:ind w:firstLine="504" w:firstLineChars="210"/>
        <w:rPr>
          <w:rFonts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018B6474">
      <w:pPr>
        <w:spacing w:line="360" w:lineRule="auto"/>
        <w:ind w:firstLine="504" w:firstLineChars="210"/>
        <w:rPr>
          <w:rFonts w:ascii="宋体" w:hAnsi="宋体" w:cs="宋体"/>
          <w:sz w:val="24"/>
        </w:rPr>
      </w:pPr>
      <w:r>
        <w:rPr>
          <w:rFonts w:hint="eastAsia" w:ascii="宋体" w:hAnsi="宋体" w:cs="宋体"/>
          <w:sz w:val="24"/>
        </w:rPr>
        <w:t>（1）设计变更引起新增清单项目或取消原有项目；</w:t>
      </w:r>
    </w:p>
    <w:p w14:paraId="5AE6B12C">
      <w:pPr>
        <w:spacing w:line="360" w:lineRule="auto"/>
        <w:ind w:firstLine="504" w:firstLineChars="210"/>
        <w:rPr>
          <w:rFonts w:ascii="宋体" w:hAnsi="宋体" w:cs="宋体"/>
          <w:sz w:val="24"/>
        </w:rPr>
      </w:pPr>
      <w:r>
        <w:rPr>
          <w:rFonts w:hint="eastAsia" w:ascii="宋体" w:hAnsi="宋体" w:cs="宋体"/>
          <w:sz w:val="24"/>
        </w:rPr>
        <w:t>（2）设计变更引起的工程量清单项目数量的增减。</w:t>
      </w:r>
    </w:p>
    <w:p w14:paraId="63E3624A">
      <w:pPr>
        <w:spacing w:line="360" w:lineRule="auto"/>
        <w:ind w:firstLine="504" w:firstLineChars="210"/>
        <w:rPr>
          <w:rFonts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D3632B7">
      <w:pPr>
        <w:spacing w:line="360" w:lineRule="auto"/>
        <w:ind w:firstLine="506" w:firstLineChars="210"/>
        <w:rPr>
          <w:rFonts w:ascii="宋体" w:hAnsi="宋体" w:cs="宋体"/>
          <w:b/>
          <w:sz w:val="24"/>
        </w:rPr>
      </w:pPr>
      <w:r>
        <w:rPr>
          <w:rFonts w:hint="eastAsia" w:ascii="宋体" w:hAnsi="宋体" w:cs="宋体"/>
          <w:b/>
          <w:sz w:val="24"/>
        </w:rPr>
        <w:t>10.4.1.1</w:t>
      </w:r>
    </w:p>
    <w:p w14:paraId="079D55E9">
      <w:pPr>
        <w:spacing w:line="360" w:lineRule="auto"/>
        <w:ind w:firstLine="360" w:firstLineChars="150"/>
        <w:rPr>
          <w:rFonts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3D106B96">
      <w:pPr>
        <w:spacing w:line="360" w:lineRule="auto"/>
        <w:ind w:firstLine="504" w:firstLineChars="210"/>
        <w:rPr>
          <w:rFonts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E53BF55">
      <w:pPr>
        <w:spacing w:line="360" w:lineRule="auto"/>
        <w:ind w:firstLine="504" w:firstLineChars="210"/>
        <w:rPr>
          <w:rFonts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D35FFDF">
      <w:pPr>
        <w:spacing w:line="360" w:lineRule="auto"/>
        <w:ind w:firstLine="504" w:firstLineChars="210"/>
        <w:rPr>
          <w:rFonts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22B41C9B">
      <w:pPr>
        <w:spacing w:line="360" w:lineRule="auto"/>
        <w:ind w:firstLine="504" w:firstLineChars="210"/>
        <w:rPr>
          <w:rFonts w:ascii="宋体" w:hAnsi="宋体" w:cs="宋体"/>
          <w:sz w:val="24"/>
        </w:rPr>
      </w:pPr>
      <w:r>
        <w:rPr>
          <w:rFonts w:hint="eastAsia" w:ascii="宋体" w:hAnsi="宋体" w:cs="宋体"/>
          <w:sz w:val="24"/>
        </w:rPr>
        <w:t>①已标价工程量清单中存在适用于变更工程项目的，采用该项目的单价；</w:t>
      </w:r>
    </w:p>
    <w:p w14:paraId="68680B08">
      <w:pPr>
        <w:spacing w:line="360" w:lineRule="auto"/>
        <w:ind w:firstLine="504" w:firstLineChars="210"/>
        <w:rPr>
          <w:rFonts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130E3C28">
      <w:pPr>
        <w:spacing w:line="360" w:lineRule="auto"/>
        <w:ind w:firstLine="504" w:firstLineChars="210"/>
        <w:rPr>
          <w:rFonts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7EA40DA3">
      <w:pPr>
        <w:spacing w:line="360" w:lineRule="auto"/>
        <w:ind w:firstLine="504" w:firstLineChars="210"/>
        <w:rPr>
          <w:rFonts w:ascii="宋体" w:hAnsi="宋体" w:cs="宋体"/>
          <w:sz w:val="24"/>
        </w:rPr>
      </w:pPr>
      <w:r>
        <w:rPr>
          <w:rFonts w:hint="eastAsia" w:ascii="宋体" w:hAnsi="宋体" w:cs="宋体"/>
          <w:sz w:val="24"/>
        </w:rPr>
        <w:t>（3）投标综合单价异常的处理</w:t>
      </w:r>
    </w:p>
    <w:p w14:paraId="3DB4E672">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7530B7B4">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64D63E98">
      <w:pPr>
        <w:spacing w:line="360" w:lineRule="auto"/>
        <w:ind w:firstLine="480" w:firstLineChars="200"/>
        <w:rPr>
          <w:rFonts w:ascii="宋体" w:hAnsi="宋体" w:cs="宋体"/>
          <w:kern w:val="0"/>
          <w:sz w:val="24"/>
        </w:rPr>
      </w:pPr>
      <w:r>
        <w:rPr>
          <w:rFonts w:hint="eastAsia" w:ascii="宋体" w:hAnsi="宋体" w:cs="宋体"/>
          <w:kern w:val="0"/>
          <w:sz w:val="24"/>
        </w:rPr>
        <w:t>10.4.1.3 关于变更措施项目费的约定：</w:t>
      </w:r>
    </w:p>
    <w:p w14:paraId="6FCAEDAB">
      <w:pPr>
        <w:spacing w:line="360" w:lineRule="auto"/>
        <w:ind w:firstLine="480" w:firstLineChars="200"/>
        <w:rPr>
          <w:rFonts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499B4B6C">
      <w:pPr>
        <w:spacing w:line="360" w:lineRule="auto"/>
        <w:ind w:firstLine="480" w:firstLineChars="200"/>
        <w:rPr>
          <w:rFonts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94DA62F">
      <w:pPr>
        <w:spacing w:line="360" w:lineRule="auto"/>
        <w:ind w:firstLine="480" w:firstLineChars="200"/>
        <w:rPr>
          <w:rFonts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371038C1">
      <w:pPr>
        <w:spacing w:line="360" w:lineRule="auto"/>
        <w:ind w:firstLine="480" w:firstLineChars="200"/>
        <w:rPr>
          <w:rFonts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32365B2">
      <w:pPr>
        <w:spacing w:line="360" w:lineRule="auto"/>
        <w:ind w:firstLine="480" w:firstLineChars="200"/>
        <w:rPr>
          <w:rFonts w:ascii="宋体" w:hAnsi="宋体" w:cs="宋体"/>
          <w:sz w:val="24"/>
        </w:rPr>
      </w:pPr>
      <w:r>
        <w:rPr>
          <w:rFonts w:hint="eastAsia" w:ascii="宋体" w:hAnsi="宋体" w:cs="宋体"/>
          <w:sz w:val="24"/>
        </w:rPr>
        <w:t>1</w:t>
      </w:r>
      <w:bookmarkStart w:id="744" w:name="_Toc300934993"/>
      <w:bookmarkStart w:id="745" w:name="_Toc296944536"/>
      <w:bookmarkStart w:id="746" w:name="_Toc297120497"/>
      <w:bookmarkStart w:id="747" w:name="_Toc303539150"/>
      <w:bookmarkStart w:id="748" w:name="_Toc296891025"/>
      <w:bookmarkStart w:id="749" w:name="_Toc296503197"/>
      <w:bookmarkStart w:id="750" w:name="_Toc297216203"/>
      <w:bookmarkStart w:id="751" w:name="_Toc296891237"/>
      <w:bookmarkStart w:id="752" w:name="_Toc296347196"/>
      <w:bookmarkStart w:id="753" w:name="_Toc292559907"/>
      <w:bookmarkStart w:id="754" w:name="_Toc292559402"/>
      <w:bookmarkStart w:id="755" w:name="_Toc297123544"/>
      <w:bookmarkStart w:id="756" w:name="_Toc297048383"/>
      <w:bookmarkStart w:id="757" w:name="_Toc296346698"/>
      <w:bookmarkStart w:id="758" w:name="_Toc312677503"/>
      <w:bookmarkStart w:id="759" w:name="_Toc304295570"/>
      <w:bookmarkStart w:id="760" w:name="_Toc312678029"/>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6503203"/>
      <w:bookmarkStart w:id="762" w:name="_Toc296891243"/>
      <w:bookmarkStart w:id="763" w:name="_Toc292559913"/>
      <w:bookmarkStart w:id="764" w:name="_Toc296944542"/>
      <w:bookmarkStart w:id="765" w:name="_Toc292559408"/>
      <w:bookmarkStart w:id="766" w:name="_Toc297120503"/>
      <w:bookmarkStart w:id="767" w:name="_Toc297123545"/>
      <w:bookmarkStart w:id="768" w:name="_Toc296346704"/>
      <w:bookmarkStart w:id="769" w:name="_Toc297048389"/>
      <w:bookmarkStart w:id="770" w:name="_Toc303539151"/>
      <w:bookmarkStart w:id="771" w:name="_Toc296891031"/>
      <w:bookmarkStart w:id="772" w:name="_Toc300934994"/>
      <w:bookmarkStart w:id="773" w:name="_Toc296347202"/>
      <w:bookmarkStart w:id="774" w:name="_Toc297216204"/>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62977264">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54DB1F34">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1CCDEF76">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775" w:name="_Toc296503204"/>
      <w:bookmarkStart w:id="776" w:name="_Toc297048390"/>
      <w:bookmarkStart w:id="777" w:name="_Toc304295571"/>
      <w:bookmarkStart w:id="778" w:name="_Toc300934995"/>
      <w:bookmarkStart w:id="779" w:name="_Toc318581175"/>
      <w:bookmarkStart w:id="780" w:name="_Toc303539152"/>
      <w:bookmarkStart w:id="781" w:name="_Toc312677504"/>
      <w:bookmarkStart w:id="782" w:name="_Toc312678030"/>
      <w:bookmarkStart w:id="783" w:name="_Toc297123546"/>
      <w:bookmarkStart w:id="784" w:name="_Toc297216205"/>
      <w:bookmarkStart w:id="785" w:name="_Toc297120504"/>
      <w:bookmarkStart w:id="786" w:name="_Toc296891032"/>
      <w:bookmarkStart w:id="787" w:name="_Toc292559409"/>
      <w:bookmarkStart w:id="788" w:name="_Toc292559914"/>
      <w:bookmarkStart w:id="789" w:name="_Toc296346705"/>
      <w:bookmarkStart w:id="790" w:name="_Toc296944543"/>
      <w:bookmarkStart w:id="791" w:name="_Toc296891244"/>
      <w:bookmarkStart w:id="792" w:name="_Toc296347203"/>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19A3C364">
      <w:pPr>
        <w:pStyle w:val="7"/>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28D62979">
      <w:pPr>
        <w:spacing w:line="360" w:lineRule="auto"/>
        <w:ind w:firstLine="480" w:firstLineChars="200"/>
        <w:rPr>
          <w:rFonts w:ascii="宋体" w:hAnsi="宋体" w:cs="宋体"/>
          <w:sz w:val="24"/>
        </w:rPr>
      </w:pPr>
      <w:bookmarkStart w:id="793" w:name="_Toc296503201"/>
      <w:bookmarkStart w:id="794" w:name="_Toc297123550"/>
      <w:bookmarkStart w:id="795" w:name="_Toc300935000"/>
      <w:bookmarkStart w:id="796" w:name="_Toc312678039"/>
      <w:bookmarkStart w:id="797" w:name="_Toc297120501"/>
      <w:bookmarkStart w:id="798" w:name="_Toc296891241"/>
      <w:bookmarkStart w:id="799" w:name="_Toc303539157"/>
      <w:bookmarkStart w:id="800" w:name="_Toc304295577"/>
      <w:bookmarkStart w:id="801" w:name="_Toc292559406"/>
      <w:bookmarkStart w:id="802" w:name="_Toc297048387"/>
      <w:bookmarkStart w:id="803" w:name="_Toc292559911"/>
      <w:bookmarkStart w:id="804" w:name="_Toc296891029"/>
      <w:bookmarkStart w:id="805" w:name="_Toc297216209"/>
      <w:bookmarkStart w:id="806" w:name="_Toc296944540"/>
      <w:bookmarkStart w:id="807" w:name="_Toc296346702"/>
      <w:bookmarkStart w:id="808" w:name="_Toc296347200"/>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367FB32C">
      <w:pPr>
        <w:pStyle w:val="7"/>
        <w:spacing w:before="0" w:after="0" w:line="360" w:lineRule="auto"/>
        <w:ind w:left="874" w:leftChars="176" w:hanging="504" w:hangingChars="210"/>
        <w:rPr>
          <w:rFonts w:ascii="宋体" w:hAnsi="宋体" w:eastAsia="宋体" w:cs="宋体"/>
          <w:b w:val="0"/>
          <w:sz w:val="24"/>
          <w:szCs w:val="24"/>
        </w:rPr>
      </w:pPr>
      <w:bookmarkStart w:id="809" w:name="_Toc292559410"/>
      <w:bookmarkStart w:id="810" w:name="_Toc296346706"/>
      <w:bookmarkStart w:id="811" w:name="_Toc296503205"/>
      <w:bookmarkStart w:id="812" w:name="_Toc296944544"/>
      <w:bookmarkStart w:id="813" w:name="_Toc296347204"/>
      <w:bookmarkStart w:id="814" w:name="_Toc292559915"/>
      <w:bookmarkStart w:id="815" w:name="_Toc297048391"/>
      <w:bookmarkStart w:id="816" w:name="_Toc297120505"/>
      <w:bookmarkStart w:id="817" w:name="_Toc296891033"/>
      <w:bookmarkStart w:id="818" w:name="_Toc296891245"/>
      <w:bookmarkStart w:id="819" w:name="_Toc386638618"/>
      <w:bookmarkStart w:id="820" w:name="_Toc351203644"/>
      <w:bookmarkStart w:id="821" w:name="_Toc297123552"/>
      <w:bookmarkStart w:id="822" w:name="_Toc312678040"/>
      <w:bookmarkStart w:id="823" w:name="_Toc304295579"/>
      <w:bookmarkStart w:id="824" w:name="_Toc303539159"/>
      <w:bookmarkStart w:id="825" w:name="_Toc297216211"/>
      <w:bookmarkStart w:id="826" w:name="_Toc300935002"/>
      <w:bookmarkStart w:id="827" w:name="_Toc303539161"/>
      <w:bookmarkStart w:id="828" w:name="_Toc297216213"/>
      <w:bookmarkStart w:id="829" w:name="_Toc300935004"/>
      <w:bookmarkStart w:id="830" w:name="_Toc304295581"/>
      <w:bookmarkStart w:id="831" w:name="_Toc312678042"/>
      <w:bookmarkStart w:id="832" w:name="_Toc297123554"/>
      <w:bookmarkStart w:id="833" w:name="_Toc296944546"/>
      <w:bookmarkStart w:id="834" w:name="_Toc296891247"/>
      <w:bookmarkStart w:id="835" w:name="_Toc297048393"/>
      <w:bookmarkStart w:id="836" w:name="_Toc296503207"/>
      <w:bookmarkStart w:id="837" w:name="_Toc297120507"/>
      <w:bookmarkStart w:id="838" w:name="_Toc296347206"/>
      <w:bookmarkStart w:id="839" w:name="_Toc292559917"/>
      <w:bookmarkStart w:id="840" w:name="_Toc296346708"/>
      <w:bookmarkStart w:id="841" w:name="_Toc296891035"/>
      <w:bookmarkStart w:id="842" w:name="_Toc292559412"/>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151429AD">
      <w:pPr>
        <w:pStyle w:val="7"/>
        <w:spacing w:before="0" w:after="0" w:line="360" w:lineRule="auto"/>
        <w:jc w:val="left"/>
        <w:rPr>
          <w:rFonts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6CD93601">
      <w:pPr>
        <w:spacing w:line="360" w:lineRule="auto"/>
        <w:ind w:firstLine="480" w:firstLineChars="200"/>
        <w:rPr>
          <w:rFonts w:ascii="宋体" w:hAnsi="宋体" w:cs="宋体"/>
          <w:sz w:val="24"/>
        </w:rPr>
      </w:pPr>
      <w:r>
        <w:rPr>
          <w:rFonts w:hint="eastAsia" w:ascii="宋体" w:hAnsi="宋体" w:cs="宋体"/>
          <w:sz w:val="24"/>
        </w:rPr>
        <w:t>11.2 法律变化引起的调整</w:t>
      </w:r>
    </w:p>
    <w:p w14:paraId="482224F4">
      <w:pPr>
        <w:pStyle w:val="7"/>
        <w:spacing w:before="0" w:after="0" w:line="360" w:lineRule="auto"/>
        <w:ind w:left="874" w:leftChars="176" w:hanging="504" w:hangingChars="210"/>
        <w:rPr>
          <w:rFonts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58825E7A">
      <w:pPr>
        <w:spacing w:line="360" w:lineRule="auto"/>
        <w:ind w:firstLine="480" w:firstLineChars="200"/>
        <w:rPr>
          <w:rFonts w:ascii="宋体" w:hAnsi="宋体" w:cs="宋体"/>
          <w:sz w:val="24"/>
        </w:rPr>
      </w:pPr>
      <w:r>
        <w:rPr>
          <w:rFonts w:hint="eastAsia" w:ascii="宋体" w:hAnsi="宋体" w:cs="宋体"/>
          <w:sz w:val="24"/>
        </w:rPr>
        <w:t>（1）本条所称的法律包括法律、法规、规章及规范性文件。</w:t>
      </w:r>
    </w:p>
    <w:p w14:paraId="1A1CF444">
      <w:pPr>
        <w:spacing w:line="360" w:lineRule="auto"/>
        <w:ind w:firstLine="480" w:firstLineChars="200"/>
        <w:rPr>
          <w:rFonts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734808CD">
      <w:pPr>
        <w:spacing w:line="360" w:lineRule="auto"/>
        <w:ind w:firstLine="480" w:firstLineChars="200"/>
        <w:rPr>
          <w:rFonts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410F9F5A">
      <w:pPr>
        <w:spacing w:line="360" w:lineRule="auto"/>
        <w:ind w:firstLine="480" w:firstLineChars="200"/>
        <w:rPr>
          <w:rFonts w:ascii="宋体" w:hAnsi="宋体" w:cs="宋体"/>
          <w:sz w:val="24"/>
        </w:rPr>
      </w:pPr>
      <w:bookmarkStart w:id="843" w:name="_Toc292559916"/>
      <w:bookmarkStart w:id="844" w:name="_Toc267251461"/>
      <w:bookmarkStart w:id="845" w:name="_Toc292559411"/>
      <w:bookmarkStart w:id="846" w:name="_Toc296891034"/>
      <w:bookmarkStart w:id="847" w:name="_Toc296347205"/>
      <w:bookmarkStart w:id="848" w:name="_Toc296346707"/>
      <w:bookmarkStart w:id="849" w:name="_Toc297120506"/>
      <w:bookmarkStart w:id="850" w:name="_Toc296944545"/>
      <w:bookmarkStart w:id="851" w:name="_Toc296503206"/>
      <w:bookmarkStart w:id="852" w:name="_Toc297048392"/>
      <w:bookmarkStart w:id="853" w:name="_Toc296891246"/>
      <w:bookmarkStart w:id="854" w:name="_Toc303539160"/>
      <w:bookmarkStart w:id="855" w:name="_Toc304295580"/>
      <w:bookmarkStart w:id="856" w:name="_Toc297216212"/>
      <w:bookmarkStart w:id="857" w:name="_Toc297123553"/>
      <w:bookmarkStart w:id="858" w:name="_Toc312678041"/>
      <w:bookmarkStart w:id="859" w:name="_Toc300935003"/>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1E2EE0E7">
      <w:pPr>
        <w:spacing w:line="360" w:lineRule="auto"/>
        <w:ind w:firstLine="480" w:firstLineChars="200"/>
        <w:rPr>
          <w:rFonts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05C19C4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0AD18D1">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CC18CD1">
      <w:pPr>
        <w:spacing w:line="360" w:lineRule="auto"/>
        <w:ind w:firstLine="480" w:firstLineChars="200"/>
        <w:rPr>
          <w:rFonts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5ED442C7">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w:t>
      </w:r>
      <w:r>
        <w:rPr>
          <w:rFonts w:hint="eastAsia" w:ascii="宋体" w:hAnsi="宋体" w:cs="宋体"/>
          <w:color w:val="auto"/>
          <w:sz w:val="24"/>
          <w:u w:val="single"/>
          <w:lang w:eastAsia="zh-CN"/>
        </w:rPr>
        <w:t>）</w:t>
      </w:r>
      <w:r>
        <w:rPr>
          <w:rFonts w:hint="eastAsia" w:ascii="宋体" w:hAnsi="宋体" w:cs="宋体"/>
          <w:color w:val="auto"/>
          <w:sz w:val="24"/>
          <w:u w:val="single"/>
        </w:rPr>
        <w:t>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53088D22">
      <w:pPr>
        <w:spacing w:line="360" w:lineRule="auto"/>
        <w:ind w:firstLine="480" w:firstLineChars="200"/>
        <w:rPr>
          <w:u w:val="none"/>
        </w:rPr>
      </w:pPr>
      <w:r>
        <w:rPr>
          <w:rFonts w:hint="eastAsia" w:ascii="宋体" w:hAnsi="宋体" w:eastAsia="宋体" w:cs="宋体"/>
          <w:color w:val="auto"/>
          <w:sz w:val="24"/>
          <w:u w:val="none"/>
        </w:rPr>
        <w:t>不论工程量变更多少，工程量变更部分以建设单位签证为准，其单价不变。</w:t>
      </w:r>
    </w:p>
    <w:p w14:paraId="3E4D3C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《建设工程工程量清单计价规范》（GB50500-2013）、《房屋建筑与装饰工程工程量计算规范》（GB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0E537165">
      <w:pPr>
        <w:spacing w:line="360" w:lineRule="auto"/>
        <w:ind w:firstLine="480" w:firstLineChars="200"/>
        <w:rPr>
          <w:rFonts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735891D6">
      <w:pPr>
        <w:spacing w:line="360" w:lineRule="auto"/>
        <w:ind w:firstLine="480" w:firstLineChars="200"/>
        <w:rPr>
          <w:rFonts w:ascii="宋体" w:hAnsi="宋体" w:cs="宋体"/>
          <w:sz w:val="24"/>
        </w:rPr>
      </w:pPr>
      <w:r>
        <w:rPr>
          <w:rFonts w:hint="eastAsia" w:ascii="宋体" w:hAnsi="宋体" w:cs="宋体"/>
          <w:sz w:val="24"/>
        </w:rPr>
        <w:t>12.2.1 预付款的支付</w:t>
      </w:r>
    </w:p>
    <w:p w14:paraId="35EFC0BE">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1A7711EC">
      <w:pPr>
        <w:spacing w:line="360" w:lineRule="auto"/>
        <w:ind w:firstLine="480" w:firstLineChars="200"/>
        <w:rPr>
          <w:rFonts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sz w:val="24"/>
        </w:rPr>
        <w:t>。</w:t>
      </w:r>
    </w:p>
    <w:p w14:paraId="4043889C">
      <w:pPr>
        <w:spacing w:line="360" w:lineRule="auto"/>
        <w:ind w:firstLine="480" w:firstLineChars="200"/>
        <w:rPr>
          <w:rFonts w:ascii="宋体" w:hAnsi="宋体" w:cs="宋体"/>
          <w:color w:val="000000"/>
          <w:sz w:val="24"/>
        </w:rPr>
      </w:pPr>
      <w:r>
        <w:rPr>
          <w:rFonts w:hint="eastAsia" w:ascii="宋体" w:hAnsi="宋体" w:cs="宋体"/>
          <w:color w:val="000000"/>
          <w:sz w:val="24"/>
        </w:rPr>
        <w:t>12.2.2 预付款担保</w:t>
      </w:r>
    </w:p>
    <w:p w14:paraId="4F4C2930">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4AC6A29A">
      <w:pPr>
        <w:spacing w:line="360" w:lineRule="auto"/>
        <w:ind w:firstLine="480" w:firstLineChars="200"/>
        <w:rPr>
          <w:rFonts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62C2DD48">
      <w:pPr>
        <w:spacing w:line="360" w:lineRule="auto"/>
        <w:ind w:firstLine="480" w:firstLineChars="200"/>
        <w:rPr>
          <w:rFonts w:ascii="宋体" w:hAnsi="宋体" w:cs="宋体"/>
          <w:color w:val="000000"/>
          <w:sz w:val="24"/>
        </w:rPr>
      </w:pPr>
      <w:r>
        <w:rPr>
          <w:rFonts w:hint="eastAsia" w:ascii="宋体" w:hAnsi="宋体" w:cs="宋体"/>
          <w:color w:val="000000"/>
          <w:sz w:val="24"/>
        </w:rPr>
        <w:t>12.3 计量</w:t>
      </w:r>
    </w:p>
    <w:p w14:paraId="722506FC">
      <w:pPr>
        <w:spacing w:line="360" w:lineRule="auto"/>
        <w:ind w:firstLine="480" w:firstLineChars="200"/>
        <w:rPr>
          <w:rFonts w:ascii="宋体" w:hAnsi="宋体" w:cs="宋体"/>
          <w:color w:val="000000"/>
          <w:sz w:val="24"/>
        </w:rPr>
      </w:pPr>
      <w:r>
        <w:rPr>
          <w:rFonts w:hint="eastAsia" w:ascii="宋体" w:hAnsi="宋体" w:cs="宋体"/>
          <w:color w:val="000000"/>
          <w:sz w:val="24"/>
        </w:rPr>
        <w:t>12.3.1 计量原则</w:t>
      </w:r>
    </w:p>
    <w:p w14:paraId="449CEC36">
      <w:pPr>
        <w:spacing w:line="360" w:lineRule="auto"/>
        <w:ind w:firstLine="480" w:firstLineChars="200"/>
        <w:rPr>
          <w:rFonts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036303AD">
      <w:pPr>
        <w:spacing w:line="360" w:lineRule="auto"/>
        <w:ind w:firstLine="480" w:firstLineChars="200"/>
        <w:rPr>
          <w:rFonts w:ascii="宋体" w:hAnsi="宋体" w:cs="宋体"/>
          <w:color w:val="000000"/>
          <w:sz w:val="24"/>
        </w:rPr>
      </w:pPr>
      <w:r>
        <w:rPr>
          <w:rFonts w:hint="eastAsia" w:ascii="宋体" w:hAnsi="宋体" w:cs="宋体"/>
          <w:color w:val="000000"/>
          <w:sz w:val="24"/>
        </w:rPr>
        <w:t>12.3.2 计量周期</w:t>
      </w:r>
    </w:p>
    <w:p w14:paraId="413817A3">
      <w:pPr>
        <w:spacing w:line="360" w:lineRule="auto"/>
        <w:ind w:firstLine="480" w:firstLineChars="200"/>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0FCA7ED3">
      <w:pPr>
        <w:spacing w:line="360" w:lineRule="auto"/>
        <w:ind w:firstLine="480" w:firstLineChars="200"/>
        <w:rPr>
          <w:rFonts w:ascii="宋体" w:hAnsi="宋体" w:cs="宋体"/>
          <w:color w:val="000000"/>
          <w:sz w:val="24"/>
        </w:rPr>
      </w:pPr>
      <w:r>
        <w:rPr>
          <w:rFonts w:hint="eastAsia" w:ascii="宋体" w:hAnsi="宋体" w:cs="宋体"/>
          <w:color w:val="000000"/>
          <w:sz w:val="24"/>
        </w:rPr>
        <w:t>12.3.3 单价合同的计量</w:t>
      </w:r>
    </w:p>
    <w:p w14:paraId="71887AA3">
      <w:pPr>
        <w:spacing w:line="360" w:lineRule="auto"/>
        <w:ind w:firstLine="480" w:firstLineChars="200"/>
        <w:rPr>
          <w:rFonts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A45E73">
      <w:pPr>
        <w:spacing w:line="360" w:lineRule="auto"/>
        <w:ind w:firstLine="480" w:firstLineChars="200"/>
        <w:rPr>
          <w:rFonts w:ascii="宋体" w:hAnsi="宋体" w:cs="宋体"/>
          <w:sz w:val="24"/>
        </w:rPr>
      </w:pPr>
      <w:r>
        <w:rPr>
          <w:rFonts w:hint="eastAsia" w:ascii="宋体" w:hAnsi="宋体" w:cs="宋体"/>
          <w:sz w:val="24"/>
        </w:rPr>
        <w:t>12.3.4 总价合同的计量</w:t>
      </w:r>
    </w:p>
    <w:p w14:paraId="18202596">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74EF5D2">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338A03C7">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1C6E43F1">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7C248792">
      <w:pPr>
        <w:spacing w:line="360" w:lineRule="auto"/>
        <w:ind w:firstLine="480" w:firstLineChars="200"/>
        <w:rPr>
          <w:rFonts w:ascii="宋体" w:hAnsi="宋体" w:cs="宋体"/>
          <w:sz w:val="24"/>
        </w:rPr>
      </w:pPr>
      <w:r>
        <w:rPr>
          <w:rFonts w:hint="eastAsia" w:ascii="宋体" w:hAnsi="宋体" w:cs="宋体"/>
          <w:sz w:val="24"/>
        </w:rPr>
        <w:t>12.4 工程进度款支付</w:t>
      </w:r>
    </w:p>
    <w:p w14:paraId="181A2B65">
      <w:pPr>
        <w:widowControl/>
        <w:spacing w:line="360" w:lineRule="auto"/>
        <w:ind w:firstLine="470" w:firstLineChars="196"/>
        <w:rPr>
          <w:rFonts w:ascii="宋体" w:hAnsi="宋体" w:cs="宋体"/>
          <w:sz w:val="24"/>
        </w:rPr>
      </w:pPr>
      <w:r>
        <w:rPr>
          <w:rFonts w:hint="eastAsia" w:ascii="宋体" w:hAnsi="宋体" w:cs="宋体"/>
          <w:sz w:val="24"/>
        </w:rPr>
        <w:t>关于进度款支付程序、支付比例和期限的约定：</w:t>
      </w:r>
    </w:p>
    <w:p w14:paraId="7D9FDF9A">
      <w:pPr>
        <w:widowControl/>
        <w:spacing w:line="360" w:lineRule="auto"/>
        <w:ind w:firstLine="470" w:firstLineChars="196"/>
        <w:rPr>
          <w:rFonts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w:t>
      </w:r>
      <w:r>
        <w:rPr>
          <w:rFonts w:hint="eastAsia" w:ascii="宋体" w:hAnsi="宋体" w:cs="宋体"/>
          <w:sz w:val="24"/>
          <w:u w:val="single"/>
          <w:lang w:val="en-US" w:eastAsia="zh-CN"/>
        </w:rPr>
        <w:t>结</w:t>
      </w:r>
      <w:r>
        <w:rPr>
          <w:rFonts w:hint="eastAsia" w:ascii="宋体" w:hAnsi="宋体" w:cs="宋体"/>
          <w:sz w:val="24"/>
          <w:u w:val="single"/>
        </w:rPr>
        <w:t>算价，付清尾款。注：具体条款以双方签订的合同约定为准。每次付款前，供应商提供正规的发票。供应商如有更优惠的付款方式欢迎提供。</w:t>
      </w:r>
    </w:p>
    <w:p w14:paraId="19D38C96">
      <w:pPr>
        <w:spacing w:line="360" w:lineRule="auto"/>
        <w:ind w:firstLine="480" w:firstLineChars="200"/>
        <w:rPr>
          <w:rFonts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D865903">
      <w:pPr>
        <w:spacing w:line="360" w:lineRule="auto"/>
        <w:ind w:firstLine="480" w:firstLineChars="200"/>
        <w:rPr>
          <w:rFonts w:ascii="宋体" w:hAnsi="宋体" w:cs="宋体"/>
          <w:color w:val="000000"/>
          <w:sz w:val="24"/>
        </w:rPr>
      </w:pPr>
      <w:r>
        <w:rPr>
          <w:rFonts w:hint="eastAsia" w:ascii="宋体" w:hAnsi="宋体" w:cs="宋体"/>
          <w:color w:val="000000"/>
          <w:sz w:val="24"/>
        </w:rPr>
        <w:t>13.1 分部分项工程验收</w:t>
      </w:r>
    </w:p>
    <w:p w14:paraId="49B02310">
      <w:pPr>
        <w:spacing w:line="360" w:lineRule="auto"/>
        <w:ind w:firstLine="480" w:firstLineChars="200"/>
        <w:rPr>
          <w:rFonts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17CA0831">
      <w:pPr>
        <w:spacing w:line="360" w:lineRule="auto"/>
        <w:ind w:firstLine="480" w:firstLineChars="200"/>
        <w:rPr>
          <w:rFonts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5895E0E">
      <w:pPr>
        <w:spacing w:line="360" w:lineRule="auto"/>
        <w:ind w:firstLine="480" w:firstLineChars="200"/>
        <w:rPr>
          <w:rFonts w:ascii="宋体" w:hAnsi="宋体" w:cs="宋体"/>
          <w:color w:val="000000"/>
          <w:sz w:val="24"/>
        </w:rPr>
      </w:pPr>
      <w:bookmarkStart w:id="860" w:name="_Toc296346724"/>
      <w:bookmarkStart w:id="861" w:name="_Toc292559428"/>
      <w:bookmarkStart w:id="862" w:name="_Toc297048409"/>
      <w:bookmarkStart w:id="863" w:name="_Toc304295596"/>
      <w:bookmarkStart w:id="864" w:name="_Toc297120523"/>
      <w:bookmarkStart w:id="865" w:name="_Toc297123565"/>
      <w:bookmarkStart w:id="866" w:name="_Toc292559933"/>
      <w:bookmarkStart w:id="867" w:name="_Toc296891263"/>
      <w:bookmarkStart w:id="868" w:name="_Toc296503223"/>
      <w:bookmarkStart w:id="869" w:name="_Toc303539173"/>
      <w:bookmarkStart w:id="870" w:name="_Toc312678056"/>
      <w:bookmarkStart w:id="871" w:name="_Toc296347222"/>
      <w:bookmarkStart w:id="872" w:name="_Toc297216224"/>
      <w:bookmarkStart w:id="873" w:name="_Toc296891051"/>
      <w:bookmarkStart w:id="874" w:name="_Toc296944562"/>
      <w:bookmarkStart w:id="875" w:name="_Toc300935016"/>
      <w:bookmarkStart w:id="876" w:name="_Toc267251476"/>
      <w:bookmarkStart w:id="877" w:name="_Toc267251470"/>
      <w:bookmarkStart w:id="878" w:name="_Toc267251471"/>
      <w:bookmarkStart w:id="879" w:name="_Toc267251475"/>
      <w:bookmarkStart w:id="880" w:name="_Toc267251473"/>
      <w:bookmarkStart w:id="881" w:name="_Toc267251472"/>
      <w:bookmarkStart w:id="882" w:name="_Toc267251474"/>
      <w:r>
        <w:rPr>
          <w:rFonts w:hint="eastAsia" w:ascii="宋体" w:hAnsi="宋体" w:cs="宋体"/>
          <w:color w:val="000000"/>
          <w:sz w:val="24"/>
        </w:rPr>
        <w:t>13.2 竣工验收</w:t>
      </w:r>
    </w:p>
    <w:p w14:paraId="7F494C51">
      <w:pPr>
        <w:spacing w:line="360" w:lineRule="auto"/>
        <w:ind w:firstLine="480" w:firstLineChars="200"/>
        <w:rPr>
          <w:rFonts w:ascii="宋体" w:hAnsi="宋体" w:cs="宋体"/>
          <w:color w:val="000000"/>
          <w:sz w:val="24"/>
        </w:rPr>
      </w:pPr>
      <w:r>
        <w:rPr>
          <w:rFonts w:hint="eastAsia" w:ascii="宋体" w:hAnsi="宋体" w:cs="宋体"/>
          <w:color w:val="000000"/>
          <w:sz w:val="24"/>
        </w:rPr>
        <w:t>13.2.1竣工验收条件</w:t>
      </w:r>
    </w:p>
    <w:p w14:paraId="3806B889">
      <w:pPr>
        <w:spacing w:line="360" w:lineRule="auto"/>
        <w:ind w:firstLine="480" w:firstLineChars="200"/>
        <w:rPr>
          <w:rFonts w:ascii="宋体" w:hAnsi="宋体" w:cs="宋体"/>
          <w:color w:val="000000"/>
          <w:sz w:val="24"/>
        </w:rPr>
      </w:pPr>
      <w:r>
        <w:rPr>
          <w:rFonts w:hint="eastAsia" w:ascii="宋体" w:hAnsi="宋体" w:cs="宋体"/>
          <w:color w:val="000000"/>
          <w:sz w:val="24"/>
        </w:rPr>
        <w:t>工程具备以下条件的，承包人可以申请竣工验收：</w:t>
      </w:r>
    </w:p>
    <w:p w14:paraId="25AA2D38">
      <w:pPr>
        <w:spacing w:line="360" w:lineRule="auto"/>
        <w:ind w:firstLine="480" w:firstLineChars="200"/>
        <w:rPr>
          <w:rFonts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30487B9C">
      <w:pPr>
        <w:spacing w:line="360" w:lineRule="auto"/>
        <w:ind w:firstLine="480" w:firstLineChars="200"/>
        <w:rPr>
          <w:rFonts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0862A91">
      <w:pPr>
        <w:spacing w:line="360" w:lineRule="auto"/>
        <w:ind w:firstLine="480" w:firstLineChars="200"/>
        <w:rPr>
          <w:rFonts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5F92BD4E">
      <w:pPr>
        <w:spacing w:line="360" w:lineRule="auto"/>
        <w:ind w:firstLine="480" w:firstLineChars="200"/>
        <w:rPr>
          <w:rFonts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6AE175E7">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55FF7F9">
      <w:pPr>
        <w:widowControl/>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42C18942">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0AC45B46">
      <w:pPr>
        <w:spacing w:line="360" w:lineRule="auto"/>
        <w:ind w:firstLine="480" w:firstLineChars="200"/>
        <w:rPr>
          <w:rFonts w:ascii="宋体" w:hAnsi="宋体" w:cs="宋体"/>
          <w:color w:val="000000"/>
          <w:sz w:val="24"/>
        </w:rPr>
      </w:pPr>
      <w:r>
        <w:rPr>
          <w:rFonts w:hint="eastAsia" w:ascii="宋体" w:hAnsi="宋体" w:cs="宋体"/>
          <w:color w:val="000000"/>
          <w:sz w:val="24"/>
        </w:rPr>
        <w:t>13.2.5移交、接收全部与部分工程</w:t>
      </w:r>
    </w:p>
    <w:bookmarkEnd w:id="885"/>
    <w:p w14:paraId="4EFAFEEC">
      <w:pPr>
        <w:spacing w:line="360" w:lineRule="auto"/>
        <w:ind w:firstLine="480" w:firstLineChars="200"/>
        <w:rPr>
          <w:rFonts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3CDAB752">
      <w:pPr>
        <w:spacing w:line="360" w:lineRule="auto"/>
        <w:ind w:firstLine="480" w:firstLineChars="200"/>
        <w:rPr>
          <w:rFonts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1D2E4C3D">
      <w:pPr>
        <w:spacing w:line="360" w:lineRule="auto"/>
        <w:ind w:firstLine="480" w:firstLineChars="200"/>
        <w:rPr>
          <w:rFonts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0395573A">
      <w:pPr>
        <w:spacing w:line="360" w:lineRule="auto"/>
        <w:ind w:firstLine="480" w:firstLineChars="200"/>
        <w:rPr>
          <w:rFonts w:ascii="宋体" w:hAnsi="宋体" w:cs="宋体"/>
          <w:color w:val="000000"/>
          <w:sz w:val="24"/>
        </w:rPr>
      </w:pPr>
      <w:r>
        <w:rPr>
          <w:rFonts w:hint="eastAsia" w:ascii="宋体" w:hAnsi="宋体" w:cs="宋体"/>
          <w:color w:val="000000"/>
          <w:sz w:val="24"/>
        </w:rPr>
        <w:t>13.3 工程试车</w:t>
      </w:r>
    </w:p>
    <w:bookmarkEnd w:id="887"/>
    <w:p w14:paraId="7EF6DA9F">
      <w:pPr>
        <w:spacing w:line="360" w:lineRule="auto"/>
        <w:ind w:firstLine="480" w:firstLineChars="200"/>
        <w:rPr>
          <w:rFonts w:ascii="宋体" w:hAnsi="宋体" w:cs="宋体"/>
          <w:color w:val="000000"/>
          <w:sz w:val="24"/>
        </w:rPr>
      </w:pPr>
      <w:r>
        <w:rPr>
          <w:rFonts w:hint="eastAsia" w:ascii="宋体" w:hAnsi="宋体" w:cs="宋体"/>
          <w:color w:val="000000"/>
          <w:sz w:val="24"/>
        </w:rPr>
        <w:t>13.3.1 试车程序</w:t>
      </w:r>
    </w:p>
    <w:p w14:paraId="1C5B2DDC">
      <w:pPr>
        <w:spacing w:line="360" w:lineRule="auto"/>
        <w:ind w:firstLine="480" w:firstLineChars="200"/>
        <w:rPr>
          <w:rFonts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F422266">
      <w:pPr>
        <w:spacing w:line="360" w:lineRule="auto"/>
        <w:ind w:firstLine="480" w:firstLineChars="200"/>
        <w:rPr>
          <w:rFonts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28437687">
      <w:pPr>
        <w:spacing w:line="360" w:lineRule="auto"/>
        <w:ind w:firstLine="480" w:firstLineChars="200"/>
        <w:rPr>
          <w:rFonts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1BED861A">
      <w:pPr>
        <w:spacing w:line="360" w:lineRule="auto"/>
        <w:ind w:firstLine="480" w:firstLineChars="200"/>
        <w:rPr>
          <w:rFonts w:ascii="宋体" w:hAnsi="宋体" w:cs="宋体"/>
          <w:color w:val="000000"/>
          <w:sz w:val="24"/>
        </w:rPr>
      </w:pPr>
      <w:r>
        <w:rPr>
          <w:rFonts w:hint="eastAsia" w:ascii="宋体" w:hAnsi="宋体" w:cs="宋体"/>
          <w:color w:val="000000"/>
          <w:sz w:val="24"/>
        </w:rPr>
        <w:t>13.3.3 投料试车</w:t>
      </w:r>
    </w:p>
    <w:p w14:paraId="7C017470">
      <w:pPr>
        <w:spacing w:line="360" w:lineRule="auto"/>
        <w:ind w:firstLine="480" w:firstLineChars="200"/>
        <w:rPr>
          <w:rFonts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87052A3">
      <w:pPr>
        <w:spacing w:line="360" w:lineRule="auto"/>
        <w:ind w:firstLine="480" w:firstLineChars="200"/>
        <w:rPr>
          <w:rFonts w:ascii="宋体" w:hAnsi="宋体" w:cs="宋体"/>
          <w:color w:val="000000"/>
          <w:sz w:val="24"/>
        </w:rPr>
      </w:pPr>
      <w:r>
        <w:rPr>
          <w:rFonts w:hint="eastAsia" w:ascii="宋体" w:hAnsi="宋体" w:cs="宋体"/>
          <w:color w:val="000000"/>
          <w:sz w:val="24"/>
        </w:rPr>
        <w:t>13.6 竣工退场</w:t>
      </w:r>
    </w:p>
    <w:p w14:paraId="6A5C9265">
      <w:pPr>
        <w:spacing w:line="360" w:lineRule="auto"/>
        <w:ind w:firstLine="480" w:firstLineChars="200"/>
        <w:rPr>
          <w:rFonts w:ascii="宋体" w:hAnsi="宋体" w:cs="宋体"/>
          <w:color w:val="000000"/>
          <w:sz w:val="24"/>
        </w:rPr>
      </w:pPr>
      <w:r>
        <w:rPr>
          <w:rFonts w:hint="eastAsia" w:ascii="宋体" w:hAnsi="宋体" w:cs="宋体"/>
          <w:color w:val="000000"/>
          <w:sz w:val="24"/>
        </w:rPr>
        <w:t>13.6.1 竣工退场</w:t>
      </w:r>
    </w:p>
    <w:p w14:paraId="2F124387">
      <w:pPr>
        <w:spacing w:line="360" w:lineRule="auto"/>
        <w:ind w:firstLine="480" w:firstLineChars="200"/>
        <w:rPr>
          <w:rFonts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0A00851B">
      <w:pPr>
        <w:spacing w:line="360" w:lineRule="auto"/>
        <w:ind w:firstLine="480" w:firstLineChars="200"/>
        <w:rPr>
          <w:rFonts w:ascii="宋体" w:hAnsi="宋体" w:cs="宋体"/>
          <w:color w:val="000000"/>
          <w:sz w:val="24"/>
        </w:rPr>
      </w:pPr>
      <w:bookmarkStart w:id="889" w:name="_Toc386638620"/>
      <w:bookmarkStart w:id="890" w:name="_Toc351203646"/>
      <w:bookmarkStart w:id="891" w:name="_Toc351203647"/>
      <w:bookmarkStart w:id="892" w:name="_Toc386638621"/>
      <w:bookmarkStart w:id="893" w:name="_Toc267251483"/>
      <w:bookmarkStart w:id="894" w:name="_Toc267251482"/>
      <w:bookmarkStart w:id="895" w:name="_Toc267251484"/>
      <w:bookmarkStart w:id="896" w:name="_Toc267251485"/>
      <w:bookmarkStart w:id="897" w:name="_Toc267251489"/>
      <w:bookmarkStart w:id="898" w:name="_Toc267251488"/>
      <w:bookmarkStart w:id="899" w:name="_Toc267251490"/>
      <w:bookmarkStart w:id="900" w:name="_Toc267251486"/>
      <w:bookmarkStart w:id="901" w:name="_Toc267251495"/>
      <w:bookmarkStart w:id="902" w:name="_Toc267251497"/>
      <w:bookmarkStart w:id="903" w:name="_Toc267251503"/>
      <w:bookmarkStart w:id="904" w:name="_Toc267251501"/>
      <w:bookmarkStart w:id="905" w:name="_Toc267251499"/>
      <w:bookmarkStart w:id="906" w:name="_Toc267251502"/>
      <w:bookmarkStart w:id="907" w:name="_Toc267251496"/>
      <w:bookmarkStart w:id="908" w:name="_Toc267251494"/>
      <w:bookmarkStart w:id="909" w:name="_Toc267251491"/>
      <w:bookmarkStart w:id="910" w:name="_Toc267251492"/>
      <w:bookmarkStart w:id="911" w:name="_Toc267251493"/>
      <w:bookmarkStart w:id="912" w:name="_Toc267251498"/>
      <w:bookmarkStart w:id="913" w:name="_Toc267251513"/>
      <w:bookmarkStart w:id="914" w:name="_Toc267251507"/>
      <w:bookmarkStart w:id="915" w:name="_Toc267251509"/>
      <w:bookmarkStart w:id="916" w:name="_Toc267251508"/>
      <w:bookmarkStart w:id="917" w:name="_Toc267251504"/>
      <w:bookmarkStart w:id="918" w:name="_Toc267251514"/>
      <w:bookmarkStart w:id="919" w:name="_Toc267251511"/>
      <w:bookmarkStart w:id="920" w:name="_Toc267251515"/>
      <w:bookmarkStart w:id="921" w:name="_Toc267251506"/>
      <w:bookmarkStart w:id="922" w:name="_Toc267251510"/>
      <w:r>
        <w:rPr>
          <w:rFonts w:hint="eastAsia" w:ascii="宋体" w:hAnsi="宋体" w:cs="宋体"/>
          <w:color w:val="000000"/>
          <w:sz w:val="24"/>
        </w:rPr>
        <w:t>14. 竣工结算</w:t>
      </w:r>
      <w:bookmarkEnd w:id="889"/>
      <w:bookmarkEnd w:id="890"/>
    </w:p>
    <w:p w14:paraId="1E8680E5">
      <w:pPr>
        <w:spacing w:line="360" w:lineRule="auto"/>
        <w:ind w:firstLine="480" w:firstLineChars="200"/>
        <w:rPr>
          <w:rFonts w:ascii="宋体" w:hAnsi="宋体" w:cs="宋体"/>
          <w:color w:val="000000"/>
          <w:sz w:val="24"/>
        </w:rPr>
      </w:pPr>
      <w:r>
        <w:rPr>
          <w:rFonts w:hint="eastAsia" w:ascii="宋体" w:hAnsi="宋体" w:cs="宋体"/>
          <w:color w:val="000000"/>
          <w:sz w:val="24"/>
        </w:rPr>
        <w:t>14.1竣工结算款的申请</w:t>
      </w:r>
    </w:p>
    <w:p w14:paraId="6062CC2D">
      <w:pPr>
        <w:pStyle w:val="971"/>
        <w:spacing w:line="360" w:lineRule="auto"/>
        <w:ind w:firstLine="480" w:firstLineChars="200"/>
        <w:rPr>
          <w:rFonts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5567EE4E">
      <w:pPr>
        <w:spacing w:line="360" w:lineRule="auto"/>
        <w:ind w:firstLine="480" w:firstLineChars="200"/>
        <w:rPr>
          <w:rFonts w:ascii="宋体" w:hAnsi="宋体" w:cs="宋体"/>
          <w:color w:val="000000"/>
          <w:sz w:val="24"/>
        </w:rPr>
      </w:pPr>
      <w:r>
        <w:rPr>
          <w:rFonts w:hint="eastAsia" w:ascii="宋体" w:hAnsi="宋体" w:cs="宋体"/>
          <w:color w:val="000000"/>
          <w:sz w:val="24"/>
        </w:rPr>
        <w:t>14.2竣工结算书的提交和核对</w:t>
      </w:r>
    </w:p>
    <w:p w14:paraId="1855EA91">
      <w:pPr>
        <w:spacing w:line="360" w:lineRule="auto"/>
        <w:ind w:firstLine="480" w:firstLineChars="200"/>
        <w:rPr>
          <w:rFonts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3E7B9A00">
      <w:pPr>
        <w:spacing w:line="360" w:lineRule="auto"/>
        <w:ind w:firstLine="480" w:firstLineChars="200"/>
        <w:rPr>
          <w:rFonts w:ascii="宋体" w:hAnsi="宋体" w:cs="宋体"/>
          <w:color w:val="000000"/>
          <w:sz w:val="24"/>
        </w:rPr>
      </w:pPr>
      <w:r>
        <w:rPr>
          <w:rFonts w:hint="eastAsia" w:ascii="宋体" w:hAnsi="宋体" w:cs="宋体"/>
          <w:color w:val="000000"/>
          <w:sz w:val="24"/>
        </w:rPr>
        <w:t>14.3 竣工结算审核</w:t>
      </w:r>
    </w:p>
    <w:p w14:paraId="4E0702A3">
      <w:pPr>
        <w:spacing w:line="360" w:lineRule="auto"/>
        <w:ind w:firstLine="480" w:firstLineChars="200"/>
        <w:rPr>
          <w:rFonts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79D06CD5">
      <w:pPr>
        <w:spacing w:line="360" w:lineRule="auto"/>
        <w:ind w:firstLine="480" w:firstLineChars="200"/>
        <w:rPr>
          <w:rFonts w:ascii="宋体" w:hAnsi="宋体" w:cs="宋体"/>
          <w:color w:val="000000"/>
          <w:sz w:val="24"/>
        </w:rPr>
      </w:pPr>
      <w:r>
        <w:rPr>
          <w:rFonts w:hint="eastAsia" w:ascii="宋体" w:hAnsi="宋体" w:cs="宋体"/>
          <w:color w:val="000000"/>
          <w:sz w:val="24"/>
        </w:rPr>
        <w:t>14.4 最终结清</w:t>
      </w:r>
    </w:p>
    <w:p w14:paraId="24A169B4">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14.4.1 最终结清申请单</w:t>
      </w:r>
    </w:p>
    <w:p w14:paraId="071C5193">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33584B2">
      <w:pPr>
        <w:spacing w:line="360" w:lineRule="auto"/>
        <w:ind w:firstLine="480" w:firstLineChars="200"/>
        <w:rPr>
          <w:rFonts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3366C791">
      <w:pPr>
        <w:spacing w:line="360" w:lineRule="auto"/>
        <w:ind w:firstLine="480" w:firstLineChars="200"/>
        <w:rPr>
          <w:rFonts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A0657D8">
      <w:pPr>
        <w:spacing w:line="360" w:lineRule="auto"/>
        <w:ind w:firstLine="480" w:firstLineChars="200"/>
        <w:rPr>
          <w:rFonts w:ascii="宋体" w:hAnsi="宋体" w:cs="宋体"/>
          <w:color w:val="000000"/>
          <w:sz w:val="24"/>
        </w:rPr>
      </w:pPr>
      <w:r>
        <w:rPr>
          <w:rFonts w:hint="eastAsia" w:ascii="宋体" w:hAnsi="宋体" w:cs="宋体"/>
          <w:color w:val="000000"/>
          <w:sz w:val="24"/>
        </w:rPr>
        <w:t>14.4.2 最终结清证书和支付</w:t>
      </w:r>
    </w:p>
    <w:p w14:paraId="60E904B8">
      <w:pPr>
        <w:spacing w:line="360" w:lineRule="auto"/>
        <w:ind w:firstLine="480" w:firstLineChars="200"/>
        <w:rPr>
          <w:rFonts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0DBC556B">
      <w:pPr>
        <w:spacing w:line="360" w:lineRule="auto"/>
        <w:ind w:firstLine="480" w:firstLineChars="200"/>
        <w:rPr>
          <w:rFonts w:ascii="宋体" w:hAnsi="宋体" w:cs="宋体"/>
          <w:color w:val="000000"/>
          <w:sz w:val="24"/>
        </w:rPr>
      </w:pPr>
      <w:r>
        <w:rPr>
          <w:rFonts w:hint="eastAsia" w:ascii="宋体" w:hAnsi="宋体" w:cs="宋体"/>
          <w:color w:val="000000"/>
          <w:sz w:val="24"/>
        </w:rPr>
        <w:t>（2）发包人完成支付的期限：</w:t>
      </w:r>
    </w:p>
    <w:p w14:paraId="40259AB4">
      <w:pPr>
        <w:spacing w:line="360" w:lineRule="auto"/>
        <w:ind w:firstLine="480" w:firstLineChars="200"/>
        <w:rPr>
          <w:rFonts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0E713B8F">
      <w:pPr>
        <w:spacing w:line="360" w:lineRule="auto"/>
        <w:ind w:firstLine="480" w:firstLineChars="200"/>
        <w:rPr>
          <w:rFonts w:ascii="宋体" w:hAnsi="宋体" w:cs="宋体"/>
          <w:color w:val="000000"/>
          <w:sz w:val="24"/>
        </w:rPr>
      </w:pPr>
      <w:r>
        <w:rPr>
          <w:rFonts w:hint="eastAsia" w:ascii="宋体" w:hAnsi="宋体" w:cs="宋体"/>
          <w:color w:val="000000"/>
          <w:sz w:val="24"/>
        </w:rPr>
        <w:t>15. 缺陷责任期与保修</w:t>
      </w:r>
      <w:bookmarkEnd w:id="891"/>
      <w:bookmarkEnd w:id="892"/>
    </w:p>
    <w:p w14:paraId="1E3FBA85">
      <w:pPr>
        <w:spacing w:line="360" w:lineRule="auto"/>
        <w:ind w:firstLine="480" w:firstLineChars="200"/>
        <w:rPr>
          <w:rFonts w:ascii="宋体" w:hAnsi="宋体" w:cs="宋体"/>
          <w:color w:val="000000"/>
          <w:sz w:val="24"/>
        </w:rPr>
      </w:pPr>
      <w:r>
        <w:rPr>
          <w:rFonts w:hint="eastAsia" w:ascii="宋体" w:hAnsi="宋体" w:cs="宋体"/>
          <w:color w:val="000000"/>
          <w:sz w:val="24"/>
        </w:rPr>
        <w:t>15.2缺陷责任期</w:t>
      </w:r>
      <w:bookmarkEnd w:id="893"/>
    </w:p>
    <w:p w14:paraId="229A3BC3">
      <w:pPr>
        <w:spacing w:line="360" w:lineRule="auto"/>
        <w:ind w:firstLine="480" w:firstLineChars="200"/>
        <w:rPr>
          <w:rFonts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lang w:val="en-US" w:eastAsia="zh-CN"/>
        </w:rPr>
        <w:t>24</w:t>
      </w:r>
      <w:r>
        <w:rPr>
          <w:rFonts w:hint="eastAsia" w:ascii="宋体" w:hAnsi="宋体" w:cs="宋体"/>
          <w:color w:val="000000"/>
          <w:sz w:val="24"/>
        </w:rPr>
        <w:t>个月。</w:t>
      </w:r>
    </w:p>
    <w:p w14:paraId="4394C1B2">
      <w:pPr>
        <w:spacing w:line="360" w:lineRule="auto"/>
        <w:ind w:firstLine="480" w:firstLineChars="200"/>
        <w:rPr>
          <w:rFonts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24</w:t>
      </w:r>
      <w:r>
        <w:rPr>
          <w:rFonts w:hint="eastAsia" w:ascii="宋体" w:hAnsi="宋体" w:cs="宋体"/>
          <w:color w:val="000000"/>
          <w:sz w:val="24"/>
          <w:u w:val="single"/>
        </w:rPr>
        <w:t xml:space="preserve"> </w:t>
      </w:r>
      <w:r>
        <w:rPr>
          <w:rFonts w:hint="eastAsia" w:ascii="宋体" w:hAnsi="宋体" w:cs="宋体"/>
          <w:color w:val="000000"/>
          <w:sz w:val="24"/>
        </w:rPr>
        <w:t>个月。</w:t>
      </w:r>
    </w:p>
    <w:bookmarkEnd w:id="894"/>
    <w:bookmarkEnd w:id="895"/>
    <w:p w14:paraId="4C699392">
      <w:pPr>
        <w:spacing w:line="360" w:lineRule="auto"/>
        <w:ind w:firstLine="480" w:firstLineChars="200"/>
        <w:rPr>
          <w:rFonts w:ascii="宋体" w:hAnsi="宋体" w:cs="宋体"/>
          <w:color w:val="000000"/>
          <w:sz w:val="24"/>
        </w:rPr>
      </w:pPr>
      <w:r>
        <w:rPr>
          <w:rFonts w:hint="eastAsia" w:ascii="宋体" w:hAnsi="宋体" w:cs="宋体"/>
          <w:color w:val="000000"/>
          <w:sz w:val="24"/>
        </w:rPr>
        <w:t>15.3 质量保证金</w:t>
      </w:r>
    </w:p>
    <w:p w14:paraId="2BAA87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6DF1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5D19D3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040AC92">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（3）质量保证金额为</w:t>
      </w:r>
      <w:r>
        <w:rPr>
          <w:rFonts w:hint="eastAsia" w:ascii="宋体" w:hAnsi="宋体" w:cs="宋体"/>
          <w:color w:val="000000"/>
          <w:sz w:val="24"/>
          <w:lang w:eastAsia="zh-CN"/>
        </w:rPr>
        <w:t>工程结算价</w:t>
      </w:r>
      <w:r>
        <w:rPr>
          <w:rFonts w:hint="eastAsia" w:ascii="宋体" w:hAnsi="宋体" w:cs="宋体"/>
          <w:color w:val="000000"/>
          <w:sz w:val="24"/>
        </w:rPr>
        <w:t>的</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lang w:eastAsia="zh-CN"/>
        </w:rPr>
        <w:t>。</w:t>
      </w:r>
    </w:p>
    <w:p w14:paraId="2FE8E2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6B2349B9">
      <w:pPr>
        <w:spacing w:line="360" w:lineRule="auto"/>
        <w:ind w:firstLine="480" w:firstLineChars="200"/>
        <w:rPr>
          <w:rFonts w:ascii="宋体" w:hAnsi="宋体" w:cs="宋体"/>
          <w:color w:val="000000"/>
          <w:sz w:val="24"/>
        </w:rPr>
      </w:pPr>
      <w:r>
        <w:rPr>
          <w:rFonts w:hint="eastAsia" w:ascii="宋体" w:hAnsi="宋体" w:cs="宋体"/>
          <w:color w:val="000000"/>
          <w:sz w:val="24"/>
        </w:rPr>
        <w:t>15.4 保修</w:t>
      </w:r>
    </w:p>
    <w:bookmarkEnd w:id="896"/>
    <w:p w14:paraId="48FE2922">
      <w:pPr>
        <w:spacing w:line="360" w:lineRule="auto"/>
        <w:ind w:firstLine="480" w:firstLineChars="200"/>
        <w:rPr>
          <w:rFonts w:ascii="宋体" w:hAnsi="宋体" w:cs="宋体"/>
          <w:color w:val="000000"/>
          <w:sz w:val="24"/>
        </w:rPr>
      </w:pPr>
      <w:r>
        <w:rPr>
          <w:rFonts w:hint="eastAsia" w:ascii="宋体" w:hAnsi="宋体" w:cs="宋体"/>
          <w:color w:val="000000"/>
          <w:sz w:val="24"/>
        </w:rPr>
        <w:t>15.4.1 保修责任</w:t>
      </w:r>
    </w:p>
    <w:p w14:paraId="599900E9">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工程保修期为：</w:t>
      </w:r>
    </w:p>
    <w:p w14:paraId="4BA2F727">
      <w:pPr>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69A245A0">
      <w:pPr>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09295935">
      <w:pPr>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89A3AFA">
      <w:pPr>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9C61DCD">
      <w:pPr>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DB16947">
      <w:pPr>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F3A3708">
      <w:pPr>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w:t>
      </w:r>
      <w:r>
        <w:rPr>
          <w:rFonts w:hint="eastAsia" w:ascii="宋体" w:hAnsi="宋体" w:cs="宋体"/>
          <w:color w:val="000000"/>
          <w:sz w:val="24"/>
          <w:u w:val="single"/>
          <w:lang w:val="en-US" w:eastAsia="zh-CN"/>
        </w:rPr>
        <w:t>2</w:t>
      </w:r>
      <w:r>
        <w:rPr>
          <w:rFonts w:hint="eastAsia" w:ascii="宋体" w:hAnsi="宋体" w:cs="宋体"/>
          <w:color w:val="000000"/>
          <w:sz w:val="24"/>
          <w:u w:val="single"/>
        </w:rPr>
        <w:t>年。</w:t>
      </w:r>
    </w:p>
    <w:p w14:paraId="6B0964A5">
      <w:pPr>
        <w:spacing w:line="360" w:lineRule="auto"/>
        <w:ind w:firstLine="480" w:firstLineChars="200"/>
        <w:rPr>
          <w:rFonts w:ascii="宋体" w:hAnsi="宋体" w:cs="宋体"/>
          <w:color w:val="000000"/>
          <w:sz w:val="24"/>
        </w:rPr>
      </w:pPr>
      <w:r>
        <w:rPr>
          <w:rFonts w:hint="eastAsia" w:ascii="宋体" w:hAnsi="宋体" w:cs="宋体"/>
          <w:color w:val="000000"/>
          <w:sz w:val="24"/>
        </w:rPr>
        <w:t>15.4.3 修复通知</w:t>
      </w:r>
    </w:p>
    <w:p w14:paraId="7476F8CE">
      <w:pPr>
        <w:spacing w:line="360" w:lineRule="auto"/>
        <w:ind w:firstLine="480" w:firstLineChars="200"/>
        <w:rPr>
          <w:rFonts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1DD04B12">
      <w:pPr>
        <w:spacing w:line="360" w:lineRule="auto"/>
        <w:ind w:firstLine="480" w:firstLineChars="200"/>
        <w:rPr>
          <w:rFonts w:ascii="宋体" w:hAnsi="宋体" w:cs="宋体"/>
          <w:color w:val="000000"/>
          <w:sz w:val="24"/>
        </w:rPr>
      </w:pPr>
      <w:bookmarkStart w:id="923" w:name="_Toc351203648"/>
      <w:bookmarkStart w:id="924" w:name="_Toc386638622"/>
      <w:bookmarkStart w:id="925" w:name="_Toc280868717"/>
      <w:bookmarkStart w:id="926" w:name="_Toc280868718"/>
      <w:r>
        <w:rPr>
          <w:rFonts w:hint="eastAsia" w:ascii="宋体" w:hAnsi="宋体" w:cs="宋体"/>
          <w:color w:val="000000"/>
          <w:sz w:val="24"/>
        </w:rPr>
        <w:t>16. 违约</w:t>
      </w:r>
      <w:bookmarkEnd w:id="923"/>
      <w:bookmarkEnd w:id="924"/>
    </w:p>
    <w:p w14:paraId="05414701">
      <w:pPr>
        <w:spacing w:line="360" w:lineRule="auto"/>
        <w:ind w:firstLine="480" w:firstLineChars="200"/>
        <w:rPr>
          <w:rFonts w:ascii="宋体" w:hAnsi="宋体" w:cs="宋体"/>
          <w:color w:val="000000"/>
          <w:sz w:val="24"/>
        </w:rPr>
      </w:pPr>
      <w:r>
        <w:rPr>
          <w:rFonts w:hint="eastAsia" w:ascii="宋体" w:hAnsi="宋体" w:cs="宋体"/>
          <w:color w:val="000000"/>
          <w:sz w:val="24"/>
        </w:rPr>
        <w:t>16.1 发包人违约</w:t>
      </w:r>
    </w:p>
    <w:p w14:paraId="2072E474">
      <w:pPr>
        <w:spacing w:line="360" w:lineRule="auto"/>
        <w:ind w:firstLine="480" w:firstLineChars="200"/>
        <w:rPr>
          <w:rFonts w:ascii="宋体" w:hAnsi="宋体" w:cs="宋体"/>
          <w:color w:val="000000"/>
          <w:sz w:val="24"/>
        </w:rPr>
      </w:pPr>
      <w:r>
        <w:rPr>
          <w:rFonts w:hint="eastAsia" w:ascii="宋体" w:hAnsi="宋体" w:cs="宋体"/>
          <w:color w:val="000000"/>
          <w:sz w:val="24"/>
        </w:rPr>
        <w:t>16.1.1 发包人违约的情形</w:t>
      </w:r>
    </w:p>
    <w:p w14:paraId="77FCAA3F">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009C541">
      <w:pPr>
        <w:spacing w:line="360" w:lineRule="auto"/>
        <w:ind w:firstLine="480" w:firstLineChars="200"/>
        <w:rPr>
          <w:rFonts w:ascii="宋体" w:hAnsi="宋体" w:cs="宋体"/>
          <w:color w:val="000000"/>
          <w:sz w:val="24"/>
        </w:rPr>
      </w:pPr>
      <w:r>
        <w:rPr>
          <w:rFonts w:hint="eastAsia" w:ascii="宋体" w:hAnsi="宋体" w:cs="宋体"/>
          <w:color w:val="000000"/>
          <w:sz w:val="24"/>
        </w:rPr>
        <w:t>16.1.2 发包人违约的责任</w:t>
      </w:r>
    </w:p>
    <w:p w14:paraId="6E781F4B">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发包人违约责任的承担方式和计算方法：</w:t>
      </w:r>
    </w:p>
    <w:p w14:paraId="28A164DF">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C633219">
      <w:pPr>
        <w:spacing w:line="360" w:lineRule="auto"/>
        <w:ind w:firstLine="480" w:firstLineChars="200"/>
        <w:rPr>
          <w:rFonts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3319CB8">
      <w:pPr>
        <w:spacing w:line="360" w:lineRule="auto"/>
        <w:ind w:firstLine="480" w:firstLineChars="200"/>
        <w:rPr>
          <w:rFonts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373E2">
      <w:pPr>
        <w:spacing w:line="360" w:lineRule="auto"/>
        <w:ind w:firstLine="480" w:firstLineChars="200"/>
        <w:rPr>
          <w:rFonts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8ADE974">
      <w:pPr>
        <w:spacing w:line="360" w:lineRule="auto"/>
        <w:ind w:firstLine="480" w:firstLineChars="200"/>
        <w:rPr>
          <w:rFonts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32804D96">
      <w:pPr>
        <w:spacing w:line="360" w:lineRule="auto"/>
        <w:ind w:firstLine="480" w:firstLineChars="200"/>
        <w:rPr>
          <w:rFonts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7EF4E49">
      <w:pPr>
        <w:spacing w:line="360" w:lineRule="auto"/>
        <w:ind w:firstLine="480" w:firstLineChars="200"/>
        <w:rPr>
          <w:rFonts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6D141FC0">
      <w:pPr>
        <w:spacing w:line="360" w:lineRule="auto"/>
        <w:ind w:firstLine="480" w:firstLineChars="200"/>
        <w:rPr>
          <w:rFonts w:ascii="宋体" w:hAnsi="宋体" w:cs="宋体"/>
          <w:color w:val="000000"/>
          <w:sz w:val="24"/>
        </w:rPr>
      </w:pPr>
      <w:r>
        <w:rPr>
          <w:rFonts w:hint="eastAsia" w:ascii="宋体" w:hAnsi="宋体" w:cs="宋体"/>
          <w:color w:val="000000"/>
          <w:sz w:val="24"/>
        </w:rPr>
        <w:t>16.1.3 因发包人违约解除合同</w:t>
      </w:r>
    </w:p>
    <w:p w14:paraId="7F266E4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58CE19AC">
      <w:pPr>
        <w:spacing w:line="360" w:lineRule="auto"/>
        <w:ind w:firstLine="480" w:firstLineChars="200"/>
        <w:rPr>
          <w:rFonts w:ascii="宋体" w:hAnsi="宋体" w:cs="宋体"/>
          <w:color w:val="000000"/>
          <w:sz w:val="24"/>
        </w:rPr>
      </w:pPr>
      <w:r>
        <w:rPr>
          <w:rFonts w:hint="eastAsia" w:ascii="宋体" w:hAnsi="宋体" w:cs="宋体"/>
          <w:color w:val="000000"/>
          <w:sz w:val="24"/>
        </w:rPr>
        <w:t>16.2 承包人违约</w:t>
      </w:r>
    </w:p>
    <w:p w14:paraId="05F08306">
      <w:pPr>
        <w:spacing w:line="360" w:lineRule="auto"/>
        <w:ind w:firstLine="480" w:firstLineChars="200"/>
        <w:rPr>
          <w:rFonts w:ascii="宋体" w:hAnsi="宋体" w:cs="宋体"/>
          <w:color w:val="000000"/>
          <w:sz w:val="24"/>
        </w:rPr>
      </w:pPr>
      <w:r>
        <w:rPr>
          <w:rFonts w:hint="eastAsia" w:ascii="宋体" w:hAnsi="宋体" w:cs="宋体"/>
          <w:color w:val="000000"/>
          <w:sz w:val="24"/>
        </w:rPr>
        <w:t>16.2.1 承包人违约的情形、承担方式和计算方法</w:t>
      </w:r>
    </w:p>
    <w:p w14:paraId="52765A42">
      <w:pPr>
        <w:spacing w:line="360" w:lineRule="auto"/>
        <w:ind w:firstLine="480" w:firstLineChars="200"/>
        <w:rPr>
          <w:rFonts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20DC77F5">
      <w:pPr>
        <w:spacing w:line="360" w:lineRule="auto"/>
        <w:ind w:firstLine="480" w:firstLineChars="200"/>
        <w:rPr>
          <w:rFonts w:ascii="宋体" w:hAnsi="宋体" w:cs="宋体"/>
          <w:color w:val="000000"/>
          <w:sz w:val="24"/>
        </w:rPr>
      </w:pPr>
      <w:r>
        <w:rPr>
          <w:rFonts w:hint="eastAsia" w:ascii="宋体" w:hAnsi="宋体" w:cs="宋体"/>
          <w:color w:val="000000"/>
          <w:sz w:val="24"/>
        </w:rPr>
        <w:t>①未达到工程质量验收合格标准违约金为中标价的2.5%；</w:t>
      </w:r>
    </w:p>
    <w:p w14:paraId="7EE2AF7D">
      <w:pPr>
        <w:spacing w:line="360" w:lineRule="auto"/>
        <w:ind w:firstLine="480" w:firstLineChars="200"/>
        <w:rPr>
          <w:rFonts w:ascii="宋体" w:hAnsi="宋体" w:cs="宋体"/>
          <w:color w:val="000000"/>
          <w:sz w:val="24"/>
        </w:rPr>
      </w:pPr>
      <w:r>
        <w:rPr>
          <w:rFonts w:hint="eastAsia" w:ascii="宋体" w:hAnsi="宋体" w:cs="宋体"/>
          <w:color w:val="000000"/>
          <w:sz w:val="24"/>
        </w:rPr>
        <w:t>②未履行安全文明施工承诺违约金为中标价的2.5%；</w:t>
      </w:r>
    </w:p>
    <w:p w14:paraId="14181D2B">
      <w:pPr>
        <w:spacing w:line="360" w:lineRule="auto"/>
        <w:ind w:firstLine="480" w:firstLineChars="200"/>
        <w:rPr>
          <w:rFonts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22F79B17">
      <w:pPr>
        <w:spacing w:line="360" w:lineRule="auto"/>
        <w:ind w:firstLine="480" w:firstLineChars="200"/>
        <w:rPr>
          <w:rFonts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4D81D131">
      <w:pPr>
        <w:spacing w:line="360" w:lineRule="auto"/>
        <w:ind w:firstLine="480" w:firstLineChars="200"/>
        <w:rPr>
          <w:rFonts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056A591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60956B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4518677">
      <w:pPr>
        <w:spacing w:line="360" w:lineRule="auto"/>
        <w:ind w:firstLine="480" w:firstLineChars="200"/>
        <w:rPr>
          <w:rFonts w:ascii="宋体" w:hAnsi="宋体" w:cs="宋体"/>
          <w:color w:val="000000"/>
          <w:sz w:val="24"/>
        </w:rPr>
      </w:pPr>
      <w:r>
        <w:rPr>
          <w:rFonts w:hint="eastAsia" w:ascii="宋体" w:hAnsi="宋体" w:cs="宋体"/>
          <w:color w:val="000000"/>
          <w:sz w:val="24"/>
        </w:rPr>
        <w:t>16.2.3 因承包人违约解除合同</w:t>
      </w:r>
    </w:p>
    <w:p w14:paraId="16580C2F">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69CECD00">
      <w:pPr>
        <w:spacing w:line="360" w:lineRule="auto"/>
        <w:ind w:firstLine="480" w:firstLineChars="200"/>
        <w:rPr>
          <w:rFonts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2BFD8468">
      <w:pPr>
        <w:spacing w:line="360" w:lineRule="auto"/>
        <w:ind w:firstLine="480" w:firstLineChars="200"/>
        <w:rPr>
          <w:rFonts w:ascii="宋体" w:hAnsi="宋体" w:cs="宋体"/>
          <w:color w:val="000000"/>
          <w:sz w:val="24"/>
        </w:rPr>
      </w:pPr>
      <w:bookmarkStart w:id="927" w:name="_Toc351203649"/>
      <w:bookmarkStart w:id="928" w:name="_Toc386638623"/>
      <w:r>
        <w:rPr>
          <w:rFonts w:hint="eastAsia" w:ascii="宋体" w:hAnsi="宋体" w:cs="宋体"/>
          <w:color w:val="000000"/>
          <w:sz w:val="24"/>
        </w:rPr>
        <w:t>17. 不可抗力</w:t>
      </w:r>
      <w:bookmarkEnd w:id="925"/>
      <w:bookmarkEnd w:id="927"/>
      <w:bookmarkEnd w:id="928"/>
    </w:p>
    <w:p w14:paraId="0D63F2E9">
      <w:pPr>
        <w:spacing w:line="360" w:lineRule="auto"/>
        <w:ind w:firstLine="480" w:firstLineChars="200"/>
        <w:rPr>
          <w:rFonts w:ascii="宋体" w:hAnsi="宋体" w:cs="宋体"/>
          <w:color w:val="000000"/>
          <w:sz w:val="24"/>
        </w:rPr>
      </w:pPr>
      <w:r>
        <w:rPr>
          <w:rFonts w:hint="eastAsia" w:ascii="宋体" w:hAnsi="宋体" w:cs="宋体"/>
          <w:color w:val="000000"/>
          <w:sz w:val="24"/>
        </w:rPr>
        <w:t>17.1 不可抗力的确认</w:t>
      </w:r>
    </w:p>
    <w:p w14:paraId="68731B7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265E024">
      <w:pPr>
        <w:spacing w:line="360" w:lineRule="auto"/>
        <w:ind w:firstLine="480" w:firstLineChars="200"/>
        <w:rPr>
          <w:rFonts w:ascii="宋体" w:hAnsi="宋体" w:cs="宋体"/>
          <w:color w:val="000000"/>
          <w:sz w:val="24"/>
        </w:rPr>
      </w:pPr>
      <w:r>
        <w:rPr>
          <w:rFonts w:hint="eastAsia" w:ascii="宋体" w:hAnsi="宋体" w:cs="宋体"/>
          <w:color w:val="000000"/>
          <w:sz w:val="24"/>
        </w:rPr>
        <w:t>17.4 因不可抗力解除合同</w:t>
      </w:r>
    </w:p>
    <w:p w14:paraId="44A49B7F">
      <w:pPr>
        <w:spacing w:line="360" w:lineRule="auto"/>
        <w:ind w:firstLine="480" w:firstLineChars="200"/>
        <w:rPr>
          <w:rFonts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BC49822">
      <w:pPr>
        <w:spacing w:line="360" w:lineRule="auto"/>
        <w:ind w:firstLine="480" w:firstLineChars="200"/>
        <w:rPr>
          <w:rFonts w:ascii="宋体" w:hAnsi="宋体" w:cs="宋体"/>
          <w:color w:val="000000"/>
          <w:sz w:val="24"/>
        </w:rPr>
      </w:pPr>
      <w:bookmarkStart w:id="929" w:name="_Toc351203650"/>
      <w:bookmarkStart w:id="930" w:name="_Toc386638624"/>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70955945">
      <w:pPr>
        <w:spacing w:line="360" w:lineRule="auto"/>
        <w:ind w:firstLine="480" w:firstLineChars="200"/>
        <w:rPr>
          <w:rFonts w:ascii="宋体" w:hAnsi="宋体" w:cs="宋体"/>
          <w:color w:val="000000"/>
          <w:sz w:val="24"/>
        </w:rPr>
      </w:pPr>
      <w:bookmarkStart w:id="931" w:name="_Toc351203651"/>
      <w:bookmarkStart w:id="932" w:name="_Toc386638625"/>
      <w:r>
        <w:rPr>
          <w:rFonts w:hint="eastAsia" w:ascii="宋体" w:hAnsi="宋体" w:cs="宋体"/>
          <w:color w:val="000000"/>
          <w:sz w:val="24"/>
        </w:rPr>
        <w:t>18.1 工程保险</w:t>
      </w:r>
    </w:p>
    <w:p w14:paraId="4D8679D8">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3A7A94BF">
      <w:pPr>
        <w:spacing w:line="360" w:lineRule="auto"/>
        <w:ind w:firstLine="480" w:firstLineChars="200"/>
        <w:rPr>
          <w:rFonts w:ascii="宋体" w:hAnsi="宋体" w:cs="宋体"/>
          <w:sz w:val="24"/>
        </w:rPr>
      </w:pPr>
      <w:r>
        <w:rPr>
          <w:rFonts w:hint="eastAsia" w:ascii="宋体" w:hAnsi="宋体" w:cs="宋体"/>
          <w:sz w:val="24"/>
        </w:rPr>
        <w:t>18.3 其他保险</w:t>
      </w:r>
    </w:p>
    <w:p w14:paraId="7ECEAF20">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1D366544">
      <w:pPr>
        <w:spacing w:line="360" w:lineRule="auto"/>
        <w:ind w:firstLine="480" w:firstLineChars="200"/>
        <w:rPr>
          <w:rFonts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01FAE093">
      <w:pPr>
        <w:spacing w:line="360" w:lineRule="auto"/>
        <w:ind w:firstLine="480" w:firstLineChars="200"/>
        <w:rPr>
          <w:rFonts w:ascii="宋体" w:hAnsi="宋体" w:cs="宋体"/>
          <w:sz w:val="24"/>
        </w:rPr>
      </w:pPr>
      <w:r>
        <w:rPr>
          <w:rFonts w:hint="eastAsia" w:ascii="宋体" w:hAnsi="宋体" w:cs="宋体"/>
          <w:sz w:val="24"/>
        </w:rPr>
        <w:t>18.7 通知义务</w:t>
      </w:r>
    </w:p>
    <w:p w14:paraId="44701FFB">
      <w:pPr>
        <w:spacing w:line="360" w:lineRule="auto"/>
        <w:ind w:firstLine="480" w:firstLineChars="200"/>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575085EC">
      <w:pPr>
        <w:spacing w:line="360" w:lineRule="auto"/>
        <w:ind w:firstLine="482" w:firstLineChars="200"/>
        <w:rPr>
          <w:rFonts w:ascii="宋体" w:hAnsi="宋体" w:cs="宋体"/>
          <w:b/>
          <w:sz w:val="24"/>
        </w:rPr>
      </w:pPr>
      <w:r>
        <w:rPr>
          <w:rFonts w:hint="eastAsia" w:ascii="宋体" w:hAnsi="宋体" w:cs="宋体"/>
          <w:b/>
          <w:sz w:val="24"/>
        </w:rPr>
        <w:t>本工程的民工工伤保险和建筑施工人员团体意外伤害保险由承包人一次性支付。</w:t>
      </w:r>
    </w:p>
    <w:p w14:paraId="5591A515">
      <w:pPr>
        <w:spacing w:line="360" w:lineRule="auto"/>
        <w:ind w:firstLine="480" w:firstLineChars="200"/>
        <w:rPr>
          <w:rFonts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7DB275EC">
      <w:pPr>
        <w:spacing w:line="360" w:lineRule="auto"/>
        <w:ind w:firstLine="480" w:firstLineChars="200"/>
        <w:rPr>
          <w:rFonts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172C00D0">
      <w:pPr>
        <w:spacing w:line="360" w:lineRule="auto"/>
        <w:ind w:firstLine="482" w:firstLineChars="200"/>
        <w:rPr>
          <w:rFonts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7C1844FD">
      <w:pPr>
        <w:spacing w:line="360" w:lineRule="auto"/>
        <w:ind w:firstLine="480" w:firstLineChars="200"/>
        <w:rPr>
          <w:rFonts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52A54C4">
      <w:pPr>
        <w:spacing w:line="360" w:lineRule="auto"/>
        <w:ind w:firstLine="480" w:firstLineChars="200"/>
        <w:rPr>
          <w:rFonts w:ascii="宋体" w:hAnsi="宋体" w:cs="宋体"/>
          <w:color w:val="000000"/>
          <w:sz w:val="24"/>
        </w:rPr>
      </w:pPr>
      <w:r>
        <w:rPr>
          <w:rFonts w:hint="eastAsia" w:ascii="宋体" w:hAnsi="宋体" w:cs="宋体"/>
          <w:color w:val="000000"/>
          <w:sz w:val="24"/>
        </w:rPr>
        <w:t>20. 争议解决</w:t>
      </w:r>
    </w:p>
    <w:p w14:paraId="02C860DE">
      <w:pPr>
        <w:spacing w:line="360" w:lineRule="auto"/>
        <w:ind w:firstLine="480" w:firstLineChars="200"/>
        <w:rPr>
          <w:rFonts w:ascii="宋体" w:hAnsi="宋体" w:cs="宋体"/>
          <w:color w:val="000000"/>
          <w:sz w:val="24"/>
        </w:rPr>
      </w:pPr>
      <w:r>
        <w:rPr>
          <w:rFonts w:hint="eastAsia" w:ascii="宋体" w:hAnsi="宋体" w:cs="宋体"/>
          <w:color w:val="000000"/>
          <w:sz w:val="24"/>
        </w:rPr>
        <w:t>20.3 争议评审</w:t>
      </w:r>
    </w:p>
    <w:p w14:paraId="7CB8B489">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42DFA3A9">
      <w:pPr>
        <w:spacing w:line="360" w:lineRule="auto"/>
        <w:ind w:firstLine="480" w:firstLineChars="200"/>
        <w:rPr>
          <w:rFonts w:ascii="宋体" w:hAnsi="宋体" w:cs="宋体"/>
          <w:color w:val="000000"/>
          <w:sz w:val="24"/>
        </w:rPr>
      </w:pPr>
      <w:r>
        <w:rPr>
          <w:rFonts w:hint="eastAsia" w:ascii="宋体" w:hAnsi="宋体" w:cs="宋体"/>
          <w:color w:val="000000"/>
          <w:sz w:val="24"/>
        </w:rPr>
        <w:t>20.3.1 争议评审小组的确定</w:t>
      </w:r>
    </w:p>
    <w:p w14:paraId="0B7A2FC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2CAF2A37">
      <w:pPr>
        <w:spacing w:line="360" w:lineRule="auto"/>
        <w:ind w:firstLine="480" w:firstLineChars="200"/>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0812105">
      <w:pPr>
        <w:spacing w:line="360" w:lineRule="auto"/>
        <w:ind w:firstLine="480" w:firstLineChars="200"/>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06EAEB71">
      <w:pPr>
        <w:spacing w:line="360" w:lineRule="auto"/>
        <w:ind w:firstLine="480" w:firstLineChars="200"/>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91E506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20.3.2 争议评审小组的决定</w:t>
      </w:r>
    </w:p>
    <w:p w14:paraId="754A58C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C0C05EC">
      <w:pPr>
        <w:spacing w:line="360" w:lineRule="auto"/>
        <w:ind w:firstLine="480" w:firstLineChars="200"/>
        <w:rPr>
          <w:rFonts w:ascii="宋体" w:hAnsi="宋体" w:cs="宋体"/>
          <w:color w:val="000000"/>
          <w:sz w:val="24"/>
        </w:rPr>
      </w:pPr>
      <w:r>
        <w:rPr>
          <w:rFonts w:hint="eastAsia" w:ascii="宋体" w:hAnsi="宋体" w:cs="宋体"/>
          <w:color w:val="000000"/>
          <w:sz w:val="24"/>
        </w:rPr>
        <w:t>20.4 仲裁或诉讼</w:t>
      </w:r>
    </w:p>
    <w:p w14:paraId="491F1450">
      <w:pPr>
        <w:spacing w:line="360" w:lineRule="auto"/>
        <w:ind w:firstLine="480" w:firstLineChars="200"/>
        <w:rPr>
          <w:rFonts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050C5CCB">
      <w:pPr>
        <w:spacing w:line="360" w:lineRule="auto"/>
        <w:ind w:firstLine="480" w:firstLineChars="200"/>
        <w:rPr>
          <w:rFonts w:ascii="宋体" w:hAnsi="宋体" w:cs="宋体"/>
          <w:color w:val="000000"/>
          <w:sz w:val="24"/>
        </w:rPr>
      </w:pPr>
      <w:r>
        <w:rPr>
          <w:rFonts w:hint="eastAsia" w:ascii="宋体" w:hAnsi="宋体" w:cs="宋体"/>
          <w:color w:val="000000"/>
          <w:sz w:val="24"/>
        </w:rPr>
        <w:t>（1）由合同双方本着合法、客观、平等、合理的原则进行协商；</w:t>
      </w:r>
    </w:p>
    <w:p w14:paraId="43743847">
      <w:pPr>
        <w:spacing w:line="360" w:lineRule="auto"/>
        <w:ind w:firstLine="480" w:firstLineChars="200"/>
        <w:rPr>
          <w:rFonts w:ascii="宋体" w:hAnsi="宋体" w:cs="宋体"/>
          <w:color w:val="000000"/>
          <w:sz w:val="24"/>
        </w:rPr>
      </w:pPr>
      <w:r>
        <w:rPr>
          <w:rFonts w:hint="eastAsia" w:ascii="宋体" w:hAnsi="宋体" w:cs="宋体"/>
          <w:color w:val="000000"/>
          <w:sz w:val="24"/>
        </w:rPr>
        <w:t>（2）提请建设工程造价管理机构进行调解；</w:t>
      </w:r>
    </w:p>
    <w:p w14:paraId="5D6B686E">
      <w:pPr>
        <w:spacing w:line="360" w:lineRule="auto"/>
        <w:ind w:firstLine="480" w:firstLineChars="200"/>
        <w:rPr>
          <w:rFonts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336EC8C3">
      <w:pPr>
        <w:spacing w:line="360" w:lineRule="auto"/>
        <w:ind w:firstLine="480" w:firstLineChars="200"/>
        <w:rPr>
          <w:rFonts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34D42907">
      <w:pPr>
        <w:spacing w:line="360" w:lineRule="auto"/>
        <w:ind w:firstLine="480" w:firstLineChars="200"/>
        <w:rPr>
          <w:rFonts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7EE6480C">
      <w:pPr>
        <w:spacing w:line="360" w:lineRule="auto"/>
        <w:ind w:firstLine="480" w:firstLineChars="200"/>
        <w:rPr>
          <w:rFonts w:ascii="宋体" w:hAnsi="宋体" w:cs="宋体"/>
          <w:color w:val="000000"/>
          <w:sz w:val="24"/>
        </w:rPr>
      </w:pPr>
      <w:r>
        <w:rPr>
          <w:rFonts w:hint="eastAsia" w:ascii="宋体" w:hAnsi="宋体" w:cs="宋体"/>
          <w:color w:val="000000"/>
          <w:sz w:val="24"/>
        </w:rPr>
        <w:t>21、补充条款</w:t>
      </w:r>
    </w:p>
    <w:p w14:paraId="50DB14E4">
      <w:pPr>
        <w:spacing w:line="360" w:lineRule="auto"/>
        <w:ind w:firstLine="480" w:firstLineChars="200"/>
        <w:rPr>
          <w:rFonts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7956DCC">
      <w:pPr>
        <w:spacing w:line="360" w:lineRule="auto"/>
        <w:ind w:firstLine="480" w:firstLineChars="200"/>
        <w:rPr>
          <w:rFonts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6DF152AB">
      <w:pPr>
        <w:spacing w:line="360" w:lineRule="auto"/>
        <w:ind w:firstLine="480" w:firstLineChars="200"/>
        <w:rPr>
          <w:rFonts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01AA2861">
      <w:pPr>
        <w:spacing w:line="360" w:lineRule="auto"/>
        <w:ind w:firstLine="480" w:firstLineChars="200"/>
        <w:rPr>
          <w:rFonts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07E3CB3D">
      <w:pPr>
        <w:spacing w:line="360" w:lineRule="auto"/>
        <w:ind w:firstLine="480" w:firstLineChars="200"/>
        <w:rPr>
          <w:rFonts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45A50B1C">
      <w:pPr>
        <w:spacing w:line="360" w:lineRule="auto"/>
        <w:ind w:firstLine="480" w:firstLineChars="200"/>
        <w:rPr>
          <w:rFonts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306CBF80">
      <w:pPr>
        <w:spacing w:line="360" w:lineRule="auto"/>
        <w:ind w:firstLine="480" w:firstLineChars="200"/>
        <w:rPr>
          <w:rFonts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7790E3B9">
      <w:pPr>
        <w:spacing w:line="360" w:lineRule="auto"/>
        <w:ind w:firstLine="480" w:firstLineChars="200"/>
        <w:rPr>
          <w:rFonts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1A804D1">
      <w:pPr>
        <w:spacing w:line="360" w:lineRule="auto"/>
        <w:ind w:firstLine="480" w:firstLineChars="200"/>
        <w:rPr>
          <w:rFonts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72FD3560">
      <w:pPr>
        <w:spacing w:line="360" w:lineRule="auto"/>
        <w:ind w:firstLine="480" w:firstLineChars="200"/>
        <w:rPr>
          <w:rFonts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73F843A">
      <w:pPr>
        <w:spacing w:line="360" w:lineRule="auto"/>
        <w:ind w:firstLine="480" w:firstLineChars="200"/>
        <w:rPr>
          <w:rFonts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3AE913B8">
      <w:pPr>
        <w:spacing w:line="360" w:lineRule="auto"/>
        <w:ind w:firstLine="480" w:firstLineChars="200"/>
        <w:rPr>
          <w:rFonts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6AE96C2">
      <w:pPr>
        <w:spacing w:line="360" w:lineRule="auto"/>
        <w:ind w:firstLine="480" w:firstLineChars="200"/>
        <w:rPr>
          <w:rFonts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23E661F7">
      <w:pPr>
        <w:spacing w:line="360" w:lineRule="auto"/>
        <w:ind w:firstLine="480" w:firstLineChars="200"/>
        <w:rPr>
          <w:rFonts w:ascii="宋体" w:hAnsi="宋体" w:cs="宋体"/>
          <w:color w:val="000000"/>
          <w:sz w:val="24"/>
        </w:rPr>
      </w:pPr>
      <w:r>
        <w:rPr>
          <w:rFonts w:hint="eastAsia" w:ascii="宋体" w:hAnsi="宋体" w:cs="宋体"/>
          <w:color w:val="000000"/>
          <w:sz w:val="24"/>
        </w:rPr>
        <w:t>21.14 本合同未尽事宜，由双方协商解决。</w:t>
      </w:r>
    </w:p>
    <w:p w14:paraId="07DEAC77">
      <w:pPr>
        <w:rPr>
          <w:rFonts w:ascii="宋体" w:hAnsi="宋体" w:cs="宋体"/>
          <w:snapToGrid w:val="0"/>
          <w:kern w:val="44"/>
          <w:sz w:val="24"/>
          <w:szCs w:val="20"/>
        </w:rPr>
      </w:pPr>
      <w:r>
        <w:rPr>
          <w:rFonts w:hint="eastAsia" w:ascii="宋体" w:hAnsi="宋体" w:cs="宋体"/>
          <w:snapToGrid w:val="0"/>
          <w:kern w:val="44"/>
          <w:sz w:val="24"/>
          <w:szCs w:val="20"/>
        </w:rPr>
        <w:br w:type="page"/>
      </w:r>
    </w:p>
    <w:p w14:paraId="15A773D6">
      <w:pPr>
        <w:spacing w:line="440" w:lineRule="exact"/>
        <w:rPr>
          <w:rFonts w:ascii="宋体" w:hAnsi="宋体" w:cs="宋体"/>
          <w:color w:val="000000"/>
          <w:sz w:val="24"/>
        </w:rPr>
      </w:pPr>
      <w:r>
        <w:rPr>
          <w:rFonts w:hint="eastAsia" w:ascii="宋体" w:hAnsi="宋体" w:cs="宋体"/>
          <w:color w:val="000000"/>
          <w:sz w:val="24"/>
        </w:rPr>
        <w:t>附件1：</w:t>
      </w:r>
    </w:p>
    <w:p w14:paraId="4314B369">
      <w:pPr>
        <w:adjustRightInd/>
        <w:spacing w:line="360" w:lineRule="auto"/>
        <w:ind w:firstLine="630"/>
        <w:jc w:val="center"/>
        <w:outlineLvl w:val="1"/>
        <w:rPr>
          <w:rFonts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3085C7FF">
      <w:pPr>
        <w:adjustRightInd/>
        <w:spacing w:line="360" w:lineRule="auto"/>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1F8FE717">
      <w:pPr>
        <w:adjustRightInd/>
        <w:spacing w:line="360" w:lineRule="auto"/>
        <w:rPr>
          <w:rFonts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2A99375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65EE5057">
      <w:pPr>
        <w:adjustRightInd/>
        <w:spacing w:line="360" w:lineRule="auto"/>
        <w:ind w:firstLine="472"/>
        <w:rPr>
          <w:rFonts w:ascii="宋体" w:hAnsi="宋体" w:cs="宋体"/>
          <w:b/>
          <w:color w:val="000000"/>
          <w:sz w:val="24"/>
        </w:rPr>
      </w:pPr>
      <w:r>
        <w:rPr>
          <w:rFonts w:hint="eastAsia" w:ascii="宋体" w:hAnsi="宋体" w:cs="宋体"/>
          <w:b/>
          <w:color w:val="000000"/>
          <w:sz w:val="24"/>
        </w:rPr>
        <w:t>一、工程保修范围和内容</w:t>
      </w:r>
    </w:p>
    <w:p w14:paraId="5512084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1DE25CB6">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1711481">
      <w:pPr>
        <w:adjustRightInd/>
        <w:spacing w:line="360" w:lineRule="auto"/>
        <w:ind w:firstLine="472"/>
        <w:rPr>
          <w:rFonts w:ascii="宋体" w:hAnsi="宋体" w:cs="宋体"/>
          <w:b/>
          <w:color w:val="000000"/>
          <w:sz w:val="24"/>
        </w:rPr>
      </w:pPr>
      <w:r>
        <w:rPr>
          <w:rFonts w:hint="eastAsia" w:ascii="宋体" w:hAnsi="宋体" w:cs="宋体"/>
          <w:b/>
          <w:color w:val="000000"/>
          <w:sz w:val="24"/>
        </w:rPr>
        <w:t>二、保修期</w:t>
      </w:r>
    </w:p>
    <w:p w14:paraId="038CF67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72615D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D0D591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1947548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3E4DB7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DAEC1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F6E686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7C94D1DD">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w:t>
      </w:r>
      <w:r>
        <w:rPr>
          <w:rFonts w:hint="eastAsia" w:ascii="宋体" w:hAnsi="宋体" w:cs="宋体"/>
          <w:color w:val="000000"/>
          <w:sz w:val="24"/>
          <w:u w:val="single"/>
          <w:lang w:val="en-US" w:eastAsia="zh-CN"/>
        </w:rPr>
        <w:t>2</w:t>
      </w:r>
      <w:r>
        <w:rPr>
          <w:rFonts w:hint="eastAsia" w:ascii="宋体" w:hAnsi="宋体" w:cs="宋体"/>
          <w:color w:val="000000"/>
          <w:sz w:val="24"/>
          <w:u w:val="single"/>
        </w:rPr>
        <w:t>年</w:t>
      </w:r>
      <w:r>
        <w:rPr>
          <w:rFonts w:hint="eastAsia" w:ascii="宋体" w:hAnsi="宋体"/>
          <w:color w:val="000000"/>
          <w:sz w:val="24"/>
        </w:rPr>
        <w:t>。</w:t>
      </w:r>
    </w:p>
    <w:p w14:paraId="59DAE96C">
      <w:pPr>
        <w:adjustRightInd/>
        <w:spacing w:line="360" w:lineRule="auto"/>
        <w:ind w:firstLine="472"/>
        <w:rPr>
          <w:rFonts w:ascii="宋体" w:hAnsi="宋体" w:cs="宋体"/>
          <w:b/>
          <w:color w:val="000000"/>
          <w:sz w:val="24"/>
        </w:rPr>
      </w:pPr>
      <w:r>
        <w:rPr>
          <w:rFonts w:hint="eastAsia" w:ascii="宋体" w:hAnsi="宋体" w:cs="宋体"/>
          <w:b/>
          <w:color w:val="000000"/>
          <w:sz w:val="24"/>
        </w:rPr>
        <w:t>三、缺陷责任期</w:t>
      </w:r>
    </w:p>
    <w:p w14:paraId="33D92EE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24</w:t>
      </w:r>
      <w:r>
        <w:rPr>
          <w:rFonts w:hint="eastAsia" w:ascii="宋体" w:hAnsi="宋体" w:cs="宋体"/>
          <w:color w:val="000000"/>
          <w:sz w:val="24"/>
          <w:u w:val="single"/>
        </w:rPr>
        <w:t xml:space="preserve"> </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168FC5BD">
      <w:pPr>
        <w:adjustRightInd/>
        <w:spacing w:line="360" w:lineRule="auto"/>
        <w:ind w:firstLine="472"/>
        <w:rPr>
          <w:rFonts w:ascii="宋体" w:hAnsi="宋体" w:cs="宋体"/>
          <w:b/>
          <w:color w:val="000000"/>
          <w:sz w:val="24"/>
        </w:rPr>
      </w:pPr>
      <w:r>
        <w:rPr>
          <w:rFonts w:hint="eastAsia" w:ascii="宋体" w:hAnsi="宋体" w:cs="宋体"/>
          <w:b/>
          <w:color w:val="000000"/>
          <w:sz w:val="24"/>
        </w:rPr>
        <w:t>四、保修责任</w:t>
      </w:r>
    </w:p>
    <w:p w14:paraId="5E9E8A9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2C1094F8">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476F646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3280E4C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4、质量保修完成后，由发包人组织验收。</w:t>
      </w:r>
    </w:p>
    <w:p w14:paraId="6CD3FEBD">
      <w:pPr>
        <w:adjustRightInd/>
        <w:spacing w:line="360" w:lineRule="auto"/>
        <w:ind w:firstLine="472"/>
        <w:rPr>
          <w:rFonts w:ascii="宋体" w:hAnsi="宋体" w:cs="宋体"/>
          <w:b/>
          <w:color w:val="000000"/>
          <w:sz w:val="24"/>
        </w:rPr>
      </w:pPr>
      <w:r>
        <w:rPr>
          <w:rFonts w:hint="eastAsia" w:ascii="宋体" w:hAnsi="宋体" w:cs="宋体"/>
          <w:b/>
          <w:color w:val="000000"/>
          <w:sz w:val="24"/>
        </w:rPr>
        <w:t>五、保修费用</w:t>
      </w:r>
    </w:p>
    <w:p w14:paraId="20494A8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w:t>
      </w:r>
    </w:p>
    <w:p w14:paraId="09B2ED56">
      <w:pPr>
        <w:adjustRightInd/>
        <w:spacing w:line="360" w:lineRule="auto"/>
        <w:ind w:firstLine="472"/>
        <w:rPr>
          <w:rFonts w:ascii="宋体" w:hAnsi="宋体" w:cs="宋体"/>
          <w:b/>
          <w:color w:val="000000"/>
          <w:sz w:val="24"/>
        </w:rPr>
      </w:pPr>
      <w:r>
        <w:rPr>
          <w:rFonts w:hint="eastAsia" w:ascii="宋体" w:hAnsi="宋体" w:cs="宋体"/>
          <w:b/>
          <w:color w:val="000000"/>
          <w:sz w:val="24"/>
        </w:rPr>
        <w:t>六、其他</w:t>
      </w:r>
    </w:p>
    <w:p w14:paraId="1BBD7FA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双方约定的其他工程保修责任事项：</w:t>
      </w:r>
    </w:p>
    <w:p w14:paraId="495A0F81">
      <w:pPr>
        <w:adjustRightInd/>
        <w:spacing w:line="360" w:lineRule="auto"/>
        <w:ind w:firstLine="480" w:firstLineChars="200"/>
        <w:rPr>
          <w:rFonts w:ascii="宋体" w:hAnsi="宋体"/>
          <w:sz w:val="24"/>
          <w:u w:val="single"/>
        </w:rPr>
      </w:pPr>
      <w:r>
        <w:rPr>
          <w:rFonts w:hint="eastAsia" w:ascii="宋体" w:hAnsi="宋体"/>
          <w:sz w:val="24"/>
          <w:u w:val="single"/>
        </w:rPr>
        <w:t>发包人应按约定退还质量保修金，质量保修金保留期为</w:t>
      </w:r>
      <w:r>
        <w:rPr>
          <w:rFonts w:hint="eastAsia" w:ascii="宋体" w:hAnsi="宋体"/>
          <w:sz w:val="24"/>
          <w:u w:val="single"/>
          <w:lang w:val="en-US" w:eastAsia="zh-CN"/>
        </w:rPr>
        <w:t>2</w:t>
      </w:r>
      <w:r>
        <w:rPr>
          <w:rFonts w:hint="eastAsia" w:ascii="宋体" w:hAnsi="宋体"/>
          <w:sz w:val="24"/>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947AF6F">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9AFBC9C">
      <w:pPr>
        <w:adjustRightInd/>
        <w:spacing w:line="360" w:lineRule="auto"/>
        <w:ind w:firstLine="480" w:firstLineChars="200"/>
        <w:rPr>
          <w:rFonts w:ascii="宋体" w:hAnsi="宋体" w:cs="宋体"/>
          <w:color w:val="000000"/>
          <w:sz w:val="24"/>
        </w:rPr>
      </w:pPr>
    </w:p>
    <w:p w14:paraId="1F5F2869">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5C205138">
      <w:pPr>
        <w:adjustRightInd/>
        <w:spacing w:line="480" w:lineRule="auto"/>
        <w:ind w:firstLine="480" w:firstLineChars="200"/>
        <w:rPr>
          <w:rFonts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444A85D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法定代表人或其                         法定代表人或其</w:t>
      </w:r>
    </w:p>
    <w:p w14:paraId="1CC78AB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22DB970A">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3FA8847">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56BA8435">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E4F7D0A">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4E38BBF8">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78374D50">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2F72CC58">
      <w:pPr>
        <w:kinsoku/>
        <w:wordWrap/>
        <w:overflowPunct/>
        <w:topLinePunct w:val="0"/>
        <w:bidi w:val="0"/>
        <w:spacing w:line="360" w:lineRule="auto"/>
        <w:jc w:val="center"/>
        <w:outlineLvl w:val="0"/>
        <w:rPr>
          <w:rFonts w:hint="eastAsia" w:ascii="宋体" w:hAnsi="宋体" w:cs="宋体"/>
          <w:b/>
          <w:color w:val="auto"/>
          <w:sz w:val="36"/>
          <w:szCs w:val="20"/>
          <w:highlight w:val="none"/>
        </w:rPr>
      </w:pPr>
    </w:p>
    <w:p w14:paraId="548BBB31">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2"/>
      <w:r>
        <w:rPr>
          <w:rFonts w:hint="eastAsia" w:ascii="宋体" w:hAnsi="宋体" w:cs="宋体"/>
          <w:b/>
          <w:color w:val="auto"/>
          <w:sz w:val="36"/>
          <w:szCs w:val="20"/>
          <w:highlight w:val="none"/>
        </w:rPr>
        <w:t xml:space="preserve"> </w:t>
      </w:r>
      <w:bookmarkEnd w:id="413"/>
      <w:r>
        <w:rPr>
          <w:rFonts w:hint="eastAsia" w:ascii="宋体" w:hAnsi="宋体" w:cs="宋体"/>
          <w:b/>
          <w:color w:val="auto"/>
          <w:sz w:val="36"/>
          <w:szCs w:val="20"/>
          <w:highlight w:val="none"/>
        </w:rPr>
        <w:t>应提交的有关格式范例</w:t>
      </w:r>
      <w:bookmarkEnd w:id="415"/>
    </w:p>
    <w:p w14:paraId="6DB7404F">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BD553F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C1FE27">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CF3837">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D056D2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DD0A9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0DBB28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1E9D1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2F625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8EFC13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6FD1E2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01681E1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3DF8C72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BD28931">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32B9A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r>
        <w:rPr>
          <w:rFonts w:hint="eastAsia" w:ascii="宋体" w:hAnsi="宋体" w:cs="宋体"/>
          <w:color w:val="auto"/>
          <w:sz w:val="24"/>
          <w:highlight w:val="none"/>
          <w:lang w:eastAsia="zh-CN"/>
        </w:rPr>
        <w:t>；</w:t>
      </w:r>
    </w:p>
    <w:p w14:paraId="6AC2475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E036587">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3、具有履行合同所必需的设备和专业技术能力</w:t>
      </w:r>
      <w:r>
        <w:rPr>
          <w:rFonts w:hint="eastAsia" w:ascii="宋体" w:hAnsi="宋体" w:cs="宋体"/>
          <w:color w:val="auto"/>
          <w:sz w:val="24"/>
          <w:highlight w:val="none"/>
          <w:lang w:eastAsia="zh-CN"/>
        </w:rPr>
        <w:t>；</w:t>
      </w:r>
    </w:p>
    <w:p w14:paraId="76D28BE3">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4、有依法缴纳税收和社会保障资金的良好记录</w:t>
      </w:r>
      <w:r>
        <w:rPr>
          <w:rFonts w:hint="eastAsia" w:ascii="宋体" w:hAnsi="宋体" w:cs="宋体"/>
          <w:color w:val="auto"/>
          <w:sz w:val="24"/>
          <w:highlight w:val="none"/>
          <w:lang w:eastAsia="zh-CN"/>
        </w:rPr>
        <w:t>；</w:t>
      </w:r>
    </w:p>
    <w:p w14:paraId="07F0DD0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5、参加政府采购活动前三年内，在经营活动中没有重大违法记录</w:t>
      </w:r>
      <w:r>
        <w:rPr>
          <w:rFonts w:hint="eastAsia" w:ascii="宋体" w:hAnsi="宋体" w:cs="宋体"/>
          <w:color w:val="auto"/>
          <w:sz w:val="24"/>
          <w:highlight w:val="none"/>
          <w:lang w:eastAsia="zh-CN"/>
        </w:rPr>
        <w:t>；</w:t>
      </w:r>
    </w:p>
    <w:p w14:paraId="4546EB8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B88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0E0BD2E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50C226C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1、单位负责人为同一人或者存在直接控股、管理关系的不同供应商参加同一合同项下的政府采购活动的</w:t>
      </w:r>
      <w:r>
        <w:rPr>
          <w:rFonts w:hint="eastAsia" w:ascii="宋体" w:hAnsi="宋体" w:cs="宋体"/>
          <w:color w:val="auto"/>
          <w:sz w:val="24"/>
          <w:highlight w:val="none"/>
          <w:lang w:eastAsia="zh-CN"/>
        </w:rPr>
        <w:t>；</w:t>
      </w:r>
    </w:p>
    <w:p w14:paraId="5985C7F5">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AD001B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37E56F3F">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4AF0B4C9">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F662FC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32726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11ED73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406E24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DBB948">
      <w:pPr>
        <w:kinsoku/>
        <w:wordWrap/>
        <w:overflowPunct/>
        <w:topLinePunct w:val="0"/>
        <w:bidi w:val="0"/>
        <w:outlineLvl w:val="9"/>
        <w:rPr>
          <w:rFonts w:ascii="宋体" w:hAnsi="宋体" w:cs="宋体"/>
          <w:color w:val="auto"/>
          <w:highlight w:val="none"/>
        </w:rPr>
      </w:pPr>
    </w:p>
    <w:p w14:paraId="7BD1CF1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09BFD3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668A58EB">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72281D8E">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FCADF49">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7F4C33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55CC9D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3C010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1FE9FB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35293B1">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22529DB">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64B181E7">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2C31BA1">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27409F5">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D7F26E1">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6F89534F">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20A961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CB86E8F">
      <w:pPr>
        <w:kinsoku/>
        <w:wordWrap/>
        <w:overflowPunct/>
        <w:topLinePunct w:val="0"/>
        <w:bidi w:val="0"/>
        <w:outlineLvl w:val="9"/>
        <w:rPr>
          <w:rFonts w:ascii="宋体" w:hAnsi="宋体" w:cs="宋体"/>
          <w:color w:val="auto"/>
          <w:highlight w:val="none"/>
        </w:rPr>
      </w:pPr>
    </w:p>
    <w:p w14:paraId="69ED01E4">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5BA6F5">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01DA848">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85D49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（1）磋商函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ACB510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13B82DC">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E700BC">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FB323B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558917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D33A37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2546C3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DF4A52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336BB6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0AE77A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A335CB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4475B0FB">
      <w:pPr>
        <w:kinsoku/>
        <w:wordWrap/>
        <w:overflowPunct/>
        <w:topLinePunct w:val="0"/>
        <w:bidi w:val="0"/>
        <w:outlineLvl w:val="9"/>
        <w:rPr>
          <w:rFonts w:ascii="宋体" w:hAnsi="宋体" w:cs="宋体"/>
          <w:color w:val="auto"/>
          <w:highlight w:val="none"/>
        </w:rPr>
      </w:pPr>
    </w:p>
    <w:p w14:paraId="6CF76F9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0207E9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9935D30">
      <w:pPr>
        <w:tabs>
          <w:tab w:val="left" w:pos="432"/>
        </w:tabs>
        <w:kinsoku/>
        <w:wordWrap/>
        <w:overflowPunct/>
        <w:topLinePunct w:val="0"/>
        <w:bidi w:val="0"/>
        <w:outlineLvl w:val="9"/>
        <w:rPr>
          <w:color w:val="auto"/>
          <w:highlight w:val="none"/>
          <w:lang w:val="en-US"/>
        </w:rPr>
      </w:pPr>
    </w:p>
    <w:p w14:paraId="7E1AC78B">
      <w:pPr>
        <w:kinsoku/>
        <w:wordWrap/>
        <w:overflowPunct/>
        <w:topLinePunct w:val="0"/>
        <w:bidi w:val="0"/>
        <w:outlineLvl w:val="9"/>
        <w:rPr>
          <w:color w:val="auto"/>
          <w:highlight w:val="none"/>
        </w:rPr>
      </w:pPr>
    </w:p>
    <w:p w14:paraId="396116E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994F77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8A1D53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EA91418">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DB60A1">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一、磋商函</w:t>
      </w:r>
    </w:p>
    <w:p w14:paraId="6F6A5DC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4B69223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3154E62">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E03AF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F765A6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1D299AA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2.1.1承诺函</w:t>
      </w:r>
      <w:r>
        <w:rPr>
          <w:rFonts w:hint="eastAsia" w:ascii="宋体" w:hAnsi="宋体" w:cs="宋体"/>
          <w:color w:val="auto"/>
          <w:sz w:val="24"/>
          <w:highlight w:val="none"/>
          <w:lang w:eastAsia="zh-CN"/>
        </w:rPr>
        <w:t>；</w:t>
      </w:r>
    </w:p>
    <w:p w14:paraId="598A5A4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p>
    <w:p w14:paraId="66A5CC2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A5CA0B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4EE43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0760D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2.2.1磋商函</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p>
    <w:p w14:paraId="00841CE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2.2.2授权委托书或法定代表人（单位负责人）身份证明</w:t>
      </w:r>
      <w:r>
        <w:rPr>
          <w:rFonts w:hint="eastAsia" w:ascii="宋体" w:hAnsi="宋体" w:cs="宋体"/>
          <w:color w:val="auto"/>
          <w:sz w:val="24"/>
          <w:highlight w:val="none"/>
          <w:lang w:eastAsia="zh-CN"/>
        </w:rPr>
        <w:t>；</w:t>
      </w:r>
    </w:p>
    <w:p w14:paraId="01FA720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F83705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0F8D769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4F31206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0A685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2160120A">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44FA9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0D0BF65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11150C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55521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04340CB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7698E3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A2E36E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7E7584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07385E0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231BFD5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7F5C64">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0106FEA6">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2BD9DF">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0E1D7D6">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26A77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5AE80745">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E25B537">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B5F7495">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DD1CF5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B160DA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FA358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D95258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9D704F">
      <w:pPr>
        <w:kinsoku/>
        <w:wordWrap/>
        <w:overflowPunct/>
        <w:topLinePunct w:val="0"/>
        <w:bidi w:val="0"/>
        <w:snapToGrid w:val="0"/>
        <w:spacing w:line="360" w:lineRule="auto"/>
        <w:outlineLvl w:val="9"/>
        <w:rPr>
          <w:rFonts w:ascii="宋体" w:hAnsi="宋体" w:cs="宋体"/>
          <w:color w:val="auto"/>
          <w:sz w:val="24"/>
          <w:highlight w:val="none"/>
        </w:rPr>
      </w:pPr>
    </w:p>
    <w:p w14:paraId="07F96D88">
      <w:pPr>
        <w:kinsoku/>
        <w:wordWrap/>
        <w:overflowPunct/>
        <w:topLinePunct w:val="0"/>
        <w:bidi w:val="0"/>
        <w:snapToGrid w:val="0"/>
        <w:spacing w:line="360" w:lineRule="auto"/>
        <w:outlineLvl w:val="9"/>
        <w:rPr>
          <w:rFonts w:ascii="宋体" w:hAnsi="宋体" w:cs="宋体"/>
          <w:color w:val="auto"/>
          <w:sz w:val="24"/>
          <w:highlight w:val="none"/>
        </w:rPr>
      </w:pPr>
    </w:p>
    <w:p w14:paraId="1FDD7A31">
      <w:pPr>
        <w:kinsoku/>
        <w:wordWrap/>
        <w:overflowPunct/>
        <w:topLinePunct w:val="0"/>
        <w:bidi w:val="0"/>
        <w:snapToGrid w:val="0"/>
        <w:spacing w:line="360" w:lineRule="auto"/>
        <w:outlineLvl w:val="9"/>
        <w:rPr>
          <w:rFonts w:ascii="宋体" w:hAnsi="宋体" w:cs="宋体"/>
          <w:color w:val="auto"/>
          <w:sz w:val="24"/>
          <w:highlight w:val="none"/>
        </w:rPr>
      </w:pPr>
    </w:p>
    <w:p w14:paraId="7DC1486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42D7F1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783B87">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4C703E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549F2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41318C">
      <w:pPr>
        <w:kinsoku/>
        <w:wordWrap/>
        <w:overflowPunct/>
        <w:topLinePunct w:val="0"/>
        <w:bidi w:val="0"/>
        <w:jc w:val="center"/>
        <w:outlineLvl w:val="9"/>
        <w:rPr>
          <w:rFonts w:ascii="宋体" w:hAnsi="宋体" w:cs="宋体"/>
          <w:b/>
          <w:color w:val="auto"/>
          <w:kern w:val="0"/>
          <w:sz w:val="32"/>
          <w:szCs w:val="32"/>
          <w:highlight w:val="none"/>
        </w:rPr>
      </w:pPr>
    </w:p>
    <w:p w14:paraId="659C6513">
      <w:pPr>
        <w:kinsoku/>
        <w:wordWrap/>
        <w:overflowPunct/>
        <w:topLinePunct w:val="0"/>
        <w:bidi w:val="0"/>
        <w:jc w:val="center"/>
        <w:outlineLvl w:val="9"/>
        <w:rPr>
          <w:rFonts w:ascii="宋体" w:hAnsi="宋体" w:cs="宋体"/>
          <w:b/>
          <w:color w:val="auto"/>
          <w:kern w:val="0"/>
          <w:sz w:val="32"/>
          <w:szCs w:val="32"/>
          <w:highlight w:val="none"/>
        </w:rPr>
      </w:pPr>
    </w:p>
    <w:p w14:paraId="2E6C6CC6">
      <w:pPr>
        <w:kinsoku/>
        <w:wordWrap/>
        <w:overflowPunct/>
        <w:topLinePunct w:val="0"/>
        <w:bidi w:val="0"/>
        <w:jc w:val="center"/>
        <w:outlineLvl w:val="9"/>
        <w:rPr>
          <w:rFonts w:ascii="宋体" w:hAnsi="宋体" w:cs="宋体"/>
          <w:b/>
          <w:color w:val="auto"/>
          <w:kern w:val="0"/>
          <w:sz w:val="32"/>
          <w:szCs w:val="32"/>
          <w:highlight w:val="none"/>
        </w:rPr>
      </w:pPr>
    </w:p>
    <w:p w14:paraId="39C2C7E5">
      <w:pPr>
        <w:kinsoku/>
        <w:wordWrap/>
        <w:overflowPunct/>
        <w:topLinePunct w:val="0"/>
        <w:bidi w:val="0"/>
        <w:outlineLvl w:val="9"/>
        <w:rPr>
          <w:rFonts w:ascii="宋体" w:hAnsi="宋体" w:cs="宋体"/>
          <w:color w:val="auto"/>
          <w:highlight w:val="none"/>
        </w:rPr>
      </w:pPr>
    </w:p>
    <w:p w14:paraId="6FB071E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4475C">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EA31CC">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EA97BB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0F466A">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45C3752B">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1D248428">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4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2E54E4">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476002A6">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07E8522B">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6D7674">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9FFA513">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6495BB">
      <w:pPr>
        <w:kinsoku/>
        <w:wordWrap/>
        <w:overflowPunct/>
        <w:topLinePunct w:val="0"/>
        <w:bidi w:val="0"/>
        <w:jc w:val="center"/>
        <w:outlineLvl w:val="9"/>
        <w:rPr>
          <w:rFonts w:ascii="宋体" w:hAnsi="宋体" w:cs="宋体"/>
          <w:b/>
          <w:color w:val="auto"/>
          <w:kern w:val="0"/>
          <w:sz w:val="32"/>
          <w:szCs w:val="32"/>
          <w:highlight w:val="none"/>
        </w:rPr>
      </w:pPr>
    </w:p>
    <w:p w14:paraId="151BA0E4">
      <w:pPr>
        <w:kinsoku/>
        <w:wordWrap/>
        <w:overflowPunct/>
        <w:topLinePunct w:val="0"/>
        <w:bidi w:val="0"/>
        <w:jc w:val="center"/>
        <w:outlineLvl w:val="9"/>
        <w:rPr>
          <w:rFonts w:ascii="宋体" w:hAnsi="宋体" w:cs="宋体"/>
          <w:b/>
          <w:color w:val="auto"/>
          <w:kern w:val="0"/>
          <w:sz w:val="32"/>
          <w:szCs w:val="32"/>
          <w:highlight w:val="none"/>
        </w:rPr>
      </w:pPr>
    </w:p>
    <w:p w14:paraId="3FEA4D14">
      <w:pPr>
        <w:kinsoku/>
        <w:wordWrap/>
        <w:overflowPunct/>
        <w:topLinePunct w:val="0"/>
        <w:bidi w:val="0"/>
        <w:jc w:val="center"/>
        <w:outlineLvl w:val="9"/>
        <w:rPr>
          <w:rFonts w:ascii="宋体" w:hAnsi="宋体" w:cs="宋体"/>
          <w:b/>
          <w:color w:val="auto"/>
          <w:kern w:val="0"/>
          <w:sz w:val="32"/>
          <w:szCs w:val="32"/>
          <w:highlight w:val="none"/>
        </w:rPr>
      </w:pPr>
    </w:p>
    <w:p w14:paraId="7F09F0E0">
      <w:pPr>
        <w:kinsoku/>
        <w:wordWrap/>
        <w:overflowPunct/>
        <w:topLinePunct w:val="0"/>
        <w:bidi w:val="0"/>
        <w:jc w:val="center"/>
        <w:outlineLvl w:val="9"/>
        <w:rPr>
          <w:rFonts w:ascii="宋体" w:hAnsi="宋体" w:cs="宋体"/>
          <w:b/>
          <w:color w:val="auto"/>
          <w:kern w:val="0"/>
          <w:sz w:val="32"/>
          <w:szCs w:val="32"/>
          <w:highlight w:val="none"/>
        </w:rPr>
      </w:pPr>
    </w:p>
    <w:p w14:paraId="5673E2D0">
      <w:pPr>
        <w:kinsoku/>
        <w:wordWrap/>
        <w:overflowPunct/>
        <w:topLinePunct w:val="0"/>
        <w:bidi w:val="0"/>
        <w:jc w:val="center"/>
        <w:outlineLvl w:val="9"/>
        <w:rPr>
          <w:rFonts w:ascii="宋体" w:hAnsi="宋体" w:cs="宋体"/>
          <w:b/>
          <w:color w:val="auto"/>
          <w:kern w:val="0"/>
          <w:sz w:val="32"/>
          <w:szCs w:val="32"/>
          <w:highlight w:val="none"/>
        </w:rPr>
      </w:pPr>
    </w:p>
    <w:p w14:paraId="393B2F36">
      <w:pPr>
        <w:kinsoku/>
        <w:wordWrap/>
        <w:overflowPunct/>
        <w:topLinePunct w:val="0"/>
        <w:bidi w:val="0"/>
        <w:jc w:val="center"/>
        <w:outlineLvl w:val="9"/>
        <w:rPr>
          <w:rFonts w:ascii="宋体" w:hAnsi="宋体" w:cs="宋体"/>
          <w:b/>
          <w:color w:val="auto"/>
          <w:kern w:val="0"/>
          <w:sz w:val="32"/>
          <w:szCs w:val="32"/>
          <w:highlight w:val="none"/>
        </w:rPr>
      </w:pPr>
    </w:p>
    <w:p w14:paraId="7B46E05F">
      <w:pPr>
        <w:kinsoku/>
        <w:wordWrap/>
        <w:overflowPunct/>
        <w:topLinePunct w:val="0"/>
        <w:bidi w:val="0"/>
        <w:jc w:val="center"/>
        <w:outlineLvl w:val="9"/>
        <w:rPr>
          <w:rFonts w:ascii="宋体" w:hAnsi="宋体" w:cs="宋体"/>
          <w:b/>
          <w:color w:val="auto"/>
          <w:kern w:val="0"/>
          <w:sz w:val="32"/>
          <w:szCs w:val="32"/>
          <w:highlight w:val="none"/>
        </w:rPr>
      </w:pPr>
    </w:p>
    <w:p w14:paraId="4E8AE430">
      <w:pPr>
        <w:kinsoku/>
        <w:wordWrap/>
        <w:overflowPunct/>
        <w:topLinePunct w:val="0"/>
        <w:bidi w:val="0"/>
        <w:jc w:val="center"/>
        <w:outlineLvl w:val="9"/>
        <w:rPr>
          <w:rFonts w:ascii="宋体" w:hAnsi="宋体" w:cs="宋体"/>
          <w:b/>
          <w:color w:val="auto"/>
          <w:kern w:val="0"/>
          <w:sz w:val="32"/>
          <w:szCs w:val="32"/>
          <w:highlight w:val="none"/>
        </w:rPr>
      </w:pPr>
    </w:p>
    <w:p w14:paraId="4D2F8BD4">
      <w:pPr>
        <w:kinsoku/>
        <w:wordWrap/>
        <w:overflowPunct/>
        <w:topLinePunct w:val="0"/>
        <w:bidi w:val="0"/>
        <w:jc w:val="center"/>
        <w:outlineLvl w:val="9"/>
        <w:rPr>
          <w:rFonts w:ascii="宋体" w:hAnsi="宋体" w:cs="宋体"/>
          <w:b/>
          <w:color w:val="auto"/>
          <w:kern w:val="0"/>
          <w:sz w:val="32"/>
          <w:szCs w:val="32"/>
          <w:highlight w:val="none"/>
        </w:rPr>
      </w:pPr>
    </w:p>
    <w:p w14:paraId="057FEB41">
      <w:pPr>
        <w:kinsoku/>
        <w:wordWrap/>
        <w:overflowPunct/>
        <w:topLinePunct w:val="0"/>
        <w:bidi w:val="0"/>
        <w:jc w:val="center"/>
        <w:outlineLvl w:val="9"/>
        <w:rPr>
          <w:rFonts w:ascii="宋体" w:hAnsi="宋体" w:cs="宋体"/>
          <w:b/>
          <w:color w:val="auto"/>
          <w:kern w:val="0"/>
          <w:sz w:val="32"/>
          <w:szCs w:val="32"/>
          <w:highlight w:val="none"/>
        </w:rPr>
      </w:pPr>
    </w:p>
    <w:p w14:paraId="0F1D506E">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6AA9332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2A3422C">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93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934"/>
    <w:p w14:paraId="3B02F465">
      <w:pPr>
        <w:kinsoku/>
        <w:wordWrap/>
        <w:overflowPunct/>
        <w:topLinePunct w:val="0"/>
        <w:bidi w:val="0"/>
        <w:snapToGrid w:val="0"/>
        <w:spacing w:line="360" w:lineRule="auto"/>
        <w:outlineLvl w:val="9"/>
        <w:rPr>
          <w:rFonts w:ascii="宋体" w:hAnsi="宋体" w:cs="宋体"/>
          <w:color w:val="auto"/>
          <w:kern w:val="0"/>
          <w:sz w:val="24"/>
          <w:highlight w:val="none"/>
        </w:rPr>
      </w:pPr>
    </w:p>
    <w:p w14:paraId="774BB30C">
      <w:pPr>
        <w:kinsoku/>
        <w:wordWrap/>
        <w:overflowPunct/>
        <w:topLinePunct w:val="0"/>
        <w:bidi w:val="0"/>
        <w:jc w:val="center"/>
        <w:outlineLvl w:val="9"/>
        <w:rPr>
          <w:rFonts w:ascii="宋体" w:hAnsi="宋体" w:cs="宋体"/>
          <w:b/>
          <w:color w:val="auto"/>
          <w:kern w:val="0"/>
          <w:sz w:val="32"/>
          <w:szCs w:val="32"/>
          <w:highlight w:val="none"/>
        </w:rPr>
      </w:pPr>
    </w:p>
    <w:p w14:paraId="36BB8A0F">
      <w:pPr>
        <w:kinsoku/>
        <w:wordWrap/>
        <w:overflowPunct/>
        <w:topLinePunct w:val="0"/>
        <w:bidi w:val="0"/>
        <w:jc w:val="both"/>
        <w:outlineLvl w:val="9"/>
        <w:rPr>
          <w:rFonts w:ascii="宋体" w:hAnsi="宋体" w:cs="宋体"/>
          <w:b/>
          <w:color w:val="auto"/>
          <w:kern w:val="0"/>
          <w:sz w:val="32"/>
          <w:szCs w:val="32"/>
          <w:highlight w:val="none"/>
        </w:rPr>
      </w:pPr>
    </w:p>
    <w:p w14:paraId="63164B16">
      <w:pPr>
        <w:kinsoku/>
        <w:wordWrap/>
        <w:overflowPunct/>
        <w:topLinePunct w:val="0"/>
        <w:bidi w:val="0"/>
        <w:jc w:val="center"/>
        <w:outlineLvl w:val="9"/>
        <w:rPr>
          <w:rFonts w:hint="eastAsia" w:ascii="宋体" w:hAnsi="宋体" w:cs="宋体"/>
          <w:color w:val="auto"/>
          <w:sz w:val="24"/>
          <w:highlight w:val="none"/>
        </w:rPr>
      </w:pPr>
      <w:r>
        <w:rPr>
          <w:rFonts w:hint="eastAsia" w:ascii="宋体" w:hAnsi="宋体" w:cs="宋体"/>
          <w:b/>
          <w:color w:val="auto"/>
          <w:kern w:val="0"/>
          <w:sz w:val="32"/>
          <w:szCs w:val="32"/>
          <w:highlight w:val="none"/>
        </w:rPr>
        <w:t>四、符合性审查资料</w:t>
      </w:r>
    </w:p>
    <w:p w14:paraId="23B69944">
      <w:pPr>
        <w:kinsoku/>
        <w:wordWrap/>
        <w:overflowPunct/>
        <w:topLinePunct w:val="0"/>
        <w:bidi w:val="0"/>
        <w:spacing w:line="360" w:lineRule="auto"/>
        <w:ind w:right="420"/>
        <w:outlineLvl w:val="9"/>
        <w:rPr>
          <w:rFonts w:hint="eastAsia" w:ascii="宋体" w:hAnsi="宋体" w:cs="宋体"/>
          <w:color w:val="auto"/>
          <w:sz w:val="24"/>
          <w:highlight w:val="none"/>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CB3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noWrap w:val="0"/>
            <w:vAlign w:val="center"/>
          </w:tcPr>
          <w:p w14:paraId="3805D5CF">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150" w:type="dxa"/>
            <w:noWrap w:val="0"/>
            <w:vAlign w:val="center"/>
          </w:tcPr>
          <w:p w14:paraId="3EA490AA">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4110" w:type="dxa"/>
            <w:noWrap w:val="0"/>
            <w:vAlign w:val="center"/>
          </w:tcPr>
          <w:p w14:paraId="3C97EA2B">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要求</w:t>
            </w:r>
          </w:p>
        </w:tc>
        <w:tc>
          <w:tcPr>
            <w:tcW w:w="2811" w:type="dxa"/>
            <w:noWrap w:val="0"/>
            <w:vAlign w:val="center"/>
          </w:tcPr>
          <w:p w14:paraId="50402DE7">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7ED39869">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cs="宋体"/>
                <w:b/>
                <w:color w:val="auto"/>
                <w:sz w:val="24"/>
                <w:highlight w:val="none"/>
              </w:rPr>
              <w:t>页码位置</w:t>
            </w:r>
          </w:p>
        </w:tc>
      </w:tr>
      <w:tr w14:paraId="65CD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noWrap w:val="0"/>
            <w:vAlign w:val="center"/>
          </w:tcPr>
          <w:p w14:paraId="1E75611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1</w:t>
            </w:r>
          </w:p>
        </w:tc>
        <w:tc>
          <w:tcPr>
            <w:tcW w:w="3150" w:type="dxa"/>
            <w:noWrap w:val="0"/>
            <w:vAlign w:val="center"/>
          </w:tcPr>
          <w:p w14:paraId="4128A952">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磋商有效期：符合第</w:t>
            </w:r>
            <w:r>
              <w:rPr>
                <w:rFonts w:hint="eastAsia" w:ascii="宋体" w:hAnsi="宋体"/>
                <w:color w:val="auto"/>
                <w:szCs w:val="21"/>
                <w:highlight w:val="none"/>
                <w:lang w:eastAsia="zh-CN"/>
              </w:rPr>
              <w:t>二</w:t>
            </w:r>
            <w:r>
              <w:rPr>
                <w:rFonts w:hint="eastAsia" w:ascii="宋体" w:hAnsi="宋体"/>
                <w:color w:val="auto"/>
                <w:szCs w:val="21"/>
                <w:highlight w:val="none"/>
                <w:lang w:val="en-US" w:eastAsia="zh-CN"/>
              </w:rPr>
              <w:t>部分</w:t>
            </w:r>
            <w:r>
              <w:rPr>
                <w:rFonts w:hint="eastAsia" w:ascii="宋体" w:hAnsi="宋体"/>
                <w:color w:val="auto"/>
                <w:szCs w:val="21"/>
                <w:highlight w:val="none"/>
              </w:rPr>
              <w:t>第六条的要求。</w:t>
            </w:r>
          </w:p>
        </w:tc>
        <w:tc>
          <w:tcPr>
            <w:tcW w:w="4110" w:type="dxa"/>
            <w:noWrap w:val="0"/>
            <w:vAlign w:val="center"/>
          </w:tcPr>
          <w:p w14:paraId="3D95E00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提供“磋商函”</w:t>
            </w:r>
            <w:r>
              <w:rPr>
                <w:rFonts w:hint="eastAsia" w:ascii="宋体" w:hAnsi="宋体" w:cs="宋体"/>
                <w:color w:val="auto"/>
                <w:szCs w:val="21"/>
                <w:highlight w:val="none"/>
              </w:rPr>
              <w:t>。</w:t>
            </w:r>
          </w:p>
        </w:tc>
        <w:tc>
          <w:tcPr>
            <w:tcW w:w="2811" w:type="dxa"/>
            <w:noWrap w:val="0"/>
            <w:vAlign w:val="center"/>
          </w:tcPr>
          <w:p w14:paraId="21B3CF06">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19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noWrap w:val="0"/>
            <w:vAlign w:val="center"/>
          </w:tcPr>
          <w:p w14:paraId="4AE027E4">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2</w:t>
            </w:r>
          </w:p>
        </w:tc>
        <w:tc>
          <w:tcPr>
            <w:tcW w:w="3150" w:type="dxa"/>
            <w:noWrap w:val="0"/>
            <w:vAlign w:val="center"/>
          </w:tcPr>
          <w:p w14:paraId="6DEED592">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110" w:type="dxa"/>
            <w:noWrap w:val="0"/>
            <w:vAlign w:val="center"/>
          </w:tcPr>
          <w:p w14:paraId="27918DC7">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磋商响应文件由法定代表人签字的，提供“法定代表人身份证明”</w:t>
            </w:r>
            <w:r>
              <w:rPr>
                <w:rFonts w:hint="eastAsia" w:ascii="宋体" w:hAnsi="宋体" w:cs="宋体"/>
                <w:color w:val="auto"/>
                <w:szCs w:val="21"/>
                <w:highlight w:val="none"/>
              </w:rPr>
              <w:t>。</w:t>
            </w:r>
          </w:p>
          <w:p w14:paraId="4B258D18">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磋商响应文件由授权代表签字的，提供“法定代表人身份证明”和“法定代表人授权书”。</w:t>
            </w:r>
          </w:p>
        </w:tc>
        <w:tc>
          <w:tcPr>
            <w:tcW w:w="2811" w:type="dxa"/>
            <w:noWrap w:val="0"/>
            <w:vAlign w:val="center"/>
          </w:tcPr>
          <w:p w14:paraId="6BB76F3A">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54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noWrap w:val="0"/>
            <w:vAlign w:val="center"/>
          </w:tcPr>
          <w:p w14:paraId="494678F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3</w:t>
            </w:r>
          </w:p>
        </w:tc>
        <w:tc>
          <w:tcPr>
            <w:tcW w:w="3150" w:type="dxa"/>
            <w:noWrap w:val="0"/>
            <w:vAlign w:val="center"/>
          </w:tcPr>
          <w:p w14:paraId="3A522B8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磋商响应文件的签署盖章</w:t>
            </w:r>
          </w:p>
        </w:tc>
        <w:tc>
          <w:tcPr>
            <w:tcW w:w="4110" w:type="dxa"/>
            <w:noWrap w:val="0"/>
            <w:vAlign w:val="center"/>
          </w:tcPr>
          <w:p w14:paraId="5FDF4D5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三部分</w:t>
            </w:r>
            <w:r>
              <w:rPr>
                <w:rFonts w:hint="eastAsia" w:ascii="宋体" w:hAnsi="宋体"/>
                <w:color w:val="auto"/>
                <w:szCs w:val="21"/>
                <w:highlight w:val="none"/>
              </w:rPr>
              <w:t>“磋商须知”第九、1条的要求</w:t>
            </w:r>
          </w:p>
        </w:tc>
        <w:tc>
          <w:tcPr>
            <w:tcW w:w="2811" w:type="dxa"/>
            <w:noWrap w:val="0"/>
            <w:vAlign w:val="center"/>
          </w:tcPr>
          <w:p w14:paraId="1761A6D0">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40F4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noWrap w:val="0"/>
            <w:vAlign w:val="center"/>
          </w:tcPr>
          <w:p w14:paraId="14665C67">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default" w:ascii="宋体" w:hAnsi="宋体"/>
                <w:color w:val="auto"/>
                <w:szCs w:val="21"/>
                <w:highlight w:val="none"/>
              </w:rPr>
              <w:t>4</w:t>
            </w:r>
          </w:p>
        </w:tc>
        <w:tc>
          <w:tcPr>
            <w:tcW w:w="3150" w:type="dxa"/>
            <w:vMerge w:val="restart"/>
            <w:noWrap w:val="0"/>
            <w:vAlign w:val="center"/>
          </w:tcPr>
          <w:p w14:paraId="69D028D4">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其他</w:t>
            </w:r>
          </w:p>
        </w:tc>
        <w:tc>
          <w:tcPr>
            <w:tcW w:w="4110" w:type="dxa"/>
            <w:noWrap w:val="0"/>
            <w:vAlign w:val="center"/>
          </w:tcPr>
          <w:p w14:paraId="17DD4A1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对同个</w:t>
            </w:r>
            <w:r>
              <w:rPr>
                <w:rFonts w:hint="eastAsia" w:ascii="宋体" w:hAnsi="宋体"/>
                <w:color w:val="auto"/>
                <w:szCs w:val="21"/>
                <w:highlight w:val="none"/>
                <w:lang w:val="en-US" w:eastAsia="zh-CN"/>
              </w:rPr>
              <w:t>标项</w:t>
            </w:r>
            <w:r>
              <w:rPr>
                <w:rFonts w:hint="eastAsia" w:ascii="宋体" w:hAnsi="宋体"/>
                <w:color w:val="auto"/>
                <w:szCs w:val="21"/>
                <w:highlight w:val="none"/>
              </w:rPr>
              <w:t>不允许提供两个磋商方案</w:t>
            </w:r>
          </w:p>
        </w:tc>
        <w:tc>
          <w:tcPr>
            <w:tcW w:w="2811" w:type="dxa"/>
            <w:noWrap w:val="0"/>
            <w:vAlign w:val="center"/>
          </w:tcPr>
          <w:p w14:paraId="2DED51D8">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7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594B1CE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28AF64D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1625705">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不允许出现与磋商文件有重大偏离的磋商响应文件</w:t>
            </w:r>
          </w:p>
        </w:tc>
        <w:tc>
          <w:tcPr>
            <w:tcW w:w="2811" w:type="dxa"/>
            <w:noWrap w:val="0"/>
            <w:vAlign w:val="center"/>
          </w:tcPr>
          <w:p w14:paraId="76E15657">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FDC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4CCAF1A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199BF3C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A5EF89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default" w:ascii="宋体" w:hAnsi="宋体"/>
                <w:color w:val="auto"/>
                <w:szCs w:val="21"/>
                <w:highlight w:val="none"/>
              </w:rPr>
              <w:t>供应商</w:t>
            </w:r>
            <w:r>
              <w:rPr>
                <w:rFonts w:hint="eastAsia" w:ascii="宋体" w:hAnsi="宋体"/>
                <w:color w:val="auto"/>
                <w:szCs w:val="21"/>
                <w:highlight w:val="none"/>
              </w:rPr>
              <w:t>不得</w:t>
            </w:r>
            <w:r>
              <w:rPr>
                <w:rFonts w:hint="default" w:ascii="宋体" w:hAnsi="宋体"/>
                <w:color w:val="auto"/>
                <w:szCs w:val="21"/>
                <w:highlight w:val="none"/>
              </w:rPr>
              <w:t>在</w:t>
            </w:r>
            <w:r>
              <w:rPr>
                <w:rFonts w:hint="eastAsia" w:ascii="宋体" w:hAnsi="宋体"/>
                <w:color w:val="auto"/>
                <w:szCs w:val="21"/>
                <w:highlight w:val="none"/>
              </w:rPr>
              <w:t>磋商</w:t>
            </w:r>
            <w:r>
              <w:rPr>
                <w:rFonts w:hint="default" w:ascii="宋体" w:hAnsi="宋体"/>
                <w:color w:val="auto"/>
                <w:szCs w:val="21"/>
                <w:highlight w:val="none"/>
              </w:rPr>
              <w:t>活动中提供任何虚假材料或从事其他违法活动的</w:t>
            </w:r>
          </w:p>
        </w:tc>
        <w:tc>
          <w:tcPr>
            <w:tcW w:w="2811" w:type="dxa"/>
            <w:noWrap w:val="0"/>
            <w:vAlign w:val="center"/>
          </w:tcPr>
          <w:p w14:paraId="24145BCC">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A7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38E7B5C9">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6D8990F3">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74F0123B">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符合法律、法规和磋商文件中规定的其他实质性要求（实质性要求磋商文件中“</w:t>
            </w:r>
            <w:r>
              <w:rPr>
                <w:rFonts w:hint="eastAsia" w:ascii="宋体" w:hAnsi="宋体"/>
                <w:color w:val="auto"/>
                <w:szCs w:val="21"/>
                <w:highlight w:val="none"/>
                <w:lang w:eastAsia="zh-CN"/>
              </w:rPr>
              <w:t>★</w:t>
            </w:r>
            <w:r>
              <w:rPr>
                <w:rFonts w:hint="eastAsia" w:ascii="宋体" w:hAnsi="宋体"/>
                <w:color w:val="auto"/>
                <w:szCs w:val="21"/>
                <w:highlight w:val="none"/>
              </w:rPr>
              <w:t>”标记）</w:t>
            </w:r>
          </w:p>
        </w:tc>
        <w:tc>
          <w:tcPr>
            <w:tcW w:w="2811" w:type="dxa"/>
            <w:noWrap w:val="0"/>
            <w:vAlign w:val="center"/>
          </w:tcPr>
          <w:p w14:paraId="25A8014A">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color w:val="auto"/>
                <w:szCs w:val="21"/>
                <w:highlight w:val="none"/>
                <w:lang w:val="en-US" w:eastAsia="zh-CN"/>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19B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noWrap w:val="0"/>
            <w:vAlign w:val="center"/>
          </w:tcPr>
          <w:p w14:paraId="28E5EDF2">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3150" w:type="dxa"/>
            <w:vMerge w:val="restart"/>
            <w:noWrap w:val="0"/>
            <w:vAlign w:val="center"/>
          </w:tcPr>
          <w:p w14:paraId="05E5E04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参与同一个采购包（标段）的供应商存在下列情形之一且无法合理解释的，其投标（响应）文件无效：</w:t>
            </w:r>
          </w:p>
        </w:tc>
        <w:tc>
          <w:tcPr>
            <w:tcW w:w="4110" w:type="dxa"/>
            <w:noWrap w:val="0"/>
            <w:vAlign w:val="center"/>
          </w:tcPr>
          <w:p w14:paraId="2BB45ED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1.不同供应商的电子投标（响应）文件上传计算机的网卡MAC地址或硬盘序列号等硬件信息相同的；</w:t>
            </w:r>
          </w:p>
        </w:tc>
        <w:tc>
          <w:tcPr>
            <w:tcW w:w="2811" w:type="dxa"/>
            <w:noWrap w:val="0"/>
            <w:vAlign w:val="center"/>
          </w:tcPr>
          <w:p w14:paraId="484EBE7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2E1C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71E9FE15">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7B8611A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7D904B7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2.上传的电子投标（响应）文件若出现使用本项目其他投标（响应）供应商的数字证书加密的，或者加盖本项目其他投标（响应）供应商的电子印章的；</w:t>
            </w:r>
          </w:p>
        </w:tc>
        <w:tc>
          <w:tcPr>
            <w:tcW w:w="2811" w:type="dxa"/>
            <w:noWrap w:val="0"/>
            <w:vAlign w:val="center"/>
          </w:tcPr>
          <w:p w14:paraId="1359755F">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3BBD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187CD1F9">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475BD41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12E536A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3.不同供应商的投标（响应）文件的内容存在3处（含）以上错误一致的；</w:t>
            </w:r>
          </w:p>
        </w:tc>
        <w:tc>
          <w:tcPr>
            <w:tcW w:w="2811" w:type="dxa"/>
            <w:noWrap w:val="0"/>
            <w:vAlign w:val="center"/>
          </w:tcPr>
          <w:p w14:paraId="4D8BE211">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391C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7EB69260">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483F0D7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2855C488">
            <w:pPr>
              <w:keepNext w:val="0"/>
              <w:keepLines w:val="0"/>
              <w:suppressLineNumbers w:val="0"/>
              <w:spacing w:before="0" w:beforeAutospacing="0" w:after="0" w:afterAutospacing="0" w:line="360" w:lineRule="exact"/>
              <w:ind w:left="0" w:right="0"/>
              <w:rPr>
                <w:rFonts w:hint="eastAsia" w:ascii="宋体" w:hAnsi="宋体"/>
                <w:b/>
                <w:bCs/>
                <w:color w:val="auto"/>
                <w:szCs w:val="21"/>
                <w:highlight w:val="none"/>
              </w:rPr>
            </w:pPr>
            <w:r>
              <w:rPr>
                <w:rFonts w:hint="eastAsia" w:ascii="宋体" w:hAnsi="宋体"/>
                <w:color w:val="auto"/>
                <w:szCs w:val="21"/>
                <w:highlight w:val="none"/>
              </w:rPr>
              <w:t>4.不同供应商联系人为同一人或不同联系人的联系电话一致的。</w:t>
            </w:r>
          </w:p>
        </w:tc>
        <w:tc>
          <w:tcPr>
            <w:tcW w:w="2811" w:type="dxa"/>
            <w:noWrap w:val="0"/>
            <w:vAlign w:val="center"/>
          </w:tcPr>
          <w:p w14:paraId="251C074E">
            <w:pPr>
              <w:keepNext w:val="0"/>
              <w:keepLines w:val="0"/>
              <w:suppressLineNumbers w:val="0"/>
              <w:kinsoku/>
              <w:wordWrap/>
              <w:overflowPunct/>
              <w:topLinePunct w:val="0"/>
              <w:bidi w:val="0"/>
              <w:spacing w:before="0" w:beforeAutospacing="0" w:after="0" w:afterAutospacing="0" w:line="360" w:lineRule="exact"/>
              <w:ind w:left="0" w:leftChars="0" w:right="0" w:rightChars="0"/>
              <w:jc w:val="center"/>
              <w:outlineLvl w:val="9"/>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25D8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noWrap w:val="0"/>
            <w:vAlign w:val="center"/>
          </w:tcPr>
          <w:p w14:paraId="4531B4CD">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3150" w:type="dxa"/>
            <w:vMerge w:val="continue"/>
            <w:noWrap w:val="0"/>
            <w:vAlign w:val="center"/>
          </w:tcPr>
          <w:p w14:paraId="3EA5D06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4110" w:type="dxa"/>
            <w:noWrap w:val="0"/>
            <w:vAlign w:val="center"/>
          </w:tcPr>
          <w:p w14:paraId="6B841BC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5.不同供应商在相同Internet主机分配地址（相同IP地址）获取招标文件或网上投标的。</w:t>
            </w:r>
          </w:p>
        </w:tc>
        <w:tc>
          <w:tcPr>
            <w:tcW w:w="2811" w:type="dxa"/>
            <w:noWrap w:val="0"/>
            <w:vAlign w:val="center"/>
          </w:tcPr>
          <w:p w14:paraId="035D76A5">
            <w:pPr>
              <w:keepNext w:val="0"/>
              <w:keepLines w:val="0"/>
              <w:suppressLineNumbers w:val="0"/>
              <w:spacing w:before="0" w:beforeAutospacing="0" w:after="0" w:afterAutospacing="0" w:line="360" w:lineRule="exact"/>
              <w:ind w:left="0" w:right="0"/>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w:t>
            </w:r>
          </w:p>
        </w:tc>
      </w:tr>
      <w:tr w14:paraId="16AC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noWrap w:val="0"/>
            <w:vAlign w:val="center"/>
          </w:tcPr>
          <w:p w14:paraId="39D2E5C5">
            <w:pPr>
              <w:keepNext w:val="0"/>
              <w:keepLines w:val="0"/>
              <w:suppressLineNumbers w:val="0"/>
              <w:spacing w:before="0" w:beforeAutospacing="0" w:after="0" w:afterAutospacing="0" w:line="36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3150" w:type="dxa"/>
            <w:noWrap w:val="0"/>
            <w:vAlign w:val="center"/>
          </w:tcPr>
          <w:p w14:paraId="23A9E43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供应商围标串标,其投标（响应）文件无效，</w:t>
            </w:r>
            <w:r>
              <w:rPr>
                <w:rFonts w:hint="eastAsia" w:ascii="宋体" w:hAnsi="宋体" w:eastAsia="宋体" w:cs="Times New Roman"/>
                <w:color w:val="auto"/>
                <w:szCs w:val="21"/>
                <w:highlight w:val="none"/>
              </w:rPr>
              <w:t>是指供应商成立多家公司围标串标，投标文件相互混装、异常一致，投标报价呈规律性差异，投标保证金从同一账户转出等恶意串通行为</w:t>
            </w:r>
          </w:p>
        </w:tc>
        <w:tc>
          <w:tcPr>
            <w:tcW w:w="4110" w:type="dxa"/>
            <w:noWrap w:val="0"/>
            <w:vAlign w:val="center"/>
          </w:tcPr>
          <w:p w14:paraId="7BED3BF3">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是指供应商成立多家公司围标串标，投标文件相互混装、异常一致，投标报价呈规律性差异，投标保证金从同一账户转出等恶意串通行为</w:t>
            </w:r>
          </w:p>
          <w:p w14:paraId="41B7571A">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1.供应商的投标文件相互混装；</w:t>
            </w:r>
          </w:p>
          <w:p w14:paraId="63E57285">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2.供应商的投标文件异常一致；</w:t>
            </w:r>
          </w:p>
          <w:p w14:paraId="65671218">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3.供应商的投标保证金从同一账户转出；</w:t>
            </w:r>
          </w:p>
          <w:p w14:paraId="45341B26">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4.供应商的投标文件由同一单位或个人编制；</w:t>
            </w:r>
          </w:p>
          <w:p w14:paraId="78B57952">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5.供应商委托同一单位或个人办理投标事宜；</w:t>
            </w:r>
          </w:p>
          <w:p w14:paraId="7F330FDF">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6.供应商的项目管理成员或者联系人员为同一人；</w:t>
            </w:r>
          </w:p>
          <w:p w14:paraId="7CC60B31">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7.供应商的MAC地址或硬盘序列号等硬件信息相同；</w:t>
            </w:r>
          </w:p>
          <w:p w14:paraId="5E0227B8">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8.对大量技术参数响应负偏离、不提供证明材料或者不积极响应采购文件要求，以促成合格供应商符合法定数量；</w:t>
            </w:r>
          </w:p>
          <w:p w14:paraId="7721E1CD">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9.事先约定由某一特定供应商中标、成交；</w:t>
            </w:r>
          </w:p>
          <w:p w14:paraId="606621CB">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10.成立多家公司围标串标；</w:t>
            </w:r>
          </w:p>
          <w:p w14:paraId="7230BBF2">
            <w:pPr>
              <w:pStyle w:val="24"/>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outlineLvl w:val="9"/>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11.其他围标串标行为。</w:t>
            </w:r>
          </w:p>
        </w:tc>
        <w:tc>
          <w:tcPr>
            <w:tcW w:w="2811" w:type="dxa"/>
            <w:noWrap w:val="0"/>
            <w:vAlign w:val="center"/>
          </w:tcPr>
          <w:p w14:paraId="6AAF6F1B">
            <w:pPr>
              <w:keepNext w:val="0"/>
              <w:keepLines w:val="0"/>
              <w:suppressLineNumbers w:val="0"/>
              <w:kinsoku/>
              <w:wordWrap/>
              <w:overflowPunct/>
              <w:topLinePunct w:val="0"/>
              <w:bidi w:val="0"/>
              <w:snapToGrid w:val="0"/>
              <w:spacing w:before="0" w:beforeAutospacing="0" w:after="0" w:afterAutospacing="0" w:line="360" w:lineRule="auto"/>
              <w:ind w:left="0" w:leftChars="0" w:right="0" w:firstLine="0" w:firstLineChars="0"/>
              <w:jc w:val="center"/>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4"/>
                <w:highlight w:val="none"/>
                <w:lang w:val="en-US" w:eastAsia="zh-CN"/>
              </w:rPr>
              <w:t>/</w:t>
            </w:r>
          </w:p>
        </w:tc>
      </w:tr>
      <w:tr w14:paraId="4472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noWrap w:val="0"/>
            <w:vAlign w:val="center"/>
          </w:tcPr>
          <w:p w14:paraId="1E9AEE60">
            <w:pPr>
              <w:keepNext w:val="0"/>
              <w:keepLines w:val="0"/>
              <w:suppressLineNumbers w:val="0"/>
              <w:spacing w:before="0" w:beforeAutospacing="0" w:after="0" w:afterAutospacing="0" w:line="360" w:lineRule="exact"/>
              <w:ind w:left="0" w:right="0"/>
              <w:jc w:val="center"/>
              <w:rPr>
                <w:rFonts w:hint="eastAsia" w:ascii="宋体" w:hAnsi="宋体"/>
                <w:color w:val="auto"/>
                <w:highlight w:val="none"/>
              </w:rPr>
            </w:pPr>
            <w:r>
              <w:rPr>
                <w:rFonts w:hint="eastAsia" w:ascii="宋体" w:hAnsi="宋体"/>
                <w:b/>
                <w:color w:val="auto"/>
                <w:szCs w:val="21"/>
                <w:highlight w:val="none"/>
              </w:rPr>
              <w:t>符合性审查结论</w:t>
            </w:r>
          </w:p>
        </w:tc>
        <w:tc>
          <w:tcPr>
            <w:tcW w:w="4110" w:type="dxa"/>
            <w:noWrap w:val="0"/>
            <w:vAlign w:val="center"/>
          </w:tcPr>
          <w:p w14:paraId="7745F58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2811" w:type="dxa"/>
            <w:noWrap w:val="0"/>
            <w:vAlign w:val="center"/>
          </w:tcPr>
          <w:p w14:paraId="5B0F7E8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r>
    </w:tbl>
    <w:p w14:paraId="3EE317B6">
      <w:pPr>
        <w:kinsoku/>
        <w:wordWrap/>
        <w:overflowPunct/>
        <w:topLinePunct w:val="0"/>
        <w:bidi w:val="0"/>
        <w:spacing w:line="360" w:lineRule="auto"/>
        <w:ind w:right="420"/>
        <w:outlineLvl w:val="9"/>
        <w:rPr>
          <w:rFonts w:hint="eastAsia" w:ascii="宋体" w:hAnsi="宋体" w:cs="宋体"/>
          <w:color w:val="auto"/>
          <w:sz w:val="24"/>
          <w:highlight w:val="none"/>
        </w:rPr>
      </w:pPr>
    </w:p>
    <w:p w14:paraId="0673ED06">
      <w:pPr>
        <w:kinsoku/>
        <w:wordWrap/>
        <w:overflowPunct/>
        <w:topLinePunct w:val="0"/>
        <w:bidi w:val="0"/>
        <w:spacing w:line="360" w:lineRule="auto"/>
        <w:ind w:right="420"/>
        <w:outlineLvl w:val="9"/>
        <w:rPr>
          <w:rFonts w:hint="eastAsia" w:ascii="宋体" w:hAnsi="宋体" w:cs="宋体"/>
          <w:color w:val="auto"/>
          <w:sz w:val="24"/>
          <w:highlight w:val="none"/>
        </w:rPr>
      </w:pPr>
    </w:p>
    <w:p w14:paraId="48DA690C">
      <w:pPr>
        <w:kinsoku/>
        <w:wordWrap/>
        <w:overflowPunct/>
        <w:topLinePunct w:val="0"/>
        <w:bidi w:val="0"/>
        <w:spacing w:line="360" w:lineRule="auto"/>
        <w:ind w:right="420"/>
        <w:outlineLvl w:val="9"/>
        <w:rPr>
          <w:rFonts w:hint="eastAsia" w:ascii="宋体" w:hAnsi="宋体" w:cs="宋体"/>
          <w:color w:val="auto"/>
          <w:sz w:val="24"/>
          <w:highlight w:val="none"/>
        </w:rPr>
      </w:pPr>
    </w:p>
    <w:p w14:paraId="3446BBD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D359C9">
      <w:pPr>
        <w:kinsoku/>
        <w:wordWrap/>
        <w:overflowPunct/>
        <w:topLinePunct w:val="0"/>
        <w:bidi w:val="0"/>
        <w:jc w:val="center"/>
        <w:outlineLvl w:val="9"/>
        <w:rPr>
          <w:rFonts w:ascii="宋体" w:hAnsi="宋体" w:cs="宋体"/>
          <w:b/>
          <w:color w:val="auto"/>
          <w:kern w:val="0"/>
          <w:sz w:val="32"/>
          <w:szCs w:val="32"/>
          <w:highlight w:val="none"/>
        </w:rPr>
      </w:pPr>
    </w:p>
    <w:p w14:paraId="6C7F6EA4">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C29AFE">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D298FC2">
      <w:pPr>
        <w:kinsoku/>
        <w:wordWrap/>
        <w:overflowPunct/>
        <w:topLinePunct w:val="0"/>
        <w:bidi w:val="0"/>
        <w:jc w:val="center"/>
        <w:outlineLvl w:val="9"/>
        <w:rPr>
          <w:rFonts w:ascii="宋体" w:hAnsi="宋体" w:cs="宋体"/>
          <w:b/>
          <w:color w:val="auto"/>
          <w:kern w:val="0"/>
          <w:sz w:val="32"/>
          <w:szCs w:val="32"/>
          <w:highlight w:val="none"/>
        </w:rPr>
      </w:pPr>
    </w:p>
    <w:p w14:paraId="0C32B1B4">
      <w:pPr>
        <w:kinsoku/>
        <w:wordWrap/>
        <w:overflowPunct/>
        <w:topLinePunct w:val="0"/>
        <w:bidi w:val="0"/>
        <w:jc w:val="center"/>
        <w:outlineLvl w:val="9"/>
        <w:rPr>
          <w:rFonts w:ascii="宋体" w:hAnsi="宋体" w:cs="宋体"/>
          <w:b/>
          <w:color w:val="auto"/>
          <w:kern w:val="0"/>
          <w:sz w:val="32"/>
          <w:szCs w:val="32"/>
          <w:highlight w:val="none"/>
        </w:rPr>
      </w:pPr>
    </w:p>
    <w:p w14:paraId="489572FF">
      <w:pPr>
        <w:kinsoku/>
        <w:wordWrap/>
        <w:overflowPunct/>
        <w:topLinePunct w:val="0"/>
        <w:bidi w:val="0"/>
        <w:jc w:val="center"/>
        <w:outlineLvl w:val="9"/>
        <w:rPr>
          <w:rFonts w:ascii="宋体" w:hAnsi="宋体" w:cs="宋体"/>
          <w:b/>
          <w:color w:val="auto"/>
          <w:kern w:val="0"/>
          <w:sz w:val="32"/>
          <w:szCs w:val="32"/>
          <w:highlight w:val="none"/>
        </w:rPr>
      </w:pPr>
    </w:p>
    <w:p w14:paraId="6D584AC9">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18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9035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7F6B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AB6F1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AF5BD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0547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1F4F6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5DCCB6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6B3053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52E5834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268D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44876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9CBA91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28DB2F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72E97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0B60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EF909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CCF9D4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411E917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C21284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12EACF77">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39D2F4D3">
      <w:pPr>
        <w:kinsoku/>
        <w:wordWrap/>
        <w:overflowPunct/>
        <w:topLinePunct w:val="0"/>
        <w:bidi w:val="0"/>
        <w:jc w:val="center"/>
        <w:outlineLvl w:val="9"/>
        <w:rPr>
          <w:rFonts w:ascii="宋体" w:hAnsi="宋体" w:cs="宋体"/>
          <w:b/>
          <w:color w:val="auto"/>
          <w:kern w:val="0"/>
          <w:sz w:val="32"/>
          <w:szCs w:val="32"/>
          <w:highlight w:val="none"/>
        </w:rPr>
      </w:pPr>
    </w:p>
    <w:p w14:paraId="1AEE95D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5C2082">
      <w:pPr>
        <w:kinsoku/>
        <w:wordWrap/>
        <w:overflowPunct/>
        <w:topLinePunct w:val="0"/>
        <w:bidi w:val="0"/>
        <w:ind w:firstLine="1911" w:firstLineChars="595"/>
        <w:outlineLvl w:val="9"/>
        <w:rPr>
          <w:rFonts w:ascii="宋体" w:hAnsi="宋体" w:cs="宋体"/>
          <w:b/>
          <w:bCs/>
          <w:color w:val="auto"/>
          <w:sz w:val="32"/>
          <w:szCs w:val="32"/>
          <w:highlight w:val="none"/>
        </w:rPr>
      </w:pPr>
    </w:p>
    <w:p w14:paraId="145AA7F0">
      <w:pPr>
        <w:kinsoku/>
        <w:wordWrap/>
        <w:overflowPunct/>
        <w:topLinePunct w:val="0"/>
        <w:bidi w:val="0"/>
        <w:ind w:firstLine="1911" w:firstLineChars="595"/>
        <w:outlineLvl w:val="9"/>
        <w:rPr>
          <w:rFonts w:ascii="宋体" w:hAnsi="宋体" w:cs="宋体"/>
          <w:b/>
          <w:bCs/>
          <w:color w:val="auto"/>
          <w:sz w:val="32"/>
          <w:szCs w:val="32"/>
          <w:highlight w:val="none"/>
        </w:rPr>
      </w:pPr>
    </w:p>
    <w:p w14:paraId="08A42542">
      <w:pPr>
        <w:kinsoku/>
        <w:wordWrap/>
        <w:overflowPunct/>
        <w:topLinePunct w:val="0"/>
        <w:bidi w:val="0"/>
        <w:ind w:firstLine="1911" w:firstLineChars="595"/>
        <w:outlineLvl w:val="9"/>
        <w:rPr>
          <w:rFonts w:ascii="宋体" w:hAnsi="宋体" w:cs="宋体"/>
          <w:b/>
          <w:bCs/>
          <w:color w:val="auto"/>
          <w:sz w:val="32"/>
          <w:szCs w:val="32"/>
          <w:highlight w:val="none"/>
        </w:rPr>
      </w:pPr>
    </w:p>
    <w:p w14:paraId="43DDC779">
      <w:pPr>
        <w:kinsoku/>
        <w:wordWrap/>
        <w:overflowPunct/>
        <w:topLinePunct w:val="0"/>
        <w:bidi w:val="0"/>
        <w:ind w:firstLine="1911" w:firstLineChars="595"/>
        <w:outlineLvl w:val="9"/>
        <w:rPr>
          <w:rFonts w:ascii="宋体" w:hAnsi="宋体" w:cs="宋体"/>
          <w:b/>
          <w:bCs/>
          <w:color w:val="auto"/>
          <w:sz w:val="32"/>
          <w:szCs w:val="32"/>
          <w:highlight w:val="none"/>
        </w:rPr>
      </w:pPr>
    </w:p>
    <w:p w14:paraId="171B17F2">
      <w:pPr>
        <w:kinsoku/>
        <w:wordWrap/>
        <w:overflowPunct/>
        <w:topLinePunct w:val="0"/>
        <w:bidi w:val="0"/>
        <w:ind w:firstLine="1911" w:firstLineChars="595"/>
        <w:outlineLvl w:val="9"/>
        <w:rPr>
          <w:rFonts w:ascii="宋体" w:hAnsi="宋体" w:cs="宋体"/>
          <w:b/>
          <w:bCs/>
          <w:color w:val="auto"/>
          <w:sz w:val="32"/>
          <w:szCs w:val="32"/>
          <w:highlight w:val="none"/>
        </w:rPr>
      </w:pPr>
    </w:p>
    <w:p w14:paraId="13F0848A">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B94AE14">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612F9A">
      <w:pPr>
        <w:kinsoku/>
        <w:wordWrap/>
        <w:overflowPunct/>
        <w:topLinePunct w:val="0"/>
        <w:bidi w:val="0"/>
        <w:snapToGrid w:val="0"/>
        <w:spacing w:line="360" w:lineRule="auto"/>
        <w:outlineLvl w:val="9"/>
        <w:rPr>
          <w:rFonts w:ascii="宋体" w:hAnsi="宋体" w:cs="宋体"/>
          <w:color w:val="auto"/>
          <w:sz w:val="24"/>
          <w:highlight w:val="none"/>
        </w:rPr>
      </w:pPr>
    </w:p>
    <w:p w14:paraId="43AEFD9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EEF2F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EC5F2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462D832">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B69C94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ADA767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3D3524">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0AF8BD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6E68F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BB5CC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5BB71CA">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EA8BD66">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7DDE0F3">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3754C8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2CB9D4C">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C0CAE9">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D5590FB">
      <w:pPr>
        <w:kinsoku/>
        <w:wordWrap/>
        <w:overflowPunct/>
        <w:topLinePunct w:val="0"/>
        <w:bidi w:val="0"/>
        <w:spacing w:line="360" w:lineRule="auto"/>
        <w:jc w:val="center"/>
        <w:outlineLvl w:val="9"/>
        <w:rPr>
          <w:rFonts w:ascii="宋体" w:hAnsi="宋体" w:cs="宋体"/>
          <w:b/>
          <w:bCs/>
          <w:color w:val="auto"/>
          <w:sz w:val="24"/>
          <w:highlight w:val="none"/>
        </w:rPr>
      </w:pPr>
    </w:p>
    <w:p w14:paraId="19451924">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B96738">
      <w:pPr>
        <w:kinsoku/>
        <w:wordWrap/>
        <w:overflowPunct/>
        <w:topLinePunct w:val="0"/>
        <w:bidi w:val="0"/>
        <w:spacing w:line="360" w:lineRule="auto"/>
        <w:jc w:val="center"/>
        <w:outlineLvl w:val="9"/>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50212D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BB735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242181">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8A0C10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、已标价工程量清单</w:t>
      </w:r>
      <w:r>
        <w:rPr>
          <w:rFonts w:hint="eastAsia" w:ascii="宋体" w:hAnsi="宋体" w:cs="宋体"/>
          <w:color w:val="auto"/>
          <w:sz w:val="24"/>
          <w:highlight w:val="none"/>
        </w:rPr>
        <w:t>…………………………………（页码）</w:t>
      </w:r>
    </w:p>
    <w:p w14:paraId="31C8C81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5DAA4CF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8FFCEB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F8B179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6C57F4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92D1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4244E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22AB9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A2C930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49C4D5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89088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FAA934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A7E36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D02FDA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5D3355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D90C8F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14B4E3B">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220DFB75">
      <w:pPr>
        <w:pStyle w:val="24"/>
        <w:ind w:left="0" w:leftChars="0" w:firstLine="0" w:firstLineChars="0"/>
        <w:rPr>
          <w:color w:val="000000"/>
        </w:rPr>
      </w:pPr>
      <w:bookmarkStart w:id="935" w:name="_Toc18859"/>
      <w:bookmarkStart w:id="936" w:name="_Toc26425"/>
    </w:p>
    <w:p w14:paraId="50034838">
      <w:pPr>
        <w:pStyle w:val="691"/>
        <w:keepNext w:val="0"/>
        <w:pageBreakBefore w:val="0"/>
        <w:tabs>
          <w:tab w:val="clear" w:pos="720"/>
        </w:tabs>
        <w:snapToGrid w:val="0"/>
        <w:spacing w:before="120" w:after="120"/>
        <w:ind w:firstLine="551"/>
        <w:outlineLvl w:val="9"/>
        <w:rPr>
          <w:rFonts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2697606">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7D460017">
      <w:pPr>
        <w:tabs>
          <w:tab w:val="left" w:pos="1494"/>
        </w:tabs>
        <w:spacing w:line="400" w:lineRule="exact"/>
        <w:rPr>
          <w:color w:val="000000"/>
        </w:rPr>
      </w:pPr>
    </w:p>
    <w:p w14:paraId="726CDBBF">
      <w:pPr>
        <w:tabs>
          <w:tab w:val="left" w:pos="1494"/>
        </w:tabs>
        <w:spacing w:line="400" w:lineRule="exact"/>
        <w:rPr>
          <w:color w:val="000000"/>
          <w:szCs w:val="22"/>
        </w:rPr>
      </w:pPr>
      <w:r>
        <w:rPr>
          <w:rFonts w:hint="eastAsia"/>
          <w:color w:val="000000"/>
          <w:szCs w:val="22"/>
        </w:rPr>
        <w:t>项目编号：</w:t>
      </w:r>
      <w:r>
        <w:rPr>
          <w:rFonts w:hint="eastAsia"/>
          <w:color w:val="000000"/>
          <w:szCs w:val="22"/>
          <w:lang w:val="en-US" w:eastAsia="zh-CN"/>
        </w:rPr>
        <w:t xml:space="preserve">                            </w:t>
      </w:r>
      <w:r>
        <w:rPr>
          <w:rFonts w:hint="eastAsia"/>
          <w:color w:val="000000"/>
          <w:szCs w:val="22"/>
        </w:rPr>
        <w:t>项目名称：</w:t>
      </w:r>
      <w:r>
        <w:rPr>
          <w:rFonts w:hint="eastAsia"/>
          <w:color w:val="000000"/>
          <w:szCs w:val="22"/>
          <w:lang w:val="en-US" w:eastAsia="zh-CN"/>
        </w:rPr>
        <w:t xml:space="preserve">                       </w:t>
      </w:r>
      <w:r>
        <w:rPr>
          <w:rFonts w:hint="eastAsia"/>
          <w:color w:val="000000"/>
          <w:szCs w:val="22"/>
        </w:rPr>
        <w:t>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1595"/>
        <w:gridCol w:w="1417"/>
        <w:gridCol w:w="1984"/>
        <w:gridCol w:w="2693"/>
      </w:tblGrid>
      <w:tr w14:paraId="1D157101">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2C4C03">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DDE51D">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项目名称</w:t>
            </w: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26EEA2">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szCs w:val="22"/>
                <w:lang w:eastAsia="zh-CN"/>
              </w:rPr>
            </w:pPr>
            <w:r>
              <w:rPr>
                <w:rFonts w:hint="eastAsia"/>
                <w:color w:val="000000"/>
                <w:szCs w:val="22"/>
                <w:lang w:val="en-US" w:eastAsia="zh-CN"/>
              </w:rPr>
              <w:t>工期</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9143BD">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EECAE0">
            <w:pPr>
              <w:keepNext w:val="0"/>
              <w:keepLines w:val="0"/>
              <w:widowControl/>
              <w:suppressLineNumbers w:val="0"/>
              <w:tabs>
                <w:tab w:val="left" w:pos="1494"/>
              </w:tabs>
              <w:spacing w:before="0" w:beforeAutospacing="0" w:after="0" w:afterAutospacing="0"/>
              <w:ind w:left="0" w:right="0"/>
              <w:jc w:val="center"/>
              <w:textAlignment w:val="center"/>
              <w:rPr>
                <w:rFonts w:hint="default"/>
                <w:color w:val="000000"/>
                <w:szCs w:val="22"/>
              </w:rPr>
            </w:pPr>
            <w:r>
              <w:rPr>
                <w:rFonts w:hint="eastAsia"/>
                <w:color w:val="000000"/>
                <w:szCs w:val="22"/>
              </w:rPr>
              <w:t>备注</w:t>
            </w:r>
          </w:p>
        </w:tc>
      </w:tr>
      <w:tr w14:paraId="172FB898">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3840C5">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r>
              <w:rPr>
                <w:rFonts w:hint="eastAsia"/>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8DD830">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57A22B">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5DD14">
            <w:pPr>
              <w:keepNext w:val="0"/>
              <w:keepLines w:val="0"/>
              <w:suppressLineNumbers w:val="0"/>
              <w:tabs>
                <w:tab w:val="left" w:pos="1494"/>
              </w:tabs>
              <w:spacing w:before="0" w:beforeAutospacing="0" w:after="0" w:afterAutospacing="0" w:line="360" w:lineRule="exact"/>
              <w:ind w:left="0" w:right="13" w:rightChars="6"/>
              <w:rPr>
                <w:rFonts w:hint="default"/>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63CFA9">
            <w:pPr>
              <w:keepNext w:val="0"/>
              <w:keepLines w:val="0"/>
              <w:suppressLineNumbers w:val="0"/>
              <w:tabs>
                <w:tab w:val="left" w:pos="1494"/>
              </w:tabs>
              <w:spacing w:before="0" w:beforeAutospacing="0" w:after="0" w:afterAutospacing="0" w:line="360" w:lineRule="exact"/>
              <w:ind w:left="0" w:right="13" w:rightChars="6"/>
              <w:rPr>
                <w:rFonts w:hint="default"/>
                <w:color w:val="000000"/>
                <w:szCs w:val="22"/>
              </w:rPr>
            </w:pPr>
            <w:r>
              <w:rPr>
                <w:rFonts w:hint="eastAsia"/>
                <w:color w:val="000000"/>
                <w:szCs w:val="22"/>
              </w:rPr>
              <w:t>最高限价</w:t>
            </w:r>
            <w:r>
              <w:rPr>
                <w:rFonts w:hint="eastAsia"/>
                <w:color w:val="000000"/>
                <w:szCs w:val="22"/>
                <w:u w:val="single"/>
                <w:lang w:val="en-US" w:eastAsia="zh-CN"/>
              </w:rPr>
              <w:t>916665</w:t>
            </w:r>
            <w:r>
              <w:rPr>
                <w:rFonts w:hint="eastAsia"/>
                <w:color w:val="000000"/>
                <w:szCs w:val="22"/>
              </w:rPr>
              <w:t>元，超过最高限价的报价为无效报价</w:t>
            </w:r>
          </w:p>
        </w:tc>
      </w:tr>
      <w:tr w14:paraId="3BF1F4A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0CBBC">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szCs w:val="22"/>
              </w:rPr>
            </w:pPr>
            <w:r>
              <w:rPr>
                <w:rFonts w:hint="eastAsia"/>
                <w:color w:val="000000"/>
              </w:rPr>
              <w:t xml:space="preserve">报价大写： </w:t>
            </w:r>
            <w:r>
              <w:rPr>
                <w:rFonts w:hint="eastAsia"/>
                <w:color w:val="000000"/>
                <w:lang w:val="en-US" w:eastAsia="zh-CN"/>
              </w:rPr>
              <w:t xml:space="preserve">      </w:t>
            </w:r>
            <w:r>
              <w:rPr>
                <w:rFonts w:hint="eastAsia"/>
                <w:color w:val="000000"/>
              </w:rPr>
              <w:t>元整（小写：</w:t>
            </w:r>
            <w:r>
              <w:rPr>
                <w:rFonts w:hint="eastAsia"/>
                <w:color w:val="000000"/>
                <w:lang w:val="en-US" w:eastAsia="zh-CN"/>
              </w:rPr>
              <w:t xml:space="preserve">    </w:t>
            </w:r>
            <w:r>
              <w:rPr>
                <w:rFonts w:hint="eastAsia"/>
                <w:color w:val="000000"/>
              </w:rPr>
              <w:t xml:space="preserve">￥） </w:t>
            </w:r>
          </w:p>
        </w:tc>
      </w:tr>
      <w:tr w14:paraId="25D0DDCA">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9BF9B99">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09B7F66">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r>
      <w:tr w14:paraId="6F115D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488D82">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CA1592A">
            <w:pPr>
              <w:keepNext w:val="0"/>
              <w:keepLines w:val="0"/>
              <w:widowControl/>
              <w:suppressLineNumbers w:val="0"/>
              <w:tabs>
                <w:tab w:val="left" w:pos="1494"/>
              </w:tabs>
              <w:spacing w:before="0" w:beforeAutospacing="0" w:after="0" w:afterAutospacing="0"/>
              <w:ind w:left="0" w:right="0"/>
              <w:jc w:val="center"/>
              <w:textAlignment w:val="bottom"/>
              <w:rPr>
                <w:rFonts w:hint="default"/>
                <w:color w:val="000000"/>
                <w:szCs w:val="22"/>
              </w:rPr>
            </w:pPr>
          </w:p>
        </w:tc>
      </w:tr>
    </w:tbl>
    <w:p w14:paraId="64DC211B">
      <w:pPr>
        <w:tabs>
          <w:tab w:val="left" w:pos="1494"/>
        </w:tabs>
        <w:jc w:val="both"/>
        <w:rPr>
          <w:b/>
          <w:sz w:val="36"/>
        </w:rPr>
      </w:pPr>
    </w:p>
    <w:p w14:paraId="6D2213BF">
      <w:pPr>
        <w:tabs>
          <w:tab w:val="left" w:pos="1494"/>
        </w:tabs>
        <w:spacing w:line="720" w:lineRule="auto"/>
        <w:ind w:firstLine="105" w:firstLineChars="50"/>
        <w:jc w:val="center"/>
        <w:rPr>
          <w:u w:val="single"/>
        </w:rPr>
      </w:pPr>
      <w:r>
        <w:rPr>
          <w:rFonts w:hint="eastAsia"/>
          <w:color w:val="000000"/>
        </w:rPr>
        <w:t xml:space="preserve">                 </w:t>
      </w:r>
      <w:r>
        <w:rPr>
          <w:rFonts w:hint="eastAsia"/>
          <w:color w:val="000000"/>
          <w:lang w:val="en-US" w:eastAsia="zh-CN"/>
        </w:rPr>
        <w:t xml:space="preserve">                                </w:t>
      </w:r>
      <w:r>
        <w:rPr>
          <w:rFonts w:hint="eastAsia"/>
        </w:rPr>
        <w:t>供应商盖章（电子签名）：</w:t>
      </w:r>
    </w:p>
    <w:p w14:paraId="5EDA7B96">
      <w:pPr>
        <w:tabs>
          <w:tab w:val="left" w:pos="1494"/>
        </w:tabs>
        <w:spacing w:line="720" w:lineRule="auto"/>
        <w:rPr>
          <w:rFonts w:hint="eastAsia"/>
        </w:rPr>
      </w:pPr>
      <w:r>
        <w:rPr>
          <w:rFonts w:hint="eastAsia"/>
        </w:rPr>
        <w:t xml:space="preserve">                                        </w:t>
      </w:r>
      <w:r>
        <w:rPr>
          <w:rFonts w:hint="eastAsia"/>
          <w:lang w:val="en-US" w:eastAsia="zh-CN"/>
        </w:rPr>
        <w:t xml:space="preserve">                </w:t>
      </w:r>
      <w:r>
        <w:rPr>
          <w:rFonts w:hint="eastAsia"/>
        </w:rPr>
        <w:t>日  期：    年   月   日</w:t>
      </w:r>
    </w:p>
    <w:p w14:paraId="6C55CCDB">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cs="宋体"/>
          <w:sz w:val="21"/>
          <w:szCs w:val="21"/>
        </w:rPr>
        <w:t>注：</w:t>
      </w:r>
      <w:r>
        <w:rPr>
          <w:rFonts w:hint="eastAsia" w:ascii="宋体" w:hAnsi="宋体" w:cs="宋体"/>
          <w:kern w:val="0"/>
          <w:sz w:val="21"/>
          <w:szCs w:val="21"/>
          <w:lang w:val="zh-CN"/>
        </w:rPr>
        <w:t>1、供应商需按本表格式</w:t>
      </w:r>
      <w:r>
        <w:rPr>
          <w:rFonts w:hint="eastAsia" w:ascii="宋体" w:hAnsi="宋体" w:eastAsia="宋体" w:cs="宋体"/>
          <w:kern w:val="0"/>
          <w:sz w:val="21"/>
          <w:szCs w:val="21"/>
          <w:lang w:val="zh-CN"/>
        </w:rPr>
        <w:t>填写，否则视为响应文件含有采购人不能接受的附加条件，响应无效。</w:t>
      </w:r>
    </w:p>
    <w:p w14:paraId="032523CE">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有关本项目实施所涉及的一切费用均计入报价。</w:t>
      </w:r>
      <w:r>
        <w:rPr>
          <w:rFonts w:hint="eastAsia" w:ascii="宋体" w:hAnsi="宋体" w:eastAsia="宋体" w:cs="宋体"/>
          <w:kern w:val="0"/>
          <w:sz w:val="21"/>
          <w:szCs w:val="21"/>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1"/>
          <w:szCs w:val="21"/>
          <w:lang w:val="zh-CN"/>
        </w:rPr>
        <w:t>总价</w:t>
      </w:r>
      <w:r>
        <w:rPr>
          <w:rFonts w:hint="eastAsia" w:ascii="宋体" w:hAnsi="宋体" w:eastAsia="宋体" w:cs="宋体"/>
          <w:kern w:val="0"/>
          <w:sz w:val="21"/>
          <w:szCs w:val="21"/>
          <w:lang w:val="zh-CN" w:eastAsia="zh-CN"/>
        </w:rPr>
        <w:t>不为零</w:t>
      </w:r>
      <w:r>
        <w:rPr>
          <w:rFonts w:hint="eastAsia" w:ascii="宋体" w:hAnsi="宋体" w:eastAsia="宋体" w:cs="宋体"/>
          <w:kern w:val="0"/>
          <w:sz w:val="21"/>
          <w:szCs w:val="21"/>
          <w:lang w:val="zh-CN"/>
        </w:rPr>
        <w:t>，报价明细表中</w:t>
      </w:r>
      <w:r>
        <w:rPr>
          <w:rFonts w:hint="eastAsia" w:ascii="宋体" w:hAnsi="宋体" w:eastAsia="宋体" w:cs="宋体"/>
          <w:kern w:val="0"/>
          <w:sz w:val="21"/>
          <w:szCs w:val="21"/>
          <w:lang w:val="zh-CN" w:eastAsia="zh-CN"/>
        </w:rPr>
        <w:t>部分</w:t>
      </w:r>
      <w:r>
        <w:rPr>
          <w:rFonts w:hint="eastAsia" w:ascii="宋体" w:hAnsi="宋体" w:eastAsia="宋体" w:cs="宋体"/>
          <w:kern w:val="0"/>
          <w:sz w:val="21"/>
          <w:szCs w:val="21"/>
          <w:lang w:val="zh-CN"/>
        </w:rPr>
        <w:t>产品、服务单价为零的，视作已包含在总价中</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采购内容未包含在《报价单》名称栏中，供应商不能作出合理解释的，视为响应文件含有采购人不能接受的附加条件的，响应文件无效。</w:t>
      </w:r>
    </w:p>
    <w:p w14:paraId="2CCCED3A">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4C59376">
      <w:pPr>
        <w:spacing w:line="360" w:lineRule="auto"/>
        <w:ind w:left="-2" w:leftChars="-1" w:firstLine="420" w:firstLineChars="2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总报价保留至整数位。</w:t>
      </w:r>
    </w:p>
    <w:p w14:paraId="7821A371">
      <w:pPr>
        <w:tabs>
          <w:tab w:val="left" w:pos="1494"/>
        </w:tabs>
        <w:spacing w:line="720" w:lineRule="auto"/>
        <w:rPr>
          <w:rFonts w:hint="eastAsia" w:ascii="宋体" w:hAnsi="宋体" w:cs="宋体"/>
          <w:sz w:val="24"/>
        </w:rPr>
      </w:pPr>
    </w:p>
    <w:p w14:paraId="0B5D505F">
      <w:pPr>
        <w:pStyle w:val="691"/>
        <w:keepNext w:val="0"/>
        <w:tabs>
          <w:tab w:val="clear" w:pos="720"/>
        </w:tabs>
        <w:snapToGrid w:val="0"/>
        <w:spacing w:before="120" w:after="120"/>
        <w:ind w:firstLine="630"/>
        <w:outlineLvl w:val="9"/>
        <w:rPr>
          <w:rFonts w:ascii="宋体" w:hAnsi="宋体" w:eastAsia="宋体" w:cs="宋体"/>
          <w:kern w:val="2"/>
          <w:sz w:val="32"/>
          <w:szCs w:val="32"/>
        </w:rPr>
      </w:pPr>
      <w:bookmarkStart w:id="944" w:name="_GoBack"/>
      <w:r>
        <w:rPr>
          <w:rFonts w:hint="eastAsia" w:ascii="宋体" w:hAnsi="宋体" w:eastAsia="宋体" w:cs="宋体"/>
          <w:kern w:val="2"/>
          <w:sz w:val="32"/>
          <w:szCs w:val="32"/>
        </w:rPr>
        <w:t>二、已标价工程量清单</w:t>
      </w:r>
    </w:p>
    <w:p w14:paraId="2ABEEF74">
      <w:pPr>
        <w:ind w:right="420"/>
        <w:rPr>
          <w:rFonts w:ascii="宋体" w:hAnsi="宋体" w:cs="宋体"/>
          <w:sz w:val="24"/>
        </w:rPr>
      </w:pPr>
      <w:r>
        <w:rPr>
          <w:rFonts w:hint="eastAsia" w:ascii="宋体" w:hAnsi="宋体" w:cs="宋体"/>
          <w:sz w:val="24"/>
        </w:rPr>
        <w:t>注：按工程量清单编制。</w:t>
      </w:r>
    </w:p>
    <w:bookmarkEnd w:id="944"/>
    <w:p w14:paraId="47BBC5FC">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72CDBE14">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61130662">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935"/>
    <w:bookmarkEnd w:id="936"/>
    <w:p w14:paraId="1FAEA1F8">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937" w:name="_Toc25773"/>
      <w:bookmarkStart w:id="938"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939" w:name="_Hlk101259491"/>
      <w:r>
        <w:rPr>
          <w:rFonts w:hint="eastAsia" w:ascii="宋体" w:hAnsi="宋体" w:eastAsia="宋体" w:cs="宋体"/>
          <w:color w:val="auto"/>
          <w:sz w:val="32"/>
          <w:szCs w:val="32"/>
          <w:highlight w:val="none"/>
        </w:rPr>
        <w:t>（如果有）</w:t>
      </w:r>
      <w:bookmarkEnd w:id="937"/>
      <w:bookmarkEnd w:id="938"/>
      <w:bookmarkEnd w:id="939"/>
    </w:p>
    <w:p w14:paraId="29D17628">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9388074">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772E41A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B3C3EB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9F1062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961A3E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F57AEC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271E4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22B0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691E3B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A89630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B725AE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BF2C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642C9A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434E74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CBFD7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2E90D2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04EB1E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99D3713">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97389B3">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940" w:name="OLE_LINK14"/>
      <w:bookmarkStart w:id="941" w:name="OLE_LINK13"/>
      <w:r>
        <w:rPr>
          <w:rFonts w:hint="eastAsia" w:ascii="宋体" w:hAnsi="宋体" w:cs="宋体"/>
          <w:b/>
          <w:color w:val="auto"/>
          <w:spacing w:val="6"/>
          <w:sz w:val="32"/>
          <w:szCs w:val="32"/>
          <w:highlight w:val="none"/>
        </w:rPr>
        <w:t>残疾人福利性单位声明函</w:t>
      </w:r>
    </w:p>
    <w:bookmarkEnd w:id="940"/>
    <w:bookmarkEnd w:id="941"/>
    <w:p w14:paraId="501DAA9E">
      <w:pPr>
        <w:kinsoku/>
        <w:wordWrap/>
        <w:overflowPunct/>
        <w:topLinePunct w:val="0"/>
        <w:bidi w:val="0"/>
        <w:spacing w:line="360" w:lineRule="auto"/>
        <w:outlineLvl w:val="9"/>
        <w:rPr>
          <w:rFonts w:ascii="宋体" w:hAnsi="宋体" w:cs="宋体"/>
          <w:b/>
          <w:color w:val="auto"/>
          <w:spacing w:val="6"/>
          <w:sz w:val="30"/>
          <w:szCs w:val="30"/>
          <w:highlight w:val="none"/>
        </w:rPr>
      </w:pPr>
    </w:p>
    <w:p w14:paraId="46402C2B">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41E75C">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0FE76E0">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0D7A9C9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CD9DA5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4EE214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65F78604">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964E321">
      <w:pPr>
        <w:kinsoku/>
        <w:wordWrap/>
        <w:overflowPunct/>
        <w:topLinePunct w:val="0"/>
        <w:bidi w:val="0"/>
        <w:spacing w:line="360" w:lineRule="auto"/>
        <w:ind w:firstLine="420" w:firstLineChars="200"/>
        <w:outlineLvl w:val="9"/>
        <w:rPr>
          <w:rFonts w:ascii="宋体" w:hAnsi="宋体" w:cs="宋体"/>
          <w:color w:val="auto"/>
          <w:highlight w:val="none"/>
        </w:rPr>
      </w:pPr>
    </w:p>
    <w:p w14:paraId="4C40BE6F">
      <w:pPr>
        <w:kinsoku/>
        <w:wordWrap/>
        <w:overflowPunct/>
        <w:topLinePunct w:val="0"/>
        <w:bidi w:val="0"/>
        <w:spacing w:line="360" w:lineRule="auto"/>
        <w:ind w:firstLine="420" w:firstLineChars="200"/>
        <w:outlineLvl w:val="9"/>
        <w:rPr>
          <w:rFonts w:ascii="宋体" w:hAnsi="宋体" w:cs="宋体"/>
          <w:color w:val="auto"/>
          <w:highlight w:val="none"/>
        </w:rPr>
      </w:pPr>
    </w:p>
    <w:p w14:paraId="3B77C789">
      <w:pPr>
        <w:kinsoku/>
        <w:wordWrap/>
        <w:overflowPunct/>
        <w:topLinePunct w:val="0"/>
        <w:bidi w:val="0"/>
        <w:spacing w:line="360" w:lineRule="auto"/>
        <w:ind w:firstLine="420" w:firstLineChars="200"/>
        <w:outlineLvl w:val="9"/>
        <w:rPr>
          <w:rFonts w:ascii="宋体" w:hAnsi="宋体" w:cs="宋体"/>
          <w:color w:val="auto"/>
          <w:highlight w:val="none"/>
        </w:rPr>
      </w:pPr>
    </w:p>
    <w:p w14:paraId="17C47869">
      <w:pPr>
        <w:kinsoku/>
        <w:wordWrap/>
        <w:overflowPunct/>
        <w:topLinePunct w:val="0"/>
        <w:bidi w:val="0"/>
        <w:spacing w:line="360" w:lineRule="auto"/>
        <w:ind w:firstLine="420" w:firstLineChars="200"/>
        <w:outlineLvl w:val="9"/>
        <w:rPr>
          <w:rFonts w:ascii="宋体" w:hAnsi="宋体" w:cs="宋体"/>
          <w:color w:val="auto"/>
          <w:highlight w:val="none"/>
        </w:rPr>
      </w:pPr>
    </w:p>
    <w:p w14:paraId="2958FFC2">
      <w:pPr>
        <w:kinsoku/>
        <w:wordWrap/>
        <w:overflowPunct/>
        <w:topLinePunct w:val="0"/>
        <w:bidi w:val="0"/>
        <w:spacing w:line="360" w:lineRule="auto"/>
        <w:outlineLvl w:val="9"/>
        <w:rPr>
          <w:rFonts w:ascii="宋体" w:hAnsi="宋体" w:cs="宋体"/>
          <w:b/>
          <w:color w:val="auto"/>
          <w:sz w:val="24"/>
          <w:highlight w:val="none"/>
        </w:rPr>
      </w:pPr>
    </w:p>
    <w:p w14:paraId="0B3D7D53">
      <w:pPr>
        <w:kinsoku/>
        <w:wordWrap/>
        <w:overflowPunct/>
        <w:topLinePunct w:val="0"/>
        <w:bidi w:val="0"/>
        <w:spacing w:line="360" w:lineRule="auto"/>
        <w:outlineLvl w:val="9"/>
        <w:rPr>
          <w:rFonts w:ascii="宋体" w:hAnsi="宋体" w:cs="宋体"/>
          <w:b/>
          <w:color w:val="auto"/>
          <w:sz w:val="24"/>
          <w:highlight w:val="none"/>
        </w:rPr>
      </w:pPr>
    </w:p>
    <w:p w14:paraId="2040115B">
      <w:pPr>
        <w:kinsoku/>
        <w:wordWrap/>
        <w:overflowPunct/>
        <w:topLinePunct w:val="0"/>
        <w:bidi w:val="0"/>
        <w:spacing w:line="360" w:lineRule="auto"/>
        <w:outlineLvl w:val="9"/>
        <w:rPr>
          <w:rFonts w:ascii="宋体" w:hAnsi="宋体" w:cs="宋体"/>
          <w:b/>
          <w:color w:val="auto"/>
          <w:sz w:val="24"/>
          <w:highlight w:val="none"/>
        </w:rPr>
      </w:pPr>
    </w:p>
    <w:p w14:paraId="143311E6">
      <w:pPr>
        <w:kinsoku/>
        <w:wordWrap/>
        <w:overflowPunct/>
        <w:topLinePunct w:val="0"/>
        <w:bidi w:val="0"/>
        <w:spacing w:line="360" w:lineRule="auto"/>
        <w:outlineLvl w:val="9"/>
        <w:rPr>
          <w:rFonts w:ascii="宋体" w:hAnsi="宋体" w:cs="宋体"/>
          <w:b/>
          <w:color w:val="auto"/>
          <w:sz w:val="24"/>
          <w:highlight w:val="none"/>
        </w:rPr>
      </w:pPr>
    </w:p>
    <w:p w14:paraId="49E20550">
      <w:pPr>
        <w:kinsoku/>
        <w:wordWrap/>
        <w:overflowPunct/>
        <w:topLinePunct w:val="0"/>
        <w:bidi w:val="0"/>
        <w:spacing w:line="360" w:lineRule="auto"/>
        <w:outlineLvl w:val="9"/>
        <w:rPr>
          <w:rFonts w:ascii="宋体" w:hAnsi="宋体" w:cs="宋体"/>
          <w:b/>
          <w:color w:val="auto"/>
          <w:sz w:val="24"/>
          <w:highlight w:val="none"/>
        </w:rPr>
      </w:pPr>
    </w:p>
    <w:p w14:paraId="01277A0F">
      <w:pPr>
        <w:kinsoku/>
        <w:wordWrap/>
        <w:overflowPunct/>
        <w:topLinePunct w:val="0"/>
        <w:bidi w:val="0"/>
        <w:spacing w:line="360" w:lineRule="auto"/>
        <w:outlineLvl w:val="9"/>
        <w:rPr>
          <w:rFonts w:ascii="宋体" w:hAnsi="宋体" w:cs="宋体"/>
          <w:b/>
          <w:color w:val="auto"/>
          <w:sz w:val="24"/>
          <w:highlight w:val="none"/>
        </w:rPr>
      </w:pPr>
    </w:p>
    <w:p w14:paraId="3FBC1964">
      <w:pPr>
        <w:kinsoku/>
        <w:wordWrap/>
        <w:overflowPunct/>
        <w:topLinePunct w:val="0"/>
        <w:bidi w:val="0"/>
        <w:spacing w:line="360" w:lineRule="auto"/>
        <w:outlineLvl w:val="9"/>
        <w:rPr>
          <w:rFonts w:ascii="宋体" w:hAnsi="宋体" w:cs="宋体"/>
          <w:b/>
          <w:color w:val="auto"/>
          <w:sz w:val="24"/>
          <w:highlight w:val="none"/>
        </w:rPr>
      </w:pPr>
    </w:p>
    <w:p w14:paraId="70D7CF2C">
      <w:pPr>
        <w:kinsoku/>
        <w:wordWrap/>
        <w:overflowPunct/>
        <w:topLinePunct w:val="0"/>
        <w:bidi w:val="0"/>
        <w:spacing w:line="360" w:lineRule="auto"/>
        <w:outlineLvl w:val="9"/>
        <w:rPr>
          <w:rFonts w:ascii="宋体" w:hAnsi="宋体" w:cs="宋体"/>
          <w:b/>
          <w:color w:val="auto"/>
          <w:sz w:val="24"/>
          <w:highlight w:val="none"/>
        </w:rPr>
      </w:pPr>
    </w:p>
    <w:p w14:paraId="011CE545">
      <w:pPr>
        <w:kinsoku/>
        <w:wordWrap/>
        <w:overflowPunct/>
        <w:topLinePunct w:val="0"/>
        <w:bidi w:val="0"/>
        <w:spacing w:line="360" w:lineRule="auto"/>
        <w:outlineLvl w:val="9"/>
        <w:rPr>
          <w:rFonts w:ascii="宋体" w:hAnsi="宋体" w:cs="宋体"/>
          <w:b/>
          <w:color w:val="auto"/>
          <w:sz w:val="24"/>
          <w:highlight w:val="none"/>
        </w:rPr>
      </w:pPr>
    </w:p>
    <w:p w14:paraId="23B03B8D">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9051D3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C8EC5B2">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C8B1C81">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CB2CA47">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89112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8207E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3BB5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CC2F0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37C56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70774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A60C5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AAF69D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26535E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F49D1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54CD8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5C88E81D">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F1975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08ED78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504FF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8D011A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AE32A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0D828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18DC567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156A450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C9CD4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420FB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AF121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0C85540">
      <w:pPr>
        <w:kinsoku/>
        <w:wordWrap/>
        <w:overflowPunct/>
        <w:topLinePunct w:val="0"/>
        <w:bidi w:val="0"/>
        <w:spacing w:line="360" w:lineRule="auto"/>
        <w:jc w:val="center"/>
        <w:outlineLvl w:val="9"/>
        <w:rPr>
          <w:rFonts w:ascii="宋体" w:hAnsi="宋体" w:cs="宋体"/>
          <w:b/>
          <w:bCs/>
          <w:color w:val="auto"/>
          <w:sz w:val="24"/>
          <w:highlight w:val="none"/>
        </w:rPr>
      </w:pPr>
    </w:p>
    <w:p w14:paraId="05BDC0CA">
      <w:pPr>
        <w:kinsoku/>
        <w:wordWrap/>
        <w:overflowPunct/>
        <w:topLinePunct w:val="0"/>
        <w:bidi w:val="0"/>
        <w:spacing w:line="360" w:lineRule="auto"/>
        <w:outlineLvl w:val="9"/>
        <w:rPr>
          <w:rFonts w:ascii="宋体" w:hAnsi="宋体" w:cs="宋体"/>
          <w:b/>
          <w:color w:val="auto"/>
          <w:sz w:val="24"/>
          <w:highlight w:val="none"/>
        </w:rPr>
      </w:pPr>
    </w:p>
    <w:p w14:paraId="281EB08B">
      <w:pPr>
        <w:kinsoku/>
        <w:wordWrap/>
        <w:overflowPunct/>
        <w:topLinePunct w:val="0"/>
        <w:bidi w:val="0"/>
        <w:spacing w:line="360" w:lineRule="auto"/>
        <w:outlineLvl w:val="9"/>
        <w:rPr>
          <w:rFonts w:ascii="宋体" w:hAnsi="宋体" w:cs="宋体"/>
          <w:b/>
          <w:color w:val="auto"/>
          <w:sz w:val="24"/>
          <w:highlight w:val="none"/>
        </w:rPr>
      </w:pPr>
    </w:p>
    <w:p w14:paraId="61008267">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7A0CDFC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A1A86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325141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40E86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9B4745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68984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73A3321A">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677A94D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D0C913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10793F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6EF834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535C80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65B3B3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85A68D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F8FFA8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CBE30C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D81B35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28C4D6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341CA7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17CD61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EAD8A3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ECD73A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793E58">
      <w:pPr>
        <w:kinsoku/>
        <w:wordWrap/>
        <w:overflowPunct/>
        <w:topLinePunct w:val="0"/>
        <w:bidi w:val="0"/>
        <w:spacing w:line="360" w:lineRule="auto"/>
        <w:jc w:val="center"/>
        <w:outlineLvl w:val="9"/>
        <w:rPr>
          <w:rFonts w:ascii="宋体" w:hAnsi="宋体" w:cs="宋体"/>
          <w:b/>
          <w:color w:val="auto"/>
          <w:sz w:val="24"/>
          <w:highlight w:val="none"/>
        </w:rPr>
      </w:pPr>
    </w:p>
    <w:p w14:paraId="295CAE2F">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242CF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D74590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D2325E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E7E389">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71B8D1">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68A43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D9E3A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7FA71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3D1B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C4BFB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ED1E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898F03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3C9BBC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0DE62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578E7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D489D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0A3BD80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CEC08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008C1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F023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4A07C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BC2ED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9024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732831EF">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24D1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B3D905">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2FEEB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4A1843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0FA97F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B7913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40D60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93DCB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2EB9A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49E30CC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0384C02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6816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D4114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3CB52A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9C317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71D8F2E4">
      <w:pPr>
        <w:kinsoku/>
        <w:wordWrap/>
        <w:overflowPunct/>
        <w:topLinePunct w:val="0"/>
        <w:bidi w:val="0"/>
        <w:spacing w:line="360" w:lineRule="auto"/>
        <w:outlineLvl w:val="9"/>
        <w:rPr>
          <w:rFonts w:ascii="宋体" w:hAnsi="宋体" w:cs="宋体"/>
          <w:b/>
          <w:color w:val="auto"/>
          <w:sz w:val="24"/>
          <w:highlight w:val="none"/>
        </w:rPr>
      </w:pPr>
    </w:p>
    <w:p w14:paraId="1A9A3A23">
      <w:pPr>
        <w:kinsoku/>
        <w:wordWrap/>
        <w:overflowPunct/>
        <w:topLinePunct w:val="0"/>
        <w:bidi w:val="0"/>
        <w:spacing w:line="360" w:lineRule="auto"/>
        <w:outlineLvl w:val="9"/>
        <w:rPr>
          <w:rFonts w:ascii="宋体" w:hAnsi="宋体" w:cs="宋体"/>
          <w:b/>
          <w:color w:val="auto"/>
          <w:sz w:val="24"/>
          <w:highlight w:val="none"/>
        </w:rPr>
      </w:pPr>
    </w:p>
    <w:p w14:paraId="3D63693C">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3236ACB4">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143FDA">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AEDD6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99863B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096537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99CC1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A04AC8">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投诉人为法人或者其他组织的，投诉书应当由法定代表人、主要负责人，或者其授权代表签字或者盖章，并加盖公章。</w:t>
      </w:r>
    </w:p>
    <w:p w14:paraId="3D875185">
      <w:pPr>
        <w:kinsoku/>
        <w:wordWrap/>
        <w:overflowPunct/>
        <w:topLinePunct w:val="0"/>
        <w:bidi w:val="0"/>
        <w:spacing w:line="360" w:lineRule="auto"/>
        <w:outlineLvl w:val="9"/>
        <w:rPr>
          <w:rFonts w:ascii="宋体" w:hAnsi="宋体" w:cs="宋体"/>
          <w:b/>
          <w:color w:val="auto"/>
          <w:sz w:val="24"/>
          <w:highlight w:val="none"/>
        </w:rPr>
      </w:pPr>
    </w:p>
    <w:p w14:paraId="391055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6F93C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45FFA5A">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D8CCC4">
      <w:pPr>
        <w:kinsoku/>
        <w:wordWrap/>
        <w:overflowPunct/>
        <w:topLinePunct w:val="0"/>
        <w:bidi w:val="0"/>
        <w:spacing w:line="360" w:lineRule="auto"/>
        <w:outlineLvl w:val="9"/>
        <w:rPr>
          <w:rFonts w:ascii="宋体" w:hAnsi="宋体" w:cs="宋体"/>
          <w:color w:val="auto"/>
          <w:sz w:val="24"/>
          <w:highlight w:val="none"/>
          <w:u w:val="single"/>
        </w:rPr>
      </w:pPr>
    </w:p>
    <w:p w14:paraId="706ACF0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CF8297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672D79">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7A79BC9B">
      <w:pPr>
        <w:kinsoku/>
        <w:wordWrap/>
        <w:overflowPunct/>
        <w:topLinePunct w:val="0"/>
        <w:bidi w:val="0"/>
        <w:spacing w:line="360" w:lineRule="auto"/>
        <w:ind w:firstLine="494"/>
        <w:outlineLvl w:val="9"/>
        <w:rPr>
          <w:rFonts w:ascii="宋体" w:hAnsi="宋体" w:cs="宋体"/>
          <w:color w:val="auto"/>
          <w:sz w:val="24"/>
          <w:highlight w:val="none"/>
        </w:rPr>
      </w:pPr>
    </w:p>
    <w:p w14:paraId="4FA27E2D">
      <w:pPr>
        <w:kinsoku/>
        <w:wordWrap/>
        <w:overflowPunct/>
        <w:topLinePunct w:val="0"/>
        <w:bidi w:val="0"/>
        <w:spacing w:line="360" w:lineRule="auto"/>
        <w:ind w:firstLine="494"/>
        <w:outlineLvl w:val="9"/>
        <w:rPr>
          <w:rFonts w:ascii="宋体" w:hAnsi="宋体" w:cs="宋体"/>
          <w:color w:val="auto"/>
          <w:sz w:val="24"/>
          <w:highlight w:val="none"/>
        </w:rPr>
      </w:pPr>
    </w:p>
    <w:p w14:paraId="6E979CBB">
      <w:pPr>
        <w:kinsoku/>
        <w:wordWrap/>
        <w:overflowPunct/>
        <w:topLinePunct w:val="0"/>
        <w:bidi w:val="0"/>
        <w:spacing w:line="360" w:lineRule="auto"/>
        <w:ind w:firstLine="494"/>
        <w:outlineLvl w:val="9"/>
        <w:rPr>
          <w:rFonts w:ascii="宋体" w:hAnsi="宋体" w:cs="宋体"/>
          <w:color w:val="auto"/>
          <w:sz w:val="24"/>
          <w:highlight w:val="none"/>
        </w:rPr>
      </w:pPr>
    </w:p>
    <w:p w14:paraId="5797D067">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66E9D5F8">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4D376F">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6E9569CD">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099F8F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099F8FD">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7A54E4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7A54E4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09D451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B243E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931FD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C0DC9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19800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5482F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64A266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1CA4F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A84784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05287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1669E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9222F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75FD82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2CCF88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5DC602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DCE0B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201064">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72AE25D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A2248B2">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CF093F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46ADD7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F14351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EFB365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53B30D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94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A3664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BC2E0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942"/>
    <w:p w14:paraId="7DF3F9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1DD11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F4BD5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E220E3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6C76D6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4B98E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9FDB7F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B2E71E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5ADF6A">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C5A543">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F534B9">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10686B">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654E26">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B83E2A9">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54D19870">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7973F92">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71538F6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373F3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6F82EE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C093456">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B5EDED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392D6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2A7301">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943"/>
    </w:p>
    <w:p w14:paraId="5B9DCF3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D7911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19EB146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AF933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77BD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3ADC116">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AF3A80">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A92E2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1E86B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11B5FA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B7A38">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EF35400">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809A68">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4CB43DC">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BE47E7">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DC2004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12B7155">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329C3D0A">
      <w:pPr>
        <w:keepNext w:val="0"/>
        <w:keepLines w:val="0"/>
        <w:pageBreakBefore w:val="0"/>
        <w:widowControl w:val="0"/>
        <w:tabs>
          <w:tab w:val="left" w:pos="3888"/>
        </w:tabs>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7A920AA4">
      <w:pPr>
        <w:pStyle w:val="964"/>
        <w:rPr>
          <w:rFonts w:hint="eastAsia"/>
          <w:lang w:val="en-US" w:eastAsia="zh-CN"/>
        </w:rPr>
      </w:pPr>
    </w:p>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Segoe Print"/>
    <w:panose1 w:val="02020602060306020A03"/>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8CEC">
    <w:pPr>
      <w:pStyle w:val="39"/>
      <w:framePr w:wrap="around" w:vAnchor="text" w:hAnchor="margin" w:xAlign="right" w:y="1"/>
      <w:rPr>
        <w:rStyle w:val="72"/>
      </w:rPr>
    </w:pPr>
    <w:r>
      <w:fldChar w:fldCharType="begin"/>
    </w:r>
    <w:r>
      <w:rPr>
        <w:rStyle w:val="72"/>
      </w:rPr>
      <w:instrText xml:space="preserve">PAGE  </w:instrText>
    </w:r>
    <w:r>
      <w:fldChar w:fldCharType="end"/>
    </w:r>
  </w:p>
  <w:p w14:paraId="03270EEC">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9F4">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CE2E1">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DCE2E1">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9CCF">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B4110">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3B4110">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4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636B">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A9636B">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BD6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27D11">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127D11">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60A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0E41F">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80E41F">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2D0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9AF23">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79AF23">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79BC">
    <w:pPr>
      <w:pStyle w:val="39"/>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849A">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3C849A">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93">
    <w:pPr>
      <w:pStyle w:val="39"/>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90BD5">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D90BD5">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3571">
    <w:pPr>
      <w:pStyle w:val="40"/>
      <w:pBdr>
        <w:bottom w:val="single" w:color="auto" w:sz="6" w:space="4"/>
      </w:pBdr>
      <w:jc w:val="right"/>
    </w:pPr>
    <w:r>
      <w:t></w:t>
    </w:r>
    <w:r>
      <w:rPr>
        <w:rFonts w:hint="eastAsia"/>
      </w:rPr>
      <w:t xml:space="preserve">           </w:t>
    </w:r>
  </w:p>
  <w:p w14:paraId="0C7918B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84DC">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C0A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DA7A">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C0BF">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B209">
    <w:pPr>
      <w:pStyle w:val="40"/>
      <w:rPr>
        <w:rFonts w:ascii="仿宋_GB2312" w:eastAsia="仿宋_GB2312"/>
        <w:b/>
        <w:i/>
        <w:u w:val="single"/>
      </w:rPr>
    </w:pPr>
    <w:r>
      <w:t></w:t>
    </w:r>
    <w:r>
      <w:rPr>
        <w:rFonts w:hint="eastAsia"/>
      </w:rPr>
      <w:t xml:space="preserve">                                                </w:t>
    </w:r>
    <w:r>
      <w:t xml:space="preserve"> </w:t>
    </w:r>
  </w:p>
  <w:p w14:paraId="1520305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CFF2">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C029">
    <w:pPr>
      <w:pStyle w:val="40"/>
      <w:jc w:val="right"/>
      <w:rPr>
        <w:rFonts w:ascii="仿宋_GB2312" w:eastAsia="仿宋_GB2312"/>
        <w:b/>
        <w:i/>
        <w:u w:val="single"/>
      </w:rPr>
    </w:pPr>
  </w:p>
  <w:p w14:paraId="4044FF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67CB">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938D">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B8058"/>
    <w:multiLevelType w:val="singleLevel"/>
    <w:tmpl w:val="A66B8058"/>
    <w:lvl w:ilvl="0" w:tentative="0">
      <w:start w:val="15"/>
      <w:numFmt w:val="chineseCounting"/>
      <w:suff w:val="nothing"/>
      <w:lvlText w:val="%1、"/>
      <w:lvlJc w:val="left"/>
      <w:rPr>
        <w:rFonts w:hint="eastAsia"/>
      </w:rPr>
    </w:lvl>
  </w:abstractNum>
  <w:abstractNum w:abstractNumId="1">
    <w:nsid w:val="BA86BC30"/>
    <w:multiLevelType w:val="singleLevel"/>
    <w:tmpl w:val="BA86BC30"/>
    <w:lvl w:ilvl="0" w:tentative="0">
      <w:start w:val="1"/>
      <w:numFmt w:val="decimal"/>
      <w:suff w:val="nothing"/>
      <w:lvlText w:val="%1、"/>
      <w:lvlJc w:val="left"/>
    </w:lvl>
  </w:abstractNum>
  <w:abstractNum w:abstractNumId="2">
    <w:nsid w:val="E11238D1"/>
    <w:multiLevelType w:val="singleLevel"/>
    <w:tmpl w:val="E11238D1"/>
    <w:lvl w:ilvl="0" w:tentative="0">
      <w:start w:val="1"/>
      <w:numFmt w:val="decimal"/>
      <w:suff w:val="nothing"/>
      <w:lvlText w:val="%1、"/>
      <w:lvlJc w:val="left"/>
    </w:lvl>
  </w:abstractNum>
  <w:abstractNum w:abstractNumId="3">
    <w:nsid w:val="EE7A109A"/>
    <w:multiLevelType w:val="singleLevel"/>
    <w:tmpl w:val="EE7A109A"/>
    <w:lvl w:ilvl="0" w:tentative="0">
      <w:start w:val="4"/>
      <w:numFmt w:val="chineseCounting"/>
      <w:suff w:val="nothing"/>
      <w:lvlText w:val="%1、"/>
      <w:lvlJc w:val="left"/>
      <w:rPr>
        <w:rFonts w:hint="eastAsia"/>
      </w:rPr>
    </w:lvl>
  </w:abstractNum>
  <w:abstractNum w:abstractNumId="4">
    <w:nsid w:val="F18C15CE"/>
    <w:multiLevelType w:val="singleLevel"/>
    <w:tmpl w:val="F18C15CE"/>
    <w:lvl w:ilvl="0" w:tentative="0">
      <w:start w:val="1"/>
      <w:numFmt w:val="decimal"/>
      <w:suff w:val="nothing"/>
      <w:lvlText w:val="%1、"/>
      <w:lvlJc w:val="left"/>
    </w:lvl>
  </w:abstractNum>
  <w:abstractNum w:abstractNumId="5">
    <w:nsid w:val="32697078"/>
    <w:multiLevelType w:val="singleLevel"/>
    <w:tmpl w:val="32697078"/>
    <w:lvl w:ilvl="0" w:tentative="0">
      <w:start w:val="1"/>
      <w:numFmt w:val="decimal"/>
      <w:suff w:val="nothing"/>
      <w:lvlText w:val="%1、"/>
      <w:lvlJc w:val="left"/>
    </w:lvl>
  </w:abstractNum>
  <w:abstractNum w:abstractNumId="6">
    <w:nsid w:val="6A90DB4D"/>
    <w:multiLevelType w:val="singleLevel"/>
    <w:tmpl w:val="6A90DB4D"/>
    <w:lvl w:ilvl="0" w:tentative="0">
      <w:start w:val="4"/>
      <w:numFmt w:val="decimal"/>
      <w:lvlText w:val="%1."/>
      <w:lvlJc w:val="left"/>
      <w:pPr>
        <w:tabs>
          <w:tab w:val="left" w:pos="312"/>
        </w:tabs>
      </w:p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161CF9"/>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7E40268"/>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8F84F87"/>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AC06C1"/>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8F10B6"/>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274BE3"/>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2C1AAB"/>
    <w:rsid w:val="424505BE"/>
    <w:rsid w:val="42474939"/>
    <w:rsid w:val="424C3C57"/>
    <w:rsid w:val="42613FF3"/>
    <w:rsid w:val="42660D96"/>
    <w:rsid w:val="428667D2"/>
    <w:rsid w:val="42CD1CE0"/>
    <w:rsid w:val="42D208FA"/>
    <w:rsid w:val="42E1381E"/>
    <w:rsid w:val="42E40F93"/>
    <w:rsid w:val="42ED6459"/>
    <w:rsid w:val="42FE58DD"/>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0F418E"/>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7F2280"/>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DD735F"/>
    <w:rsid w:val="6ADE0BD1"/>
    <w:rsid w:val="6AE96859"/>
    <w:rsid w:val="6B147746"/>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ascii="Times New Roman" w:hAnsi="Times New Roman"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20410</Words>
  <Characters>21461</Characters>
  <Lines>1</Lines>
  <Paragraphs>1</Paragraphs>
  <TotalTime>0</TotalTime>
  <ScaleCrop>false</ScaleCrop>
  <LinksUpToDate>false</LinksUpToDate>
  <CharactersWithSpaces>22031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2025-04-15T05:48:00Z</cp:lastPrinted>
  <dcterms:modified xsi:type="dcterms:W3CDTF">2025-06-13T03:43:05Z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eyJoZGlkIjoiMDY3NGUzYzg1YmRmM2QwMTg2ZmFmZTdlMDQzMzdjNDgiLCJ1c2VySWQiOiIxNDU5OTc4MTIwIn0=</vt:lpwstr>
  </property>
</Properties>
</file>