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5738">
      <w:pPr>
        <w:spacing w:line="360" w:lineRule="auto"/>
        <w:jc w:val="center"/>
        <w:rPr>
          <w:rFonts w:hint="eastAsia" w:ascii="宋体" w:hAnsi="宋体" w:eastAsia="宋体" w:cs="宋体"/>
          <w:b/>
          <w:sz w:val="24"/>
        </w:rPr>
      </w:pPr>
    </w:p>
    <w:p w14:paraId="4C40DAB2">
      <w:pPr>
        <w:spacing w:line="360" w:lineRule="auto"/>
        <w:jc w:val="center"/>
        <w:rPr>
          <w:rFonts w:hint="eastAsia" w:ascii="宋体" w:hAnsi="宋体" w:eastAsia="宋体" w:cs="宋体"/>
          <w:b/>
          <w:sz w:val="24"/>
        </w:rPr>
      </w:pPr>
    </w:p>
    <w:p w14:paraId="7E95AF99">
      <w:pPr>
        <w:adjustRightInd/>
        <w:spacing w:line="360" w:lineRule="auto"/>
        <w:jc w:val="center"/>
        <w:rPr>
          <w:rFonts w:hint="eastAsia" w:ascii="宋体" w:hAnsi="宋体" w:eastAsia="宋体" w:cs="宋体"/>
          <w:b/>
          <w:sz w:val="44"/>
          <w:szCs w:val="44"/>
        </w:rPr>
      </w:pPr>
    </w:p>
    <w:p w14:paraId="51F26E94">
      <w:pPr>
        <w:spacing w:line="360" w:lineRule="auto"/>
        <w:jc w:val="center"/>
        <w:rPr>
          <w:rFonts w:hint="eastAsia" w:ascii="宋体" w:hAnsi="宋体" w:eastAsia="宋体" w:cs="宋体"/>
          <w:b/>
          <w:sz w:val="44"/>
          <w:szCs w:val="44"/>
        </w:rPr>
      </w:pPr>
    </w:p>
    <w:p w14:paraId="0D6BD0CD">
      <w:pPr>
        <w:adjustRightInd/>
        <w:spacing w:line="360" w:lineRule="auto"/>
        <w:jc w:val="center"/>
        <w:rPr>
          <w:rFonts w:hint="eastAsia" w:ascii="宋体" w:hAnsi="宋体" w:eastAsia="宋体" w:cs="宋体"/>
          <w:b/>
          <w:sz w:val="48"/>
          <w:szCs w:val="48"/>
        </w:rPr>
      </w:pPr>
    </w:p>
    <w:p w14:paraId="041D5F8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宁海县排水设施零星维修改造项目</w:t>
      </w:r>
    </w:p>
    <w:p w14:paraId="7B07E6AA">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0A28DDCB">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4DC0129">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：NBGJ2025-CG0060</w:t>
      </w:r>
    </w:p>
    <w:p w14:paraId="34977200">
      <w:pPr>
        <w:adjustRightInd/>
        <w:spacing w:line="360" w:lineRule="auto"/>
        <w:rPr>
          <w:rFonts w:hint="eastAsia" w:ascii="宋体" w:hAnsi="宋体" w:eastAsia="宋体" w:cs="宋体"/>
          <w:sz w:val="28"/>
          <w:szCs w:val="20"/>
        </w:rPr>
      </w:pPr>
    </w:p>
    <w:p w14:paraId="07E8D2E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64C7F751">
      <w:pPr>
        <w:spacing w:line="360" w:lineRule="auto"/>
        <w:jc w:val="center"/>
        <w:rPr>
          <w:rFonts w:hint="eastAsia" w:ascii="宋体" w:hAnsi="宋体" w:eastAsia="宋体" w:cs="宋体"/>
          <w:b/>
          <w:sz w:val="44"/>
          <w:szCs w:val="44"/>
        </w:rPr>
      </w:pPr>
    </w:p>
    <w:p w14:paraId="2A5B5AD6">
      <w:pPr>
        <w:spacing w:line="360" w:lineRule="auto"/>
        <w:jc w:val="center"/>
        <w:rPr>
          <w:rFonts w:hint="eastAsia" w:ascii="宋体" w:hAnsi="宋体" w:eastAsia="宋体" w:cs="宋体"/>
          <w:sz w:val="24"/>
        </w:rPr>
      </w:pPr>
    </w:p>
    <w:p w14:paraId="1C6DB692">
      <w:pPr>
        <w:spacing w:line="360" w:lineRule="auto"/>
        <w:jc w:val="center"/>
        <w:rPr>
          <w:rFonts w:hint="eastAsia" w:ascii="宋体" w:hAnsi="宋体" w:eastAsia="宋体" w:cs="宋体"/>
          <w:sz w:val="24"/>
        </w:rPr>
      </w:pPr>
    </w:p>
    <w:p w14:paraId="225ED783">
      <w:pPr>
        <w:spacing w:line="360" w:lineRule="auto"/>
        <w:rPr>
          <w:rFonts w:hint="eastAsia" w:ascii="宋体" w:hAnsi="宋体" w:eastAsia="宋体" w:cs="宋体"/>
          <w:sz w:val="32"/>
          <w:szCs w:val="32"/>
        </w:rPr>
      </w:pPr>
    </w:p>
    <w:p w14:paraId="3BD83465">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宁海县水利局</w:t>
      </w:r>
    </w:p>
    <w:p w14:paraId="396C64D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宁波工建工程造价咨询有限公司</w:t>
      </w:r>
    </w:p>
    <w:p w14:paraId="6A69936B">
      <w:pPr>
        <w:snapToGrid w:val="0"/>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2025</w:t>
      </w:r>
      <w:r>
        <w:rPr>
          <w:rFonts w:hint="eastAsia" w:ascii="宋体" w:hAnsi="宋体" w:eastAsia="宋体" w:cs="宋体"/>
          <w:bCs/>
          <w:sz w:val="32"/>
          <w:szCs w:val="32"/>
        </w:rPr>
        <w:t>年</w:t>
      </w:r>
      <w:r>
        <w:rPr>
          <w:rFonts w:hint="eastAsia" w:ascii="宋体" w:hAnsi="宋体" w:cs="宋体"/>
          <w:bCs/>
          <w:sz w:val="32"/>
          <w:szCs w:val="32"/>
          <w:lang w:val="en-US" w:eastAsia="zh-CN"/>
        </w:rPr>
        <w:t>6</w:t>
      </w:r>
      <w:r>
        <w:rPr>
          <w:rFonts w:hint="eastAsia" w:ascii="宋体" w:hAnsi="宋体" w:eastAsia="宋体" w:cs="宋体"/>
          <w:bCs/>
          <w:sz w:val="32"/>
          <w:szCs w:val="32"/>
        </w:rPr>
        <w:t>月</w:t>
      </w:r>
    </w:p>
    <w:p w14:paraId="7F03A3B1">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7E7FDE75">
      <w:pPr>
        <w:pStyle w:val="640"/>
        <w:rPr>
          <w:rFonts w:hint="eastAsia" w:ascii="宋体" w:hAnsi="宋体" w:eastAsia="宋体" w:cs="宋体"/>
        </w:rPr>
      </w:pPr>
    </w:p>
    <w:p w14:paraId="287FA1F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F3EB40D">
      <w:pPr>
        <w:spacing w:line="360" w:lineRule="auto"/>
        <w:rPr>
          <w:rFonts w:hint="eastAsia" w:ascii="宋体" w:hAnsi="宋体" w:eastAsia="宋体" w:cs="宋体"/>
          <w:sz w:val="32"/>
          <w:szCs w:val="32"/>
        </w:rPr>
      </w:pPr>
    </w:p>
    <w:p w14:paraId="6090EF53">
      <w:pPr>
        <w:spacing w:line="360" w:lineRule="auto"/>
        <w:rPr>
          <w:rFonts w:hint="eastAsia" w:ascii="宋体" w:hAnsi="宋体" w:eastAsia="宋体" w:cs="宋体"/>
          <w:sz w:val="32"/>
          <w:szCs w:val="32"/>
        </w:rPr>
      </w:pPr>
    </w:p>
    <w:p w14:paraId="660E7DC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EE15F4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2E6E906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21FA9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B183CF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A148C2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F44B708">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723F59C">
      <w:pPr>
        <w:spacing w:line="360" w:lineRule="auto"/>
        <w:ind w:firstLine="549" w:firstLineChars="229"/>
        <w:rPr>
          <w:rFonts w:hint="eastAsia" w:ascii="宋体" w:hAnsi="宋体" w:eastAsia="宋体" w:cs="宋体"/>
          <w:sz w:val="24"/>
        </w:rPr>
      </w:pPr>
    </w:p>
    <w:p w14:paraId="2790E86C">
      <w:pPr>
        <w:spacing w:line="360" w:lineRule="auto"/>
        <w:ind w:firstLine="549" w:firstLineChars="229"/>
        <w:rPr>
          <w:rFonts w:hint="eastAsia" w:ascii="宋体" w:hAnsi="宋体" w:eastAsia="宋体" w:cs="宋体"/>
          <w:sz w:val="24"/>
        </w:rPr>
      </w:pPr>
    </w:p>
    <w:p w14:paraId="1795CA45">
      <w:pPr>
        <w:spacing w:line="360" w:lineRule="auto"/>
        <w:ind w:firstLine="549" w:firstLineChars="229"/>
        <w:rPr>
          <w:rFonts w:hint="eastAsia" w:ascii="宋体" w:hAnsi="宋体" w:eastAsia="宋体" w:cs="宋体"/>
          <w:sz w:val="24"/>
        </w:rPr>
      </w:pPr>
    </w:p>
    <w:p w14:paraId="7F9272B7">
      <w:pPr>
        <w:spacing w:line="360" w:lineRule="auto"/>
        <w:ind w:firstLine="549" w:firstLineChars="229"/>
        <w:rPr>
          <w:rFonts w:hint="eastAsia" w:ascii="宋体" w:hAnsi="宋体" w:eastAsia="宋体" w:cs="宋体"/>
          <w:sz w:val="24"/>
        </w:rPr>
      </w:pPr>
    </w:p>
    <w:p w14:paraId="75C77A1A">
      <w:pPr>
        <w:spacing w:line="360" w:lineRule="auto"/>
        <w:ind w:firstLine="549" w:firstLineChars="229"/>
        <w:rPr>
          <w:rFonts w:hint="eastAsia" w:ascii="宋体" w:hAnsi="宋体" w:eastAsia="宋体" w:cs="宋体"/>
          <w:sz w:val="24"/>
        </w:rPr>
      </w:pPr>
    </w:p>
    <w:p w14:paraId="425FB6DE">
      <w:pPr>
        <w:spacing w:line="360" w:lineRule="auto"/>
        <w:ind w:firstLine="549" w:firstLineChars="229"/>
        <w:rPr>
          <w:rFonts w:hint="eastAsia" w:ascii="宋体" w:hAnsi="宋体" w:eastAsia="宋体" w:cs="宋体"/>
          <w:sz w:val="24"/>
        </w:rPr>
      </w:pPr>
    </w:p>
    <w:p w14:paraId="39560F37">
      <w:pPr>
        <w:spacing w:line="360" w:lineRule="auto"/>
        <w:ind w:firstLine="549" w:firstLineChars="229"/>
        <w:rPr>
          <w:rFonts w:hint="eastAsia" w:ascii="宋体" w:hAnsi="宋体" w:eastAsia="宋体" w:cs="宋体"/>
          <w:sz w:val="24"/>
        </w:rPr>
      </w:pPr>
    </w:p>
    <w:p w14:paraId="4B16117C">
      <w:pPr>
        <w:spacing w:line="360" w:lineRule="auto"/>
        <w:ind w:firstLine="549" w:firstLineChars="229"/>
        <w:rPr>
          <w:rFonts w:hint="eastAsia" w:ascii="宋体" w:hAnsi="宋体" w:eastAsia="宋体" w:cs="宋体"/>
          <w:sz w:val="24"/>
        </w:rPr>
      </w:pPr>
    </w:p>
    <w:p w14:paraId="62B13A34">
      <w:pPr>
        <w:spacing w:line="360" w:lineRule="auto"/>
        <w:ind w:firstLine="549" w:firstLineChars="229"/>
        <w:rPr>
          <w:rFonts w:hint="eastAsia" w:ascii="宋体" w:hAnsi="宋体" w:eastAsia="宋体" w:cs="宋体"/>
          <w:sz w:val="24"/>
        </w:rPr>
      </w:pPr>
    </w:p>
    <w:p w14:paraId="0B6CD47B">
      <w:pPr>
        <w:spacing w:line="360" w:lineRule="auto"/>
        <w:ind w:firstLine="549" w:firstLineChars="229"/>
        <w:rPr>
          <w:rFonts w:hint="eastAsia" w:ascii="宋体" w:hAnsi="宋体" w:eastAsia="宋体" w:cs="宋体"/>
          <w:sz w:val="24"/>
        </w:rPr>
      </w:pPr>
    </w:p>
    <w:p w14:paraId="12604A20">
      <w:pPr>
        <w:spacing w:line="360" w:lineRule="auto"/>
        <w:ind w:firstLine="549" w:firstLineChars="229"/>
        <w:rPr>
          <w:rFonts w:hint="eastAsia" w:ascii="宋体" w:hAnsi="宋体" w:eastAsia="宋体" w:cs="宋体"/>
          <w:sz w:val="24"/>
        </w:rPr>
      </w:pPr>
    </w:p>
    <w:p w14:paraId="5520DC47">
      <w:pPr>
        <w:spacing w:line="360" w:lineRule="auto"/>
        <w:ind w:firstLine="549" w:firstLineChars="229"/>
        <w:rPr>
          <w:rFonts w:hint="eastAsia" w:ascii="宋体" w:hAnsi="宋体" w:eastAsia="宋体" w:cs="宋体"/>
          <w:sz w:val="24"/>
        </w:rPr>
      </w:pPr>
    </w:p>
    <w:p w14:paraId="5FF9D0D5">
      <w:pPr>
        <w:spacing w:line="360" w:lineRule="auto"/>
        <w:rPr>
          <w:rFonts w:hint="eastAsia" w:ascii="宋体" w:hAnsi="宋体" w:eastAsia="宋体" w:cs="宋体"/>
          <w:sz w:val="24"/>
        </w:rPr>
      </w:pPr>
    </w:p>
    <w:bookmarkEnd w:id="2"/>
    <w:p w14:paraId="7E86E460">
      <w:pPr>
        <w:adjustRightInd/>
        <w:spacing w:line="360" w:lineRule="auto"/>
        <w:jc w:val="center"/>
        <w:outlineLvl w:val="0"/>
        <w:rPr>
          <w:rFonts w:hint="eastAsia" w:ascii="宋体" w:hAnsi="宋体" w:eastAsia="宋体" w:cs="宋体"/>
          <w:b/>
          <w:sz w:val="36"/>
          <w:szCs w:val="20"/>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titlePg/>
          <w:docGrid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p>
    <w:p w14:paraId="2B47BDC1">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695267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37EB3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宁海县排水设施零星维修改造项目</w:t>
      </w:r>
      <w:r>
        <w:rPr>
          <w:rFonts w:hint="eastAsia" w:ascii="宋体" w:hAnsi="宋体" w:eastAsia="宋体" w:cs="宋体"/>
          <w:sz w:val="24"/>
        </w:rPr>
        <w:t>招标项目的潜在</w:t>
      </w:r>
      <w:r>
        <w:rPr>
          <w:rFonts w:hint="eastAsia" w:ascii="宋体" w:hAnsi="宋体" w:cs="宋体"/>
          <w:sz w:val="24"/>
          <w:lang w:eastAsia="zh-CN"/>
        </w:rPr>
        <w:t>供应商</w:t>
      </w:r>
      <w:r>
        <w:rPr>
          <w:rFonts w:hint="eastAsia" w:ascii="宋体" w:hAnsi="宋体" w:eastAsia="宋体" w:cs="宋体"/>
          <w:sz w:val="24"/>
        </w:rPr>
        <w:t>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81"/>
          <w:rFonts w:hint="eastAsia" w:ascii="宋体" w:hAnsi="宋体" w:eastAsia="宋体" w:cs="宋体"/>
          <w:snapToGrid/>
          <w:color w:val="auto"/>
          <w:kern w:val="2"/>
          <w:sz w:val="24"/>
          <w:szCs w:val="24"/>
        </w:rPr>
        <w:t>https://www.zcygov.cn/）获取（下载）招标文件，并于202</w:t>
      </w:r>
      <w:r>
        <w:rPr>
          <w:rStyle w:val="81"/>
          <w:rFonts w:hint="eastAsia" w:ascii="宋体" w:hAnsi="宋体" w:cs="宋体"/>
          <w:snapToGrid/>
          <w:color w:val="auto"/>
          <w:kern w:val="2"/>
          <w:sz w:val="24"/>
          <w:szCs w:val="24"/>
          <w:lang w:val="en-US" w:eastAsia="zh-CN"/>
        </w:rPr>
        <w:t>5</w:t>
      </w:r>
      <w:r>
        <w:rPr>
          <w:rStyle w:val="81"/>
          <w:rFonts w:hint="eastAsia" w:ascii="宋体" w:hAnsi="宋体" w:eastAsia="宋体" w:cs="宋体"/>
          <w:snapToGrid/>
          <w:color w:val="auto"/>
          <w:kern w:val="2"/>
          <w:sz w:val="24"/>
          <w:szCs w:val="24"/>
        </w:rPr>
        <w:t>年</w:t>
      </w:r>
      <w:r>
        <w:rPr>
          <w:rStyle w:val="81"/>
          <w:rFonts w:hint="eastAsia" w:ascii="宋体" w:hAnsi="宋体" w:cs="宋体"/>
          <w:snapToGrid/>
          <w:color w:val="auto"/>
          <w:kern w:val="2"/>
          <w:sz w:val="24"/>
          <w:szCs w:val="24"/>
          <w:lang w:val="en-US" w:eastAsia="zh-CN"/>
        </w:rPr>
        <w:t xml:space="preserve">  </w:t>
      </w:r>
      <w:r>
        <w:rPr>
          <w:rStyle w:val="81"/>
          <w:rFonts w:hint="eastAsia" w:ascii="宋体" w:hAnsi="宋体" w:eastAsia="宋体" w:cs="宋体"/>
          <w:snapToGrid/>
          <w:color w:val="auto"/>
          <w:kern w:val="2"/>
          <w:sz w:val="24"/>
          <w:szCs w:val="24"/>
        </w:rPr>
        <w:t>月</w:t>
      </w:r>
      <w:r>
        <w:rPr>
          <w:rStyle w:val="81"/>
          <w:rFonts w:hint="eastAsia" w:ascii="宋体" w:hAnsi="宋体" w:cs="宋体"/>
          <w:snapToGrid/>
          <w:color w:val="auto"/>
          <w:kern w:val="2"/>
          <w:sz w:val="24"/>
          <w:szCs w:val="24"/>
          <w:lang w:val="en-US" w:eastAsia="zh-CN"/>
        </w:rPr>
        <w:t xml:space="preserve">  </w:t>
      </w:r>
      <w:r>
        <w:rPr>
          <w:rStyle w:val="81"/>
          <w:rFonts w:hint="eastAsia" w:ascii="宋体" w:hAnsi="宋体" w:eastAsia="宋体" w:cs="宋体"/>
          <w:snapToGrid/>
          <w:color w:val="auto"/>
          <w:kern w:val="2"/>
          <w:sz w:val="24"/>
          <w:szCs w:val="24"/>
        </w:rPr>
        <w:t>日</w:t>
      </w:r>
      <w:r>
        <w:rPr>
          <w:rStyle w:val="81"/>
          <w:rFonts w:hint="eastAsia" w:ascii="宋体" w:hAnsi="宋体" w:cs="宋体"/>
          <w:snapToGrid/>
          <w:color w:val="auto"/>
          <w:kern w:val="2"/>
          <w:sz w:val="24"/>
          <w:szCs w:val="24"/>
          <w:lang w:val="en-US" w:eastAsia="zh-CN"/>
        </w:rPr>
        <w:t>13</w:t>
      </w:r>
      <w:r>
        <w:rPr>
          <w:rStyle w:val="81"/>
          <w:rFonts w:hint="eastAsia" w:ascii="宋体" w:hAnsi="宋体" w:eastAsia="宋体" w:cs="宋体"/>
          <w:snapToGrid/>
          <w:color w:val="auto"/>
          <w:kern w:val="2"/>
          <w:sz w:val="24"/>
          <w:szCs w:val="24"/>
        </w:rPr>
        <w:t>点</w:t>
      </w:r>
      <w:r>
        <w:rPr>
          <w:rStyle w:val="81"/>
          <w:rFonts w:hint="eastAsia" w:ascii="宋体" w:hAnsi="宋体" w:cs="宋体"/>
          <w:snapToGrid/>
          <w:color w:val="auto"/>
          <w:kern w:val="2"/>
          <w:sz w:val="24"/>
          <w:szCs w:val="24"/>
          <w:lang w:val="en-US" w:eastAsia="zh-CN"/>
        </w:rPr>
        <w:t>30</w:t>
      </w:r>
      <w:r>
        <w:rPr>
          <w:rStyle w:val="81"/>
          <w:rFonts w:hint="eastAsia" w:ascii="宋体" w:hAnsi="宋体" w:eastAsia="宋体" w:cs="宋体"/>
          <w:snapToGrid/>
          <w:color w:val="auto"/>
          <w:kern w:val="2"/>
          <w:sz w:val="24"/>
          <w:szCs w:val="24"/>
        </w:rPr>
        <w:t>分</w:t>
      </w:r>
      <w:r>
        <w:rPr>
          <w:rStyle w:val="81"/>
          <w:rFonts w:hint="eastAsia" w:ascii="宋体" w:hAnsi="宋体" w:cs="宋体"/>
          <w:bCs/>
          <w:snapToGrid/>
          <w:color w:val="auto"/>
          <w:kern w:val="2"/>
          <w:sz w:val="24"/>
          <w:szCs w:val="24"/>
          <w:lang w:val="en-US" w:eastAsia="zh-CN"/>
        </w:rPr>
        <w:t>00</w:t>
      </w:r>
      <w:r>
        <w:rPr>
          <w:rStyle w:val="81"/>
          <w:rFonts w:hint="eastAsia" w:ascii="宋体" w:hAnsi="宋体" w:eastAsia="宋体" w:cs="宋体"/>
          <w:bCs/>
          <w:snapToGrid/>
          <w:color w:val="auto"/>
          <w:kern w:val="2"/>
          <w:sz w:val="24"/>
          <w:szCs w:val="24"/>
        </w:rPr>
        <w:t>秒</w:t>
      </w:r>
      <w:r>
        <w:rPr>
          <w:rStyle w:val="81"/>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DFCD6FF">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16DF788">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NBGJ2025-CG0060</w:t>
      </w:r>
    </w:p>
    <w:p w14:paraId="40965D11">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宁海县排水设施零星维修改造项目</w:t>
      </w:r>
    </w:p>
    <w:p w14:paraId="387E287F">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sz w:val="24"/>
          <w:lang w:val="en-US" w:eastAsia="zh-CN"/>
        </w:rPr>
        <w:t>2000000元；</w:t>
      </w:r>
      <w:r>
        <w:rPr>
          <w:rFonts w:hint="eastAsia" w:ascii="宋体" w:hAnsi="宋体" w:cs="宋体"/>
          <w:sz w:val="24"/>
          <w:lang w:val="en-US" w:eastAsia="zh-CN"/>
        </w:rPr>
        <w:t xml:space="preserve"> </w:t>
      </w:r>
      <w:r>
        <w:rPr>
          <w:rFonts w:hint="eastAsia" w:ascii="宋体" w:hAnsi="宋体" w:eastAsia="宋体" w:cs="宋体"/>
          <w:sz w:val="24"/>
        </w:rPr>
        <w:t xml:space="preserve"> </w:t>
      </w:r>
    </w:p>
    <w:p w14:paraId="3046A6B3">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宋体"/>
          <w:b/>
          <w:sz w:val="24"/>
          <w:lang w:val="en-US" w:eastAsia="zh-CN"/>
        </w:rPr>
        <w:t>2000000元；</w:t>
      </w:r>
      <w:r>
        <w:rPr>
          <w:rFonts w:hint="eastAsia" w:ascii="宋体" w:hAnsi="宋体" w:cs="宋体"/>
          <w:sz w:val="24"/>
          <w:lang w:val="en-US" w:eastAsia="zh-CN"/>
        </w:rPr>
        <w:t xml:space="preserve"> </w:t>
      </w:r>
    </w:p>
    <w:p w14:paraId="06F334B8">
      <w:pPr>
        <w:pStyle w:val="8"/>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p w14:paraId="5C2BABCB">
      <w:pPr>
        <w:pStyle w:val="8"/>
        <w:spacing w:line="360" w:lineRule="auto"/>
        <w:ind w:firstLine="480"/>
        <w:rPr>
          <w:rFonts w:hint="eastAsia" w:ascii="宋体" w:hAnsi="宋体" w:eastAsia="宋体" w:cs="宋体"/>
          <w:color w:val="auto"/>
          <w:sz w:val="24"/>
        </w:rPr>
      </w:pPr>
      <w:r>
        <w:rPr>
          <w:rFonts w:hint="eastAsia" w:ascii="宋体" w:hAnsi="宋体" w:eastAsia="宋体" w:cs="宋体"/>
          <w:bCs/>
          <w:snapToGrid/>
          <w:color w:val="auto"/>
          <w:kern w:val="2"/>
          <w:sz w:val="24"/>
          <w:szCs w:val="24"/>
        </w:rPr>
        <w:t>标项名称：</w:t>
      </w:r>
      <w:r>
        <w:rPr>
          <w:rFonts w:hint="eastAsia" w:hAnsi="宋体" w:cs="宋体"/>
          <w:sz w:val="24"/>
          <w:lang w:eastAsia="zh-CN"/>
        </w:rPr>
        <w:t>宁海县排水设施零星维修改造项目</w:t>
      </w:r>
    </w:p>
    <w:p w14:paraId="20FDD1C8">
      <w:pPr>
        <w:pStyle w:val="8"/>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数量：1项</w:t>
      </w:r>
    </w:p>
    <w:p w14:paraId="645488C1">
      <w:pPr>
        <w:pStyle w:val="8"/>
        <w:spacing w:line="360" w:lineRule="auto"/>
        <w:ind w:firstLine="480"/>
        <w:rPr>
          <w:rFonts w:hint="eastAsia"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rPr>
        <w:t>预算金额（元）</w:t>
      </w:r>
      <w:r>
        <w:rPr>
          <w:rFonts w:hint="eastAsia" w:hAnsi="宋体" w:cs="宋体"/>
          <w:bCs/>
          <w:snapToGrid/>
          <w:color w:val="auto"/>
          <w:kern w:val="2"/>
          <w:sz w:val="24"/>
          <w:szCs w:val="24"/>
          <w:lang w:eastAsia="zh-CN"/>
        </w:rPr>
        <w:t>：</w:t>
      </w:r>
      <w:r>
        <w:rPr>
          <w:rFonts w:hint="eastAsia" w:hAnsi="宋体" w:cs="宋体"/>
          <w:sz w:val="24"/>
          <w:lang w:val="en-US" w:eastAsia="zh-CN"/>
        </w:rPr>
        <w:t>2000000</w:t>
      </w:r>
      <w:r>
        <w:rPr>
          <w:rFonts w:hint="eastAsia" w:ascii="宋体" w:hAnsi="宋体" w:cs="宋体"/>
          <w:sz w:val="24"/>
          <w:lang w:val="en-US" w:eastAsia="zh-CN"/>
        </w:rPr>
        <w:t>元；</w:t>
      </w:r>
      <w:r>
        <w:rPr>
          <w:rFonts w:hint="eastAsia" w:hAnsi="宋体" w:cs="宋体"/>
          <w:bCs/>
          <w:snapToGrid/>
          <w:color w:val="auto"/>
          <w:kern w:val="2"/>
          <w:sz w:val="24"/>
          <w:szCs w:val="24"/>
          <w:lang w:val="en-US" w:eastAsia="zh-CN"/>
        </w:rPr>
        <w:t xml:space="preserve"> </w:t>
      </w:r>
    </w:p>
    <w:p w14:paraId="7F136ABD">
      <w:pPr>
        <w:pStyle w:val="8"/>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2701EE9A">
      <w:pPr>
        <w:pStyle w:val="134"/>
        <w:ind w:firstLine="489"/>
        <w:outlineLvl w:val="2"/>
        <w:rPr>
          <w:rFonts w:hint="eastAsia" w:ascii="宋体" w:hAnsi="宋体" w:eastAsia="宋体" w:cs="宋体"/>
          <w:bCs/>
          <w:szCs w:val="24"/>
        </w:rPr>
      </w:pPr>
      <w:r>
        <w:rPr>
          <w:rFonts w:hint="eastAsia" w:ascii="宋体" w:hAnsi="宋体" w:eastAsia="宋体" w:cs="宋体"/>
          <w:b/>
        </w:rPr>
        <w:t>合同履约期限：</w:t>
      </w:r>
      <w:r>
        <w:rPr>
          <w:rFonts w:hint="eastAsia" w:ascii="宋体" w:hAnsi="宋体" w:cs="宋体"/>
          <w:b w:val="0"/>
          <w:color w:val="auto"/>
          <w:kern w:val="0"/>
          <w:lang w:val="en-US" w:eastAsia="zh-CN"/>
        </w:rPr>
        <w:t>合同签订之日起</w:t>
      </w:r>
      <w:r>
        <w:rPr>
          <w:rFonts w:hint="eastAsia" w:ascii="宋体" w:hAnsi="宋体" w:cs="宋体"/>
          <w:color w:val="auto"/>
          <w:kern w:val="0"/>
          <w:sz w:val="24"/>
          <w:lang w:val="en-US" w:eastAsia="zh-CN"/>
        </w:rPr>
        <w:t>1年</w:t>
      </w:r>
      <w:r>
        <w:rPr>
          <w:rFonts w:hint="eastAsia" w:ascii="宋体" w:hAnsi="宋体" w:eastAsia="宋体" w:cs="宋体"/>
          <w:bCs/>
          <w:szCs w:val="24"/>
        </w:rPr>
        <w:t>。</w:t>
      </w:r>
    </w:p>
    <w:p w14:paraId="45D2E635">
      <w:pPr>
        <w:pStyle w:val="8"/>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8B436CD">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B84710F">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E18E047">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eastAsia="宋体" w:cs="宋体"/>
          <w:snapToGrid w:val="0"/>
          <w:kern w:val="28"/>
          <w:sz w:val="24"/>
          <w:szCs w:val="20"/>
        </w:rPr>
        <w:t>.落实政府采购政策需满足的资格要求：</w:t>
      </w:r>
    </w:p>
    <w:p w14:paraId="68D8264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11225C8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276F2E5">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服务全部由符合政策要求的中小企业承接，提供中小企业声明函；</w:t>
      </w:r>
    </w:p>
    <w:p w14:paraId="60E546BE">
      <w:pPr>
        <w:spacing w:line="360" w:lineRule="auto"/>
        <w:ind w:firstLine="897" w:firstLineChars="374"/>
        <w:rPr>
          <w:rFonts w:hint="eastAsia" w:ascii="宋体" w:hAnsi="宋体" w:eastAsia="宋体" w:cs="宋体"/>
        </w:rPr>
      </w:pPr>
      <w:sdt>
        <w:sdtPr>
          <w:rPr>
            <w:rFonts w:hint="eastAsia" w:ascii="宋体" w:hAnsi="宋体" w:eastAsia="宋体" w:cs="宋体"/>
            <w:kern w:val="0"/>
            <w:sz w:val="24"/>
          </w:rPr>
          <w:id w:val="-214102535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服务全部由符合政策要求的小微企业承接，提供中小企业声明函；</w:t>
      </w:r>
    </w:p>
    <w:p w14:paraId="74A374C0">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7CA6B60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534F0C9C">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bookmarkStart w:id="10" w:name="OLE_LINK75"/>
      <w:r>
        <w:rPr>
          <w:rFonts w:hint="eastAsia" w:ascii="宋体" w:hAnsi="宋体" w:cs="宋体"/>
          <w:b/>
          <w:bCs/>
          <w:sz w:val="24"/>
          <w:szCs w:val="24"/>
          <w:lang w:eastAsia="zh-CN"/>
        </w:rPr>
        <w:t>供应商</w:t>
      </w:r>
      <w:r>
        <w:rPr>
          <w:rFonts w:hint="eastAsia" w:ascii="宋体" w:hAnsi="宋体" w:eastAsia="宋体" w:cs="宋体"/>
          <w:b/>
          <w:bCs/>
          <w:sz w:val="24"/>
          <w:szCs w:val="24"/>
        </w:rPr>
        <w:t>具有有效的安全生产许可证、市政公用工程施工总承包三级及以上资质（对应资质应在“浙江省建筑市场监管公共服务系统”上资质动态核查结果处于“合格”状态）</w:t>
      </w:r>
      <w:bookmarkEnd w:id="10"/>
      <w:r>
        <w:rPr>
          <w:rFonts w:hint="eastAsia" w:ascii="宋体" w:hAnsi="宋体" w:eastAsia="宋体" w:cs="宋体"/>
          <w:b/>
          <w:bCs/>
          <w:sz w:val="24"/>
          <w:szCs w:val="24"/>
        </w:rPr>
        <w:t>；拟派项目负责人具有市政公用工程专业的二级及以上注册建造师执业资格，同时具有有效的安全生产考核合格证书（B类）</w:t>
      </w:r>
      <w:r>
        <w:rPr>
          <w:rFonts w:hint="eastAsia" w:ascii="宋体" w:hAnsi="宋体" w:eastAsia="宋体" w:cs="宋体"/>
          <w:b/>
          <w:bCs/>
          <w:sz w:val="24"/>
        </w:rPr>
        <w:t>。</w:t>
      </w:r>
    </w:p>
    <w:p w14:paraId="2AB267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2F6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p>
    <w:p w14:paraId="66B0E3B3">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2C8491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 ，下午12:00至23:59（北京时间，线上获取法定节假日均可，线下获取文件法定节假日除外）</w:t>
      </w:r>
    </w:p>
    <w:p w14:paraId="43B4039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218289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384C572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609BA2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607E221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52E17C9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C9BFAA0">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p>
    <w:p w14:paraId="08B2F53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06B2DBA2">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5FC2629">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2EC8E7E5">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5667DA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C46CA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31235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489FC">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0E608A80">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38FD794">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4A42D230">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宁海县水利局</w:t>
      </w:r>
      <w:r>
        <w:rPr>
          <w:rFonts w:hint="eastAsia" w:ascii="宋体" w:hAnsi="宋体" w:eastAsia="宋体" w:cs="宋体"/>
          <w:sz w:val="24"/>
        </w:rPr>
        <w:t xml:space="preserve"> </w:t>
      </w:r>
    </w:p>
    <w:p w14:paraId="14DB3486">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val="en-US" w:eastAsia="zh-CN"/>
        </w:rPr>
        <w:t xml:space="preserve">吕先生 </w:t>
      </w:r>
    </w:p>
    <w:p w14:paraId="74F3FEA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0574-59958083  </w:t>
      </w:r>
    </w:p>
    <w:p w14:paraId="6195224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 xml:space="preserve">陈学飞  </w:t>
      </w:r>
    </w:p>
    <w:p w14:paraId="05BB7E4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 xml:space="preserve">0574-65556700  </w:t>
      </w:r>
    </w:p>
    <w:p w14:paraId="6B15390A">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1FFC36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宁波工建工程造价咨询有限公司</w:t>
      </w:r>
    </w:p>
    <w:p w14:paraId="34B062C5">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Cs w:val="21"/>
        </w:rPr>
        <w:t>宁海县兴工三路69号</w:t>
      </w:r>
    </w:p>
    <w:p w14:paraId="3858841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传    真：0574-</w:t>
      </w:r>
      <w:r>
        <w:rPr>
          <w:rFonts w:hint="eastAsia" w:ascii="宋体" w:hAnsi="宋体" w:cs="宋体"/>
          <w:sz w:val="24"/>
          <w:lang w:val="en-US" w:eastAsia="zh-CN"/>
        </w:rPr>
        <w:t>65250961</w:t>
      </w:r>
    </w:p>
    <w:p w14:paraId="7F95BB3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王洋</w:t>
      </w:r>
      <w:r>
        <w:rPr>
          <w:rFonts w:hint="eastAsia" w:ascii="宋体" w:hAnsi="宋体" w:eastAsia="宋体" w:cs="宋体"/>
          <w:sz w:val="24"/>
        </w:rPr>
        <w:t>、</w:t>
      </w:r>
      <w:r>
        <w:rPr>
          <w:rFonts w:hint="eastAsia" w:ascii="宋体" w:hAnsi="宋体" w:cs="宋体"/>
          <w:sz w:val="24"/>
          <w:lang w:val="en-US" w:eastAsia="zh-CN"/>
        </w:rPr>
        <w:t>周聪燕</w:t>
      </w:r>
      <w:r>
        <w:rPr>
          <w:rFonts w:hint="eastAsia" w:ascii="宋体" w:hAnsi="宋体" w:eastAsia="宋体" w:cs="宋体"/>
          <w:sz w:val="24"/>
        </w:rPr>
        <w:t>、</w:t>
      </w:r>
      <w:r>
        <w:rPr>
          <w:rFonts w:hint="eastAsia" w:ascii="宋体" w:hAnsi="宋体" w:cs="宋体"/>
          <w:sz w:val="24"/>
          <w:lang w:val="en-US" w:eastAsia="zh-CN"/>
        </w:rPr>
        <w:t>施瑜</w:t>
      </w:r>
    </w:p>
    <w:p w14:paraId="3C7B87F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项目联系方式（询问）：0574-</w:t>
      </w:r>
      <w:r>
        <w:rPr>
          <w:rFonts w:hint="eastAsia" w:ascii="宋体" w:hAnsi="宋体" w:cs="宋体"/>
          <w:sz w:val="24"/>
          <w:lang w:val="en-US" w:eastAsia="zh-CN"/>
        </w:rPr>
        <w:t>65250961</w:t>
      </w:r>
    </w:p>
    <w:p w14:paraId="1F669FC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赖静菲</w:t>
      </w:r>
    </w:p>
    <w:p w14:paraId="2986CB6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质疑联系方式：0574-</w:t>
      </w:r>
      <w:r>
        <w:rPr>
          <w:rFonts w:hint="eastAsia" w:ascii="宋体" w:hAnsi="宋体" w:cs="宋体"/>
          <w:sz w:val="24"/>
          <w:lang w:val="en-US" w:eastAsia="zh-CN"/>
        </w:rPr>
        <w:t>67051519</w:t>
      </w:r>
    </w:p>
    <w:p w14:paraId="506B9A67">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2AA3364E">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称：宁海县政府采购管理办公室</w:t>
      </w:r>
    </w:p>
    <w:p w14:paraId="5A59E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2E6747B3">
      <w:pPr>
        <w:spacing w:line="360" w:lineRule="auto"/>
        <w:rPr>
          <w:rFonts w:hint="eastAsia" w:ascii="宋体" w:hAnsi="宋体" w:eastAsia="宋体" w:cs="宋体"/>
          <w:sz w:val="24"/>
        </w:rPr>
      </w:pPr>
      <w:r>
        <w:rPr>
          <w:rFonts w:hint="eastAsia" w:ascii="宋体" w:hAnsi="宋体" w:eastAsia="宋体" w:cs="宋体"/>
          <w:sz w:val="24"/>
        </w:rPr>
        <w:t xml:space="preserve">    传    真：0574-65265612</w:t>
      </w:r>
    </w:p>
    <w:p w14:paraId="0452A9D2">
      <w:pPr>
        <w:spacing w:line="360" w:lineRule="auto"/>
        <w:rPr>
          <w:rFonts w:hint="eastAsia" w:ascii="宋体" w:hAnsi="宋体" w:eastAsia="宋体" w:cs="宋体"/>
          <w:sz w:val="24"/>
        </w:rPr>
      </w:pPr>
      <w:r>
        <w:rPr>
          <w:rFonts w:hint="eastAsia" w:ascii="宋体" w:hAnsi="宋体" w:eastAsia="宋体" w:cs="宋体"/>
          <w:sz w:val="24"/>
        </w:rPr>
        <w:t xml:space="preserve">    联系人 ：王老师</w:t>
      </w:r>
    </w:p>
    <w:p w14:paraId="06331434">
      <w:pPr>
        <w:spacing w:line="360" w:lineRule="auto"/>
        <w:ind w:firstLine="480"/>
        <w:rPr>
          <w:rFonts w:hint="eastAsia" w:ascii="宋体" w:hAnsi="宋体" w:eastAsia="宋体" w:cs="宋体"/>
          <w:sz w:val="24"/>
        </w:rPr>
      </w:pPr>
      <w:r>
        <w:rPr>
          <w:rFonts w:hint="eastAsia" w:ascii="宋体" w:hAnsi="宋体" w:eastAsia="宋体" w:cs="宋体"/>
          <w:sz w:val="24"/>
        </w:rPr>
        <w:t>监督投诉电话：0574-65265668</w:t>
      </w:r>
    </w:p>
    <w:p w14:paraId="43AACD6E">
      <w:pPr>
        <w:spacing w:line="360" w:lineRule="auto"/>
        <w:ind w:firstLine="240" w:firstLineChars="1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0F6E18D6">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02675E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7278DC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8"/>
    </w:p>
    <w:p w14:paraId="793EC4C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B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0A2B02">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F2CD38">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B1AEE">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1F52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D53B4">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08A008">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38F42">
            <w:pPr>
              <w:spacing w:line="360" w:lineRule="auto"/>
              <w:rPr>
                <w:rFonts w:hint="eastAsia" w:ascii="宋体" w:hAnsi="宋体" w:eastAsia="宋体" w:cs="宋体"/>
                <w:sz w:val="24"/>
              </w:rPr>
            </w:pPr>
            <w:r>
              <w:rPr>
                <w:rFonts w:hint="eastAsia" w:ascii="宋体" w:hAnsi="宋体" w:eastAsia="宋体" w:cs="宋体"/>
                <w:sz w:val="24"/>
              </w:rPr>
              <w:t>服务类。</w:t>
            </w:r>
          </w:p>
        </w:tc>
      </w:tr>
      <w:tr w14:paraId="3D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09C702">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B0FB7A">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B6BCB">
            <w:pPr>
              <w:snapToGrid w:val="0"/>
              <w:spacing w:line="360" w:lineRule="auto"/>
              <w:rPr>
                <w:rFonts w:hint="eastAsia" w:ascii="宋体" w:hAnsi="宋体" w:eastAsia="宋体" w:cs="宋体"/>
              </w:rPr>
            </w:pPr>
            <w:r>
              <w:rPr>
                <w:rFonts w:hint="eastAsia" w:ascii="宋体" w:hAnsi="宋体" w:eastAsia="宋体" w:cs="宋体"/>
                <w:kern w:val="0"/>
                <w:sz w:val="24"/>
              </w:rPr>
              <w:t>（1）标的：</w:t>
            </w:r>
            <w:r>
              <w:rPr>
                <w:rFonts w:hint="eastAsia" w:ascii="宋体" w:hAnsi="宋体" w:eastAsia="宋体" w:cs="宋体"/>
                <w:kern w:val="0"/>
                <w:sz w:val="24"/>
                <w:u w:val="single"/>
                <w:lang w:eastAsia="zh-CN"/>
              </w:rPr>
              <w:t>排水设施零星维修改造</w:t>
            </w:r>
            <w:r>
              <w:rPr>
                <w:rFonts w:hint="eastAsia" w:ascii="宋体" w:hAnsi="宋体" w:eastAsia="宋体" w:cs="宋体"/>
                <w:kern w:val="0"/>
                <w:sz w:val="24"/>
                <w:u w:val="single"/>
              </w:rPr>
              <w:t>服务</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tc>
      </w:tr>
      <w:tr w14:paraId="2071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370708">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73C35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9D80B2">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59432B62">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0A8BC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672314">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C3D9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53B5F">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390C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A45C4">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7F18E1">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A609C4">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5DB34773">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4B7C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F714A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5DC17A">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57BCE">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212D24CC">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18A3C74D">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E15E4FD">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12CB33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230365EE">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7C9215B">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w:t>
            </w:r>
            <w:r>
              <w:rPr>
                <w:rFonts w:hint="eastAsia" w:ascii="宋体" w:hAnsi="宋体" w:cs="宋体"/>
                <w:sz w:val="24"/>
                <w:lang w:eastAsia="zh-CN"/>
              </w:rPr>
              <w:t>供应商</w:t>
            </w:r>
            <w:r>
              <w:rPr>
                <w:rFonts w:hint="eastAsia" w:ascii="宋体" w:hAnsi="宋体" w:eastAsia="宋体" w:cs="宋体"/>
                <w:sz w:val="24"/>
              </w:rPr>
              <w:t>在上述时间内提供样品并按规定位置安装完毕。超过截止时间的，采购人或采购代理机构将不予接收，并将清场并封闭样品现场。</w:t>
            </w:r>
          </w:p>
          <w:p w14:paraId="7093AF90">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F0F7F6">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w:t>
            </w:r>
            <w:r>
              <w:rPr>
                <w:rFonts w:hint="eastAsia" w:ascii="宋体" w:hAnsi="宋体" w:cs="宋体"/>
                <w:sz w:val="24"/>
                <w:lang w:eastAsia="zh-CN"/>
              </w:rPr>
              <w:t>供应商</w:t>
            </w:r>
            <w:r>
              <w:rPr>
                <w:rFonts w:hint="eastAsia" w:ascii="宋体" w:hAnsi="宋体" w:eastAsia="宋体" w:cs="宋体"/>
                <w:sz w:val="24"/>
              </w:rPr>
              <w:t>自理。</w:t>
            </w:r>
          </w:p>
        </w:tc>
      </w:tr>
      <w:tr w14:paraId="338A7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A9186">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52683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F31F2">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2BFE0037">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7773AFE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w:t>
            </w:r>
            <w:r>
              <w:rPr>
                <w:rFonts w:hint="eastAsia" w:ascii="宋体" w:hAnsi="宋体" w:cs="宋体"/>
                <w:kern w:val="0"/>
                <w:sz w:val="24"/>
                <w:lang w:eastAsia="zh-CN"/>
              </w:rPr>
              <w:t>供应商</w:t>
            </w:r>
            <w:r>
              <w:rPr>
                <w:rFonts w:hint="eastAsia" w:ascii="宋体" w:hAnsi="宋体" w:eastAsia="宋体" w:cs="宋体"/>
                <w:kern w:val="0"/>
                <w:sz w:val="24"/>
              </w:rPr>
              <w:t>进行方案讲解演示。每个</w:t>
            </w:r>
            <w:r>
              <w:rPr>
                <w:rFonts w:hint="eastAsia" w:ascii="宋体" w:hAnsi="宋体" w:cs="宋体"/>
                <w:kern w:val="0"/>
                <w:sz w:val="24"/>
                <w:lang w:eastAsia="zh-CN"/>
              </w:rPr>
              <w:t>供应商</w:t>
            </w:r>
            <w:r>
              <w:rPr>
                <w:rFonts w:hint="eastAsia" w:ascii="宋体" w:hAnsi="宋体" w:eastAsia="宋体" w:cs="宋体"/>
                <w:kern w:val="0"/>
                <w:sz w:val="24"/>
              </w:rPr>
              <w:t>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295C6E9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02D6377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w:t>
            </w:r>
            <w:r>
              <w:rPr>
                <w:rFonts w:hint="eastAsia" w:ascii="宋体" w:hAnsi="宋体" w:cs="宋体"/>
                <w:kern w:val="0"/>
                <w:sz w:val="24"/>
                <w:lang w:eastAsia="zh-CN"/>
              </w:rPr>
              <w:t>供应商</w:t>
            </w:r>
            <w:r>
              <w:rPr>
                <w:rFonts w:hint="eastAsia" w:ascii="宋体" w:hAnsi="宋体" w:eastAsia="宋体" w:cs="宋体"/>
                <w:kern w:val="0"/>
                <w:sz w:val="24"/>
              </w:rPr>
              <w:t>根据政采云平台操作要求做好准备工作，提前完善软硬件配置环境。</w:t>
            </w:r>
          </w:p>
          <w:p w14:paraId="2EC8A79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kern w:val="0"/>
                <w:sz w:val="24"/>
                <w:u w:val="single"/>
              </w:rPr>
              <w:t xml:space="preserve">     </w:t>
            </w:r>
            <w:r>
              <w:rPr>
                <w:rFonts w:hint="eastAsia" w:ascii="宋体" w:hAnsi="宋体" w:eastAsia="宋体" w:cs="宋体"/>
                <w:kern w:val="0"/>
                <w:sz w:val="24"/>
              </w:rPr>
              <w:t>，讲解演示所用电脑等设备由</w:t>
            </w:r>
            <w:r>
              <w:rPr>
                <w:rFonts w:hint="eastAsia" w:ascii="宋体" w:hAnsi="宋体" w:cs="宋体"/>
                <w:kern w:val="0"/>
                <w:sz w:val="24"/>
                <w:lang w:eastAsia="zh-CN"/>
              </w:rPr>
              <w:t>供应商</w:t>
            </w:r>
            <w:r>
              <w:rPr>
                <w:rFonts w:hint="eastAsia" w:ascii="宋体" w:hAnsi="宋体" w:eastAsia="宋体" w:cs="宋体"/>
                <w:kern w:val="0"/>
                <w:sz w:val="24"/>
              </w:rPr>
              <w:t>自备。现场讲解演示人员进场时提供讲解人员名单（加盖公章或授权代表签名）及身份证明，否则不得讲解演示。</w:t>
            </w:r>
          </w:p>
          <w:p w14:paraId="2353997A">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w:t>
            </w:r>
            <w:r>
              <w:rPr>
                <w:rFonts w:hint="eastAsia" w:ascii="宋体" w:hAnsi="宋体" w:cs="宋体"/>
                <w:kern w:val="0"/>
                <w:sz w:val="24"/>
                <w:lang w:eastAsia="zh-CN"/>
              </w:rPr>
              <w:t>供应商</w:t>
            </w:r>
            <w:r>
              <w:rPr>
                <w:rFonts w:hint="eastAsia" w:ascii="宋体" w:hAnsi="宋体" w:eastAsia="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4F53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629" w:type="dxa"/>
            <w:vMerge w:val="restart"/>
            <w:tcBorders>
              <w:top w:val="single" w:color="auto" w:sz="4" w:space="0"/>
              <w:left w:val="single" w:color="auto" w:sz="4" w:space="0"/>
              <w:right w:val="single" w:color="auto" w:sz="4" w:space="0"/>
            </w:tcBorders>
            <w:vAlign w:val="center"/>
          </w:tcPr>
          <w:p w14:paraId="4EB3DC50">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61A510">
            <w:pPr>
              <w:snapToGrid w:val="0"/>
              <w:spacing w:line="360" w:lineRule="auto"/>
              <w:jc w:val="center"/>
              <w:rPr>
                <w:rFonts w:hint="eastAsia" w:ascii="宋体" w:hAnsi="宋体" w:eastAsia="宋体" w:cs="宋体"/>
                <w:b/>
                <w:sz w:val="24"/>
              </w:rPr>
            </w:pPr>
            <w:r>
              <w:rPr>
                <w:rFonts w:hint="eastAsia" w:ascii="宋体" w:hAnsi="宋体" w:cs="宋体"/>
                <w:b/>
                <w:sz w:val="24"/>
                <w:lang w:eastAsia="zh-CN"/>
              </w:rPr>
              <w:t>供应商</w:t>
            </w:r>
            <w:r>
              <w:rPr>
                <w:rFonts w:hint="eastAsia" w:ascii="宋体" w:hAnsi="宋体" w:eastAsia="宋体" w:cs="宋体"/>
                <w:b/>
                <w:sz w:val="24"/>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B2CB58">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6F8D99F">
            <w:pPr>
              <w:spacing w:line="360" w:lineRule="auto"/>
              <w:rPr>
                <w:rFonts w:hint="eastAsia" w:ascii="宋体" w:hAnsi="宋体" w:eastAsia="宋体" w:cs="宋体"/>
                <w:snapToGrid w:val="0"/>
                <w:kern w:val="0"/>
                <w:szCs w:val="21"/>
              </w:rPr>
            </w:pPr>
            <w:r>
              <w:rPr>
                <w:rFonts w:hint="eastAsia" w:ascii="宋体" w:hAnsi="宋体" w:cs="宋体"/>
                <w:kern w:val="0"/>
                <w:sz w:val="24"/>
                <w:lang w:val="zh-CN"/>
              </w:rPr>
              <w:t>供应商</w:t>
            </w:r>
            <w:r>
              <w:rPr>
                <w:rFonts w:hint="eastAsia" w:ascii="宋体" w:hAnsi="宋体" w:eastAsia="宋体" w:cs="宋体"/>
                <w:kern w:val="0"/>
                <w:sz w:val="24"/>
                <w:lang w:val="zh-CN"/>
              </w:rPr>
              <w:t>未提供有效的资格证明文件的，视为</w:t>
            </w:r>
            <w:r>
              <w:rPr>
                <w:rFonts w:hint="eastAsia" w:ascii="宋体" w:hAnsi="宋体" w:cs="宋体"/>
                <w:kern w:val="0"/>
                <w:sz w:val="24"/>
                <w:lang w:val="zh-CN"/>
              </w:rPr>
              <w:t>供应商</w:t>
            </w:r>
            <w:r>
              <w:rPr>
                <w:rFonts w:hint="eastAsia" w:ascii="宋体" w:hAnsi="宋体" w:eastAsia="宋体" w:cs="宋体"/>
                <w:kern w:val="0"/>
                <w:sz w:val="24"/>
                <w:lang w:val="zh-CN"/>
              </w:rPr>
              <w:t>不具备招标文件中规定的资格要求，投标无效。</w:t>
            </w:r>
          </w:p>
        </w:tc>
      </w:tr>
      <w:tr w14:paraId="6DF9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24447ECB">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F3F8019">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7BF903">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2E3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8A7BB7">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D74B0">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5C113">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D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88FD20">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C1571">
            <w:pPr>
              <w:snapToGrid w:val="0"/>
              <w:spacing w:line="360" w:lineRule="auto"/>
              <w:jc w:val="center"/>
              <w:rPr>
                <w:rFonts w:hint="eastAsia" w:ascii="宋体" w:hAnsi="宋体" w:eastAsia="宋体" w:cs="宋体"/>
                <w:b/>
                <w:sz w:val="24"/>
              </w:rPr>
            </w:pPr>
            <w:r>
              <w:rPr>
                <w:rFonts w:hint="eastAsia" w:ascii="宋体" w:hAnsi="宋体" w:eastAsia="宋体" w:cs="宋体"/>
                <w:sz w:val="24"/>
              </w:rPr>
              <w:t>▲</w:t>
            </w: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29F35">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w:t>
            </w:r>
            <w:r>
              <w:rPr>
                <w:rFonts w:hint="eastAsia" w:ascii="宋体" w:hAnsi="宋体" w:cs="宋体"/>
                <w:b/>
                <w:bCs/>
                <w:sz w:val="24"/>
                <w:lang w:eastAsia="zh-CN"/>
              </w:rPr>
              <w:t>供应商</w:t>
            </w:r>
            <w:r>
              <w:rPr>
                <w:rFonts w:hint="eastAsia" w:ascii="宋体" w:hAnsi="宋体" w:eastAsia="宋体" w:cs="宋体"/>
                <w:b/>
                <w:bCs/>
                <w:sz w:val="24"/>
              </w:rPr>
              <w:t>在政府采购云平台填写的投标报价与投标文件报价文件中开标一览表（报价表）不一致的，以报价文件中开标一览表（报价表）为准</w:t>
            </w:r>
            <w:r>
              <w:rPr>
                <w:rFonts w:hint="eastAsia" w:ascii="宋体" w:hAnsi="宋体" w:eastAsia="宋体" w:cs="宋体"/>
                <w:b/>
                <w:bCs/>
                <w:color w:val="auto"/>
                <w:sz w:val="24"/>
                <w:szCs w:val="24"/>
                <w:lang w:val="en-US" w:eastAsia="zh-CN"/>
              </w:rPr>
              <w:t>。</w:t>
            </w:r>
            <w:r>
              <w:rPr>
                <w:rFonts w:hint="eastAsia" w:ascii="宋体" w:hAnsi="宋体" w:eastAsia="宋体" w:cs="宋体"/>
                <w:kern w:val="0"/>
                <w:sz w:val="24"/>
                <w:lang w:val="zh-CN"/>
              </w:rPr>
              <w:t>投标文件中价格全部采用人民币报价。招标文件未列明，而</w:t>
            </w:r>
            <w:r>
              <w:rPr>
                <w:rFonts w:hint="eastAsia" w:ascii="宋体" w:hAnsi="宋体" w:cs="宋体"/>
                <w:kern w:val="0"/>
                <w:sz w:val="24"/>
                <w:lang w:val="zh-CN"/>
              </w:rPr>
              <w:t>供应商</w:t>
            </w:r>
            <w:r>
              <w:rPr>
                <w:rFonts w:hint="eastAsia" w:ascii="宋体" w:hAnsi="宋体" w:eastAsia="宋体" w:cs="宋体"/>
                <w:kern w:val="0"/>
                <w:sz w:val="24"/>
                <w:lang w:val="zh-CN"/>
              </w:rPr>
              <w:t>认为必需的费用也需列入报价。本项目投标报价包括但不仅限于：</w:t>
            </w:r>
            <w:r>
              <w:rPr>
                <w:rFonts w:hint="eastAsia" w:ascii="宋体" w:hAnsi="宋体" w:eastAsia="宋体" w:cs="宋体"/>
                <w:kern w:val="0"/>
                <w:sz w:val="24"/>
                <w:lang w:val="en-US" w:eastAsia="zh-CN"/>
              </w:rPr>
              <w:t>人员各类费用、交通费、各类设备使用（拆装）费、管</w:t>
            </w:r>
            <w:r>
              <w:rPr>
                <w:rFonts w:hint="eastAsia" w:ascii="宋体" w:hAnsi="宋体" w:eastAsia="宋体" w:cs="宋体"/>
                <w:kern w:val="0"/>
                <w:sz w:val="24"/>
                <w:lang w:val="zh-CN"/>
              </w:rPr>
              <w:t>理费、利润、规费、税金等各项应有费用。除采购内容变更允许调整费用外，其余费用一律不作调整。任何有选择性的报价将不予接受</w:t>
            </w:r>
            <w:r>
              <w:rPr>
                <w:rFonts w:hint="eastAsia" w:ascii="宋体" w:hAnsi="宋体" w:cs="宋体"/>
                <w:kern w:val="0"/>
                <w:sz w:val="24"/>
                <w:lang w:val="zh-CN"/>
              </w:rPr>
              <w:t>。</w:t>
            </w:r>
          </w:p>
          <w:p w14:paraId="1E2ACECF">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FB5CB94">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3A7B46BE">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7352699C">
            <w:pPr>
              <w:spacing w:line="360" w:lineRule="auto"/>
              <w:ind w:firstLine="241" w:firstLineChars="100"/>
              <w:rPr>
                <w:rFonts w:hint="eastAsia" w:ascii="宋体" w:hAnsi="宋体" w:eastAsia="宋体" w:cs="宋体"/>
                <w:b/>
                <w:sz w:val="24"/>
                <w:lang w:eastAsia="zh-CN"/>
              </w:rPr>
            </w:pPr>
            <w:r>
              <w:rPr>
                <w:rFonts w:hint="eastAsia" w:ascii="宋体" w:hAnsi="宋体" w:eastAsia="宋体" w:cs="宋体"/>
                <w:b/>
                <w:kern w:val="0"/>
                <w:sz w:val="24"/>
              </w:rPr>
              <w:t>报价明显低于其他通过符合性审查</w:t>
            </w:r>
            <w:r>
              <w:rPr>
                <w:rFonts w:hint="eastAsia" w:ascii="宋体" w:hAnsi="宋体" w:cs="宋体"/>
                <w:b/>
                <w:kern w:val="0"/>
                <w:sz w:val="24"/>
                <w:lang w:eastAsia="zh-CN"/>
              </w:rPr>
              <w:t>供应商</w:t>
            </w:r>
            <w:r>
              <w:rPr>
                <w:rFonts w:hint="eastAsia" w:ascii="宋体" w:hAnsi="宋体" w:eastAsia="宋体" w:cs="宋体"/>
                <w:b/>
                <w:kern w:val="0"/>
                <w:sz w:val="24"/>
              </w:rPr>
              <w:t>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419B8426">
            <w:pPr>
              <w:spacing w:line="360" w:lineRule="auto"/>
              <w:ind w:firstLine="241" w:firstLineChars="100"/>
              <w:rPr>
                <w:rFonts w:hint="eastAsia" w:ascii="宋体" w:hAnsi="宋体" w:eastAsia="宋体" w:cs="宋体"/>
                <w:sz w:val="24"/>
              </w:rPr>
            </w:pPr>
            <w:r>
              <w:rPr>
                <w:rFonts w:hint="eastAsia" w:ascii="宋体" w:hAnsi="宋体" w:cs="宋体"/>
                <w:b/>
                <w:kern w:val="0"/>
                <w:sz w:val="24"/>
                <w:lang w:eastAsia="zh-CN"/>
              </w:rPr>
              <w:t>供应商</w:t>
            </w:r>
            <w:r>
              <w:rPr>
                <w:rFonts w:hint="eastAsia" w:ascii="宋体" w:hAnsi="宋体" w:eastAsia="宋体" w:cs="宋体"/>
                <w:b/>
                <w:kern w:val="0"/>
                <w:sz w:val="24"/>
              </w:rPr>
              <w:t>对根据修正原则修正后的报价不确认的</w:t>
            </w:r>
            <w:r>
              <w:rPr>
                <w:rFonts w:hint="eastAsia" w:ascii="宋体" w:hAnsi="宋体" w:eastAsia="宋体" w:cs="宋体"/>
                <w:b/>
                <w:sz w:val="24"/>
              </w:rPr>
              <w:t>。</w:t>
            </w:r>
          </w:p>
        </w:tc>
      </w:tr>
      <w:tr w14:paraId="400D7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6" w:hRule="atLeast"/>
          <w:tblHeader/>
        </w:trPr>
        <w:tc>
          <w:tcPr>
            <w:tcW w:w="629" w:type="dxa"/>
            <w:tcBorders>
              <w:top w:val="single" w:color="auto" w:sz="4" w:space="0"/>
              <w:left w:val="single" w:color="000000" w:sz="8" w:space="0"/>
              <w:right w:val="single" w:color="000000" w:sz="2" w:space="0"/>
            </w:tcBorders>
            <w:vAlign w:val="center"/>
          </w:tcPr>
          <w:p w14:paraId="33415D8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43372EAF">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389BBBF">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F3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4211CD">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310C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312EB">
            <w:pPr>
              <w:spacing w:line="360" w:lineRule="auto"/>
              <w:rPr>
                <w:rFonts w:hint="eastAsia" w:ascii="宋体" w:hAnsi="宋体" w:eastAsia="宋体" w:cs="宋体"/>
                <w:snapToGrid w:val="0"/>
                <w:sz w:val="24"/>
              </w:rPr>
            </w:pPr>
            <w:r>
              <w:rPr>
                <w:rFonts w:hint="eastAsia" w:ascii="宋体" w:hAnsi="宋体" w:eastAsia="宋体" w:cs="宋体"/>
                <w:snapToGrid w:val="0"/>
                <w:sz w:val="24"/>
                <w:szCs w:val="21"/>
              </w:rPr>
              <w:t>（1）</w:t>
            </w:r>
            <w:r>
              <w:rPr>
                <w:rFonts w:hint="eastAsia" w:ascii="宋体" w:hAnsi="宋体" w:eastAsia="宋体" w:cs="宋体"/>
                <w:snapToGrid w:val="0"/>
                <w:sz w:val="24"/>
              </w:rPr>
              <w:t>直接提交备份投标文件的：</w:t>
            </w:r>
          </w:p>
          <w:p w14:paraId="14795014">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备份投标文件送达地点：</w:t>
            </w:r>
            <w:r>
              <w:rPr>
                <w:rFonts w:hint="eastAsia" w:ascii="宋体" w:hAnsi="宋体" w:eastAsia="宋体" w:cs="宋体"/>
                <w:snapToGrid w:val="0"/>
                <w:kern w:val="28"/>
                <w:sz w:val="24"/>
                <w:u w:val="single"/>
              </w:rPr>
              <w:t>宁海县公共资源交易中心五楼【具体受理场所详见当日电子指示屏】。</w:t>
            </w:r>
          </w:p>
          <w:p w14:paraId="6D794A41">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（2）</w:t>
            </w:r>
            <w:r>
              <w:rPr>
                <w:rFonts w:hint="eastAsia" w:ascii="宋体" w:hAnsi="宋体" w:eastAsia="宋体" w:cs="宋体"/>
                <w:snapToGrid w:val="0"/>
                <w:sz w:val="24"/>
              </w:rPr>
              <w:t>以邮政快递方式递交备份投标文件的：</w:t>
            </w:r>
          </w:p>
          <w:p w14:paraId="00221FE2">
            <w:pPr>
              <w:spacing w:line="360" w:lineRule="auto"/>
              <w:rPr>
                <w:rFonts w:hint="eastAsia" w:ascii="宋体" w:hAnsi="宋体" w:eastAsia="宋体" w:cs="宋体"/>
                <w:snapToGrid w:val="0"/>
                <w:kern w:val="28"/>
                <w:sz w:val="24"/>
              </w:rPr>
            </w:pPr>
            <w:r>
              <w:rPr>
                <w:rFonts w:hint="eastAsia" w:ascii="宋体" w:hAnsi="宋体" w:eastAsia="宋体" w:cs="宋体"/>
                <w:sz w:val="24"/>
              </w:rPr>
              <w:t>备份投标文件送达</w:t>
            </w:r>
            <w:r>
              <w:rPr>
                <w:rFonts w:hint="eastAsia" w:ascii="宋体" w:hAnsi="宋体" w:eastAsia="宋体" w:cs="宋体"/>
                <w:snapToGrid w:val="0"/>
                <w:sz w:val="24"/>
              </w:rPr>
              <w:t>截止时间：</w:t>
            </w:r>
            <w:r>
              <w:rPr>
                <w:rFonts w:hint="eastAsia" w:ascii="宋体" w:hAnsi="宋体" w:eastAsia="宋体" w:cs="宋体"/>
                <w:snapToGrid w:val="0"/>
                <w:sz w:val="24"/>
                <w:u w:val="single"/>
              </w:rPr>
              <w:t>开标时间前一个工作日的16:00止。</w:t>
            </w:r>
          </w:p>
          <w:p w14:paraId="7070642D">
            <w:pPr>
              <w:pStyle w:val="39"/>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w:t>
            </w:r>
            <w:r>
              <w:rPr>
                <w:rFonts w:hint="eastAsia" w:hAnsi="宋体" w:cs="宋体"/>
                <w:sz w:val="24"/>
                <w:u w:val="single"/>
                <w:lang w:val="en-US" w:eastAsia="zh-CN"/>
              </w:rPr>
              <w:t>宁海县桃源街道兴工三路69号宁波工建工程造价咨询有限公司二楼招标代理部</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0574-</w:t>
            </w:r>
            <w:r>
              <w:rPr>
                <w:rFonts w:hint="eastAsia" w:hAnsi="宋体" w:cs="宋体"/>
                <w:sz w:val="24"/>
                <w:u w:val="single"/>
                <w:lang w:val="en-US" w:eastAsia="zh-CN"/>
              </w:rPr>
              <w:t>65250961</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2B62D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B4A5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6A54717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57275CA">
            <w:pPr>
              <w:pStyle w:val="39"/>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中标人与业主签订合同后，宁波工建工程造价咨询有限公司（本项目采购代理机构）根据关于印发《宁波市招标（采购）代理服务收费指导意见》的通知的收费标准向中标人收取招标代理服务费。</w:t>
            </w:r>
          </w:p>
          <w:p w14:paraId="22EB9305">
            <w:pPr>
              <w:pStyle w:val="39"/>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中标人在本公司发出传真通知5个工作日领取中标通知书，凭合同原件、保证金收据缴纳中标服务费和退还投标保证金。</w:t>
            </w:r>
          </w:p>
          <w:p w14:paraId="2CFE1669">
            <w:pPr>
              <w:pStyle w:val="39"/>
              <w:spacing w:line="360" w:lineRule="auto"/>
              <w:rPr>
                <w:rFonts w:hint="eastAsia" w:ascii="宋体" w:hAnsi="宋体" w:eastAsia="宋体" w:cs="宋体"/>
                <w:snapToGrid w:val="0"/>
                <w:kern w:val="28"/>
                <w:sz w:val="24"/>
                <w:lang w:eastAsia="zh-CN"/>
              </w:rPr>
            </w:pPr>
            <w:r>
              <w:rPr>
                <w:rFonts w:hint="eastAsia" w:ascii="宋体" w:hAnsi="宋体" w:eastAsia="宋体" w:cs="宋体"/>
                <w:kern w:val="28"/>
                <w:sz w:val="24"/>
                <w:szCs w:val="24"/>
              </w:rPr>
              <w:t>招标服务费只收现金、银行票汇款、电汇款。</w:t>
            </w:r>
          </w:p>
        </w:tc>
      </w:tr>
    </w:tbl>
    <w:p w14:paraId="68C2AF70">
      <w:pPr>
        <w:snapToGrid w:val="0"/>
        <w:spacing w:line="360" w:lineRule="auto"/>
        <w:jc w:val="center"/>
        <w:rPr>
          <w:rFonts w:hint="eastAsia" w:ascii="宋体" w:hAnsi="宋体" w:eastAsia="宋体" w:cs="宋体"/>
          <w:b/>
          <w:sz w:val="32"/>
          <w:szCs w:val="20"/>
        </w:rPr>
      </w:pPr>
    </w:p>
    <w:p w14:paraId="56F99162">
      <w:pPr>
        <w:pStyle w:val="3"/>
        <w:rPr>
          <w:rFonts w:hint="eastAsia" w:ascii="宋体" w:hAnsi="宋体" w:eastAsia="宋体" w:cs="宋体"/>
          <w:b/>
          <w:sz w:val="32"/>
          <w:szCs w:val="20"/>
        </w:rPr>
      </w:pPr>
    </w:p>
    <w:p w14:paraId="5EAFE623">
      <w:pPr>
        <w:rPr>
          <w:rFonts w:hint="eastAsia" w:ascii="宋体" w:hAnsi="宋体" w:eastAsia="宋体" w:cs="宋体"/>
          <w:b/>
          <w:sz w:val="32"/>
          <w:szCs w:val="20"/>
        </w:rPr>
      </w:pPr>
    </w:p>
    <w:p w14:paraId="0E4F61EB">
      <w:pPr>
        <w:pStyle w:val="3"/>
        <w:rPr>
          <w:rFonts w:hint="eastAsia" w:ascii="宋体" w:hAnsi="宋体" w:eastAsia="宋体" w:cs="宋体"/>
          <w:b/>
          <w:sz w:val="32"/>
          <w:szCs w:val="20"/>
        </w:rPr>
      </w:pPr>
    </w:p>
    <w:p w14:paraId="42B2C575">
      <w:pPr>
        <w:rPr>
          <w:rFonts w:hint="eastAsia" w:ascii="宋体" w:hAnsi="宋体" w:eastAsia="宋体" w:cs="宋体"/>
          <w:b/>
          <w:sz w:val="32"/>
          <w:szCs w:val="20"/>
        </w:rPr>
      </w:pPr>
    </w:p>
    <w:p w14:paraId="54DADDF8">
      <w:pPr>
        <w:pStyle w:val="3"/>
        <w:rPr>
          <w:rFonts w:hint="eastAsia" w:ascii="宋体" w:hAnsi="宋体" w:eastAsia="宋体" w:cs="宋体"/>
          <w:b/>
          <w:sz w:val="32"/>
          <w:szCs w:val="20"/>
        </w:rPr>
      </w:pPr>
    </w:p>
    <w:p w14:paraId="282B72E6">
      <w:pPr>
        <w:rPr>
          <w:rFonts w:hint="eastAsia" w:ascii="宋体" w:hAnsi="宋体" w:eastAsia="宋体" w:cs="宋体"/>
          <w:b/>
          <w:sz w:val="32"/>
          <w:szCs w:val="20"/>
        </w:rPr>
      </w:pPr>
    </w:p>
    <w:p w14:paraId="6FA11B65">
      <w:pPr>
        <w:pStyle w:val="3"/>
        <w:rPr>
          <w:rFonts w:hint="eastAsia" w:ascii="宋体" w:hAnsi="宋体" w:eastAsia="宋体" w:cs="宋体"/>
          <w:b/>
          <w:sz w:val="32"/>
          <w:szCs w:val="20"/>
        </w:rPr>
      </w:pPr>
    </w:p>
    <w:p w14:paraId="1D8F0A8B">
      <w:pPr>
        <w:rPr>
          <w:rFonts w:hint="eastAsia" w:ascii="宋体" w:hAnsi="宋体" w:eastAsia="宋体" w:cs="宋体"/>
          <w:b/>
          <w:sz w:val="32"/>
          <w:szCs w:val="20"/>
        </w:rPr>
      </w:pPr>
    </w:p>
    <w:p w14:paraId="47C94C67">
      <w:pPr>
        <w:pStyle w:val="3"/>
        <w:rPr>
          <w:rFonts w:hint="eastAsia" w:ascii="宋体" w:hAnsi="宋体" w:eastAsia="宋体" w:cs="宋体"/>
          <w:b/>
          <w:sz w:val="32"/>
          <w:szCs w:val="20"/>
        </w:rPr>
      </w:pPr>
    </w:p>
    <w:bookmarkEnd w:id="9"/>
    <w:p w14:paraId="795C82B9">
      <w:pPr>
        <w:adjustRightInd/>
        <w:spacing w:line="360" w:lineRule="auto"/>
        <w:ind w:firstLine="3845" w:firstLineChars="1197"/>
        <w:outlineLvl w:val="0"/>
        <w:rPr>
          <w:rFonts w:hint="eastAsia" w:ascii="宋体" w:hAnsi="宋体" w:eastAsia="宋体" w:cs="宋体"/>
          <w:b/>
          <w:sz w:val="32"/>
          <w:szCs w:val="20"/>
        </w:rPr>
      </w:pPr>
      <w:bookmarkStart w:id="11" w:name="第三部分"/>
      <w:bookmarkStart w:id="12" w:name="_Toc164416483"/>
      <w:r>
        <w:rPr>
          <w:rFonts w:hint="eastAsia" w:ascii="宋体" w:hAnsi="宋体" w:eastAsia="宋体" w:cs="宋体"/>
          <w:b/>
          <w:sz w:val="32"/>
          <w:szCs w:val="20"/>
        </w:rPr>
        <w:t>一、总则</w:t>
      </w:r>
    </w:p>
    <w:p w14:paraId="6EF9373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2E267C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4F00F8C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B01632B">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3768185">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6D785B2">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16C2F5B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4FCCA222">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B454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580CE2EF">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2562435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8F4523A">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008F9127">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9FB7B08">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544AE6C6">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5EAFE5C">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3FC26A">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9547C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5DC6E2D3">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5D11A0">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55716A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4E4C77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4D965FD">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E120B">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3BF919E">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C4069B">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45C58043">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5B3CEE5">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1A3DCB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F7C6B77">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0162F2">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470B20B7">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60AF6D5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830B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23CF11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99CE05">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7EF4722">
      <w:pPr>
        <w:pStyle w:val="39"/>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410DAD5">
      <w:pPr>
        <w:pStyle w:val="39"/>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E51F46">
      <w:pPr>
        <w:pStyle w:val="8"/>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5F4A01B">
      <w:pPr>
        <w:pStyle w:val="39"/>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0632BCC">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BF04E36">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4E21295">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B2AFF9F">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B22BDD9">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7254CF8">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410DACF5">
      <w:pPr>
        <w:pStyle w:val="39"/>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27A9BE3">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CE56D04">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4817957A">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11032501">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53925535">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345AF420">
      <w:pPr>
        <w:pStyle w:val="891"/>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2A819F2E">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E25B8F1">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F1F0F04">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1491E0CA">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ACBF660">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4.4.5投诉材料可寄送至：宁海县政府采购管理办公室，地址：宁海县跃龙街道桃源中路218号，收件人：王老师，电话：0574-65265668。</w:t>
      </w:r>
    </w:p>
    <w:p w14:paraId="0A45FDBF">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02C193E">
      <w:pPr>
        <w:pStyle w:val="134"/>
        <w:snapToGrid w:val="0"/>
        <w:spacing w:before="0"/>
        <w:ind w:firstLine="360"/>
        <w:rPr>
          <w:rFonts w:hint="eastAsia" w:ascii="宋体" w:hAnsi="宋体" w:eastAsia="宋体" w:cs="宋体"/>
          <w:sz w:val="18"/>
          <w:szCs w:val="18"/>
        </w:rPr>
      </w:pPr>
    </w:p>
    <w:p w14:paraId="2E64775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B8F4363">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10A3114">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532ABDF">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2A6AD32A">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0B8AA23D">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917E0EF">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56B93F9">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3B5A29A4">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1796134">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EA940F0">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838663E">
      <w:pPr>
        <w:pStyle w:val="134"/>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，若有问题需要澄清，应于投标截止时间前，以书面形式向采购代理机构提出。</w:t>
      </w:r>
    </w:p>
    <w:p w14:paraId="615BB995">
      <w:pPr>
        <w:pStyle w:val="134"/>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00CF27A4">
      <w:pPr>
        <w:pStyle w:val="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3F30AB5">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409E3AC">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2A2B74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AD309EE">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7315A98">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533DB144">
      <w:pPr>
        <w:pStyle w:val="39"/>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755BA235">
      <w:pPr>
        <w:pStyle w:val="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8DA7C03">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0D9F112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30096C72">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33784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514B6FA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6346D0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3EE243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516486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62D7E4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32C17EE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3A6A430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A2E0DF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4662A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548A1D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38E247B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11.2.6商务技术偏离表；</w:t>
      </w:r>
    </w:p>
    <w:p w14:paraId="2D9FE48C">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21DC7652">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5D24583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CEA9A0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7663C68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11.3.3投标报价明细表。</w:t>
      </w:r>
    </w:p>
    <w:p w14:paraId="48F3198B">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EBDE224">
      <w:pPr>
        <w:spacing w:line="360" w:lineRule="auto"/>
        <w:ind w:firstLine="723" w:firstLineChars="300"/>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57CA76B3">
      <w:pPr>
        <w:pStyle w:val="134"/>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02C0DAC">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4D22D61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767C256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4B640F59">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321C7E23">
      <w:pPr>
        <w:pStyle w:val="134"/>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623410DB">
      <w:pPr>
        <w:pStyle w:val="134"/>
        <w:snapToGrid w:val="0"/>
        <w:spacing w:before="0"/>
        <w:ind w:firstLine="480"/>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68C9C2B">
      <w:pPr>
        <w:pStyle w:val="134"/>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DEAFD30">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466F1C4A">
      <w:pPr>
        <w:pStyle w:val="134"/>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629EDB">
      <w:pPr>
        <w:pStyle w:val="134"/>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935617">
      <w:pPr>
        <w:pStyle w:val="134"/>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17A958AF">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7BB878D6">
      <w:pPr>
        <w:pStyle w:val="39"/>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539C2EED">
      <w:pPr>
        <w:spacing w:line="360" w:lineRule="auto"/>
        <w:ind w:firstLine="480" w:firstLineChars="200"/>
        <w:rPr>
          <w:rFonts w:hint="eastAsia" w:ascii="宋体" w:hAnsi="宋体" w:eastAsia="宋体" w:cs="宋体"/>
          <w:b/>
          <w:snapToGrid w:val="0"/>
          <w:sz w:val="24"/>
        </w:rPr>
      </w:pPr>
      <w:r>
        <w:rPr>
          <w:rFonts w:hint="eastAsia" w:ascii="宋体" w:hAnsi="宋体" w:eastAsia="宋体" w:cs="宋体"/>
          <w:snapToGrid w:val="0"/>
          <w:sz w:val="24"/>
        </w:rPr>
        <w:t>15.2备份投标文件须在“政采云投标客户端”制作生成，并储存在</w:t>
      </w:r>
      <w:r>
        <w:rPr>
          <w:rFonts w:hint="eastAsia" w:ascii="宋体" w:hAnsi="宋体" w:eastAsia="宋体" w:cs="宋体"/>
          <w:snapToGrid w:val="0"/>
          <w:sz w:val="24"/>
          <w:szCs w:val="21"/>
        </w:rPr>
        <w:t>U盘</w:t>
      </w:r>
      <w:r>
        <w:rPr>
          <w:rFonts w:hint="eastAsia" w:ascii="宋体" w:hAnsi="宋体" w:eastAsia="宋体" w:cs="宋体"/>
          <w:snapToGrid w:val="0"/>
          <w:sz w:val="24"/>
        </w:rPr>
        <w:t>中。备份投标文件应当密封包装并在包装上加盖公章并注明投标项目名称，</w:t>
      </w:r>
      <w:r>
        <w:rPr>
          <w:rFonts w:hint="eastAsia" w:ascii="宋体" w:hAnsi="宋体" w:cs="宋体"/>
          <w:snapToGrid w:val="0"/>
          <w:sz w:val="24"/>
          <w:lang w:eastAsia="zh-CN"/>
        </w:rPr>
        <w:t>供应商</w:t>
      </w:r>
      <w:r>
        <w:rPr>
          <w:rFonts w:hint="eastAsia" w:ascii="宋体" w:hAnsi="宋体" w:eastAsia="宋体" w:cs="宋体"/>
          <w:snapToGrid w:val="0"/>
          <w:sz w:val="24"/>
        </w:rPr>
        <w:t>名称(联合体投标的，包装物封面需注明联合体投标，并注明联合体成员各方的名称和联合协议中约定的牵头人的名称)。</w:t>
      </w:r>
      <w:r>
        <w:rPr>
          <w:rFonts w:hint="eastAsia" w:ascii="宋体" w:hAnsi="宋体" w:eastAsia="宋体" w:cs="宋体"/>
          <w:b/>
          <w:snapToGrid w:val="0"/>
          <w:sz w:val="24"/>
          <w:szCs w:val="21"/>
        </w:rPr>
        <w:t>不符合上述制作、</w:t>
      </w:r>
      <w:r>
        <w:rPr>
          <w:rFonts w:hint="eastAsia" w:ascii="宋体" w:hAnsi="宋体" w:eastAsia="宋体" w:cs="宋体"/>
          <w:b/>
          <w:snapToGrid w:val="0"/>
          <w:sz w:val="24"/>
        </w:rPr>
        <w:t>存储、密封规定的备份投标文件将被视为无效或者被拒绝接收。</w:t>
      </w:r>
    </w:p>
    <w:p w14:paraId="4517A28E">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15.3直接提交备份投标文件的，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应于投标截止时间前在</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将备份投标文件提交给采购代理机构，采购代理机构将拒绝接受逾期送达的备份投标文件。</w:t>
      </w:r>
    </w:p>
    <w:p w14:paraId="0943A343">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15.4以邮政快递方式递交备份投标文件的，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应先将备份投标文件按要求密封和标记，再进行邮政快递包装后邮寄。备份投标文件须在</w:t>
      </w:r>
      <w:r>
        <w:rPr>
          <w:rFonts w:hint="eastAsia" w:ascii="宋体" w:hAnsi="宋体" w:eastAsia="宋体" w:cs="宋体"/>
          <w:sz w:val="24"/>
        </w:rPr>
        <w:t>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w:t>
      </w:r>
      <w:r>
        <w:rPr>
          <w:rFonts w:hint="eastAsia" w:ascii="宋体" w:hAnsi="宋体" w:eastAsia="宋体" w:cs="宋体"/>
          <w:snapToGrid w:val="0"/>
          <w:sz w:val="24"/>
        </w:rPr>
        <w:t>截止时间之前送达</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送达时间以签收人签收时间为准。采购代理机构将拒绝接受逾期送达的备份投标文件。邮寄过程中，电子备份投标文件发生泄露、遗失、损坏或延期送达等情况的，由</w:t>
      </w:r>
      <w:r>
        <w:rPr>
          <w:rFonts w:hint="eastAsia" w:ascii="宋体" w:hAnsi="宋体" w:cs="宋体"/>
          <w:snapToGrid w:val="0"/>
          <w:sz w:val="24"/>
          <w:lang w:eastAsia="zh-CN"/>
        </w:rPr>
        <w:t>供应商</w:t>
      </w:r>
      <w:r>
        <w:rPr>
          <w:rFonts w:hint="eastAsia" w:ascii="宋体" w:hAnsi="宋体" w:eastAsia="宋体" w:cs="宋体"/>
          <w:snapToGrid w:val="0"/>
          <w:sz w:val="24"/>
        </w:rPr>
        <w:t>自行负责。</w:t>
      </w:r>
    </w:p>
    <w:p w14:paraId="59DD25C8">
      <w:pPr>
        <w:pStyle w:val="39"/>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16D55297">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4D4C348">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5B7F8CD8">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349B31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3C6517D8">
      <w:pPr>
        <w:pStyle w:val="134"/>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35C811">
      <w:pPr>
        <w:pStyle w:val="134"/>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5780F331">
      <w:pPr>
        <w:pStyle w:val="134"/>
        <w:spacing w:before="0"/>
        <w:ind w:firstLine="653"/>
        <w:rPr>
          <w:rFonts w:hint="eastAsia" w:ascii="宋体" w:hAnsi="宋体" w:eastAsia="宋体" w:cs="宋体"/>
          <w:b/>
          <w:sz w:val="32"/>
        </w:rPr>
      </w:pPr>
    </w:p>
    <w:p w14:paraId="78918D3C">
      <w:pPr>
        <w:pStyle w:val="134"/>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01030F3">
      <w:pPr>
        <w:pStyle w:val="560"/>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247F0667">
      <w:pPr>
        <w:pStyle w:val="560"/>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1B1A7AE4">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0D5D18A9">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18.2.1具体开标程序：</w:t>
      </w:r>
    </w:p>
    <w:p w14:paraId="6AE6A2C4">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第一阶段：</w:t>
      </w:r>
    </w:p>
    <w:p w14:paraId="436B942C">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投标截止时间后，供应商登录政府采购云平台，用“项目采购-开标评标”功能对电子投标文件进行在线解密，在线解密电子投标文件时间为开标时间后30分钟内。</w:t>
      </w:r>
    </w:p>
    <w:p w14:paraId="62184027">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在政府采购云平台开启已解密供应商的“资格文件、商务技术文件”，并做开标记录；</w:t>
      </w:r>
    </w:p>
    <w:p w14:paraId="24C87773">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第二阶段：</w:t>
      </w:r>
    </w:p>
    <w:p w14:paraId="52E9943B">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（1）在政府采购云平台宣告第一阶段评审无效供应商名单及理由；</w:t>
      </w:r>
    </w:p>
    <w:p w14:paraId="4230DA43">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（2）公布经第一阶段评审符合招标文件要求的供应商的商务技术得分情况；</w:t>
      </w:r>
    </w:p>
    <w:p w14:paraId="75689088">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（3）在政府采购云平台开启除第一阶段无效标外的供应商的“报价文件”，并做开标记录；</w:t>
      </w:r>
    </w:p>
    <w:p w14:paraId="5EE99554">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（4）在政府采购云平台公布评审结果。</w:t>
      </w:r>
    </w:p>
    <w:p w14:paraId="4B651D8F">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（5）开标会议结束。</w:t>
      </w:r>
    </w:p>
    <w:p w14:paraId="2A21C460">
      <w:pPr>
        <w:pStyle w:val="560"/>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1D8385C6">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137C3D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74229155">
      <w:pPr>
        <w:pStyle w:val="134"/>
        <w:spacing w:before="0"/>
        <w:ind w:firstLine="480"/>
        <w:rPr>
          <w:rFonts w:hint="eastAsia" w:ascii="宋体" w:hAnsi="宋体" w:eastAsia="宋体" w:cs="宋体"/>
        </w:rPr>
      </w:pPr>
      <w:r>
        <w:rPr>
          <w:rFonts w:hint="eastAsia" w:ascii="宋体" w:hAnsi="宋体" w:eastAsia="宋体" w:cs="宋体"/>
          <w:kern w:val="0"/>
          <w:szCs w:val="24"/>
        </w:rPr>
        <w:t>19.2</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5BD50BEA">
      <w:pPr>
        <w:pStyle w:val="134"/>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w:t>
      </w:r>
      <w:r>
        <w:rPr>
          <w:rFonts w:hint="eastAsia" w:ascii="宋体" w:hAnsi="宋体" w:cs="宋体"/>
          <w:lang w:eastAsia="zh-CN"/>
        </w:rPr>
        <w:t>供应商</w:t>
      </w:r>
      <w:r>
        <w:rPr>
          <w:rFonts w:hint="eastAsia" w:ascii="宋体" w:hAnsi="宋体" w:eastAsia="宋体" w:cs="宋体"/>
        </w:rPr>
        <w:t>，采购人或采购代理机构告知其未通过的原因。</w:t>
      </w:r>
    </w:p>
    <w:p w14:paraId="2F499765">
      <w:pPr>
        <w:pStyle w:val="134"/>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w:t>
      </w:r>
      <w:r>
        <w:rPr>
          <w:rFonts w:hint="eastAsia" w:ascii="宋体" w:hAnsi="宋体" w:cs="宋体"/>
          <w:lang w:eastAsia="zh-CN"/>
        </w:rPr>
        <w:t>供应商</w:t>
      </w:r>
      <w:r>
        <w:rPr>
          <w:rFonts w:hint="eastAsia" w:ascii="宋体" w:hAnsi="宋体" w:eastAsia="宋体" w:cs="宋体"/>
        </w:rPr>
        <w:t>不足3家的，不再评标。</w:t>
      </w:r>
    </w:p>
    <w:p w14:paraId="524DE5C7">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3A00AF62">
      <w:pPr>
        <w:pStyle w:val="13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2E6059C7">
      <w:pPr>
        <w:pStyle w:val="13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2F8D013F">
      <w:pPr>
        <w:pStyle w:val="13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20.3信用信息的使用规则：经查询列入失信被执行人名单、重大税收违法案件当事人名单（重大税收违法失信主体）、政府采购严重违法失信行为记录名单的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17B5C2CF">
      <w:pPr>
        <w:pStyle w:val="134"/>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9A0106C">
      <w:pPr>
        <w:pStyle w:val="134"/>
        <w:spacing w:before="0"/>
        <w:ind w:firstLine="0" w:firstLineChars="0"/>
        <w:rPr>
          <w:rFonts w:hint="eastAsia" w:ascii="宋体" w:hAnsi="宋体" w:eastAsia="宋体" w:cs="宋体"/>
          <w:kern w:val="0"/>
          <w:szCs w:val="24"/>
        </w:rPr>
      </w:pPr>
    </w:p>
    <w:p w14:paraId="5BFB6DE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356056B">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157470F5">
      <w:pPr>
        <w:spacing w:line="360" w:lineRule="auto"/>
        <w:rPr>
          <w:rFonts w:hint="eastAsia" w:ascii="宋体" w:hAnsi="宋体" w:eastAsia="宋体" w:cs="宋体"/>
          <w:b/>
          <w:sz w:val="24"/>
        </w:rPr>
      </w:pPr>
    </w:p>
    <w:p w14:paraId="15EB290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2664FF3">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22. 确定中标人</w:t>
      </w:r>
    </w:p>
    <w:p w14:paraId="45DDDF98">
      <w:pPr>
        <w:pStyle w:val="134"/>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宋体" w:hAnsi="宋体" w:cs="宋体"/>
          <w:szCs w:val="24"/>
          <w:lang w:eastAsia="zh-CN"/>
        </w:rPr>
        <w:t>中标人</w:t>
      </w:r>
      <w:r>
        <w:rPr>
          <w:rFonts w:hint="eastAsia" w:ascii="宋体" w:hAnsi="宋体" w:eastAsia="宋体" w:cs="宋体"/>
          <w:szCs w:val="24"/>
        </w:rPr>
        <w:t>。中标、成交通知书和中标、成交结果公告应当在规定时间内同时发出。</w:t>
      </w:r>
    </w:p>
    <w:p w14:paraId="093D0D99">
      <w:pPr>
        <w:pStyle w:val="134"/>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53CE696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2CE1F0A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764507D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4D7B8D6">
      <w:pPr>
        <w:snapToGrid w:val="0"/>
        <w:spacing w:line="360" w:lineRule="auto"/>
        <w:ind w:left="120" w:leftChars="57" w:firstLine="482" w:firstLineChars="150"/>
        <w:jc w:val="center"/>
        <w:rPr>
          <w:rFonts w:hint="eastAsia" w:ascii="宋体" w:hAnsi="宋体" w:eastAsia="宋体" w:cs="宋体"/>
          <w:b/>
          <w:sz w:val="32"/>
        </w:rPr>
      </w:pPr>
    </w:p>
    <w:p w14:paraId="16B88DCB">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57603DC">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90600A1">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25. 合同的签订（供应商与中标人的标准由省厅文件制定，一般不做更改）</w:t>
      </w:r>
    </w:p>
    <w:p w14:paraId="5F1B383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56EA80A">
      <w:pPr>
        <w:pStyle w:val="134"/>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03EBC">
      <w:pPr>
        <w:pStyle w:val="134"/>
        <w:snapToGrid w:val="0"/>
        <w:spacing w:before="0"/>
        <w:ind w:firstLine="480"/>
        <w:rPr>
          <w:rFonts w:hint="eastAsia" w:ascii="宋体" w:hAnsi="宋体" w:eastAsia="宋体" w:cs="宋体"/>
        </w:rPr>
      </w:pPr>
      <w:r>
        <w:rPr>
          <w:rFonts w:hint="eastAsia" w:ascii="宋体" w:hAnsi="宋体" w:eastAsia="宋体" w:cs="宋体"/>
        </w:rPr>
        <w:t>25.3如签订合同并生效后，采购人无故拒绝或延期，除按照合同条款处理外，列入不良行为记录一次，并给予通报。</w:t>
      </w:r>
    </w:p>
    <w:p w14:paraId="185180E7">
      <w:pPr>
        <w:pStyle w:val="134"/>
        <w:snapToGrid w:val="0"/>
        <w:spacing w:before="0"/>
        <w:ind w:firstLine="480"/>
        <w:rPr>
          <w:rFonts w:hint="eastAsia" w:ascii="宋体" w:hAnsi="宋体" w:eastAsia="宋体" w:cs="宋体"/>
        </w:rPr>
      </w:pPr>
      <w:r>
        <w:rPr>
          <w:rFonts w:hint="eastAsia" w:ascii="宋体" w:hAnsi="宋体" w:eastAsia="宋体" w:cs="宋体"/>
        </w:rPr>
        <w:t>25.4中标人拒绝与采购人签订合同的，采购人可以按照评审报告推荐的中标或者成交候选人名单排序，确定下一候选人为中标人，也可以重新开展政府采购活动。</w:t>
      </w:r>
    </w:p>
    <w:p w14:paraId="3200B0A7">
      <w:pPr>
        <w:pStyle w:val="134"/>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25.5采购合同由采购人与中标人根据招标文件、投标文件等内容通过政府采购电子交易平台在线签订，自动备案。（由采购人自行选择线上签订或线下签订）</w:t>
      </w:r>
    </w:p>
    <w:p w14:paraId="29AEA7C8">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6FBED594">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拟签订的合同文本要求中标人提交履约保证金的，供应商应当以支票、汇票、本票或者金融机构、担保机构出具的保函等非现金形式提交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5CF127">
      <w:pPr>
        <w:pStyle w:val="6"/>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1EC4E7">
      <w:pPr>
        <w:pStyle w:val="6"/>
        <w:rPr>
          <w:rFonts w:hint="eastAsia" w:ascii="宋体" w:hAnsi="宋体" w:eastAsia="宋体" w:cs="宋体"/>
        </w:rPr>
      </w:pPr>
      <w:r>
        <w:rPr>
          <w:rFonts w:hint="eastAsia" w:ascii="宋体" w:hAnsi="宋体" w:eastAsia="宋体" w:cs="宋体"/>
          <w:sz w:val="24"/>
          <w:lang w:val="en-US"/>
        </w:rPr>
        <w:t>27.预付款</w:t>
      </w:r>
    </w:p>
    <w:p w14:paraId="538C1010">
      <w:pPr>
        <w:adjustRightInd/>
        <w:spacing w:line="360" w:lineRule="auto"/>
        <w:ind w:firstLine="480" w:firstLineChars="200"/>
        <w:rPr>
          <w:rFonts w:hint="eastAsia" w:ascii="宋体" w:hAnsi="宋体" w:eastAsia="宋体" w:cs="宋体"/>
          <w:b/>
          <w:sz w:val="32"/>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A65519">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4689EDB7">
      <w:pPr>
        <w:pStyle w:val="134"/>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163917AF">
      <w:pPr>
        <w:pStyle w:val="134"/>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3AD631E">
      <w:pPr>
        <w:pStyle w:val="134"/>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DABA1BC">
      <w:pPr>
        <w:pStyle w:val="134"/>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68D9EFB8">
      <w:pPr>
        <w:pStyle w:val="134"/>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70FB2FA7">
      <w:pPr>
        <w:pStyle w:val="134"/>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4DA469DA">
      <w:pPr>
        <w:pStyle w:val="134"/>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0D2F51">
      <w:pPr>
        <w:tabs>
          <w:tab w:val="left" w:pos="0"/>
        </w:tabs>
        <w:spacing w:line="360" w:lineRule="auto"/>
        <w:ind w:firstLine="480"/>
        <w:rPr>
          <w:rFonts w:hint="eastAsia" w:ascii="宋体" w:hAnsi="宋体" w:eastAsia="宋体" w:cs="宋体"/>
          <w:sz w:val="24"/>
        </w:rPr>
      </w:pPr>
    </w:p>
    <w:p w14:paraId="69B1668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3DDE3614">
      <w:pPr>
        <w:pStyle w:val="26"/>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7E74FFB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1626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713695A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17F9A2">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841989C">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800" w:bottom="1440" w:left="1800" w:header="851" w:footer="992" w:gutter="0"/>
          <w:pgNumType w:fmt="decimal" w:start="1"/>
          <w:cols w:space="720" w:num="1"/>
          <w:titlePg/>
          <w:docGrid w:linePitch="312" w:charSpace="0"/>
        </w:sectPr>
      </w:pPr>
      <w:bookmarkStart w:id="15" w:name="_Hlt74729768"/>
      <w:bookmarkEnd w:id="15"/>
      <w:bookmarkStart w:id="16" w:name="_Hlt74714665"/>
      <w:bookmarkEnd w:id="16"/>
      <w:bookmarkStart w:id="17" w:name="_Hlt68073093"/>
      <w:bookmarkEnd w:id="17"/>
      <w:bookmarkStart w:id="18" w:name="_Hlt75236011"/>
      <w:bookmarkEnd w:id="18"/>
      <w:bookmarkStart w:id="19" w:name="_Hlt68072998"/>
      <w:bookmarkEnd w:id="19"/>
      <w:bookmarkStart w:id="20" w:name="_Hlt75236101"/>
      <w:bookmarkEnd w:id="20"/>
      <w:bookmarkStart w:id="21" w:name="_Hlt74730295"/>
      <w:bookmarkEnd w:id="21"/>
      <w:bookmarkStart w:id="22" w:name="_Hlt75236290"/>
      <w:bookmarkEnd w:id="22"/>
      <w:bookmarkStart w:id="23" w:name="_Hlt68403820"/>
      <w:bookmarkEnd w:id="23"/>
      <w:bookmarkStart w:id="24" w:name="_Hlt74707468"/>
      <w:bookmarkEnd w:id="24"/>
      <w:bookmarkStart w:id="25" w:name="_Hlt68072990"/>
      <w:bookmarkEnd w:id="25"/>
      <w:bookmarkStart w:id="26" w:name="_Hlt68057669"/>
      <w:bookmarkEnd w:id="26"/>
    </w:p>
    <w:bookmarkEnd w:id="11"/>
    <w:bookmarkEnd w:id="12"/>
    <w:p w14:paraId="2E670B3E">
      <w:pPr>
        <w:spacing w:line="360" w:lineRule="auto"/>
        <w:jc w:val="center"/>
        <w:outlineLvl w:val="0"/>
        <w:rPr>
          <w:rFonts w:hint="eastAsia" w:ascii="宋体" w:hAnsi="宋体" w:eastAsia="宋体" w:cs="宋体"/>
          <w:b/>
          <w:sz w:val="36"/>
          <w:szCs w:val="36"/>
        </w:rPr>
      </w:pPr>
      <w:bookmarkStart w:id="27" w:name="第四部分"/>
      <w:r>
        <w:rPr>
          <w:rFonts w:hint="eastAsia" w:ascii="宋体" w:hAnsi="宋体" w:eastAsia="宋体" w:cs="宋体"/>
          <w:b/>
          <w:sz w:val="36"/>
          <w:szCs w:val="36"/>
        </w:rPr>
        <w:t>第三部分   采购需求</w:t>
      </w:r>
    </w:p>
    <w:p w14:paraId="236556C4">
      <w:pPr>
        <w:widowControl/>
        <w:adjustRightInd/>
        <w:spacing w:line="320" w:lineRule="exact"/>
        <w:jc w:val="center"/>
        <w:rPr>
          <w:rFonts w:hint="eastAsia" w:ascii="宋体" w:hAnsi="宋体" w:eastAsia="宋体" w:cs="宋体"/>
          <w:kern w:val="0"/>
          <w:sz w:val="24"/>
        </w:rPr>
      </w:pPr>
      <w:bookmarkStart w:id="28" w:name="_Toc24013"/>
      <w:r>
        <w:rPr>
          <w:rFonts w:hint="eastAsia" w:ascii="宋体" w:hAnsi="宋体" w:eastAsia="宋体" w:cs="宋体"/>
          <w:kern w:val="0"/>
          <w:sz w:val="24"/>
        </w:rPr>
        <w:t>前附表</w:t>
      </w:r>
      <w:bookmarkEnd w:id="28"/>
    </w:p>
    <w:tbl>
      <w:tblPr>
        <w:tblStyle w:val="67"/>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02B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792808B">
            <w:pPr>
              <w:adjustRightInd/>
              <w:spacing w:line="360" w:lineRule="auto"/>
              <w:jc w:val="center"/>
              <w:rPr>
                <w:rFonts w:hint="eastAsia" w:ascii="宋体" w:hAnsi="宋体" w:eastAsia="宋体" w:cs="宋体"/>
                <w:b/>
                <w:sz w:val="24"/>
              </w:rPr>
            </w:pPr>
            <w:bookmarkStart w:id="29" w:name="_Toc329697494"/>
            <w:bookmarkStart w:id="30" w:name="_Toc317685548"/>
            <w:r>
              <w:rPr>
                <w:rFonts w:hint="eastAsia" w:ascii="宋体" w:hAnsi="宋体" w:eastAsia="宋体" w:cs="宋体"/>
                <w:b/>
                <w:sz w:val="24"/>
              </w:rPr>
              <w:t>序号</w:t>
            </w:r>
          </w:p>
        </w:tc>
        <w:tc>
          <w:tcPr>
            <w:tcW w:w="2277" w:type="dxa"/>
            <w:vAlign w:val="center"/>
          </w:tcPr>
          <w:p w14:paraId="7400EFDF">
            <w:pPr>
              <w:adjustRightInd/>
              <w:spacing w:line="360" w:lineRule="auto"/>
              <w:jc w:val="center"/>
              <w:rPr>
                <w:rFonts w:hint="eastAsia" w:ascii="宋体" w:hAnsi="宋体" w:eastAsia="宋体" w:cs="宋体"/>
                <w:b/>
                <w:sz w:val="24"/>
              </w:rPr>
            </w:pPr>
            <w:r>
              <w:rPr>
                <w:rFonts w:hint="eastAsia" w:ascii="宋体" w:hAnsi="宋体" w:eastAsia="宋体" w:cs="宋体"/>
                <w:b/>
                <w:sz w:val="24"/>
              </w:rPr>
              <w:t>项目</w:t>
            </w:r>
          </w:p>
        </w:tc>
        <w:tc>
          <w:tcPr>
            <w:tcW w:w="5191" w:type="dxa"/>
            <w:vAlign w:val="center"/>
          </w:tcPr>
          <w:p w14:paraId="36785460">
            <w:pPr>
              <w:adjustRightInd/>
              <w:spacing w:line="360" w:lineRule="auto"/>
              <w:jc w:val="center"/>
              <w:rPr>
                <w:rFonts w:hint="eastAsia" w:ascii="宋体" w:hAnsi="宋体" w:eastAsia="宋体" w:cs="宋体"/>
                <w:b/>
                <w:sz w:val="24"/>
              </w:rPr>
            </w:pPr>
            <w:r>
              <w:rPr>
                <w:rFonts w:hint="eastAsia" w:ascii="宋体" w:hAnsi="宋体" w:eastAsia="宋体" w:cs="宋体"/>
                <w:b/>
                <w:sz w:val="24"/>
              </w:rPr>
              <w:t>采购需求内容</w:t>
            </w:r>
          </w:p>
        </w:tc>
      </w:tr>
      <w:tr w14:paraId="388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C0DDD6">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77" w:type="dxa"/>
            <w:vAlign w:val="center"/>
          </w:tcPr>
          <w:p w14:paraId="45A5176D">
            <w:pPr>
              <w:adjustRightInd/>
              <w:spacing w:line="360" w:lineRule="auto"/>
              <w:jc w:val="left"/>
              <w:rPr>
                <w:rFonts w:hint="eastAsia" w:ascii="宋体" w:hAnsi="宋体" w:eastAsia="宋体" w:cs="宋体"/>
                <w:sz w:val="24"/>
              </w:rPr>
            </w:pPr>
            <w:r>
              <w:rPr>
                <w:rFonts w:hint="eastAsia" w:ascii="宋体" w:hAnsi="宋体" w:eastAsia="宋体" w:cs="宋体"/>
                <w:sz w:val="24"/>
              </w:rPr>
              <w:t>采购内容</w:t>
            </w:r>
          </w:p>
        </w:tc>
        <w:tc>
          <w:tcPr>
            <w:tcW w:w="5191" w:type="dxa"/>
            <w:vAlign w:val="center"/>
          </w:tcPr>
          <w:p w14:paraId="56377D7B">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29D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6434BC6">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77" w:type="dxa"/>
            <w:vAlign w:val="center"/>
          </w:tcPr>
          <w:p w14:paraId="35468423">
            <w:pPr>
              <w:adjustRightInd/>
              <w:spacing w:line="360" w:lineRule="auto"/>
              <w:jc w:val="left"/>
              <w:rPr>
                <w:rFonts w:hint="eastAsia" w:ascii="宋体" w:hAnsi="宋体" w:eastAsia="宋体" w:cs="宋体"/>
                <w:sz w:val="24"/>
              </w:rPr>
            </w:pPr>
            <w:r>
              <w:rPr>
                <w:rFonts w:hint="eastAsia" w:ascii="宋体" w:hAnsi="宋体" w:eastAsia="宋体" w:cs="宋体"/>
                <w:sz w:val="24"/>
              </w:rPr>
              <w:t>单位及数量</w:t>
            </w:r>
          </w:p>
        </w:tc>
        <w:tc>
          <w:tcPr>
            <w:tcW w:w="5191" w:type="dxa"/>
            <w:vAlign w:val="center"/>
          </w:tcPr>
          <w:p w14:paraId="5D1DD953">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1028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07F8EB">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2277" w:type="dxa"/>
            <w:vAlign w:val="center"/>
          </w:tcPr>
          <w:p w14:paraId="7C486DE4">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需实现的功能或者目标</w:t>
            </w:r>
          </w:p>
        </w:tc>
        <w:tc>
          <w:tcPr>
            <w:tcW w:w="5191" w:type="dxa"/>
            <w:vAlign w:val="center"/>
          </w:tcPr>
          <w:p w14:paraId="662388C6">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478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68EF6D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277" w:type="dxa"/>
            <w:vAlign w:val="center"/>
          </w:tcPr>
          <w:p w14:paraId="24E6FAE3">
            <w:pPr>
              <w:adjustRightInd/>
              <w:spacing w:line="240" w:lineRule="auto"/>
              <w:jc w:val="left"/>
              <w:textAlignment w:val="baseline"/>
              <w:rPr>
                <w:rFonts w:hint="eastAsia" w:ascii="宋体" w:hAnsi="宋体" w:eastAsia="宋体" w:cs="宋体"/>
                <w:sz w:val="24"/>
              </w:rPr>
            </w:pPr>
            <w:r>
              <w:rPr>
                <w:rFonts w:hint="eastAsia" w:ascii="宋体" w:hAnsi="宋体" w:eastAsia="宋体" w:cs="宋体"/>
                <w:sz w:val="24"/>
              </w:rPr>
              <w:t>执行的国家相关标准、行业标准、地方标准或者其他标准、规范</w:t>
            </w:r>
          </w:p>
        </w:tc>
        <w:tc>
          <w:tcPr>
            <w:tcW w:w="5191" w:type="dxa"/>
            <w:vAlign w:val="center"/>
          </w:tcPr>
          <w:p w14:paraId="0FDDFC9E">
            <w:pPr>
              <w:adjustRightInd/>
              <w:spacing w:line="240" w:lineRule="auto"/>
              <w:jc w:val="left"/>
              <w:rPr>
                <w:rFonts w:hint="eastAsia" w:ascii="宋体" w:hAnsi="宋体" w:eastAsia="宋体" w:cs="宋体"/>
                <w:sz w:val="24"/>
              </w:rPr>
            </w:pPr>
            <w:r>
              <w:rPr>
                <w:rFonts w:hint="eastAsia" w:ascii="宋体" w:hAnsi="宋体" w:eastAsia="宋体" w:cs="宋体"/>
                <w:sz w:val="24"/>
              </w:rPr>
              <w:t>采购人认可的国家相关标准、行业标准、地方标准或者其他标准规范。</w:t>
            </w:r>
          </w:p>
        </w:tc>
      </w:tr>
      <w:tr w14:paraId="08F5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2E8AA94">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277" w:type="dxa"/>
            <w:vAlign w:val="center"/>
          </w:tcPr>
          <w:p w14:paraId="68CFAB9C">
            <w:pPr>
              <w:adjustRightInd/>
              <w:spacing w:line="360" w:lineRule="auto"/>
              <w:jc w:val="left"/>
              <w:rPr>
                <w:rFonts w:hint="eastAsia" w:ascii="宋体" w:hAnsi="宋体" w:eastAsia="宋体" w:cs="宋体"/>
                <w:sz w:val="24"/>
              </w:rPr>
            </w:pPr>
            <w:r>
              <w:rPr>
                <w:rFonts w:hint="eastAsia" w:ascii="宋体" w:hAnsi="宋体" w:eastAsia="宋体" w:cs="宋体"/>
                <w:sz w:val="24"/>
              </w:rPr>
              <w:t>技术规格要求</w:t>
            </w:r>
          </w:p>
        </w:tc>
        <w:tc>
          <w:tcPr>
            <w:tcW w:w="5191" w:type="dxa"/>
          </w:tcPr>
          <w:p w14:paraId="15F0F0D8">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692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2134DE">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2277" w:type="dxa"/>
            <w:vAlign w:val="center"/>
          </w:tcPr>
          <w:p w14:paraId="30FFC53F">
            <w:pPr>
              <w:adjustRightInd/>
              <w:spacing w:line="360" w:lineRule="auto"/>
              <w:jc w:val="left"/>
              <w:rPr>
                <w:rFonts w:hint="eastAsia" w:ascii="宋体" w:hAnsi="宋体" w:eastAsia="宋体" w:cs="宋体"/>
                <w:sz w:val="24"/>
              </w:rPr>
            </w:pPr>
            <w:r>
              <w:rPr>
                <w:rFonts w:hint="eastAsia" w:ascii="宋体" w:hAnsi="宋体" w:eastAsia="宋体" w:cs="宋体"/>
                <w:sz w:val="24"/>
              </w:rPr>
              <w:t>物理特性要求</w:t>
            </w:r>
          </w:p>
        </w:tc>
        <w:tc>
          <w:tcPr>
            <w:tcW w:w="5191" w:type="dxa"/>
          </w:tcPr>
          <w:p w14:paraId="14292245">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3396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ADA46D3">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2277" w:type="dxa"/>
            <w:vAlign w:val="center"/>
          </w:tcPr>
          <w:p w14:paraId="24B27B6E">
            <w:pPr>
              <w:adjustRightInd/>
              <w:spacing w:line="360" w:lineRule="auto"/>
              <w:jc w:val="left"/>
              <w:rPr>
                <w:rFonts w:hint="eastAsia" w:ascii="宋体" w:hAnsi="宋体" w:eastAsia="宋体" w:cs="宋体"/>
                <w:sz w:val="24"/>
              </w:rPr>
            </w:pPr>
            <w:r>
              <w:rPr>
                <w:rFonts w:hint="eastAsia" w:ascii="宋体" w:hAnsi="宋体" w:eastAsia="宋体" w:cs="宋体"/>
                <w:sz w:val="24"/>
              </w:rPr>
              <w:t>质量、安全要求</w:t>
            </w:r>
          </w:p>
        </w:tc>
        <w:tc>
          <w:tcPr>
            <w:tcW w:w="5191" w:type="dxa"/>
            <w:vAlign w:val="center"/>
          </w:tcPr>
          <w:p w14:paraId="7DE13193">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75D5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A85322">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277" w:type="dxa"/>
            <w:vAlign w:val="center"/>
          </w:tcPr>
          <w:p w14:paraId="2CC36C1C">
            <w:pPr>
              <w:adjustRightInd/>
              <w:spacing w:line="360" w:lineRule="auto"/>
              <w:jc w:val="left"/>
              <w:rPr>
                <w:rFonts w:hint="eastAsia" w:ascii="宋体" w:hAnsi="宋体" w:eastAsia="宋体" w:cs="宋体"/>
                <w:sz w:val="24"/>
              </w:rPr>
            </w:pPr>
            <w:r>
              <w:rPr>
                <w:rFonts w:hint="eastAsia" w:ascii="宋体" w:hAnsi="宋体" w:eastAsia="宋体" w:cs="宋体"/>
                <w:sz w:val="24"/>
              </w:rPr>
              <w:t>服务标准、期限、效率(培训等）</w:t>
            </w:r>
          </w:p>
        </w:tc>
        <w:tc>
          <w:tcPr>
            <w:tcW w:w="5191" w:type="dxa"/>
            <w:vAlign w:val="center"/>
          </w:tcPr>
          <w:p w14:paraId="5577C7F7">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28D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EFCAB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277" w:type="dxa"/>
            <w:vAlign w:val="center"/>
          </w:tcPr>
          <w:p w14:paraId="3CF0A4FC">
            <w:pPr>
              <w:adjustRightInd/>
              <w:spacing w:line="360" w:lineRule="auto"/>
              <w:jc w:val="left"/>
              <w:rPr>
                <w:rFonts w:hint="eastAsia" w:ascii="宋体" w:hAnsi="宋体" w:eastAsia="宋体" w:cs="宋体"/>
                <w:sz w:val="24"/>
              </w:rPr>
            </w:pPr>
            <w:r>
              <w:rPr>
                <w:rFonts w:hint="eastAsia" w:ascii="宋体" w:hAnsi="宋体" w:eastAsia="宋体" w:cs="宋体"/>
                <w:sz w:val="24"/>
              </w:rPr>
              <w:t>验收标准</w:t>
            </w:r>
          </w:p>
        </w:tc>
        <w:tc>
          <w:tcPr>
            <w:tcW w:w="5191" w:type="dxa"/>
            <w:vAlign w:val="center"/>
          </w:tcPr>
          <w:p w14:paraId="38E0DB3A">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332C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641179F">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277" w:type="dxa"/>
            <w:vAlign w:val="center"/>
          </w:tcPr>
          <w:p w14:paraId="2DE079AB">
            <w:pPr>
              <w:adjustRightInd/>
              <w:spacing w:line="360" w:lineRule="auto"/>
              <w:jc w:val="left"/>
              <w:rPr>
                <w:rFonts w:hint="eastAsia" w:ascii="宋体" w:hAnsi="宋体" w:eastAsia="宋体" w:cs="宋体"/>
                <w:sz w:val="24"/>
              </w:rPr>
            </w:pPr>
            <w:r>
              <w:rPr>
                <w:rFonts w:hint="eastAsia" w:ascii="宋体" w:hAnsi="宋体" w:eastAsia="宋体" w:cs="宋体"/>
                <w:sz w:val="24"/>
              </w:rPr>
              <w:t>现场踏勘</w:t>
            </w:r>
          </w:p>
        </w:tc>
        <w:tc>
          <w:tcPr>
            <w:tcW w:w="5191" w:type="dxa"/>
            <w:vAlign w:val="center"/>
          </w:tcPr>
          <w:p w14:paraId="7466126B">
            <w:pPr>
              <w:adjustRightInd/>
              <w:spacing w:line="360" w:lineRule="auto"/>
              <w:rPr>
                <w:rFonts w:hint="eastAsia" w:ascii="宋体" w:hAnsi="宋体" w:eastAsia="宋体" w:cs="宋体"/>
                <w:sz w:val="24"/>
              </w:rPr>
            </w:pPr>
            <w:r>
              <w:rPr>
                <w:rFonts w:hint="eastAsia" w:ascii="宋体" w:hAnsi="宋体" w:eastAsia="宋体" w:cs="宋体"/>
                <w:sz w:val="24"/>
              </w:rPr>
              <w:t>本项目不统一组织现场勘察，供应商可自行对本项目现场和周围环境进行勘察。勘</w:t>
            </w:r>
            <w:r>
              <w:rPr>
                <w:rFonts w:hint="eastAsia" w:ascii="宋体" w:hAnsi="宋体" w:cs="宋体"/>
                <w:sz w:val="24"/>
                <w:lang w:val="en-US" w:eastAsia="zh-CN"/>
              </w:rPr>
              <w:t>查</w:t>
            </w:r>
            <w:r>
              <w:rPr>
                <w:rFonts w:hint="eastAsia" w:ascii="宋体" w:hAnsi="宋体" w:eastAsia="宋体" w:cs="宋体"/>
                <w:sz w:val="24"/>
              </w:rPr>
              <w:t>现场所发生的费用由供应商自己承担。不论何种原因所造成，在勘察过程中，供应商自行对由此次踏勘现场而造成的死亡、人身伤害、财产损失、损害以及任何其它损失、损害和引起的费用和开支承担责任。</w:t>
            </w:r>
          </w:p>
        </w:tc>
      </w:tr>
      <w:tr w14:paraId="1BF2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2449B9">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277" w:type="dxa"/>
            <w:vAlign w:val="center"/>
          </w:tcPr>
          <w:p w14:paraId="00B06377">
            <w:pPr>
              <w:adjustRightInd/>
              <w:spacing w:line="360" w:lineRule="auto"/>
              <w:jc w:val="left"/>
              <w:rPr>
                <w:rFonts w:hint="eastAsia" w:ascii="宋体" w:hAnsi="宋体" w:eastAsia="宋体" w:cs="宋体"/>
                <w:sz w:val="24"/>
              </w:rPr>
            </w:pPr>
            <w:r>
              <w:rPr>
                <w:rFonts w:hint="eastAsia" w:ascii="宋体" w:hAnsi="宋体" w:eastAsia="宋体" w:cs="宋体"/>
                <w:sz w:val="24"/>
              </w:rPr>
              <w:t>演示时间及地点</w:t>
            </w:r>
          </w:p>
        </w:tc>
        <w:tc>
          <w:tcPr>
            <w:tcW w:w="5191" w:type="dxa"/>
            <w:vAlign w:val="center"/>
          </w:tcPr>
          <w:p w14:paraId="6D86A784">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00F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E4D94C0">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277" w:type="dxa"/>
            <w:vAlign w:val="center"/>
          </w:tcPr>
          <w:p w14:paraId="4380D5E8">
            <w:pPr>
              <w:adjustRightInd/>
              <w:spacing w:line="360" w:lineRule="auto"/>
              <w:jc w:val="left"/>
              <w:rPr>
                <w:rFonts w:hint="eastAsia" w:ascii="宋体" w:hAnsi="宋体" w:eastAsia="宋体" w:cs="宋体"/>
                <w:sz w:val="24"/>
              </w:rPr>
            </w:pPr>
            <w:r>
              <w:rPr>
                <w:rFonts w:hint="eastAsia" w:ascii="宋体" w:hAnsi="宋体" w:eastAsia="宋体" w:cs="宋体"/>
                <w:sz w:val="24"/>
              </w:rPr>
              <w:t>样品要求</w:t>
            </w:r>
          </w:p>
        </w:tc>
        <w:tc>
          <w:tcPr>
            <w:tcW w:w="5191" w:type="dxa"/>
            <w:vAlign w:val="center"/>
          </w:tcPr>
          <w:p w14:paraId="579629BD">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4632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25AD36D">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277" w:type="dxa"/>
            <w:vAlign w:val="center"/>
          </w:tcPr>
          <w:p w14:paraId="29800ACD">
            <w:pPr>
              <w:adjustRightInd/>
              <w:spacing w:line="360" w:lineRule="auto"/>
              <w:jc w:val="left"/>
              <w:rPr>
                <w:rFonts w:hint="eastAsia" w:ascii="宋体" w:hAnsi="宋体" w:eastAsia="宋体" w:cs="宋体"/>
                <w:sz w:val="24"/>
              </w:rPr>
            </w:pPr>
            <w:r>
              <w:rPr>
                <w:rFonts w:hint="eastAsia" w:ascii="宋体" w:hAnsi="宋体" w:eastAsia="宋体" w:cs="宋体"/>
                <w:sz w:val="24"/>
              </w:rPr>
              <w:t>本项目的核心产品</w:t>
            </w:r>
          </w:p>
        </w:tc>
        <w:tc>
          <w:tcPr>
            <w:tcW w:w="5191" w:type="dxa"/>
            <w:vAlign w:val="center"/>
          </w:tcPr>
          <w:p w14:paraId="5D7055A8">
            <w:pPr>
              <w:adjustRightInd/>
              <w:spacing w:line="360" w:lineRule="auto"/>
              <w:rPr>
                <w:rFonts w:hint="eastAsia" w:ascii="宋体" w:hAnsi="宋体" w:eastAsia="宋体" w:cs="宋体"/>
                <w:sz w:val="24"/>
              </w:rPr>
            </w:pPr>
            <w:r>
              <w:rPr>
                <w:rFonts w:hint="eastAsia" w:ascii="宋体" w:hAnsi="宋体" w:eastAsia="宋体" w:cs="宋体"/>
                <w:sz w:val="24"/>
              </w:rPr>
              <w:t>无</w:t>
            </w:r>
          </w:p>
        </w:tc>
      </w:tr>
    </w:tbl>
    <w:p w14:paraId="2BCCABA6">
      <w:pPr>
        <w:widowControl w:val="0"/>
        <w:wordWrap/>
        <w:adjustRightInd w:val="0"/>
        <w:spacing w:line="360" w:lineRule="auto"/>
        <w:textAlignment w:val="auto"/>
        <w:rPr>
          <w:rFonts w:hint="eastAsia" w:ascii="宋体" w:hAnsi="宋体"/>
          <w:b/>
          <w:color w:val="auto"/>
          <w:sz w:val="24"/>
        </w:rPr>
      </w:pPr>
      <w:r>
        <w:rPr>
          <w:rFonts w:hint="eastAsia" w:ascii="宋体" w:hAnsi="宋体" w:eastAsia="宋体" w:cs="宋体"/>
          <w:kern w:val="0"/>
          <w:sz w:val="24"/>
        </w:rPr>
        <w:br w:type="page"/>
      </w:r>
      <w:bookmarkEnd w:id="29"/>
      <w:bookmarkEnd w:id="30"/>
      <w:bookmarkStart w:id="31" w:name="_Toc4025"/>
      <w:bookmarkStart w:id="32" w:name="_Toc8257"/>
      <w:bookmarkStart w:id="33" w:name="_Toc1410159542"/>
      <w:bookmarkStart w:id="34" w:name="_Toc28834"/>
      <w:bookmarkStart w:id="35" w:name="_Toc8629174"/>
      <w:bookmarkStart w:id="36" w:name="_Toc383509160"/>
      <w:bookmarkStart w:id="37" w:name="_Toc28651"/>
      <w:bookmarkStart w:id="38" w:name="_Toc18765"/>
      <w:bookmarkStart w:id="39" w:name="_Toc78205418"/>
      <w:bookmarkStart w:id="40" w:name="_Toc324405830"/>
      <w:bookmarkStart w:id="41" w:name="_Toc7973"/>
      <w:bookmarkStart w:id="42" w:name="_Toc13777"/>
      <w:bookmarkStart w:id="43" w:name="_Toc19094"/>
      <w:bookmarkStart w:id="44" w:name="_Toc460416642"/>
      <w:bookmarkStart w:id="45" w:name="_Toc159234952"/>
      <w:bookmarkStart w:id="46" w:name="_Toc135395646"/>
      <w:bookmarkStart w:id="47" w:name="_Toc135454805"/>
      <w:bookmarkStart w:id="48" w:name="_Toc135654398"/>
      <w:bookmarkStart w:id="49" w:name="_Toc156754846"/>
      <w:bookmarkStart w:id="50" w:name="_Toc460416593"/>
      <w:bookmarkStart w:id="51" w:name="_Toc135547150"/>
      <w:bookmarkStart w:id="52" w:name="_Toc460416338"/>
      <w:bookmarkStart w:id="53" w:name="_Toc515622163"/>
      <w:bookmarkStart w:id="54" w:name="_Toc460857893"/>
      <w:bookmarkStart w:id="449" w:name="_GoBack"/>
      <w:r>
        <w:rPr>
          <w:rFonts w:hint="eastAsia" w:ascii="宋体" w:hAnsi="宋体"/>
          <w:b/>
          <w:color w:val="auto"/>
          <w:sz w:val="24"/>
        </w:rPr>
        <w:t>一、服务要求，规范、规程及考核标准</w:t>
      </w:r>
    </w:p>
    <w:p w14:paraId="2FC8095D">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1、本项目执行下列规范、规程、标准、细则：按实际专业根据主管部门相关文件执行。</w:t>
      </w:r>
    </w:p>
    <w:p w14:paraId="18FBEE63">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2、涉及其他内容的考核按相关考核标准执行。</w:t>
      </w:r>
    </w:p>
    <w:p w14:paraId="1A09788B">
      <w:pPr>
        <w:widowControl w:val="0"/>
        <w:wordWrap/>
        <w:adjustRightInd w:val="0"/>
        <w:spacing w:line="360" w:lineRule="auto"/>
        <w:textAlignment w:val="auto"/>
        <w:rPr>
          <w:rFonts w:hint="eastAsia" w:ascii="宋体" w:hAnsi="宋体"/>
          <w:b/>
          <w:color w:val="auto"/>
          <w:sz w:val="24"/>
        </w:rPr>
      </w:pPr>
      <w:r>
        <w:rPr>
          <w:rFonts w:ascii="宋体" w:hAnsi="宋体"/>
          <w:b/>
          <w:color w:val="auto"/>
          <w:sz w:val="24"/>
        </w:rPr>
        <w:t>二</w:t>
      </w:r>
      <w:r>
        <w:rPr>
          <w:rFonts w:hint="eastAsia" w:ascii="宋体" w:hAnsi="宋体"/>
          <w:b/>
          <w:color w:val="auto"/>
          <w:sz w:val="24"/>
        </w:rPr>
        <w:t>、服务范围：</w:t>
      </w:r>
      <w:r>
        <w:rPr>
          <w:rFonts w:hint="eastAsia" w:ascii="宋体" w:hAnsi="宋体"/>
          <w:color w:val="auto"/>
          <w:sz w:val="24"/>
          <w:lang w:val="en-US" w:eastAsia="zh-CN"/>
        </w:rPr>
        <w:t>宁海县城区</w:t>
      </w:r>
      <w:r>
        <w:rPr>
          <w:rFonts w:hint="eastAsia" w:ascii="宋体" w:hAnsi="宋体"/>
          <w:color w:val="auto"/>
          <w:sz w:val="24"/>
        </w:rPr>
        <w:t>范围内，采购人指定地点。</w:t>
      </w:r>
    </w:p>
    <w:p w14:paraId="59852223">
      <w:pPr>
        <w:widowControl w:val="0"/>
        <w:wordWrap/>
        <w:adjustRightInd w:val="0"/>
        <w:spacing w:line="360" w:lineRule="auto"/>
        <w:textAlignment w:val="auto"/>
        <w:rPr>
          <w:rFonts w:hint="eastAsia" w:ascii="宋体" w:hAnsi="宋体" w:eastAsia="宋体"/>
          <w:b/>
          <w:color w:val="auto"/>
          <w:sz w:val="24"/>
          <w:lang w:eastAsia="zh-CN"/>
        </w:rPr>
      </w:pPr>
      <w:r>
        <w:rPr>
          <w:rFonts w:hint="eastAsia" w:ascii="宋体" w:hAnsi="宋体"/>
          <w:b/>
          <w:color w:val="auto"/>
          <w:sz w:val="24"/>
        </w:rPr>
        <w:t>三、项目内容</w:t>
      </w:r>
      <w:r>
        <w:rPr>
          <w:rFonts w:hint="eastAsia" w:ascii="宋体" w:hAnsi="宋体"/>
          <w:b/>
          <w:color w:val="auto"/>
          <w:sz w:val="24"/>
          <w:lang w:eastAsia="zh-CN"/>
        </w:rPr>
        <w:t>：</w:t>
      </w:r>
    </w:p>
    <w:p w14:paraId="48349168">
      <w:pPr>
        <w:widowControl w:val="0"/>
        <w:wordWrap/>
        <w:adjustRightInd w:val="0"/>
        <w:spacing w:line="360" w:lineRule="auto"/>
        <w:ind w:firstLine="480" w:firstLineChars="200"/>
        <w:textAlignment w:val="auto"/>
        <w:rPr>
          <w:rFonts w:ascii="宋体" w:hAnsi="宋体"/>
          <w:color w:val="auto"/>
          <w:sz w:val="24"/>
        </w:rPr>
      </w:pPr>
      <w:r>
        <w:rPr>
          <w:rFonts w:hint="eastAsia" w:ascii="宋体" w:hAnsi="宋体"/>
          <w:color w:val="auto"/>
          <w:sz w:val="24"/>
        </w:rPr>
        <w:t>范围内环境整治，主要包括道路</w:t>
      </w:r>
      <w:r>
        <w:rPr>
          <w:rFonts w:hint="eastAsia" w:ascii="宋体" w:hAnsi="宋体"/>
          <w:color w:val="auto"/>
          <w:sz w:val="24"/>
          <w:lang w:eastAsia="zh-CN"/>
        </w:rPr>
        <w:t>（</w:t>
      </w:r>
      <w:r>
        <w:rPr>
          <w:rFonts w:hint="eastAsia" w:ascii="宋体" w:hAnsi="宋体"/>
          <w:color w:val="auto"/>
          <w:sz w:val="24"/>
          <w:lang w:val="en-US" w:eastAsia="zh-CN"/>
        </w:rPr>
        <w:t>窨井盖</w:t>
      </w:r>
      <w:r>
        <w:rPr>
          <w:rFonts w:hint="eastAsia" w:ascii="宋体" w:hAnsi="宋体"/>
          <w:color w:val="auto"/>
          <w:sz w:val="24"/>
          <w:lang w:eastAsia="zh-CN"/>
        </w:rPr>
        <w:t>）</w:t>
      </w:r>
      <w:r>
        <w:rPr>
          <w:rFonts w:hint="eastAsia" w:ascii="宋体" w:hAnsi="宋体"/>
          <w:color w:val="auto"/>
          <w:sz w:val="24"/>
        </w:rPr>
        <w:t>安全巡查、破损修复、</w:t>
      </w:r>
      <w:r>
        <w:rPr>
          <w:rFonts w:hint="eastAsia" w:ascii="宋体" w:hAnsi="宋体"/>
          <w:color w:val="auto"/>
          <w:sz w:val="24"/>
          <w:lang w:val="en-US" w:eastAsia="zh-CN"/>
        </w:rPr>
        <w:t>内涝积水维修</w:t>
      </w:r>
      <w:r>
        <w:rPr>
          <w:rFonts w:hint="eastAsia" w:ascii="宋体" w:hAnsi="宋体"/>
          <w:color w:val="auto"/>
          <w:sz w:val="24"/>
          <w:lang w:eastAsia="zh-CN"/>
        </w:rPr>
        <w:t>、</w:t>
      </w:r>
      <w:r>
        <w:rPr>
          <w:rFonts w:hint="eastAsia" w:ascii="宋体" w:hAnsi="宋体"/>
          <w:color w:val="auto"/>
          <w:sz w:val="24"/>
          <w:lang w:val="en-US" w:eastAsia="zh-CN"/>
        </w:rPr>
        <w:t>开挖修复</w:t>
      </w:r>
      <w:r>
        <w:rPr>
          <w:rFonts w:hint="eastAsia" w:ascii="宋体" w:hAnsi="宋体"/>
          <w:color w:val="auto"/>
          <w:sz w:val="24"/>
        </w:rPr>
        <w:t>等各类零星管养服务，具体按实计算。</w:t>
      </w:r>
    </w:p>
    <w:bookmarkEnd w:id="449"/>
    <w:p w14:paraId="7C6CEBB2">
      <w:pPr>
        <w:widowControl w:val="0"/>
        <w:wordWrap/>
        <w:adjustRightInd w:val="0"/>
        <w:spacing w:line="360" w:lineRule="auto"/>
        <w:textAlignment w:val="auto"/>
        <w:rPr>
          <w:rFonts w:hint="eastAsia" w:ascii="宋体" w:hAnsi="宋体"/>
          <w:color w:val="auto"/>
          <w:sz w:val="24"/>
        </w:rPr>
      </w:pPr>
      <w:r>
        <w:rPr>
          <w:rFonts w:hint="eastAsia" w:ascii="宋体" w:hAnsi="宋体"/>
          <w:b/>
          <w:color w:val="auto"/>
          <w:sz w:val="24"/>
        </w:rPr>
        <w:t>四、服务期：</w:t>
      </w:r>
      <w:r>
        <w:rPr>
          <w:rFonts w:hint="eastAsia" w:ascii="宋体" w:hAnsi="宋体"/>
          <w:color w:val="auto"/>
          <w:sz w:val="24"/>
        </w:rPr>
        <w:t>自合同签订日起</w:t>
      </w:r>
      <w:r>
        <w:rPr>
          <w:rFonts w:hint="eastAsia" w:ascii="宋体" w:hAnsi="宋体"/>
          <w:color w:val="auto"/>
          <w:sz w:val="24"/>
          <w:lang w:val="en-US" w:eastAsia="zh-CN"/>
        </w:rPr>
        <w:t>1</w:t>
      </w:r>
      <w:r>
        <w:rPr>
          <w:rFonts w:hint="eastAsia" w:ascii="宋体" w:hAnsi="宋体"/>
          <w:color w:val="auto"/>
          <w:sz w:val="24"/>
        </w:rPr>
        <w:t>年。</w:t>
      </w:r>
    </w:p>
    <w:p w14:paraId="6A81A325">
      <w:pPr>
        <w:widowControl w:val="0"/>
        <w:wordWrap/>
        <w:adjustRightInd w:val="0"/>
        <w:spacing w:line="360" w:lineRule="auto"/>
        <w:textAlignment w:val="auto"/>
        <w:rPr>
          <w:rFonts w:hint="eastAsia" w:ascii="宋体" w:hAnsi="宋体"/>
          <w:b/>
          <w:color w:val="auto"/>
          <w:sz w:val="24"/>
        </w:rPr>
      </w:pPr>
      <w:r>
        <w:rPr>
          <w:rFonts w:hint="eastAsia" w:ascii="宋体" w:hAnsi="宋体"/>
          <w:b/>
          <w:color w:val="auto"/>
          <w:sz w:val="24"/>
        </w:rPr>
        <w:t>五、工程价款结算：</w:t>
      </w:r>
    </w:p>
    <w:p w14:paraId="10318F12">
      <w:pPr>
        <w:widowControl w:val="0"/>
        <w:wordWrap/>
        <w:adjustRightInd w:val="0"/>
        <w:spacing w:line="360" w:lineRule="auto"/>
        <w:ind w:left="-2" w:firstLine="480" w:firstLineChars="200"/>
        <w:textAlignment w:val="auto"/>
        <w:rPr>
          <w:rFonts w:hint="eastAsia" w:ascii="宋体" w:hAnsi="宋体"/>
          <w:color w:val="auto"/>
          <w:sz w:val="24"/>
          <w:highlight w:val="none"/>
        </w:rPr>
      </w:pPr>
      <w:r>
        <w:rPr>
          <w:rFonts w:hint="eastAsia" w:ascii="宋体" w:hAnsi="宋体"/>
          <w:color w:val="auto"/>
          <w:sz w:val="24"/>
        </w:rPr>
        <w:t>结算方式：本工程基价套用</w:t>
      </w:r>
      <w:r>
        <w:rPr>
          <w:rFonts w:hint="eastAsia" w:ascii="宋体" w:hAnsi="宋体"/>
          <w:color w:val="auto"/>
          <w:sz w:val="24"/>
          <w:highlight w:val="none"/>
        </w:rPr>
        <w:t>《浙江省市政设施养护维修定额》（20</w:t>
      </w:r>
      <w:r>
        <w:rPr>
          <w:rFonts w:hint="eastAsia" w:ascii="宋体" w:hAnsi="宋体"/>
          <w:color w:val="auto"/>
          <w:sz w:val="24"/>
          <w:highlight w:val="none"/>
          <w:lang w:val="en-US" w:eastAsia="zh-CN"/>
        </w:rPr>
        <w:t>18</w:t>
      </w:r>
      <w:r>
        <w:rPr>
          <w:rFonts w:hint="eastAsia" w:ascii="宋体" w:hAnsi="宋体"/>
          <w:color w:val="auto"/>
          <w:sz w:val="24"/>
          <w:highlight w:val="none"/>
        </w:rPr>
        <w:t>版）相应定额子目、</w:t>
      </w:r>
      <w:r>
        <w:rPr>
          <w:rFonts w:hint="eastAsia" w:ascii="宋体" w:hAnsi="宋体"/>
          <w:color w:val="auto"/>
          <w:sz w:val="24"/>
        </w:rPr>
        <w:t>《浙江省市政工程预算定额》（2018版）、《浙江省房屋建筑与装饰工程预算定额》（2018版）、《浙江省通用安装工程预算定额》（2018版）</w:t>
      </w:r>
      <w:r>
        <w:rPr>
          <w:rFonts w:hint="eastAsia" w:ascii="宋体" w:hAnsi="宋体"/>
          <w:color w:val="auto"/>
          <w:sz w:val="24"/>
          <w:highlight w:val="none"/>
        </w:rPr>
        <w:t>（服务期若定额更新，按新定额执行）。</w:t>
      </w:r>
      <w:r>
        <w:rPr>
          <w:rFonts w:hint="eastAsia" w:ascii="宋体" w:hAnsi="宋体" w:eastAsia="宋体" w:cs="宋体"/>
          <w:b/>
          <w:bCs/>
          <w:sz w:val="24"/>
          <w:szCs w:val="24"/>
          <w:lang w:val="en-US" w:eastAsia="zh-CN"/>
        </w:rPr>
        <w:t>竣工结算时工程量按实计算，套用现行定额及相应的工程类别取费，乘以投标下浮率进行结算。</w:t>
      </w:r>
    </w:p>
    <w:p w14:paraId="0F139B0E">
      <w:pPr>
        <w:widowControl w:val="0"/>
        <w:wordWrap/>
        <w:adjustRightInd w:val="0"/>
        <w:spacing w:line="360" w:lineRule="auto"/>
        <w:textAlignment w:val="auto"/>
        <w:rPr>
          <w:rFonts w:hint="eastAsia" w:ascii="宋体" w:hAnsi="宋体"/>
          <w:b/>
          <w:color w:val="auto"/>
          <w:sz w:val="24"/>
        </w:rPr>
      </w:pPr>
      <w:r>
        <w:rPr>
          <w:rFonts w:hint="eastAsia" w:ascii="宋体" w:hAnsi="宋体"/>
          <w:b/>
          <w:color w:val="auto"/>
          <w:sz w:val="24"/>
        </w:rPr>
        <w:t>六、</w:t>
      </w:r>
      <w:r>
        <w:rPr>
          <w:rFonts w:hint="eastAsia" w:ascii="宋体" w:hAnsi="宋体"/>
          <w:b/>
          <w:color w:val="auto"/>
          <w:sz w:val="24"/>
          <w:lang w:val="en-US" w:eastAsia="zh-CN"/>
        </w:rPr>
        <w:t>人员要求</w:t>
      </w:r>
      <w:r>
        <w:rPr>
          <w:rFonts w:hint="eastAsia" w:ascii="宋体" w:hAnsi="宋体"/>
          <w:b/>
          <w:color w:val="auto"/>
          <w:sz w:val="24"/>
        </w:rPr>
        <w:t>：</w:t>
      </w:r>
    </w:p>
    <w:p w14:paraId="665FD2F6">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1、管理机构健全，管理人员配备合理。各项工作有明确的责任人。管理制度完备，执行有效。</w:t>
      </w:r>
    </w:p>
    <w:p w14:paraId="6F00FE0E">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2、具有良好的质量形象，良好的视觉形象和文明的员工形象；确立自身的产品品牌标志，并全面恰当的使用。</w:t>
      </w:r>
    </w:p>
    <w:p w14:paraId="0762AA84">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、人员等应持证上岗。并有专用工作服装。</w:t>
      </w:r>
    </w:p>
    <w:p w14:paraId="444C7B02">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、安全等各项业务培训制度完善，并得到有效实施。上岗人员培训合格率达100%。</w:t>
      </w:r>
    </w:p>
    <w:p w14:paraId="5FB25DDB">
      <w:pPr>
        <w:widowControl w:val="0"/>
        <w:wordWrap/>
        <w:adjustRightInd w:val="0"/>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七、付款方式：</w:t>
      </w:r>
    </w:p>
    <w:p w14:paraId="2F93F5A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1、预付款支付比例或期限：</w:t>
      </w:r>
    </w:p>
    <w:p w14:paraId="201D5B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合同生效后，采购人7个工作日内支付给中标人签约合同价款的40%作为工程预付款（中标人明确表示无需预付款或者主动要求降低预付款比例的，可不适用本条款），中标人</w:t>
      </w:r>
      <w:r>
        <w:rPr>
          <w:rFonts w:hint="eastAsia" w:ascii="宋体" w:hAnsi="宋体" w:eastAsia="宋体" w:cs="Times New Roman"/>
          <w:color w:val="auto"/>
          <w:sz w:val="24"/>
          <w:szCs w:val="24"/>
          <w:lang w:val="zh-CN" w:eastAsia="zh-CN"/>
        </w:rPr>
        <w:t>需提交银行、保险公司等金融机构出具等额的预付款保函或其他担保措施；</w:t>
      </w:r>
    </w:p>
    <w:p w14:paraId="7A3854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预付款扣回的方式(时间、金额)：</w:t>
      </w:r>
      <w:r>
        <w:rPr>
          <w:rFonts w:hint="eastAsia" w:ascii="宋体" w:hAnsi="宋体" w:eastAsia="宋体" w:cs="Times New Roman"/>
          <w:color w:val="auto"/>
          <w:sz w:val="24"/>
          <w:szCs w:val="24"/>
        </w:rPr>
        <w:t>在支付第一笔工程进度款时一次性扣回</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不足部分在下一期</w:t>
      </w:r>
      <w:r>
        <w:rPr>
          <w:rFonts w:hint="eastAsia" w:ascii="宋体" w:hAnsi="宋体" w:eastAsia="宋体" w:cs="Times New Roman"/>
          <w:color w:val="auto"/>
          <w:sz w:val="24"/>
          <w:szCs w:val="24"/>
        </w:rPr>
        <w:t>工程进度款时</w:t>
      </w:r>
      <w:r>
        <w:rPr>
          <w:rFonts w:hint="eastAsia" w:ascii="宋体" w:hAnsi="宋体" w:eastAsia="宋体" w:cs="Times New Roman"/>
          <w:color w:val="auto"/>
          <w:sz w:val="24"/>
          <w:szCs w:val="24"/>
          <w:lang w:val="en-US" w:eastAsia="zh-CN"/>
        </w:rPr>
        <w:t>扣回</w:t>
      </w:r>
      <w:r>
        <w:rPr>
          <w:rFonts w:hint="eastAsia" w:ascii="宋体" w:hAnsi="宋体" w:eastAsia="宋体" w:cs="Times New Roman"/>
          <w:color w:val="auto"/>
          <w:sz w:val="24"/>
          <w:szCs w:val="24"/>
        </w:rPr>
        <w:t>。</w:t>
      </w:r>
    </w:p>
    <w:p w14:paraId="6AB7E7D8">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textAlignment w:val="auto"/>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val="en-US" w:eastAsia="zh-CN"/>
        </w:rPr>
        <w:t>2、</w:t>
      </w:r>
      <w:r>
        <w:rPr>
          <w:rFonts w:hint="eastAsia" w:ascii="宋体" w:hAnsi="宋体" w:eastAsia="宋体" w:cs="Times New Roman"/>
          <w:b w:val="0"/>
          <w:bCs w:val="0"/>
          <w:color w:val="auto"/>
          <w:sz w:val="24"/>
          <w:szCs w:val="24"/>
        </w:rPr>
        <w:t>工程进度款支付</w:t>
      </w:r>
      <w:r>
        <w:rPr>
          <w:rFonts w:hint="eastAsia" w:ascii="宋体" w:hAnsi="宋体" w:eastAsia="宋体" w:cs="Times New Roman"/>
          <w:b w:val="0"/>
          <w:bCs w:val="0"/>
          <w:color w:val="auto"/>
          <w:sz w:val="24"/>
          <w:szCs w:val="24"/>
          <w:lang w:eastAsia="zh-CN"/>
        </w:rPr>
        <w:t>：</w:t>
      </w:r>
    </w:p>
    <w:p w14:paraId="711B05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szCs w:val="24"/>
        </w:rPr>
      </w:pPr>
      <w:bookmarkStart w:id="55" w:name="OLE_LINK61"/>
      <w:bookmarkStart w:id="56" w:name="OLE_LINK62"/>
      <w:r>
        <w:rPr>
          <w:rFonts w:hint="eastAsia" w:ascii="宋体" w:hAnsi="宋体" w:eastAsia="宋体" w:cs="Times New Roman"/>
          <w:color w:val="auto"/>
          <w:sz w:val="24"/>
          <w:szCs w:val="24"/>
        </w:rPr>
        <w:t>关于付款</w:t>
      </w:r>
      <w:r>
        <w:rPr>
          <w:rFonts w:hint="eastAsia" w:ascii="宋体" w:hAnsi="宋体" w:eastAsia="宋体" w:cs="Times New Roman"/>
          <w:color w:val="auto"/>
          <w:sz w:val="24"/>
          <w:szCs w:val="24"/>
          <w:lang w:val="en-US" w:eastAsia="zh-CN"/>
        </w:rPr>
        <w:t>周期的约定（除暂列金额、暂估价及合同其它有约定的支付以外的其余款项支付）：实行按每个月支付一次工程进度款，竣工后清算的办法</w:t>
      </w:r>
      <w:r>
        <w:rPr>
          <w:rFonts w:hint="eastAsia" w:ascii="宋体" w:hAnsi="宋体" w:eastAsia="宋体" w:cs="Times New Roman"/>
          <w:color w:val="auto"/>
          <w:sz w:val="24"/>
          <w:szCs w:val="24"/>
        </w:rPr>
        <w:t>。</w:t>
      </w:r>
    </w:p>
    <w:p w14:paraId="3D6C15C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中标人每次汇总报送的实际完成工作量，须经监理方计量鉴证和采购人或采购人委托的咨询方核定，采购人签署意见后作为进度款支付依据；</w:t>
      </w:r>
    </w:p>
    <w:p w14:paraId="02EB2ACB">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color w:val="auto"/>
          <w:sz w:val="24"/>
          <w:szCs w:val="24"/>
          <w:lang w:val="en-US" w:eastAsia="zh-CN"/>
        </w:rPr>
      </w:pPr>
      <w:bookmarkStart w:id="57" w:name="OLE_LINK4"/>
      <w:r>
        <w:rPr>
          <w:rFonts w:hint="eastAsia" w:ascii="宋体" w:hAnsi="宋体" w:eastAsia="宋体" w:cs="Times New Roman"/>
          <w:color w:val="auto"/>
          <w:sz w:val="24"/>
          <w:szCs w:val="24"/>
          <w:lang w:val="en-US" w:eastAsia="zh-CN"/>
        </w:rPr>
        <w:t>（1）每月支付一次进度款：中标人每月提交工程量报表和工程进度款支付申请表，经监理复核并经采购人最终审核确认后支付核定的实际完成合格工作量的85%（工程款申报程序未能在该付款时间内完成的，则相应工程款并入下一个付款周期申报，本次不再予以支付）</w:t>
      </w:r>
    </w:p>
    <w:p w14:paraId="58449FA0">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bCs w:val="0"/>
          <w:color w:val="auto"/>
          <w:sz w:val="24"/>
          <w:szCs w:val="24"/>
        </w:rPr>
      </w:pPr>
      <w:r>
        <w:rPr>
          <w:rFonts w:hint="eastAsia" w:ascii="宋体" w:hAnsi="宋体" w:eastAsia="宋体" w:cs="Times New Roman"/>
          <w:color w:val="auto"/>
          <w:sz w:val="24"/>
          <w:szCs w:val="24"/>
          <w:lang w:val="en-US" w:eastAsia="zh-CN"/>
        </w:rPr>
        <w:t>（2）竣工验收合格后支付至合同价款的85%；待最终审计结束，中标人提交所有资料（含已备案的竣工资料、完整的结算资料、城建归档资料）并缴纳相应金额的质量保证金后，经项目最终审计完成采购人支付审定的工程余款</w:t>
      </w:r>
      <w:r>
        <w:rPr>
          <w:rFonts w:hint="eastAsia" w:ascii="宋体" w:hAnsi="宋体" w:eastAsia="宋体" w:cs="Times New Roman"/>
          <w:bCs w:val="0"/>
          <w:color w:val="auto"/>
          <w:sz w:val="24"/>
          <w:szCs w:val="24"/>
        </w:rPr>
        <w:t>。</w:t>
      </w:r>
    </w:p>
    <w:bookmarkEnd w:id="55"/>
    <w:p w14:paraId="2228943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bCs w:val="0"/>
          <w:color w:val="auto"/>
          <w:sz w:val="24"/>
          <w:szCs w:val="24"/>
          <w:lang w:eastAsia="zh-CN"/>
        </w:rPr>
      </w:pPr>
      <w:r>
        <w:rPr>
          <w:rFonts w:hint="eastAsia" w:ascii="宋体" w:hAnsi="宋体" w:eastAsia="宋体" w:cs="Times New Roman"/>
          <w:bCs w:val="0"/>
          <w:color w:val="auto"/>
          <w:sz w:val="24"/>
          <w:szCs w:val="24"/>
        </w:rPr>
        <w:t>备注：①经采购人审核后的联系单部分按工程结算审定后一并支付</w:t>
      </w:r>
      <w:r>
        <w:rPr>
          <w:rFonts w:hint="eastAsia" w:ascii="宋体" w:hAnsi="宋体" w:eastAsia="宋体" w:cs="Times New Roman"/>
          <w:bCs w:val="0"/>
          <w:color w:val="auto"/>
          <w:sz w:val="24"/>
          <w:szCs w:val="24"/>
          <w:lang w:eastAsia="zh-CN"/>
        </w:rPr>
        <w:t>。</w:t>
      </w:r>
    </w:p>
    <w:p w14:paraId="5EB40330">
      <w:pPr>
        <w:widowControl w:val="0"/>
        <w:numPr>
          <w:ilvl w:val="0"/>
          <w:numId w:val="0"/>
        </w:numPr>
        <w:wordWrap/>
        <w:adjustRightInd w:val="0"/>
        <w:snapToGrid/>
        <w:spacing w:line="360" w:lineRule="auto"/>
        <w:textAlignment w:val="auto"/>
        <w:rPr>
          <w:rFonts w:hint="eastAsia" w:ascii="宋体" w:hAnsi="宋体" w:eastAsia="宋体" w:cs="Times New Roman"/>
          <w:bCs w:val="0"/>
          <w:color w:val="auto"/>
          <w:sz w:val="24"/>
          <w:szCs w:val="24"/>
          <w:lang w:val="en-US" w:eastAsia="zh-CN"/>
        </w:rPr>
      </w:pPr>
      <w:r>
        <w:rPr>
          <w:rFonts w:hint="eastAsia" w:ascii="宋体" w:hAnsi="宋体" w:eastAsia="宋体" w:cs="Times New Roman"/>
          <w:bCs w:val="0"/>
          <w:color w:val="auto"/>
          <w:sz w:val="24"/>
          <w:szCs w:val="24"/>
        </w:rPr>
        <w:t>②</w:t>
      </w:r>
      <w:bookmarkEnd w:id="56"/>
      <w:bookmarkEnd w:id="57"/>
      <w:r>
        <w:rPr>
          <w:rFonts w:hint="eastAsia" w:ascii="宋体" w:hAnsi="宋体" w:eastAsia="宋体" w:cs="Times New Roman"/>
          <w:bCs w:val="0"/>
          <w:color w:val="auto"/>
          <w:sz w:val="24"/>
          <w:szCs w:val="24"/>
          <w:lang w:val="en-US" w:eastAsia="zh-CN"/>
        </w:rPr>
        <w:t>每阶段付款前中标人需提供对应金额且符合采购人财务制度要求的发票，采购人于收到发票后7个工作日内支付应付款项，中标人未及时提供发票的，采购人不承担逾期付款的违约责任。</w:t>
      </w:r>
    </w:p>
    <w:p w14:paraId="0C8E71A7">
      <w:pPr>
        <w:widowControl w:val="0"/>
        <w:wordWrap/>
        <w:adjustRightInd w:val="0"/>
        <w:snapToGrid w:val="0"/>
        <w:spacing w:line="360" w:lineRule="auto"/>
        <w:textAlignment w:val="auto"/>
        <w:rPr>
          <w:rFonts w:hint="eastAsia" w:ascii="宋体" w:hAnsi="宋体" w:eastAsia="宋体"/>
          <w:b/>
          <w:bCs/>
          <w:color w:val="auto"/>
          <w:sz w:val="24"/>
          <w:szCs w:val="24"/>
          <w:highlight w:val="none"/>
        </w:rPr>
      </w:pPr>
      <w:r>
        <w:rPr>
          <w:rFonts w:hint="eastAsia" w:ascii="宋体" w:hAnsi="宋体"/>
          <w:b/>
          <w:bCs/>
          <w:color w:val="auto"/>
          <w:sz w:val="24"/>
          <w:highlight w:val="none"/>
        </w:rPr>
        <w:t>八、</w:t>
      </w:r>
      <w:r>
        <w:rPr>
          <w:rFonts w:hint="eastAsia" w:ascii="宋体" w:hAnsi="宋体" w:eastAsia="宋体"/>
          <w:b/>
          <w:bCs/>
          <w:color w:val="auto"/>
          <w:sz w:val="24"/>
          <w:szCs w:val="24"/>
          <w:highlight w:val="none"/>
        </w:rPr>
        <w:t>本项目履约保证金</w:t>
      </w:r>
    </w:p>
    <w:bookmarkEnd w:id="31"/>
    <w:bookmarkEnd w:id="32"/>
    <w:bookmarkEnd w:id="33"/>
    <w:bookmarkEnd w:id="34"/>
    <w:bookmarkEnd w:id="35"/>
    <w:bookmarkEnd w:id="36"/>
    <w:bookmarkEnd w:id="37"/>
    <w:bookmarkEnd w:id="38"/>
    <w:bookmarkEnd w:id="39"/>
    <w:bookmarkEnd w:id="40"/>
    <w:bookmarkEnd w:id="41"/>
    <w:bookmarkEnd w:id="42"/>
    <w:bookmarkEnd w:id="43"/>
    <w:p w14:paraId="0D55BA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1、履约保证金金额（人民币）：</w:t>
      </w:r>
      <w:bookmarkStart w:id="58" w:name="OLE_LINK32"/>
      <w:r>
        <w:rPr>
          <w:rFonts w:hint="eastAsia" w:ascii="宋体" w:hAnsi="宋体" w:eastAsia="宋体" w:cs="Times New Roman"/>
          <w:color w:val="auto"/>
          <w:sz w:val="24"/>
          <w:szCs w:val="24"/>
          <w:lang w:val="en-US" w:eastAsia="zh-CN"/>
        </w:rPr>
        <w:t>合同金额的1%</w:t>
      </w:r>
      <w:bookmarkEnd w:id="58"/>
      <w:r>
        <w:rPr>
          <w:rFonts w:hint="eastAsia" w:ascii="宋体" w:hAnsi="宋体" w:eastAsia="宋体" w:cs="Times New Roman"/>
          <w:color w:val="auto"/>
          <w:sz w:val="24"/>
          <w:szCs w:val="24"/>
          <w:lang w:val="en-US" w:eastAsia="zh-CN"/>
        </w:rPr>
        <w:t>；</w:t>
      </w:r>
    </w:p>
    <w:p w14:paraId="7B3B69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2、履约保证金形式：支票、汇票、本票或者金融机构、担保机构出具的保函等非现金形式提交；</w:t>
      </w:r>
    </w:p>
    <w:p w14:paraId="13D1A6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3、提交时间：合同签订后7日内；</w:t>
      </w:r>
    </w:p>
    <w:p w14:paraId="15CE0597">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履约保证金的退还：项目验收合格后十日内退还，但如中标人未履行或未完全履行合同规定的任何义务，给采购人造成损失的，采购人有权在其提交的履约保证金中获得相应赔偿，不足部分采购人有权继续向中标人追偿。</w:t>
      </w:r>
    </w:p>
    <w:p w14:paraId="0D0A2A8B">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val="0"/>
          <w:color w:val="auto"/>
          <w:sz w:val="24"/>
          <w:szCs w:val="24"/>
          <w:highlight w:val="none"/>
        </w:rPr>
      </w:pPr>
      <w:r>
        <w:rPr>
          <w:rFonts w:hint="eastAsia" w:ascii="宋体" w:hAnsi="宋体" w:eastAsia="宋体" w:cs="Times New Roman"/>
          <w:b/>
          <w:bCs/>
          <w:color w:val="auto"/>
          <w:sz w:val="24"/>
          <w:szCs w:val="24"/>
          <w:highlight w:val="none"/>
          <w:lang w:val="en-US" w:eastAsia="zh-CN"/>
        </w:rPr>
        <w:t>九、</w:t>
      </w:r>
      <w:r>
        <w:rPr>
          <w:rFonts w:hint="eastAsia" w:ascii="宋体" w:hAnsi="宋体" w:eastAsia="宋体" w:cs="Times New Roman"/>
          <w:b/>
          <w:bCs/>
          <w:color w:val="auto"/>
          <w:sz w:val="24"/>
          <w:szCs w:val="24"/>
          <w:highlight w:val="none"/>
        </w:rPr>
        <w:t>质量保证期</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val="0"/>
          <w:bCs w:val="0"/>
          <w:color w:val="auto"/>
          <w:sz w:val="24"/>
          <w:szCs w:val="24"/>
          <w:highlight w:val="none"/>
        </w:rPr>
        <w:t>缺陷责任期为 24 个月，缺陷责任期自工程竣工验收合格之日起计算。</w:t>
      </w:r>
    </w:p>
    <w:p w14:paraId="618F7579">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val="0"/>
          <w:color w:val="auto"/>
          <w:kern w:val="2"/>
          <w:sz w:val="24"/>
          <w:szCs w:val="24"/>
          <w:highlight w:val="none"/>
          <w:lang w:val="en-US" w:eastAsia="zh-CN"/>
        </w:rPr>
      </w:pPr>
      <w:r>
        <w:rPr>
          <w:rFonts w:hint="eastAsia" w:ascii="宋体" w:hAnsi="宋体" w:eastAsia="宋体" w:cs="Times New Roman"/>
          <w:b/>
          <w:bCs/>
          <w:color w:val="auto"/>
          <w:kern w:val="2"/>
          <w:sz w:val="24"/>
          <w:szCs w:val="24"/>
          <w:highlight w:val="none"/>
          <w:lang w:val="en-US" w:eastAsia="zh-CN"/>
        </w:rPr>
        <w:t>十、</w:t>
      </w:r>
      <w:r>
        <w:rPr>
          <w:rFonts w:hint="eastAsia" w:ascii="宋体" w:hAnsi="宋体" w:eastAsia="宋体" w:cs="Times New Roman"/>
          <w:b/>
          <w:bCs/>
          <w:color w:val="auto"/>
          <w:sz w:val="24"/>
          <w:highlight w:val="none"/>
        </w:rPr>
        <w:t>质量要求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按国家、浙江省、宁波市验收规范（从高）一次性验收合格标准。</w:t>
      </w:r>
    </w:p>
    <w:p w14:paraId="50AD95C7">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val="0"/>
          <w:color w:val="auto"/>
          <w:kern w:val="2"/>
          <w:sz w:val="24"/>
          <w:szCs w:val="24"/>
          <w:highlight w:val="none"/>
          <w:lang w:val="en-US" w:eastAsia="zh-CN"/>
        </w:rPr>
      </w:pPr>
      <w:r>
        <w:rPr>
          <w:rFonts w:hint="eastAsia" w:ascii="宋体" w:hAnsi="宋体" w:eastAsia="宋体" w:cs="Times New Roman"/>
          <w:b/>
          <w:bCs/>
          <w:color w:val="auto"/>
          <w:kern w:val="2"/>
          <w:sz w:val="24"/>
          <w:szCs w:val="24"/>
          <w:highlight w:val="none"/>
          <w:lang w:val="en-US" w:eastAsia="zh-CN"/>
        </w:rPr>
        <w:t>十一、</w:t>
      </w:r>
      <w:r>
        <w:rPr>
          <w:rFonts w:hint="eastAsia" w:ascii="宋体" w:hAnsi="宋体" w:eastAsia="宋体" w:cs="Times New Roman"/>
          <w:b/>
          <w:bCs/>
          <w:color w:val="auto"/>
          <w:sz w:val="24"/>
          <w:highlight w:val="none"/>
        </w:rPr>
        <w:t>安全要求</w:t>
      </w:r>
      <w:r>
        <w:rPr>
          <w:rFonts w:hint="eastAsia" w:ascii="宋体" w:hAnsi="宋体" w:eastAsia="宋体" w:cs="Times New Roman"/>
          <w:b/>
          <w:bCs/>
          <w:color w:val="auto"/>
          <w:sz w:val="24"/>
          <w:highlight w:val="none"/>
          <w:lang w:eastAsia="zh-CN"/>
        </w:rPr>
        <w:t>：</w:t>
      </w:r>
      <w:r>
        <w:rPr>
          <w:rFonts w:hint="eastAsia" w:ascii="宋体" w:hAnsi="宋体" w:eastAsia="宋体" w:cs="Times New Roman"/>
          <w:color w:val="auto"/>
          <w:sz w:val="24"/>
          <w:highlight w:val="none"/>
        </w:rPr>
        <w:t>合格。</w:t>
      </w:r>
    </w:p>
    <w:p w14:paraId="6D873741">
      <w:pPr>
        <w:numPr>
          <w:ilvl w:val="-1"/>
          <w:numId w:val="0"/>
        </w:numPr>
        <w:autoSpaceDE/>
        <w:autoSpaceDN/>
        <w:snapToGrid w:val="0"/>
        <w:spacing w:line="360" w:lineRule="auto"/>
        <w:jc w:val="left"/>
        <w:rPr>
          <w:rFonts w:hint="eastAsia" w:ascii="宋体" w:hAnsi="宋体" w:eastAsia="宋体" w:cs="Times New Roman"/>
          <w:b/>
          <w:bCs/>
          <w:color w:val="auto"/>
          <w:sz w:val="24"/>
          <w:highlight w:val="none"/>
          <w:lang w:val="en-US"/>
        </w:rPr>
      </w:pPr>
      <w:r>
        <w:rPr>
          <w:rFonts w:hint="eastAsia" w:ascii="宋体" w:hAnsi="宋体" w:eastAsia="宋体" w:cs="Times New Roman"/>
          <w:b/>
          <w:bCs/>
          <w:snapToGrid/>
          <w:color w:val="auto"/>
          <w:kern w:val="2"/>
          <w:sz w:val="24"/>
          <w:highlight w:val="none"/>
          <w:lang w:val="en-US" w:eastAsia="zh-CN" w:bidi="ar"/>
        </w:rPr>
        <w:t>十二、</w:t>
      </w:r>
      <w:r>
        <w:rPr>
          <w:rFonts w:hint="eastAsia" w:ascii="宋体" w:hAnsi="宋体" w:eastAsia="宋体" w:cs="Times New Roman"/>
          <w:b/>
          <w:bCs/>
          <w:snapToGrid/>
          <w:color w:val="auto"/>
          <w:kern w:val="2"/>
          <w:sz w:val="24"/>
          <w:highlight w:val="none"/>
          <w:lang w:val="en-US" w:bidi="ar"/>
        </w:rPr>
        <w:t>项目要求</w:t>
      </w:r>
    </w:p>
    <w:p w14:paraId="5DCE6EF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1、安全文明施工：项目安全生产的达标目标及相应事项的约定：合格。</w:t>
      </w:r>
    </w:p>
    <w:p w14:paraId="2FA3075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按《宁波市建设工程文明施工管理规定》(宁波市政府令第195号)等文件要求执行。施工期间需遵守宁波市有关建筑施工现场管理条例、规章等要求，因</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原因造成的人员伤亡、公共财产损失等，所需赔偿费用均由</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承担。</w:t>
      </w:r>
    </w:p>
    <w:p w14:paraId="4019517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采购的材料设备必须符合设计文件和标准、规范要求，进场材料和设备应有合格证和检测报告。</w:t>
      </w:r>
    </w:p>
    <w:p w14:paraId="72F7A7C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3、在工程开工后直至完工退场，工地现场发生的卫生费、治安费等均由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承担。</w:t>
      </w:r>
    </w:p>
    <w:p w14:paraId="5512CF5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应做好施工场地周围建筑的保护工作。施工场地周围邻近建筑物、地下管线、构筑物由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负责保护及承担措施费用。保护期间若发生损坏，由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承担。</w:t>
      </w:r>
    </w:p>
    <w:p w14:paraId="369F04D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5、实际施工时，无论工程量增减多少，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均应无条件服从。</w:t>
      </w:r>
    </w:p>
    <w:p w14:paraId="0B5EAE7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应充分考虑施工过程中的各种不利因素，合理安排施工人员，在合同工期内保质保量完成施工任务。</w:t>
      </w:r>
    </w:p>
    <w:p w14:paraId="6698F99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不得因本项目涉及到的地下综合管线复杂、行车干扰等各种因素，而影响工程进度，并不得向采购人提出任何索赔。</w:t>
      </w:r>
    </w:p>
    <w:p w14:paraId="3E4D9DF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8、根据</w:t>
      </w:r>
      <w:r>
        <w:rPr>
          <w:rFonts w:hint="eastAsia" w:ascii="宋体" w:hAnsi="宋体" w:cs="宋体"/>
          <w:color w:val="auto"/>
          <w:sz w:val="24"/>
          <w:szCs w:val="24"/>
          <w:highlight w:val="none"/>
          <w:lang w:eastAsia="zh-CN"/>
        </w:rPr>
        <w:t>宁波市文件</w:t>
      </w:r>
      <w:r>
        <w:rPr>
          <w:rFonts w:hint="eastAsia" w:ascii="宋体" w:hAnsi="宋体" w:cs="宋体"/>
          <w:color w:val="auto"/>
          <w:sz w:val="24"/>
          <w:szCs w:val="24"/>
          <w:highlight w:val="none"/>
        </w:rPr>
        <w:t>规定，</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应做好防止扬尘污染环境等相关工作,该费用已按规定计入招标控制价中。</w:t>
      </w:r>
    </w:p>
    <w:p w14:paraId="149B25B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9、施工过程中临时围护、围挡费用(包括广告美化、 宣传等) 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 xml:space="preserve">根据实地情况在投标时综合考虑，包含在合同价中，不另行计取。 </w:t>
      </w:r>
    </w:p>
    <w:p w14:paraId="60BE425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10、工程务工人员工资专用账户管理：采购人、</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必须按照市住建委关于《宁波市房屋建筑和市政基础设施工程工资专用账户管理实施细则（试行）》及《关于在全省工程领域改革保证金制度的通知》（浙建【2020】7号）及《宁波市人力资源和社会保障局等6部门关于印发《宁波市工程建设领域农民工工资专用账户管理实施细则（试行）》（甬人社发[2022]29 号）的通知等文件规定执行。以上文件若有冲突，以最新发布的为准。</w:t>
      </w:r>
    </w:p>
    <w:p w14:paraId="5A33391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违约的情形、承担方式和计算方法</w:t>
      </w:r>
      <w:r>
        <w:rPr>
          <w:rFonts w:hint="eastAsia" w:ascii="宋体" w:hAnsi="宋体" w:cs="宋体"/>
          <w:color w:val="auto"/>
          <w:sz w:val="24"/>
          <w:szCs w:val="24"/>
          <w:highlight w:val="none"/>
          <w:lang w:eastAsia="zh-CN"/>
        </w:rPr>
        <w:t>（具体详见合同条款）</w:t>
      </w:r>
    </w:p>
    <w:p w14:paraId="13A14957">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bookmarkStart w:id="59" w:name="OLE_LINK57"/>
      <w:r>
        <w:rPr>
          <w:rFonts w:hint="eastAsia" w:ascii="宋体" w:hAnsi="宋体" w:cs="宋体"/>
          <w:color w:val="auto"/>
          <w:sz w:val="24"/>
          <w:szCs w:val="24"/>
          <w:highlight w:val="none"/>
        </w:rPr>
        <w:t>（1）发生下列情况之一，视作</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违约，并承担相应金额违约金，违约金在工程竣工决算款中扣除。</w:t>
      </w:r>
    </w:p>
    <w:p w14:paraId="0FF3513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①质量: 未达到工程质量验收一次性合格标准违约金，承担违约金为合同价</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p>
    <w:p w14:paraId="7F8415B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②安全：未履行安全文明施工承诺违约金限额，承担违约金为合同价</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p>
    <w:p w14:paraId="77F7BE4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③主要机械设备：未履行主要机械设备到场承诺违约金限额，承担违约金为合同价</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w:t>
      </w:r>
    </w:p>
    <w:p w14:paraId="55518F3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④</w:t>
      </w:r>
      <w:r>
        <w:rPr>
          <w:rFonts w:hint="eastAsia" w:ascii="宋体" w:hAnsi="宋体" w:cs="宋体"/>
          <w:color w:val="auto"/>
          <w:sz w:val="24"/>
          <w:szCs w:val="24"/>
          <w:highlight w:val="none"/>
          <w:lang w:eastAsia="zh-CN"/>
        </w:rPr>
        <w:t>人员到位：</w:t>
      </w:r>
      <w:r>
        <w:rPr>
          <w:rFonts w:hint="eastAsia" w:ascii="宋体" w:hAnsi="宋体" w:cs="宋体"/>
          <w:color w:val="auto"/>
          <w:sz w:val="24"/>
          <w:szCs w:val="24"/>
          <w:highlight w:val="none"/>
        </w:rPr>
        <w:t>未履行项目经理及主要施工管理人员到场承诺违约金限额</w:t>
      </w:r>
      <w:r>
        <w:rPr>
          <w:rFonts w:hint="eastAsia" w:ascii="宋体" w:hAnsi="宋体" w:cs="宋体"/>
          <w:color w:val="auto"/>
          <w:sz w:val="24"/>
          <w:szCs w:val="24"/>
          <w:highlight w:val="none"/>
          <w:lang w:eastAsia="zh-CN"/>
        </w:rPr>
        <w:t>，承担违约金</w:t>
      </w:r>
      <w:r>
        <w:rPr>
          <w:rFonts w:hint="eastAsia" w:ascii="宋体" w:hAnsi="宋体" w:cs="宋体"/>
          <w:color w:val="auto"/>
          <w:sz w:val="24"/>
          <w:szCs w:val="24"/>
          <w:highlight w:val="none"/>
        </w:rPr>
        <w:t>最高限额</w:t>
      </w:r>
      <w:r>
        <w:rPr>
          <w:rFonts w:hint="eastAsia" w:ascii="宋体" w:hAnsi="宋体" w:cs="宋体"/>
          <w:color w:val="auto"/>
          <w:sz w:val="24"/>
          <w:szCs w:val="24"/>
          <w:highlight w:val="none"/>
          <w:lang w:eastAsia="zh-CN"/>
        </w:rPr>
        <w:t>为合同价1%，具体详见合同条款；</w:t>
      </w:r>
    </w:p>
    <w:p w14:paraId="64B8F1D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⑤</w:t>
      </w:r>
      <w:r>
        <w:rPr>
          <w:rFonts w:hint="eastAsia" w:ascii="宋体" w:hAnsi="宋体" w:cs="宋体"/>
          <w:color w:val="auto"/>
          <w:sz w:val="24"/>
          <w:szCs w:val="24"/>
          <w:highlight w:val="none"/>
        </w:rPr>
        <w:t>延误工期按每天支付违约金</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00元累计计算，</w:t>
      </w:r>
      <w:bookmarkStart w:id="60" w:name="OLE_LINK35"/>
      <w:r>
        <w:rPr>
          <w:rFonts w:hint="eastAsia" w:ascii="宋体" w:hAnsi="宋体" w:cs="宋体"/>
          <w:color w:val="auto"/>
          <w:sz w:val="24"/>
          <w:szCs w:val="24"/>
          <w:highlight w:val="none"/>
        </w:rPr>
        <w:t>最高限额</w:t>
      </w:r>
      <w:bookmarkEnd w:id="60"/>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价</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p>
    <w:p w14:paraId="7281B173">
      <w:pPr>
        <w:keepNext w:val="0"/>
        <w:keepLines w:val="0"/>
        <w:pageBreakBefore w:val="0"/>
        <w:widowControl/>
        <w:numPr>
          <w:ilvl w:val="0"/>
          <w:numId w:val="1"/>
        </w:numPr>
        <w:kinsoku/>
        <w:wordWrap/>
        <w:overflowPunct/>
        <w:topLinePunct w:val="0"/>
        <w:bidi w:val="0"/>
        <w:snapToGrid w:val="0"/>
        <w:spacing w:line="360" w:lineRule="auto"/>
        <w:ind w:firstLine="0" w:firstLineChars="0"/>
        <w:jc w:val="left"/>
        <w:textAlignment w:val="auto"/>
        <w:rPr>
          <w:rFonts w:hint="eastAsia" w:ascii="宋体" w:hAnsi="宋体" w:eastAsia="宋体" w:cs="Times New Roman"/>
          <w:b/>
          <w:bCs/>
          <w:color w:val="auto"/>
          <w:sz w:val="24"/>
          <w:szCs w:val="24"/>
          <w:highlight w:val="none"/>
          <w:lang w:val="en-US" w:eastAsia="zh-CN" w:bidi="ar"/>
        </w:rPr>
      </w:pPr>
      <w:r>
        <w:rPr>
          <w:rFonts w:hint="eastAsia" w:ascii="宋体" w:hAnsi="宋体" w:eastAsia="宋体" w:cs="Times New Roman"/>
          <w:b/>
          <w:bCs/>
          <w:color w:val="auto"/>
          <w:sz w:val="24"/>
          <w:szCs w:val="24"/>
          <w:highlight w:val="none"/>
          <w:lang w:val="en-US" w:eastAsia="zh-CN" w:bidi="ar"/>
        </w:rPr>
        <w:t>其他</w:t>
      </w:r>
    </w:p>
    <w:p w14:paraId="76172E1D">
      <w:pPr>
        <w:keepNext w:val="0"/>
        <w:keepLines w:val="0"/>
        <w:pageBreakBefore w:val="0"/>
        <w:widowControl/>
        <w:numPr>
          <w:ilvl w:val="-1"/>
          <w:numId w:val="0"/>
        </w:numPr>
        <w:kinsoku/>
        <w:wordWrap/>
        <w:overflowPunct/>
        <w:topLinePunct w:val="0"/>
        <w:bidi w:val="0"/>
        <w:snapToGrid w:val="0"/>
        <w:spacing w:line="360" w:lineRule="auto"/>
        <w:ind w:firstLine="480" w:firstLineChars="200"/>
        <w:jc w:val="left"/>
        <w:textAlignment w:val="auto"/>
        <w:rPr>
          <w:rFonts w:hint="default" w:ascii="宋体" w:hAnsi="宋体" w:eastAsia="宋体" w:cs="Times New Roman"/>
          <w:b w:val="0"/>
          <w:bCs w:val="0"/>
          <w:color w:val="auto"/>
          <w:sz w:val="24"/>
          <w:szCs w:val="24"/>
          <w:highlight w:val="none"/>
          <w:lang w:bidi="ar"/>
        </w:rPr>
      </w:pPr>
      <w:r>
        <w:rPr>
          <w:rFonts w:hint="eastAsia" w:ascii="宋体" w:hAnsi="宋体" w:eastAsia="宋体" w:cs="Times New Roman"/>
          <w:b w:val="0"/>
          <w:bCs w:val="0"/>
          <w:color w:val="auto"/>
          <w:sz w:val="24"/>
          <w:szCs w:val="24"/>
          <w:highlight w:val="none"/>
          <w:lang w:val="en-US" w:eastAsia="zh-CN" w:bidi="ar"/>
        </w:rPr>
        <w:t>为保证能及时响应采购人应急需要，供应商在中标后需在宁海设置办事处。</w:t>
      </w:r>
    </w:p>
    <w:bookmarkEnd w:id="59"/>
    <w:p w14:paraId="4F6B69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Times New Roman"/>
          <w:b w:val="0"/>
          <w:bCs w:val="0"/>
          <w:color w:val="auto"/>
          <w:kern w:val="2"/>
          <w:sz w:val="24"/>
          <w:szCs w:val="24"/>
          <w:highlight w:val="none"/>
          <w:lang w:val="en-US" w:eastAsia="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720" w:num="1"/>
          <w:titlePg/>
          <w:rtlGutter w:val="0"/>
          <w:docGrid w:linePitch="285" w:charSpace="0"/>
        </w:sectPr>
      </w:pPr>
    </w:p>
    <w:bookmarkEnd w:id="44"/>
    <w:bookmarkEnd w:id="45"/>
    <w:bookmarkEnd w:id="46"/>
    <w:bookmarkEnd w:id="47"/>
    <w:bookmarkEnd w:id="48"/>
    <w:bookmarkEnd w:id="49"/>
    <w:bookmarkEnd w:id="50"/>
    <w:bookmarkEnd w:id="51"/>
    <w:bookmarkEnd w:id="52"/>
    <w:bookmarkEnd w:id="53"/>
    <w:bookmarkEnd w:id="54"/>
    <w:p w14:paraId="06317EC3">
      <w:pPr>
        <w:spacing w:line="360" w:lineRule="auto"/>
        <w:ind w:firstLine="2530" w:firstLineChars="700"/>
        <w:jc w:val="both"/>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61" w:name="_Toc184314467"/>
      <w:bookmarkEnd w:id="61"/>
      <w:bookmarkStart w:id="62" w:name="_Toc184314420"/>
      <w:bookmarkEnd w:id="62"/>
      <w:bookmarkStart w:id="63" w:name="_Toc184314448"/>
      <w:bookmarkEnd w:id="63"/>
      <w:bookmarkStart w:id="64" w:name="_Toc184308058"/>
      <w:bookmarkEnd w:id="64"/>
      <w:bookmarkStart w:id="65" w:name="_Toc184308103"/>
      <w:bookmarkEnd w:id="65"/>
      <w:bookmarkStart w:id="66" w:name="_Toc184310307"/>
      <w:bookmarkEnd w:id="66"/>
      <w:bookmarkStart w:id="67" w:name="_Toc184313243"/>
      <w:bookmarkEnd w:id="67"/>
      <w:bookmarkStart w:id="68" w:name="_Toc184314453"/>
      <w:bookmarkEnd w:id="68"/>
      <w:bookmarkStart w:id="69" w:name="_Toc184310333"/>
      <w:bookmarkEnd w:id="69"/>
      <w:bookmarkStart w:id="70" w:name="_Toc184308100"/>
      <w:bookmarkEnd w:id="70"/>
      <w:bookmarkStart w:id="71" w:name="_Toc184314424"/>
      <w:bookmarkEnd w:id="71"/>
      <w:bookmarkStart w:id="72" w:name="_Toc184312095"/>
      <w:bookmarkEnd w:id="72"/>
      <w:bookmarkStart w:id="73" w:name="_Toc184310338"/>
      <w:bookmarkEnd w:id="73"/>
      <w:bookmarkStart w:id="74" w:name="_Toc184313247"/>
      <w:bookmarkEnd w:id="74"/>
      <w:bookmarkStart w:id="75" w:name="_Toc184308055"/>
      <w:bookmarkEnd w:id="75"/>
      <w:bookmarkStart w:id="76" w:name="_Toc184310340"/>
      <w:bookmarkEnd w:id="76"/>
      <w:bookmarkStart w:id="77" w:name="_Toc184313255"/>
      <w:bookmarkEnd w:id="77"/>
      <w:bookmarkStart w:id="78" w:name="_Toc184313287"/>
      <w:bookmarkEnd w:id="78"/>
      <w:bookmarkStart w:id="79" w:name="_Toc184312067"/>
      <w:bookmarkEnd w:id="79"/>
      <w:bookmarkStart w:id="80" w:name="_Toc184312069"/>
      <w:bookmarkEnd w:id="80"/>
      <w:bookmarkStart w:id="81" w:name="_Toc184313254"/>
      <w:bookmarkEnd w:id="81"/>
      <w:bookmarkStart w:id="82" w:name="_Toc184312123"/>
      <w:bookmarkEnd w:id="82"/>
      <w:bookmarkStart w:id="83" w:name="_Toc184314444"/>
      <w:bookmarkEnd w:id="83"/>
      <w:bookmarkStart w:id="84" w:name="_Toc184313266"/>
      <w:bookmarkEnd w:id="84"/>
      <w:bookmarkStart w:id="85" w:name="_Toc184310323"/>
      <w:bookmarkEnd w:id="85"/>
      <w:bookmarkStart w:id="86" w:name="_Toc184313310"/>
      <w:bookmarkEnd w:id="86"/>
      <w:bookmarkStart w:id="87" w:name="_Toc184313302"/>
      <w:bookmarkEnd w:id="87"/>
      <w:bookmarkStart w:id="88" w:name="_Toc184312098"/>
      <w:bookmarkEnd w:id="88"/>
      <w:bookmarkStart w:id="89" w:name="_Toc184308094"/>
      <w:bookmarkEnd w:id="89"/>
      <w:bookmarkStart w:id="90" w:name="_Toc184308107"/>
      <w:bookmarkEnd w:id="90"/>
      <w:bookmarkStart w:id="91" w:name="_Toc184312111"/>
      <w:bookmarkEnd w:id="91"/>
      <w:bookmarkStart w:id="92" w:name="_Toc184308076"/>
      <w:bookmarkEnd w:id="92"/>
      <w:bookmarkStart w:id="93" w:name="_Toc184314421"/>
      <w:bookmarkEnd w:id="93"/>
      <w:bookmarkStart w:id="94" w:name="_Toc184312068"/>
      <w:bookmarkEnd w:id="94"/>
      <w:bookmarkStart w:id="95" w:name="_Toc184310331"/>
      <w:bookmarkEnd w:id="95"/>
      <w:bookmarkStart w:id="96" w:name="_Toc184313251"/>
      <w:bookmarkEnd w:id="96"/>
      <w:bookmarkStart w:id="97" w:name="_Toc184314480"/>
      <w:bookmarkEnd w:id="97"/>
      <w:bookmarkStart w:id="98" w:name="_Toc184308046"/>
      <w:bookmarkEnd w:id="98"/>
      <w:bookmarkStart w:id="99" w:name="_Toc184312094"/>
      <w:bookmarkEnd w:id="99"/>
      <w:bookmarkStart w:id="100" w:name="_Toc184314460"/>
      <w:bookmarkEnd w:id="100"/>
      <w:bookmarkStart w:id="101" w:name="_Toc184308071"/>
      <w:bookmarkEnd w:id="101"/>
      <w:bookmarkStart w:id="102" w:name="_Toc184312138"/>
      <w:bookmarkEnd w:id="102"/>
      <w:bookmarkStart w:id="103" w:name="_Toc184310309"/>
      <w:bookmarkEnd w:id="103"/>
      <w:bookmarkStart w:id="104" w:name="_Toc184314443"/>
      <w:bookmarkEnd w:id="104"/>
      <w:bookmarkStart w:id="105" w:name="_Toc184314410"/>
      <w:bookmarkEnd w:id="105"/>
      <w:bookmarkStart w:id="106" w:name="_Toc184314459"/>
      <w:bookmarkEnd w:id="106"/>
      <w:bookmarkStart w:id="107" w:name="_Toc184308072"/>
      <w:bookmarkEnd w:id="107"/>
      <w:bookmarkStart w:id="108" w:name="_Toc184308080"/>
      <w:bookmarkEnd w:id="108"/>
      <w:bookmarkStart w:id="109" w:name="_Toc184312106"/>
      <w:bookmarkEnd w:id="109"/>
      <w:bookmarkStart w:id="110" w:name="_Toc184312071"/>
      <w:bookmarkEnd w:id="110"/>
      <w:bookmarkStart w:id="111" w:name="_Toc184313260"/>
      <w:bookmarkEnd w:id="111"/>
      <w:bookmarkStart w:id="112" w:name="_Toc184313304"/>
      <w:bookmarkEnd w:id="112"/>
      <w:bookmarkStart w:id="113" w:name="_Toc184313261"/>
      <w:bookmarkEnd w:id="113"/>
      <w:bookmarkStart w:id="114" w:name="_Toc184310311"/>
      <w:bookmarkEnd w:id="114"/>
      <w:bookmarkStart w:id="115" w:name="_Toc184312117"/>
      <w:bookmarkEnd w:id="115"/>
      <w:bookmarkStart w:id="116" w:name="_Toc184312097"/>
      <w:bookmarkEnd w:id="116"/>
      <w:bookmarkStart w:id="117" w:name="_Toc184313267"/>
      <w:bookmarkEnd w:id="117"/>
      <w:bookmarkStart w:id="118" w:name="_Toc184308063"/>
      <w:bookmarkEnd w:id="118"/>
      <w:bookmarkStart w:id="119" w:name="_Toc184313270"/>
      <w:bookmarkEnd w:id="119"/>
      <w:bookmarkStart w:id="120" w:name="_Toc184310285"/>
      <w:bookmarkEnd w:id="120"/>
      <w:bookmarkStart w:id="121" w:name="_Toc184308049"/>
      <w:bookmarkEnd w:id="121"/>
      <w:bookmarkStart w:id="122" w:name="_Toc184314455"/>
      <w:bookmarkEnd w:id="122"/>
      <w:bookmarkStart w:id="123" w:name="_Toc184312116"/>
      <w:bookmarkEnd w:id="123"/>
      <w:bookmarkStart w:id="124" w:name="_Toc184313249"/>
      <w:bookmarkEnd w:id="124"/>
      <w:bookmarkStart w:id="125" w:name="_Toc184308081"/>
      <w:bookmarkEnd w:id="125"/>
      <w:bookmarkStart w:id="126" w:name="_Toc184314418"/>
      <w:bookmarkEnd w:id="126"/>
      <w:bookmarkStart w:id="127" w:name="_Toc184313246"/>
      <w:bookmarkEnd w:id="127"/>
      <w:bookmarkStart w:id="128" w:name="_Toc184314440"/>
      <w:bookmarkEnd w:id="128"/>
      <w:bookmarkStart w:id="129" w:name="_Toc184313303"/>
      <w:bookmarkEnd w:id="129"/>
      <w:bookmarkStart w:id="130" w:name="_Toc184314452"/>
      <w:bookmarkEnd w:id="130"/>
      <w:bookmarkStart w:id="131" w:name="_Toc184313264"/>
      <w:bookmarkEnd w:id="131"/>
      <w:bookmarkStart w:id="132" w:name="_Toc184312091"/>
      <w:bookmarkEnd w:id="132"/>
      <w:bookmarkStart w:id="133" w:name="_Toc184308101"/>
      <w:bookmarkEnd w:id="133"/>
      <w:bookmarkStart w:id="134" w:name="_Toc184313248"/>
      <w:bookmarkEnd w:id="134"/>
      <w:bookmarkStart w:id="135" w:name="_Toc184312139"/>
      <w:bookmarkEnd w:id="135"/>
      <w:bookmarkStart w:id="136" w:name="_Toc184308053"/>
      <w:bookmarkEnd w:id="136"/>
      <w:bookmarkStart w:id="137" w:name="_Toc184313239"/>
      <w:bookmarkEnd w:id="137"/>
      <w:bookmarkStart w:id="138" w:name="_Toc184314468"/>
      <w:bookmarkEnd w:id="138"/>
      <w:bookmarkStart w:id="139" w:name="_Toc184310342"/>
      <w:bookmarkEnd w:id="139"/>
      <w:bookmarkStart w:id="140" w:name="_Toc184308050"/>
      <w:bookmarkEnd w:id="140"/>
      <w:bookmarkStart w:id="141" w:name="_Toc184314413"/>
      <w:bookmarkEnd w:id="141"/>
      <w:bookmarkStart w:id="142" w:name="_Toc184310305"/>
      <w:bookmarkEnd w:id="142"/>
      <w:bookmarkStart w:id="143" w:name="_Toc184313299"/>
      <w:bookmarkEnd w:id="143"/>
      <w:bookmarkStart w:id="144" w:name="_Toc184310312"/>
      <w:bookmarkEnd w:id="144"/>
      <w:bookmarkStart w:id="145" w:name="_Toc184310296"/>
      <w:bookmarkEnd w:id="145"/>
      <w:bookmarkStart w:id="146" w:name="_Toc184308104"/>
      <w:bookmarkEnd w:id="146"/>
      <w:bookmarkStart w:id="147" w:name="_Toc184308091"/>
      <w:bookmarkEnd w:id="147"/>
      <w:bookmarkStart w:id="148" w:name="_Toc184314432"/>
      <w:bookmarkEnd w:id="148"/>
      <w:bookmarkStart w:id="149" w:name="_Toc184314477"/>
      <w:bookmarkEnd w:id="149"/>
      <w:bookmarkStart w:id="150" w:name="_Toc184313279"/>
      <w:bookmarkEnd w:id="150"/>
      <w:bookmarkStart w:id="151" w:name="_Toc184312107"/>
      <w:bookmarkEnd w:id="151"/>
      <w:bookmarkStart w:id="152" w:name="_Toc184308084"/>
      <w:bookmarkEnd w:id="152"/>
      <w:bookmarkStart w:id="153" w:name="_Toc184312077"/>
      <w:bookmarkEnd w:id="153"/>
      <w:bookmarkStart w:id="154" w:name="_Toc184310334"/>
      <w:bookmarkEnd w:id="154"/>
      <w:bookmarkStart w:id="155" w:name="_Toc184310329"/>
      <w:bookmarkEnd w:id="155"/>
      <w:bookmarkStart w:id="156" w:name="_Toc184312086"/>
      <w:bookmarkEnd w:id="156"/>
      <w:bookmarkStart w:id="157" w:name="_Toc184313290"/>
      <w:bookmarkEnd w:id="157"/>
      <w:bookmarkStart w:id="158" w:name="_Toc184310291"/>
      <w:bookmarkEnd w:id="158"/>
      <w:bookmarkStart w:id="159" w:name="_Toc184313292"/>
      <w:bookmarkEnd w:id="159"/>
      <w:bookmarkStart w:id="160" w:name="_Toc184312122"/>
      <w:bookmarkEnd w:id="160"/>
      <w:bookmarkStart w:id="161" w:name="_Toc184310341"/>
      <w:bookmarkEnd w:id="161"/>
      <w:bookmarkStart w:id="162" w:name="_Toc184310327"/>
      <w:bookmarkEnd w:id="162"/>
      <w:bookmarkStart w:id="163" w:name="_Toc184308070"/>
      <w:bookmarkEnd w:id="163"/>
      <w:bookmarkStart w:id="164" w:name="_Toc184312082"/>
      <w:bookmarkEnd w:id="164"/>
      <w:bookmarkStart w:id="165" w:name="_Toc184310278"/>
      <w:bookmarkEnd w:id="165"/>
      <w:bookmarkStart w:id="166" w:name="_Toc184313286"/>
      <w:bookmarkEnd w:id="166"/>
      <w:bookmarkStart w:id="167" w:name="_Toc184314428"/>
      <w:bookmarkEnd w:id="167"/>
      <w:bookmarkStart w:id="168" w:name="_Toc184312124"/>
      <w:bookmarkEnd w:id="168"/>
      <w:bookmarkStart w:id="169" w:name="_Toc184310286"/>
      <w:bookmarkEnd w:id="169"/>
      <w:bookmarkStart w:id="170" w:name="_Toc184313253"/>
      <w:bookmarkEnd w:id="170"/>
      <w:bookmarkStart w:id="171" w:name="_Toc184310319"/>
      <w:bookmarkEnd w:id="171"/>
      <w:bookmarkStart w:id="172" w:name="_Toc184312113"/>
      <w:bookmarkEnd w:id="172"/>
      <w:bookmarkStart w:id="173" w:name="_Toc184314450"/>
      <w:bookmarkEnd w:id="173"/>
      <w:bookmarkStart w:id="174" w:name="_Toc184313276"/>
      <w:bookmarkEnd w:id="174"/>
      <w:bookmarkStart w:id="175" w:name="_Toc184310287"/>
      <w:bookmarkEnd w:id="175"/>
      <w:bookmarkStart w:id="176" w:name="_Toc184310344"/>
      <w:bookmarkEnd w:id="176"/>
      <w:bookmarkStart w:id="177" w:name="_Toc184313259"/>
      <w:bookmarkEnd w:id="177"/>
      <w:bookmarkStart w:id="178" w:name="_Toc184313271"/>
      <w:bookmarkEnd w:id="178"/>
      <w:bookmarkStart w:id="179" w:name="_Toc184314481"/>
      <w:bookmarkEnd w:id="179"/>
      <w:bookmarkStart w:id="180" w:name="_Toc184312104"/>
      <w:bookmarkEnd w:id="180"/>
      <w:bookmarkStart w:id="181" w:name="_Toc184313263"/>
      <w:bookmarkEnd w:id="181"/>
      <w:bookmarkStart w:id="182" w:name="_Toc184313278"/>
      <w:bookmarkEnd w:id="182"/>
      <w:bookmarkStart w:id="183" w:name="_Toc184314475"/>
      <w:bookmarkEnd w:id="183"/>
      <w:bookmarkStart w:id="184" w:name="_Toc184308089"/>
      <w:bookmarkEnd w:id="184"/>
      <w:bookmarkStart w:id="185" w:name="_Toc184308092"/>
      <w:bookmarkEnd w:id="185"/>
      <w:bookmarkStart w:id="186" w:name="_Toc184313306"/>
      <w:bookmarkEnd w:id="186"/>
      <w:bookmarkStart w:id="187" w:name="_Toc184314454"/>
      <w:bookmarkEnd w:id="187"/>
      <w:bookmarkStart w:id="188" w:name="_Toc184312101"/>
      <w:bookmarkEnd w:id="188"/>
      <w:bookmarkStart w:id="189" w:name="_Toc184313298"/>
      <w:bookmarkEnd w:id="189"/>
      <w:bookmarkStart w:id="190" w:name="_Toc184312131"/>
      <w:bookmarkEnd w:id="190"/>
      <w:bookmarkStart w:id="191" w:name="_Toc184314458"/>
      <w:bookmarkEnd w:id="191"/>
      <w:bookmarkStart w:id="192" w:name="_Toc184312112"/>
      <w:bookmarkEnd w:id="192"/>
      <w:bookmarkStart w:id="193" w:name="_Toc184308036"/>
      <w:bookmarkEnd w:id="193"/>
      <w:bookmarkStart w:id="194" w:name="_Toc184313282"/>
      <w:bookmarkEnd w:id="194"/>
      <w:bookmarkStart w:id="195" w:name="_Toc184310324"/>
      <w:bookmarkEnd w:id="195"/>
      <w:bookmarkStart w:id="196" w:name="_Toc184313295"/>
      <w:bookmarkEnd w:id="196"/>
      <w:bookmarkStart w:id="197" w:name="_Toc184308078"/>
      <w:bookmarkEnd w:id="197"/>
      <w:bookmarkStart w:id="198" w:name="_Toc184308095"/>
      <w:bookmarkEnd w:id="198"/>
      <w:bookmarkStart w:id="199" w:name="_Toc184308062"/>
      <w:bookmarkEnd w:id="199"/>
      <w:bookmarkStart w:id="200" w:name="_Toc184312120"/>
      <w:bookmarkEnd w:id="200"/>
      <w:bookmarkStart w:id="201" w:name="_Toc184308060"/>
      <w:bookmarkEnd w:id="201"/>
      <w:bookmarkStart w:id="202" w:name="_Toc184312074"/>
      <w:bookmarkEnd w:id="202"/>
      <w:bookmarkStart w:id="203" w:name="_Toc184310274"/>
      <w:bookmarkEnd w:id="203"/>
      <w:bookmarkStart w:id="204" w:name="_Toc184310337"/>
      <w:bookmarkEnd w:id="204"/>
      <w:bookmarkStart w:id="205" w:name="_Toc184314445"/>
      <w:bookmarkEnd w:id="205"/>
      <w:bookmarkStart w:id="206" w:name="_Toc184314470"/>
      <w:bookmarkEnd w:id="206"/>
      <w:bookmarkStart w:id="207" w:name="_Toc184314419"/>
      <w:bookmarkEnd w:id="207"/>
      <w:bookmarkStart w:id="208" w:name="_Toc184314473"/>
      <w:bookmarkEnd w:id="208"/>
      <w:bookmarkStart w:id="209" w:name="_Toc184310283"/>
      <w:bookmarkEnd w:id="209"/>
      <w:bookmarkStart w:id="210" w:name="_Toc184310310"/>
      <w:bookmarkEnd w:id="210"/>
      <w:bookmarkStart w:id="211" w:name="_Toc184314433"/>
      <w:bookmarkEnd w:id="211"/>
      <w:bookmarkStart w:id="212" w:name="_Toc184312128"/>
      <w:bookmarkEnd w:id="212"/>
      <w:bookmarkStart w:id="213" w:name="_Toc184313238"/>
      <w:bookmarkEnd w:id="213"/>
      <w:bookmarkStart w:id="214" w:name="_Toc184313305"/>
      <w:bookmarkEnd w:id="214"/>
      <w:bookmarkStart w:id="215" w:name="_Toc184313258"/>
      <w:bookmarkEnd w:id="215"/>
      <w:bookmarkStart w:id="216" w:name="_Toc184312132"/>
      <w:bookmarkEnd w:id="216"/>
      <w:bookmarkStart w:id="217" w:name="_Toc184312079"/>
      <w:bookmarkEnd w:id="217"/>
      <w:bookmarkStart w:id="218" w:name="_Toc184314437"/>
      <w:bookmarkEnd w:id="218"/>
      <w:bookmarkStart w:id="219" w:name="_Toc184308044"/>
      <w:bookmarkEnd w:id="219"/>
      <w:bookmarkStart w:id="220" w:name="_Toc184310313"/>
      <w:bookmarkEnd w:id="220"/>
      <w:bookmarkStart w:id="221" w:name="_Toc184314469"/>
      <w:bookmarkEnd w:id="221"/>
      <w:bookmarkStart w:id="222" w:name="_Toc184312121"/>
      <w:bookmarkEnd w:id="222"/>
      <w:bookmarkStart w:id="223" w:name="_Toc184310325"/>
      <w:bookmarkEnd w:id="223"/>
      <w:bookmarkStart w:id="224" w:name="_Toc184313293"/>
      <w:bookmarkEnd w:id="224"/>
      <w:bookmarkStart w:id="225" w:name="_Toc184312100"/>
      <w:bookmarkEnd w:id="225"/>
      <w:bookmarkStart w:id="226" w:name="_Toc184313280"/>
      <w:bookmarkEnd w:id="226"/>
      <w:bookmarkStart w:id="227" w:name="_Toc184312070"/>
      <w:bookmarkEnd w:id="227"/>
      <w:bookmarkStart w:id="228" w:name="_Toc184310272"/>
      <w:bookmarkEnd w:id="228"/>
      <w:bookmarkStart w:id="229" w:name="_Toc184312102"/>
      <w:bookmarkEnd w:id="229"/>
      <w:bookmarkStart w:id="230" w:name="_Toc184308042"/>
      <w:bookmarkEnd w:id="230"/>
      <w:bookmarkStart w:id="231" w:name="_Toc184314479"/>
      <w:bookmarkEnd w:id="231"/>
      <w:bookmarkStart w:id="232" w:name="_Toc184308054"/>
      <w:bookmarkEnd w:id="232"/>
      <w:bookmarkStart w:id="233" w:name="_Toc184313291"/>
      <w:bookmarkEnd w:id="233"/>
      <w:bookmarkStart w:id="234" w:name="_Toc184314465"/>
      <w:bookmarkEnd w:id="234"/>
      <w:bookmarkStart w:id="235" w:name="_Toc184314478"/>
      <w:bookmarkEnd w:id="235"/>
      <w:bookmarkStart w:id="236" w:name="_Toc184310301"/>
      <w:bookmarkEnd w:id="236"/>
      <w:bookmarkStart w:id="237" w:name="_Toc184310315"/>
      <w:bookmarkEnd w:id="237"/>
      <w:bookmarkStart w:id="238" w:name="_Toc184308079"/>
      <w:bookmarkEnd w:id="238"/>
      <w:bookmarkStart w:id="239" w:name="_Toc184313250"/>
      <w:bookmarkEnd w:id="239"/>
      <w:bookmarkStart w:id="240" w:name="_Toc184310302"/>
      <w:bookmarkEnd w:id="240"/>
      <w:bookmarkStart w:id="241" w:name="_Toc184310298"/>
      <w:bookmarkEnd w:id="241"/>
      <w:bookmarkStart w:id="242" w:name="_Toc184310297"/>
      <w:bookmarkEnd w:id="242"/>
      <w:bookmarkStart w:id="243" w:name="_Toc184310306"/>
      <w:bookmarkEnd w:id="243"/>
      <w:bookmarkStart w:id="244" w:name="_Toc184314415"/>
      <w:bookmarkEnd w:id="244"/>
      <w:bookmarkStart w:id="245" w:name="_Toc184313244"/>
      <w:bookmarkEnd w:id="245"/>
      <w:bookmarkStart w:id="246" w:name="_Toc184312085"/>
      <w:bookmarkEnd w:id="246"/>
      <w:bookmarkStart w:id="247" w:name="_Toc184308099"/>
      <w:bookmarkEnd w:id="247"/>
      <w:bookmarkStart w:id="248" w:name="_Toc184313274"/>
      <w:bookmarkEnd w:id="248"/>
      <w:bookmarkStart w:id="249" w:name="_Toc184312084"/>
      <w:bookmarkEnd w:id="249"/>
      <w:bookmarkStart w:id="250" w:name="_Toc184308069"/>
      <w:bookmarkEnd w:id="250"/>
      <w:bookmarkStart w:id="251" w:name="_Toc184308087"/>
      <w:bookmarkEnd w:id="251"/>
      <w:bookmarkStart w:id="252" w:name="_Toc184313242"/>
      <w:bookmarkEnd w:id="252"/>
      <w:bookmarkStart w:id="253" w:name="_Toc184312135"/>
      <w:bookmarkEnd w:id="253"/>
      <w:bookmarkStart w:id="254" w:name="_Toc184314436"/>
      <w:bookmarkEnd w:id="254"/>
      <w:bookmarkStart w:id="255" w:name="_Toc184312108"/>
      <w:bookmarkEnd w:id="255"/>
      <w:bookmarkStart w:id="256" w:name="_Toc184314426"/>
      <w:bookmarkEnd w:id="256"/>
      <w:bookmarkStart w:id="257" w:name="_Toc184308083"/>
      <w:bookmarkEnd w:id="257"/>
      <w:bookmarkStart w:id="258" w:name="_Toc184310304"/>
      <w:bookmarkEnd w:id="258"/>
      <w:bookmarkStart w:id="259" w:name="_Toc184314466"/>
      <w:bookmarkEnd w:id="259"/>
      <w:bookmarkStart w:id="260" w:name="_Toc184308106"/>
      <w:bookmarkEnd w:id="260"/>
      <w:bookmarkStart w:id="261" w:name="_Toc184308086"/>
      <w:bookmarkEnd w:id="261"/>
      <w:bookmarkStart w:id="262" w:name="_Toc184314463"/>
      <w:bookmarkEnd w:id="262"/>
      <w:bookmarkStart w:id="263" w:name="_Toc184310339"/>
      <w:bookmarkEnd w:id="263"/>
      <w:bookmarkStart w:id="264" w:name="_Toc184312109"/>
      <w:bookmarkEnd w:id="264"/>
      <w:bookmarkStart w:id="265" w:name="_Toc184312096"/>
      <w:bookmarkEnd w:id="265"/>
      <w:bookmarkStart w:id="266" w:name="_Toc184314423"/>
      <w:bookmarkEnd w:id="266"/>
      <w:bookmarkStart w:id="267" w:name="_Toc184308066"/>
      <w:bookmarkEnd w:id="267"/>
      <w:bookmarkStart w:id="268" w:name="_Toc184314412"/>
      <w:bookmarkEnd w:id="268"/>
      <w:bookmarkStart w:id="269" w:name="_Toc184312127"/>
      <w:bookmarkEnd w:id="269"/>
      <w:bookmarkStart w:id="270" w:name="_Toc184308038"/>
      <w:bookmarkEnd w:id="270"/>
      <w:bookmarkStart w:id="271" w:name="_Toc184310273"/>
      <w:bookmarkEnd w:id="271"/>
      <w:bookmarkStart w:id="272" w:name="_Toc184312090"/>
      <w:bookmarkEnd w:id="272"/>
      <w:bookmarkStart w:id="273" w:name="_Toc184308075"/>
      <w:bookmarkEnd w:id="273"/>
      <w:bookmarkStart w:id="274" w:name="_Toc184312103"/>
      <w:bookmarkEnd w:id="274"/>
      <w:bookmarkStart w:id="275" w:name="_Toc184313307"/>
      <w:bookmarkEnd w:id="275"/>
      <w:bookmarkStart w:id="276" w:name="_Toc184308047"/>
      <w:bookmarkEnd w:id="276"/>
      <w:bookmarkStart w:id="277" w:name="_Toc184314462"/>
      <w:bookmarkEnd w:id="277"/>
      <w:bookmarkStart w:id="278" w:name="_Toc184310279"/>
      <w:bookmarkEnd w:id="278"/>
      <w:bookmarkStart w:id="279" w:name="_Toc184312126"/>
      <w:bookmarkEnd w:id="279"/>
      <w:bookmarkStart w:id="280" w:name="_Toc184308097"/>
      <w:bookmarkEnd w:id="280"/>
      <w:bookmarkStart w:id="281" w:name="_Toc184314434"/>
      <w:bookmarkEnd w:id="281"/>
      <w:bookmarkStart w:id="282" w:name="_Toc184313268"/>
      <w:bookmarkEnd w:id="282"/>
      <w:bookmarkStart w:id="283" w:name="_Toc184314464"/>
      <w:bookmarkEnd w:id="283"/>
      <w:bookmarkStart w:id="284" w:name="_Toc184313256"/>
      <w:bookmarkEnd w:id="284"/>
      <w:bookmarkStart w:id="285" w:name="_Toc184314476"/>
      <w:bookmarkEnd w:id="285"/>
      <w:bookmarkStart w:id="286" w:name="_Toc184308073"/>
      <w:bookmarkEnd w:id="286"/>
      <w:bookmarkStart w:id="287" w:name="_Toc184310332"/>
      <w:bookmarkEnd w:id="287"/>
      <w:bookmarkStart w:id="288" w:name="_Toc184310321"/>
      <w:bookmarkEnd w:id="288"/>
      <w:bookmarkStart w:id="289" w:name="_Toc184314451"/>
      <w:bookmarkEnd w:id="289"/>
      <w:bookmarkStart w:id="290" w:name="_Toc184313252"/>
      <w:bookmarkEnd w:id="290"/>
      <w:bookmarkStart w:id="291" w:name="_Toc184310288"/>
      <w:bookmarkEnd w:id="291"/>
      <w:bookmarkStart w:id="292" w:name="_Toc184313308"/>
      <w:bookmarkEnd w:id="292"/>
      <w:bookmarkStart w:id="293" w:name="_Toc184308077"/>
      <w:bookmarkEnd w:id="293"/>
      <w:bookmarkStart w:id="294" w:name="_Toc184312089"/>
      <w:bookmarkEnd w:id="294"/>
      <w:bookmarkStart w:id="295" w:name="_Toc184310328"/>
      <w:bookmarkEnd w:id="295"/>
      <w:bookmarkStart w:id="296" w:name="_Toc184310318"/>
      <w:bookmarkEnd w:id="296"/>
      <w:bookmarkStart w:id="297" w:name="_Toc184312093"/>
      <w:bookmarkEnd w:id="297"/>
      <w:bookmarkStart w:id="298" w:name="_Toc184314472"/>
      <w:bookmarkEnd w:id="298"/>
      <w:bookmarkStart w:id="299" w:name="_Toc184312130"/>
      <w:bookmarkEnd w:id="299"/>
      <w:bookmarkStart w:id="300" w:name="_Toc184312118"/>
      <w:bookmarkEnd w:id="300"/>
      <w:bookmarkStart w:id="301" w:name="_Toc184312092"/>
      <w:bookmarkEnd w:id="301"/>
      <w:bookmarkStart w:id="302" w:name="_Toc184308098"/>
      <w:bookmarkEnd w:id="302"/>
      <w:bookmarkStart w:id="303" w:name="_Toc184314416"/>
      <w:bookmarkEnd w:id="303"/>
      <w:bookmarkStart w:id="304" w:name="_Toc184314457"/>
      <w:bookmarkEnd w:id="304"/>
      <w:bookmarkStart w:id="305" w:name="_Toc184312087"/>
      <w:bookmarkEnd w:id="305"/>
      <w:bookmarkStart w:id="306" w:name="_Toc184308064"/>
      <w:bookmarkEnd w:id="306"/>
      <w:bookmarkStart w:id="307" w:name="_Toc184308108"/>
      <w:bookmarkEnd w:id="307"/>
      <w:bookmarkStart w:id="308" w:name="_Toc184314417"/>
      <w:bookmarkEnd w:id="308"/>
      <w:bookmarkStart w:id="309" w:name="_Toc184314442"/>
      <w:bookmarkEnd w:id="309"/>
      <w:bookmarkStart w:id="310" w:name="_Toc184313275"/>
      <w:bookmarkEnd w:id="310"/>
      <w:bookmarkStart w:id="311" w:name="_Toc184313281"/>
      <w:bookmarkEnd w:id="311"/>
      <w:bookmarkStart w:id="312" w:name="_Toc184310295"/>
      <w:bookmarkEnd w:id="312"/>
      <w:bookmarkStart w:id="313" w:name="_Toc184312119"/>
      <w:bookmarkEnd w:id="313"/>
      <w:bookmarkStart w:id="314" w:name="_Toc184312115"/>
      <w:bookmarkEnd w:id="314"/>
      <w:bookmarkStart w:id="315" w:name="_Toc184308048"/>
      <w:bookmarkEnd w:id="315"/>
      <w:bookmarkStart w:id="316" w:name="_Toc184314456"/>
      <w:bookmarkEnd w:id="316"/>
      <w:bookmarkStart w:id="317" w:name="_Toc184313269"/>
      <w:bookmarkEnd w:id="317"/>
      <w:bookmarkStart w:id="318" w:name="_Toc184308102"/>
      <w:bookmarkEnd w:id="318"/>
      <w:bookmarkStart w:id="319" w:name="_Toc184310303"/>
      <w:bookmarkEnd w:id="319"/>
      <w:bookmarkStart w:id="320" w:name="_Toc184310308"/>
      <w:bookmarkEnd w:id="320"/>
      <w:bookmarkStart w:id="321" w:name="_Toc184314435"/>
      <w:bookmarkEnd w:id="321"/>
      <w:bookmarkStart w:id="322" w:name="_Toc184312105"/>
      <w:bookmarkEnd w:id="322"/>
      <w:bookmarkStart w:id="323" w:name="_Toc184312110"/>
      <w:bookmarkEnd w:id="323"/>
      <w:bookmarkStart w:id="324" w:name="_Toc184308051"/>
      <w:bookmarkEnd w:id="324"/>
      <w:bookmarkStart w:id="325" w:name="_Toc184308096"/>
      <w:bookmarkEnd w:id="325"/>
      <w:bookmarkStart w:id="326" w:name="_Toc184312073"/>
      <w:bookmarkEnd w:id="326"/>
      <w:bookmarkStart w:id="327" w:name="_Toc184314422"/>
      <w:bookmarkEnd w:id="327"/>
      <w:bookmarkStart w:id="328" w:name="_Toc184312072"/>
      <w:bookmarkEnd w:id="328"/>
      <w:bookmarkStart w:id="329" w:name="_Toc184310336"/>
      <w:bookmarkEnd w:id="329"/>
      <w:bookmarkStart w:id="330" w:name="_Toc184314441"/>
      <w:bookmarkEnd w:id="330"/>
      <w:bookmarkStart w:id="331" w:name="_Toc184310314"/>
      <w:bookmarkEnd w:id="331"/>
      <w:bookmarkStart w:id="332" w:name="_Toc184310335"/>
      <w:bookmarkEnd w:id="332"/>
      <w:bookmarkStart w:id="333" w:name="_Toc184310299"/>
      <w:bookmarkEnd w:id="333"/>
      <w:bookmarkStart w:id="334" w:name="_Toc184312081"/>
      <w:bookmarkEnd w:id="334"/>
      <w:bookmarkStart w:id="335" w:name="_Toc184308041"/>
      <w:bookmarkEnd w:id="335"/>
      <w:bookmarkStart w:id="336" w:name="_Toc184313262"/>
      <w:bookmarkEnd w:id="336"/>
      <w:bookmarkStart w:id="337" w:name="_Toc184310281"/>
      <w:bookmarkEnd w:id="337"/>
      <w:bookmarkStart w:id="338" w:name="_Toc184308068"/>
      <w:bookmarkEnd w:id="338"/>
      <w:bookmarkStart w:id="339" w:name="_Toc184312076"/>
      <w:bookmarkEnd w:id="339"/>
      <w:bookmarkStart w:id="340" w:name="_Toc184313301"/>
      <w:bookmarkEnd w:id="340"/>
      <w:bookmarkStart w:id="341" w:name="_Toc184308057"/>
      <w:bookmarkEnd w:id="341"/>
      <w:bookmarkStart w:id="342" w:name="_Toc184314414"/>
      <w:bookmarkEnd w:id="342"/>
      <w:bookmarkStart w:id="343" w:name="_Toc184310282"/>
      <w:bookmarkEnd w:id="343"/>
      <w:bookmarkStart w:id="344" w:name="_Toc184313288"/>
      <w:bookmarkEnd w:id="344"/>
      <w:bookmarkStart w:id="345" w:name="_Toc184308088"/>
      <w:bookmarkEnd w:id="345"/>
      <w:bookmarkStart w:id="346" w:name="_Toc184308105"/>
      <w:bookmarkEnd w:id="346"/>
      <w:bookmarkStart w:id="347" w:name="_Toc184313277"/>
      <w:bookmarkEnd w:id="347"/>
      <w:bookmarkStart w:id="348" w:name="_Toc184314439"/>
      <w:bookmarkEnd w:id="348"/>
      <w:bookmarkStart w:id="349" w:name="_Toc184308061"/>
      <w:bookmarkEnd w:id="349"/>
      <w:bookmarkStart w:id="350" w:name="_Toc184310343"/>
      <w:bookmarkEnd w:id="350"/>
      <w:bookmarkStart w:id="351" w:name="_Toc184310317"/>
      <w:bookmarkEnd w:id="351"/>
      <w:bookmarkStart w:id="352" w:name="_Toc184308056"/>
      <w:bookmarkEnd w:id="352"/>
      <w:bookmarkStart w:id="353" w:name="_Toc184308074"/>
      <w:bookmarkEnd w:id="353"/>
      <w:bookmarkStart w:id="354" w:name="_Toc184308052"/>
      <w:bookmarkEnd w:id="354"/>
      <w:bookmarkStart w:id="355" w:name="_Toc184308043"/>
      <w:bookmarkEnd w:id="355"/>
      <w:bookmarkStart w:id="356" w:name="_Toc184313283"/>
      <w:bookmarkEnd w:id="356"/>
      <w:bookmarkStart w:id="357" w:name="_Toc184308040"/>
      <w:bookmarkEnd w:id="357"/>
      <w:bookmarkStart w:id="358" w:name="_Toc184308082"/>
      <w:bookmarkEnd w:id="358"/>
      <w:bookmarkStart w:id="359" w:name="_Toc184308059"/>
      <w:bookmarkEnd w:id="359"/>
      <w:bookmarkStart w:id="360" w:name="_Toc184313296"/>
      <w:bookmarkEnd w:id="360"/>
      <w:bookmarkStart w:id="361" w:name="_Toc184308065"/>
      <w:bookmarkEnd w:id="361"/>
      <w:bookmarkStart w:id="362" w:name="_Toc184310290"/>
      <w:bookmarkEnd w:id="362"/>
      <w:bookmarkStart w:id="363" w:name="_Toc184308085"/>
      <w:bookmarkEnd w:id="363"/>
      <w:bookmarkStart w:id="364" w:name="_Toc184310300"/>
      <w:bookmarkEnd w:id="364"/>
      <w:bookmarkStart w:id="365" w:name="_Toc184310292"/>
      <w:bookmarkEnd w:id="365"/>
      <w:bookmarkStart w:id="366" w:name="_Toc184310289"/>
      <w:bookmarkEnd w:id="366"/>
      <w:bookmarkStart w:id="367" w:name="_Toc184313284"/>
      <w:bookmarkEnd w:id="367"/>
      <w:bookmarkStart w:id="368" w:name="_Toc184312136"/>
      <w:bookmarkEnd w:id="368"/>
      <w:bookmarkStart w:id="369" w:name="_Toc184308067"/>
      <w:bookmarkEnd w:id="369"/>
      <w:bookmarkStart w:id="370" w:name="_Toc184314427"/>
      <w:bookmarkEnd w:id="370"/>
      <w:bookmarkStart w:id="371" w:name="_Toc184312075"/>
      <w:bookmarkEnd w:id="371"/>
      <w:bookmarkStart w:id="372" w:name="_Toc184313285"/>
      <w:bookmarkEnd w:id="372"/>
      <w:bookmarkStart w:id="373" w:name="_Toc184313241"/>
      <w:bookmarkEnd w:id="373"/>
      <w:bookmarkStart w:id="374" w:name="_Toc184314461"/>
      <w:bookmarkEnd w:id="374"/>
      <w:bookmarkStart w:id="375" w:name="_Toc184314438"/>
      <w:bookmarkEnd w:id="375"/>
      <w:bookmarkStart w:id="376" w:name="_Toc184314474"/>
      <w:bookmarkEnd w:id="376"/>
      <w:bookmarkStart w:id="377" w:name="_Toc184310276"/>
      <w:bookmarkEnd w:id="377"/>
      <w:bookmarkStart w:id="378" w:name="_Toc184314446"/>
      <w:bookmarkEnd w:id="378"/>
      <w:bookmarkStart w:id="379" w:name="_Toc184312133"/>
      <w:bookmarkEnd w:id="379"/>
      <w:bookmarkStart w:id="380" w:name="_Toc184313273"/>
      <w:bookmarkEnd w:id="380"/>
      <w:bookmarkStart w:id="381" w:name="_Toc184313265"/>
      <w:bookmarkEnd w:id="381"/>
      <w:bookmarkStart w:id="382" w:name="_Toc184313245"/>
      <w:bookmarkEnd w:id="382"/>
      <w:bookmarkStart w:id="383" w:name="_Toc184310277"/>
      <w:bookmarkEnd w:id="383"/>
      <w:bookmarkStart w:id="384" w:name="_Toc184312114"/>
      <w:bookmarkEnd w:id="384"/>
      <w:bookmarkStart w:id="385" w:name="_Toc184314447"/>
      <w:bookmarkEnd w:id="385"/>
      <w:bookmarkStart w:id="386" w:name="_Toc184314449"/>
      <w:bookmarkEnd w:id="386"/>
      <w:bookmarkStart w:id="387" w:name="_Toc184310322"/>
      <w:bookmarkEnd w:id="387"/>
      <w:bookmarkStart w:id="388" w:name="_Toc184312137"/>
      <w:bookmarkEnd w:id="388"/>
      <w:bookmarkStart w:id="389" w:name="_Toc184312088"/>
      <w:bookmarkEnd w:id="389"/>
      <w:bookmarkStart w:id="390" w:name="_Toc184308093"/>
      <w:bookmarkEnd w:id="390"/>
      <w:bookmarkStart w:id="391" w:name="_Toc184312083"/>
      <w:bookmarkEnd w:id="391"/>
      <w:bookmarkStart w:id="392" w:name="_Toc184313297"/>
      <w:bookmarkEnd w:id="392"/>
      <w:bookmarkStart w:id="393" w:name="_Toc184314430"/>
      <w:bookmarkEnd w:id="393"/>
      <w:bookmarkStart w:id="394" w:name="_Toc184314411"/>
      <w:bookmarkEnd w:id="394"/>
      <w:bookmarkStart w:id="395" w:name="_Toc184314425"/>
      <w:bookmarkEnd w:id="395"/>
      <w:bookmarkStart w:id="396" w:name="_Toc184313272"/>
      <w:bookmarkEnd w:id="396"/>
      <w:bookmarkStart w:id="397" w:name="_Toc184310284"/>
      <w:bookmarkEnd w:id="397"/>
      <w:bookmarkStart w:id="398" w:name="_Toc184312078"/>
      <w:bookmarkEnd w:id="398"/>
      <w:bookmarkStart w:id="399" w:name="_Toc184310330"/>
      <w:bookmarkEnd w:id="399"/>
      <w:bookmarkStart w:id="400" w:name="_Toc184308090"/>
      <w:bookmarkEnd w:id="400"/>
      <w:bookmarkStart w:id="401" w:name="_Toc184313289"/>
      <w:bookmarkEnd w:id="401"/>
      <w:bookmarkStart w:id="402" w:name="_Toc184313257"/>
      <w:bookmarkEnd w:id="402"/>
      <w:bookmarkStart w:id="403" w:name="_Toc184310293"/>
      <w:bookmarkEnd w:id="403"/>
      <w:bookmarkStart w:id="404" w:name="_Toc184313294"/>
      <w:bookmarkEnd w:id="404"/>
      <w:bookmarkStart w:id="405" w:name="_Toc184308037"/>
      <w:bookmarkEnd w:id="405"/>
      <w:bookmarkStart w:id="406" w:name="_Toc184310275"/>
      <w:bookmarkEnd w:id="406"/>
      <w:bookmarkStart w:id="407" w:name="_Toc184308045"/>
      <w:bookmarkEnd w:id="407"/>
      <w:bookmarkStart w:id="408" w:name="_Toc184310320"/>
      <w:bookmarkEnd w:id="408"/>
      <w:bookmarkStart w:id="409" w:name="_Toc184310280"/>
      <w:bookmarkEnd w:id="409"/>
      <w:bookmarkStart w:id="410" w:name="_Toc184308039"/>
      <w:bookmarkEnd w:id="410"/>
      <w:bookmarkStart w:id="411" w:name="_Toc184314471"/>
      <w:bookmarkEnd w:id="411"/>
      <w:bookmarkStart w:id="412" w:name="_Toc184310326"/>
      <w:bookmarkEnd w:id="412"/>
      <w:bookmarkStart w:id="413" w:name="_Toc184312080"/>
      <w:bookmarkEnd w:id="413"/>
      <w:bookmarkStart w:id="414" w:name="_Toc184310316"/>
      <w:bookmarkEnd w:id="414"/>
      <w:bookmarkStart w:id="415" w:name="_Toc184314482"/>
      <w:bookmarkEnd w:id="415"/>
      <w:bookmarkStart w:id="416" w:name="_Toc184313300"/>
      <w:bookmarkEnd w:id="416"/>
      <w:bookmarkStart w:id="417" w:name="_Toc184314431"/>
      <w:bookmarkEnd w:id="417"/>
      <w:bookmarkStart w:id="418" w:name="_Toc184313240"/>
      <w:bookmarkEnd w:id="418"/>
      <w:bookmarkStart w:id="419" w:name="_Toc184313309"/>
      <w:bookmarkEnd w:id="419"/>
      <w:bookmarkStart w:id="420" w:name="_Toc184312125"/>
      <w:bookmarkEnd w:id="420"/>
      <w:bookmarkStart w:id="421" w:name="_Toc184312129"/>
      <w:bookmarkEnd w:id="421"/>
      <w:bookmarkStart w:id="422" w:name="_Toc184312134"/>
      <w:bookmarkEnd w:id="422"/>
      <w:bookmarkStart w:id="423" w:name="_Toc184312099"/>
      <w:bookmarkEnd w:id="423"/>
      <w:bookmarkStart w:id="424" w:name="_Toc184314429"/>
      <w:bookmarkEnd w:id="424"/>
      <w:bookmarkStart w:id="425" w:name="_Toc184310294"/>
      <w:bookmarkEnd w:id="425"/>
      <w:r>
        <w:rPr>
          <w:rFonts w:hint="eastAsia" w:ascii="宋体" w:hAnsi="宋体" w:eastAsia="宋体" w:cs="宋体"/>
          <w:b/>
          <w:sz w:val="36"/>
          <w:szCs w:val="36"/>
        </w:rPr>
        <w:t>评标办法</w:t>
      </w:r>
    </w:p>
    <w:p w14:paraId="790D4667">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7"/>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80"/>
        <w:gridCol w:w="749"/>
        <w:gridCol w:w="6373"/>
        <w:gridCol w:w="818"/>
      </w:tblGrid>
      <w:tr w14:paraId="6425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35" w:type="dxa"/>
            <w:gridSpan w:val="2"/>
            <w:noWrap w:val="0"/>
            <w:tcMar>
              <w:left w:w="28" w:type="dxa"/>
              <w:right w:w="28" w:type="dxa"/>
            </w:tcMar>
            <w:vAlign w:val="center"/>
          </w:tcPr>
          <w:p w14:paraId="77FFCCC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color w:val="auto"/>
                <w:szCs w:val="21"/>
                <w:highlight w:val="none"/>
              </w:rPr>
            </w:pPr>
            <w:bookmarkStart w:id="426" w:name="OLE_LINK56"/>
            <w:r>
              <w:rPr>
                <w:rFonts w:hint="eastAsia" w:ascii="宋体" w:hAnsi="宋体" w:cs="宋体"/>
                <w:b/>
                <w:color w:val="auto"/>
                <w:szCs w:val="21"/>
                <w:highlight w:val="none"/>
              </w:rPr>
              <w:t>评审项目</w:t>
            </w:r>
          </w:p>
        </w:tc>
        <w:tc>
          <w:tcPr>
            <w:tcW w:w="749" w:type="dxa"/>
            <w:noWrap w:val="0"/>
            <w:tcMar>
              <w:left w:w="28" w:type="dxa"/>
              <w:right w:w="28" w:type="dxa"/>
            </w:tcMar>
            <w:vAlign w:val="center"/>
          </w:tcPr>
          <w:p w14:paraId="628A3DC8">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373" w:type="dxa"/>
            <w:noWrap w:val="0"/>
            <w:tcMar>
              <w:left w:w="28" w:type="dxa"/>
              <w:right w:w="28" w:type="dxa"/>
            </w:tcMar>
            <w:vAlign w:val="center"/>
          </w:tcPr>
          <w:p w14:paraId="126FC741">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color w:val="auto"/>
                <w:szCs w:val="21"/>
                <w:highlight w:val="none"/>
              </w:rPr>
            </w:pPr>
            <w:r>
              <w:rPr>
                <w:rFonts w:hint="eastAsia" w:ascii="宋体" w:hAnsi="宋体" w:cs="宋体"/>
                <w:b/>
                <w:bCs/>
                <w:color w:val="auto"/>
                <w:szCs w:val="21"/>
                <w:highlight w:val="none"/>
              </w:rPr>
              <w:t>评分内容</w:t>
            </w:r>
          </w:p>
        </w:tc>
        <w:tc>
          <w:tcPr>
            <w:tcW w:w="818" w:type="dxa"/>
            <w:noWrap w:val="0"/>
            <w:tcMar>
              <w:left w:w="28" w:type="dxa"/>
              <w:right w:w="28" w:type="dxa"/>
            </w:tcMar>
            <w:vAlign w:val="center"/>
          </w:tcPr>
          <w:p w14:paraId="73698F8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4C8C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55" w:type="dxa"/>
            <w:vMerge w:val="restart"/>
            <w:noWrap w:val="0"/>
            <w:tcMar>
              <w:left w:w="28" w:type="dxa"/>
              <w:right w:w="28" w:type="dxa"/>
            </w:tcMar>
            <w:vAlign w:val="center"/>
          </w:tcPr>
          <w:p w14:paraId="2A8236D1">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bookmarkStart w:id="427" w:name="OLE_LINK27" w:colFirst="2" w:colLast="2"/>
            <w:r>
              <w:rPr>
                <w:rFonts w:hint="eastAsia" w:ascii="宋体" w:hAnsi="宋体" w:cs="宋体"/>
                <w:b/>
                <w:bCs/>
                <w:color w:val="auto"/>
                <w:szCs w:val="21"/>
                <w:highlight w:val="none"/>
              </w:rPr>
              <w:t>商</w:t>
            </w:r>
          </w:p>
          <w:p w14:paraId="0F0A8B92">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务</w:t>
            </w:r>
          </w:p>
          <w:p w14:paraId="58F12D3E">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技</w:t>
            </w:r>
          </w:p>
          <w:p w14:paraId="1901538C">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术</w:t>
            </w:r>
          </w:p>
          <w:p w14:paraId="23757B23">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分</w:t>
            </w:r>
          </w:p>
          <w:p w14:paraId="217AB69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70</w:t>
            </w:r>
            <w:r>
              <w:rPr>
                <w:rFonts w:hint="eastAsia" w:ascii="宋体" w:hAnsi="宋体" w:cs="宋体"/>
                <w:b/>
                <w:bCs/>
                <w:color w:val="auto"/>
                <w:szCs w:val="21"/>
                <w:highlight w:val="none"/>
              </w:rPr>
              <w:t>分</w:t>
            </w:r>
          </w:p>
        </w:tc>
        <w:tc>
          <w:tcPr>
            <w:tcW w:w="1380" w:type="dxa"/>
            <w:noWrap w:val="0"/>
            <w:tcMar>
              <w:left w:w="28" w:type="dxa"/>
              <w:right w:w="28" w:type="dxa"/>
            </w:tcMar>
            <w:vAlign w:val="center"/>
          </w:tcPr>
          <w:p w14:paraId="02EED42D">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项目理解</w:t>
            </w:r>
          </w:p>
        </w:tc>
        <w:tc>
          <w:tcPr>
            <w:tcW w:w="749" w:type="dxa"/>
            <w:noWrap w:val="0"/>
            <w:tcMar>
              <w:left w:w="28" w:type="dxa"/>
              <w:right w:w="28" w:type="dxa"/>
            </w:tcMar>
            <w:vAlign w:val="center"/>
          </w:tcPr>
          <w:p w14:paraId="45A65BD7">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6373" w:type="dxa"/>
            <w:noWrap w:val="0"/>
            <w:tcMar>
              <w:left w:w="28" w:type="dxa"/>
              <w:right w:w="28" w:type="dxa"/>
            </w:tcMar>
            <w:vAlign w:val="top"/>
          </w:tcPr>
          <w:p w14:paraId="2FA4371B">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28" w:name="OLE_LINK78"/>
            <w:r>
              <w:rPr>
                <w:rFonts w:hint="eastAsia" w:ascii="宋体" w:hAnsi="宋体" w:cs="宋体"/>
                <w:color w:val="auto"/>
                <w:kern w:val="0"/>
                <w:sz w:val="21"/>
                <w:szCs w:val="21"/>
                <w:highlight w:val="none"/>
              </w:rPr>
              <w:t>根据供应商针对本项目制定的目标任务明确性、预期成果明确性、目标实现途径合理性进行评审：</w:t>
            </w:r>
          </w:p>
          <w:p w14:paraId="4A2FBA36">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目标任务、预期成果明确、目标实现途径合理的得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6AA2ACF8">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目标任务、预期成果相对明确、目标实现途径</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14:paraId="77ADB188">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、目标实现途径相对合理的得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14:paraId="2B26C422">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目标任务、预期成果、目标实现途径合理性略有欠缺的得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14:paraId="7295A0F4">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目标任务、预期成果、目标实现途径合理性</w:t>
            </w:r>
            <w:r>
              <w:rPr>
                <w:rFonts w:hint="eastAsia" w:ascii="宋体" w:hAnsi="宋体" w:cs="宋体"/>
                <w:color w:val="auto"/>
                <w:kern w:val="0"/>
                <w:sz w:val="21"/>
                <w:szCs w:val="21"/>
                <w:highlight w:val="none"/>
                <w:lang w:val="en-US" w:eastAsia="zh-CN"/>
              </w:rPr>
              <w:t>差</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592674CD">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缺项不得分。</w:t>
            </w:r>
            <w:bookmarkEnd w:id="428"/>
          </w:p>
        </w:tc>
        <w:tc>
          <w:tcPr>
            <w:tcW w:w="818" w:type="dxa"/>
            <w:noWrap w:val="0"/>
            <w:tcMar>
              <w:left w:w="28" w:type="dxa"/>
              <w:right w:w="28" w:type="dxa"/>
            </w:tcMar>
            <w:vAlign w:val="center"/>
          </w:tcPr>
          <w:p w14:paraId="11088D1C">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785B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555" w:type="dxa"/>
            <w:vMerge w:val="continue"/>
            <w:noWrap w:val="0"/>
            <w:tcMar>
              <w:left w:w="28" w:type="dxa"/>
              <w:right w:w="28" w:type="dxa"/>
            </w:tcMar>
            <w:vAlign w:val="center"/>
          </w:tcPr>
          <w:p w14:paraId="474FBF0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restart"/>
            <w:noWrap w:val="0"/>
            <w:tcMar>
              <w:left w:w="28" w:type="dxa"/>
              <w:right w:w="28" w:type="dxa"/>
            </w:tcMar>
            <w:vAlign w:val="center"/>
          </w:tcPr>
          <w:p w14:paraId="4C16B574">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实施方案</w:t>
            </w:r>
          </w:p>
        </w:tc>
        <w:tc>
          <w:tcPr>
            <w:tcW w:w="749" w:type="dxa"/>
            <w:noWrap w:val="0"/>
            <w:tcMar>
              <w:left w:w="28" w:type="dxa"/>
              <w:right w:w="28" w:type="dxa"/>
            </w:tcMar>
            <w:vAlign w:val="center"/>
          </w:tcPr>
          <w:p w14:paraId="01F9E1D0">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373" w:type="dxa"/>
            <w:noWrap w:val="0"/>
            <w:tcMar>
              <w:left w:w="28" w:type="dxa"/>
              <w:right w:w="28" w:type="dxa"/>
            </w:tcMar>
            <w:vAlign w:val="center"/>
          </w:tcPr>
          <w:p w14:paraId="692BD9B7">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29" w:name="OLE_LINK25"/>
            <w:r>
              <w:rPr>
                <w:rFonts w:hint="eastAsia" w:ascii="宋体" w:hAnsi="宋体" w:cs="宋体"/>
                <w:color w:val="auto"/>
                <w:kern w:val="0"/>
                <w:sz w:val="21"/>
                <w:szCs w:val="21"/>
                <w:highlight w:val="none"/>
              </w:rPr>
              <w:t>根据供应商提供的</w:t>
            </w:r>
            <w:r>
              <w:rPr>
                <w:rFonts w:hint="eastAsia" w:ascii="宋体" w:hAnsi="宋体" w:cs="宋体"/>
                <w:color w:val="auto"/>
                <w:sz w:val="21"/>
                <w:szCs w:val="21"/>
                <w:highlight w:val="none"/>
              </w:rPr>
              <w:t>施工</w:t>
            </w:r>
            <w:bookmarkEnd w:id="429"/>
            <w:r>
              <w:rPr>
                <w:rFonts w:hint="eastAsia" w:ascii="宋体" w:hAnsi="宋体" w:cs="宋体"/>
                <w:color w:val="auto"/>
                <w:sz w:val="21"/>
                <w:szCs w:val="21"/>
                <w:highlight w:val="none"/>
              </w:rPr>
              <w:t>组织管理制度和</w:t>
            </w:r>
            <w:r>
              <w:rPr>
                <w:rFonts w:hint="eastAsia" w:ascii="宋体" w:hAnsi="宋体" w:cs="宋体"/>
                <w:color w:val="auto"/>
                <w:kern w:val="0"/>
                <w:sz w:val="21"/>
                <w:szCs w:val="21"/>
                <w:highlight w:val="none"/>
              </w:rPr>
              <w:t>施工组织架构进行评审：</w:t>
            </w:r>
          </w:p>
          <w:p w14:paraId="296A4726">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分；内容</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分；内容简单、笼统，存在不足，可行性差的得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内容简单、笼统，存在较多的不足，可行性差的得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566209B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7E1E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55" w:type="dxa"/>
            <w:vMerge w:val="continue"/>
            <w:noWrap w:val="0"/>
            <w:tcMar>
              <w:left w:w="28" w:type="dxa"/>
              <w:right w:w="28" w:type="dxa"/>
            </w:tcMar>
            <w:vAlign w:val="center"/>
          </w:tcPr>
          <w:p w14:paraId="78B29FC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continue"/>
            <w:noWrap w:val="0"/>
            <w:tcMar>
              <w:left w:w="28" w:type="dxa"/>
              <w:right w:w="28" w:type="dxa"/>
            </w:tcMar>
            <w:vAlign w:val="center"/>
          </w:tcPr>
          <w:p w14:paraId="26C917DC">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749" w:type="dxa"/>
            <w:noWrap w:val="0"/>
            <w:tcMar>
              <w:left w:w="28" w:type="dxa"/>
              <w:right w:w="28" w:type="dxa"/>
            </w:tcMar>
            <w:vAlign w:val="center"/>
          </w:tcPr>
          <w:p w14:paraId="2DDA919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373" w:type="dxa"/>
            <w:noWrap w:val="0"/>
            <w:tcMar>
              <w:left w:w="28" w:type="dxa"/>
              <w:right w:w="28" w:type="dxa"/>
            </w:tcMar>
            <w:vAlign w:val="center"/>
          </w:tcPr>
          <w:p w14:paraId="14D57A7F">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根据供应商提供的</w:t>
            </w:r>
            <w:r>
              <w:rPr>
                <w:rFonts w:hint="eastAsia" w:ascii="宋体" w:hAnsi="宋体" w:cs="宋体"/>
                <w:color w:val="auto"/>
                <w:sz w:val="21"/>
                <w:szCs w:val="21"/>
                <w:highlight w:val="none"/>
              </w:rPr>
              <w:t>施工技术方案进行评审：</w:t>
            </w:r>
          </w:p>
          <w:p w14:paraId="2FB6332F">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分；内容</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分；内容简单、笼统，存在不足，可行性差的得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内容简单、笼统，存在较多的不足，可行性差的得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639E45A0">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153B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55" w:type="dxa"/>
            <w:vMerge w:val="continue"/>
            <w:noWrap w:val="0"/>
            <w:tcMar>
              <w:left w:w="28" w:type="dxa"/>
              <w:right w:w="28" w:type="dxa"/>
            </w:tcMar>
            <w:vAlign w:val="center"/>
          </w:tcPr>
          <w:p w14:paraId="3EC1FEBD">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continue"/>
            <w:noWrap w:val="0"/>
            <w:tcMar>
              <w:left w:w="28" w:type="dxa"/>
              <w:right w:w="28" w:type="dxa"/>
            </w:tcMar>
            <w:vAlign w:val="center"/>
          </w:tcPr>
          <w:p w14:paraId="3FE7CE9D">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749" w:type="dxa"/>
            <w:noWrap w:val="0"/>
            <w:tcMar>
              <w:left w:w="28" w:type="dxa"/>
              <w:right w:w="28" w:type="dxa"/>
            </w:tcMar>
            <w:vAlign w:val="center"/>
          </w:tcPr>
          <w:p w14:paraId="111FE63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373" w:type="dxa"/>
            <w:noWrap w:val="0"/>
            <w:tcMar>
              <w:left w:w="28" w:type="dxa"/>
              <w:right w:w="28" w:type="dxa"/>
            </w:tcMar>
            <w:vAlign w:val="center"/>
          </w:tcPr>
          <w:p w14:paraId="49A635C5">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根据供应商提供的施工工期方案（包括进度计划、时间节点、控制措施）进行评审：</w:t>
            </w:r>
          </w:p>
          <w:p w14:paraId="00B23E89">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30" w:name="OLE_LINK20"/>
            <w:r>
              <w:rPr>
                <w:rFonts w:hint="eastAsia" w:ascii="宋体" w:hAnsi="宋体" w:cs="宋体"/>
                <w:color w:val="auto"/>
                <w:kern w:val="0"/>
                <w:sz w:val="21"/>
                <w:szCs w:val="21"/>
                <w:highlight w:val="none"/>
              </w:rPr>
              <w:t>进度计划分布合理，时间节点把控明确，控制措施针对性及可行性</w:t>
            </w:r>
            <w:bookmarkEnd w:id="430"/>
            <w:r>
              <w:rPr>
                <w:rFonts w:hint="eastAsia" w:ascii="宋体" w:hAnsi="宋体" w:cs="宋体"/>
                <w:color w:val="auto"/>
                <w:kern w:val="0"/>
                <w:sz w:val="21"/>
                <w:szCs w:val="21"/>
                <w:highlight w:val="none"/>
              </w:rPr>
              <w:t>符合项目需求的得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分；进度计划分布合理，时间节点把控明确，控制措施针对性及可行性</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符合项目需求的得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分；进度计划、时间节点、控制措施基本符合项目项目需求，合理可行的得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分；进度计划分布合理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，时间节点把控</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明确，控制措施针对性及可行性符合项目需求的得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进度计划分布不合理，时间节点把控不明确，控制措施针对性及可行性差的得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29A4A561">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3041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55" w:type="dxa"/>
            <w:vMerge w:val="continue"/>
            <w:noWrap w:val="0"/>
            <w:tcMar>
              <w:left w:w="28" w:type="dxa"/>
              <w:right w:w="28" w:type="dxa"/>
            </w:tcMar>
            <w:vAlign w:val="center"/>
          </w:tcPr>
          <w:p w14:paraId="70A59FD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continue"/>
            <w:noWrap w:val="0"/>
            <w:tcMar>
              <w:left w:w="28" w:type="dxa"/>
              <w:right w:w="28" w:type="dxa"/>
            </w:tcMar>
            <w:vAlign w:val="center"/>
          </w:tcPr>
          <w:p w14:paraId="473FD70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749" w:type="dxa"/>
            <w:noWrap w:val="0"/>
            <w:tcMar>
              <w:left w:w="28" w:type="dxa"/>
              <w:right w:w="28" w:type="dxa"/>
            </w:tcMar>
            <w:vAlign w:val="center"/>
          </w:tcPr>
          <w:p w14:paraId="45EE948C">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73" w:type="dxa"/>
            <w:noWrap w:val="0"/>
            <w:tcMar>
              <w:left w:w="28" w:type="dxa"/>
              <w:right w:w="28" w:type="dxa"/>
            </w:tcMar>
            <w:vAlign w:val="center"/>
          </w:tcPr>
          <w:p w14:paraId="28D65085">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31" w:name="OLE_LINK79"/>
            <w:r>
              <w:rPr>
                <w:rFonts w:hint="eastAsia" w:ascii="宋体" w:hAnsi="宋体" w:cs="宋体"/>
                <w:color w:val="auto"/>
                <w:kern w:val="0"/>
                <w:sz w:val="21"/>
                <w:szCs w:val="21"/>
                <w:highlight w:val="none"/>
              </w:rPr>
              <w:t>根据供应商提供的施工降噪措施进行评审：</w:t>
            </w:r>
          </w:p>
          <w:bookmarkEnd w:id="431"/>
          <w:p w14:paraId="6F28953C">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分；内容</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分；内容简单、笼统，存在不足，可行性差的得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内容简单、笼统，存在较多的不足，可行性差的得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46532EC5">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3A15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555" w:type="dxa"/>
            <w:vMerge w:val="continue"/>
            <w:noWrap w:val="0"/>
            <w:tcMar>
              <w:left w:w="28" w:type="dxa"/>
              <w:right w:w="28" w:type="dxa"/>
            </w:tcMar>
            <w:vAlign w:val="center"/>
          </w:tcPr>
          <w:p w14:paraId="08FD1BAD">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62C443E0">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bookmarkStart w:id="432" w:name="OLE_LINK11"/>
            <w:r>
              <w:rPr>
                <w:rFonts w:hint="eastAsia" w:ascii="宋体" w:hAnsi="宋体" w:cs="宋体"/>
                <w:color w:val="auto"/>
                <w:kern w:val="0"/>
                <w:szCs w:val="21"/>
                <w:highlight w:val="none"/>
              </w:rPr>
              <w:t>重难点分析及解决措施</w:t>
            </w:r>
            <w:bookmarkEnd w:id="432"/>
          </w:p>
        </w:tc>
        <w:tc>
          <w:tcPr>
            <w:tcW w:w="749" w:type="dxa"/>
            <w:noWrap w:val="0"/>
            <w:tcMar>
              <w:left w:w="28" w:type="dxa"/>
              <w:right w:w="28" w:type="dxa"/>
            </w:tcMar>
            <w:vAlign w:val="center"/>
          </w:tcPr>
          <w:p w14:paraId="16A209DA">
            <w:pPr>
              <w:keepNext w:val="0"/>
              <w:keepLines w:val="0"/>
              <w:pageBreakBefore w:val="0"/>
              <w:widowControl w:val="0"/>
              <w:kinsoku/>
              <w:wordWrap/>
              <w:overflowPunct/>
              <w:topLinePunct w:val="0"/>
              <w:bidi w:val="0"/>
              <w:adjustRightInd w:val="0"/>
              <w:spacing w:line="32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373" w:type="dxa"/>
            <w:noWrap w:val="0"/>
            <w:tcMar>
              <w:left w:w="28" w:type="dxa"/>
              <w:right w:w="28" w:type="dxa"/>
            </w:tcMar>
            <w:vAlign w:val="center"/>
          </w:tcPr>
          <w:p w14:paraId="2ACDE03A">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根据供应商提供的本工程施工重难点分析及解决措施进行评审：</w:t>
            </w:r>
          </w:p>
          <w:p w14:paraId="601E399F">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重难点分析及解决措施条理清晰、重点突出，完全符合项目特性和实际情况的得5分；重难点分析及解决措施条理较清晰、有相对重点，符合项目特性和实际情况的得4分；重难点分析及解决措施条理基本清晰、有相对重点，基本符合项目特性和实际情况的得3分；重难点分析及解决措施相对宽泛、没有针对性，不具备实际操作性的，得2分；重难点分析及解决措施欠缺、没有针对性，不具备实际操作性的，得1分；缺项不得分。</w:t>
            </w:r>
          </w:p>
        </w:tc>
        <w:tc>
          <w:tcPr>
            <w:tcW w:w="818" w:type="dxa"/>
            <w:noWrap w:val="0"/>
            <w:tcMar>
              <w:left w:w="28" w:type="dxa"/>
              <w:right w:w="28" w:type="dxa"/>
            </w:tcMar>
            <w:vAlign w:val="center"/>
          </w:tcPr>
          <w:p w14:paraId="670CABA7">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bookmarkStart w:id="433" w:name="OLE_LINK23"/>
            <w:r>
              <w:rPr>
                <w:rFonts w:hint="eastAsia" w:ascii="宋体" w:hAnsi="宋体" w:cs="宋体"/>
                <w:color w:val="auto"/>
                <w:kern w:val="0"/>
                <w:szCs w:val="21"/>
                <w:highlight w:val="none"/>
              </w:rPr>
              <w:t>主观分</w:t>
            </w:r>
            <w:bookmarkEnd w:id="433"/>
          </w:p>
        </w:tc>
      </w:tr>
      <w:tr w14:paraId="7EE8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55" w:type="dxa"/>
            <w:vMerge w:val="continue"/>
            <w:noWrap w:val="0"/>
            <w:tcMar>
              <w:left w:w="28" w:type="dxa"/>
              <w:right w:w="28" w:type="dxa"/>
            </w:tcMar>
            <w:vAlign w:val="center"/>
          </w:tcPr>
          <w:p w14:paraId="6BD7943F">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7119B8DF">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施工材料及</w:t>
            </w:r>
          </w:p>
          <w:p w14:paraId="51D7DFCA">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供应计划</w:t>
            </w:r>
          </w:p>
        </w:tc>
        <w:tc>
          <w:tcPr>
            <w:tcW w:w="749" w:type="dxa"/>
            <w:noWrap w:val="0"/>
            <w:tcMar>
              <w:left w:w="28" w:type="dxa"/>
              <w:right w:w="28" w:type="dxa"/>
            </w:tcMar>
            <w:vAlign w:val="center"/>
          </w:tcPr>
          <w:p w14:paraId="7BFCDD20">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6373" w:type="dxa"/>
            <w:noWrap w:val="0"/>
            <w:tcMar>
              <w:left w:w="28" w:type="dxa"/>
              <w:right w:w="28" w:type="dxa"/>
            </w:tcMar>
            <w:vAlign w:val="center"/>
          </w:tcPr>
          <w:p w14:paraId="51CFA101">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根据供应商提供的施工材料及供应计划进行评审：</w:t>
            </w:r>
          </w:p>
          <w:p w14:paraId="30D80A42">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材料规格详细、供应计划全面合理的得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分；材料规格详细、供应计划</w:t>
            </w:r>
            <w:r>
              <w:rPr>
                <w:rFonts w:hint="eastAsia" w:ascii="宋体" w:hAnsi="宋体" w:cs="宋体"/>
                <w:color w:val="auto"/>
                <w:kern w:val="0"/>
                <w:szCs w:val="21"/>
                <w:highlight w:val="none"/>
                <w:lang w:val="en-US" w:eastAsia="zh-CN"/>
              </w:rPr>
              <w:t>较</w:t>
            </w:r>
            <w:r>
              <w:rPr>
                <w:rFonts w:hint="eastAsia" w:ascii="宋体" w:hAnsi="宋体" w:cs="宋体"/>
                <w:color w:val="auto"/>
                <w:kern w:val="0"/>
                <w:szCs w:val="21"/>
                <w:highlight w:val="none"/>
              </w:rPr>
              <w:t>全面合理的得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分；材料规格详细、供应计划基本满足项目需求的得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分；材料规格不详细、供应计划部分满足项目需求的得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zh-CN"/>
              </w:rPr>
              <w:t>；</w:t>
            </w:r>
            <w:bookmarkStart w:id="434" w:name="OLE_LINK70"/>
            <w:r>
              <w:rPr>
                <w:rFonts w:hint="eastAsia" w:ascii="宋体" w:hAnsi="宋体" w:cs="宋体"/>
                <w:color w:val="auto"/>
                <w:kern w:val="0"/>
                <w:szCs w:val="21"/>
                <w:highlight w:val="none"/>
              </w:rPr>
              <w:t>材料规格不详细、供应计划部分</w:t>
            </w:r>
            <w:r>
              <w:rPr>
                <w:rFonts w:hint="eastAsia" w:ascii="宋体" w:hAnsi="宋体" w:cs="宋体"/>
                <w:color w:val="auto"/>
                <w:kern w:val="0"/>
                <w:szCs w:val="21"/>
                <w:highlight w:val="none"/>
                <w:lang w:val="en-US" w:eastAsia="zh-CN"/>
              </w:rPr>
              <w:t>未能满足</w:t>
            </w:r>
            <w:r>
              <w:rPr>
                <w:rFonts w:hint="eastAsia" w:ascii="宋体" w:hAnsi="宋体" w:cs="宋体"/>
                <w:color w:val="auto"/>
                <w:kern w:val="0"/>
                <w:szCs w:val="21"/>
                <w:highlight w:val="none"/>
              </w:rPr>
              <w:t>项目需求的得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缺项不得分</w:t>
            </w:r>
            <w:r>
              <w:rPr>
                <w:rFonts w:hint="eastAsia" w:ascii="宋体" w:hAnsi="宋体" w:cs="宋体"/>
                <w:color w:val="auto"/>
                <w:kern w:val="0"/>
                <w:szCs w:val="21"/>
                <w:highlight w:val="none"/>
                <w:lang w:val="zh-CN"/>
              </w:rPr>
              <w:t>。</w:t>
            </w:r>
            <w:bookmarkEnd w:id="434"/>
          </w:p>
        </w:tc>
        <w:tc>
          <w:tcPr>
            <w:tcW w:w="818" w:type="dxa"/>
            <w:noWrap w:val="0"/>
            <w:tcMar>
              <w:left w:w="28" w:type="dxa"/>
              <w:right w:w="28" w:type="dxa"/>
            </w:tcMar>
            <w:vAlign w:val="center"/>
          </w:tcPr>
          <w:p w14:paraId="51D81B28">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6C7E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55" w:type="dxa"/>
            <w:vMerge w:val="continue"/>
            <w:noWrap w:val="0"/>
            <w:tcMar>
              <w:left w:w="28" w:type="dxa"/>
              <w:right w:w="28" w:type="dxa"/>
            </w:tcMar>
            <w:vAlign w:val="center"/>
          </w:tcPr>
          <w:p w14:paraId="234981A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2DEDBEA2">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bookmarkStart w:id="435" w:name="OLE_LINK15"/>
            <w:r>
              <w:rPr>
                <w:rFonts w:hint="eastAsia" w:ascii="宋体" w:hAnsi="宋体" w:cs="宋体"/>
                <w:color w:val="auto"/>
                <w:kern w:val="0"/>
                <w:szCs w:val="21"/>
                <w:highlight w:val="none"/>
              </w:rPr>
              <w:t>机械配置方案</w:t>
            </w:r>
            <w:bookmarkEnd w:id="435"/>
          </w:p>
        </w:tc>
        <w:tc>
          <w:tcPr>
            <w:tcW w:w="749" w:type="dxa"/>
            <w:noWrap w:val="0"/>
            <w:tcMar>
              <w:left w:w="28" w:type="dxa"/>
              <w:right w:w="28" w:type="dxa"/>
            </w:tcMar>
            <w:vAlign w:val="center"/>
          </w:tcPr>
          <w:p w14:paraId="4395C3EE">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6373" w:type="dxa"/>
            <w:noWrap w:val="0"/>
            <w:tcMar>
              <w:left w:w="28" w:type="dxa"/>
              <w:right w:w="28" w:type="dxa"/>
            </w:tcMar>
            <w:vAlign w:val="center"/>
          </w:tcPr>
          <w:p w14:paraId="573B84FD">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根据供应</w:t>
            </w:r>
            <w:r>
              <w:rPr>
                <w:rFonts w:hint="eastAsia" w:ascii="宋体" w:hAnsi="宋体" w:eastAsia="宋体" w:cs="宋体"/>
                <w:color w:val="auto"/>
                <w:kern w:val="0"/>
                <w:szCs w:val="21"/>
                <w:highlight w:val="none"/>
              </w:rPr>
              <w:t>商提供的拟投入本项目机械配置方案进行评审：</w:t>
            </w:r>
          </w:p>
          <w:p w14:paraId="4B7ADCA6">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配备的施工机械能完全满足本工程采购需求的得5分；配备的施工机械较能满足本工程采购需求的得4分；配备的施工机械基本满足本工程采购需求的得3分；配备的施工机械有部分不满足本工程采购需求的得2分；配备的施工机械严重不满足本工程采购需求的，得1分；</w:t>
            </w:r>
            <w:r>
              <w:rPr>
                <w:rFonts w:hint="eastAsia" w:ascii="宋体" w:hAnsi="宋体" w:eastAsia="宋体" w:cs="宋体"/>
                <w:color w:val="auto"/>
                <w:kern w:val="0"/>
                <w:szCs w:val="21"/>
                <w:highlight w:val="none"/>
              </w:rPr>
              <w:t>缺项不得分</w:t>
            </w:r>
            <w:r>
              <w:rPr>
                <w:rFonts w:hint="eastAsia" w:ascii="宋体" w:hAnsi="宋体" w:eastAsia="宋体" w:cs="宋体"/>
                <w:color w:val="auto"/>
                <w:kern w:val="0"/>
                <w:szCs w:val="21"/>
                <w:highlight w:val="none"/>
                <w:lang w:val="zh-CN"/>
              </w:rPr>
              <w:t>。</w:t>
            </w:r>
          </w:p>
        </w:tc>
        <w:tc>
          <w:tcPr>
            <w:tcW w:w="818" w:type="dxa"/>
            <w:noWrap w:val="0"/>
            <w:tcMar>
              <w:left w:w="28" w:type="dxa"/>
              <w:right w:w="28" w:type="dxa"/>
            </w:tcMar>
            <w:vAlign w:val="center"/>
          </w:tcPr>
          <w:p w14:paraId="42053871">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609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Merge w:val="continue"/>
            <w:noWrap w:val="0"/>
            <w:tcMar>
              <w:left w:w="28" w:type="dxa"/>
              <w:right w:w="28" w:type="dxa"/>
            </w:tcMar>
            <w:vAlign w:val="center"/>
          </w:tcPr>
          <w:p w14:paraId="784BEF2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1D424230">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应急措施</w:t>
            </w:r>
          </w:p>
        </w:tc>
        <w:tc>
          <w:tcPr>
            <w:tcW w:w="749" w:type="dxa"/>
            <w:noWrap w:val="0"/>
            <w:tcMar>
              <w:left w:w="28" w:type="dxa"/>
              <w:right w:w="28" w:type="dxa"/>
            </w:tcMar>
            <w:vAlign w:val="center"/>
          </w:tcPr>
          <w:p w14:paraId="60DB134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73" w:type="dxa"/>
            <w:noWrap w:val="0"/>
            <w:tcMar>
              <w:left w:w="28" w:type="dxa"/>
              <w:right w:w="28" w:type="dxa"/>
            </w:tcMar>
            <w:vAlign w:val="top"/>
          </w:tcPr>
          <w:p w14:paraId="64FA1434">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根据供应商针对本项目制定的应急措施（如施工期间遇到其他对施工不利因素所采取的措施）：</w:t>
            </w:r>
          </w:p>
          <w:p w14:paraId="635E6CB7">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措施可行有效、详细</w:t>
            </w:r>
            <w:r>
              <w:rPr>
                <w:rFonts w:hint="eastAsia" w:ascii="宋体" w:hAnsi="宋体" w:cs="宋体"/>
                <w:color w:val="auto"/>
                <w:kern w:val="0"/>
                <w:sz w:val="21"/>
                <w:szCs w:val="21"/>
                <w:highlight w:val="none"/>
                <w:lang w:val="zh-CN"/>
              </w:rPr>
              <w:t>细致</w:t>
            </w:r>
            <w:r>
              <w:rPr>
                <w:rFonts w:hint="eastAsia" w:ascii="宋体" w:hAnsi="宋体" w:cs="宋体"/>
                <w:color w:val="auto"/>
                <w:kern w:val="0"/>
                <w:sz w:val="21"/>
                <w:szCs w:val="21"/>
                <w:highlight w:val="none"/>
              </w:rPr>
              <w:t>，严谨合理的得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可行有效、</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分；措施可行</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zh-CN"/>
              </w:rPr>
              <w:t>可行性、合理性略有欠缺的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施可行性较差</w:t>
            </w:r>
            <w:r>
              <w:rPr>
                <w:rFonts w:hint="eastAsia" w:ascii="宋体" w:hAnsi="宋体" w:cs="宋体"/>
                <w:color w:val="auto"/>
                <w:kern w:val="0"/>
                <w:sz w:val="21"/>
                <w:szCs w:val="21"/>
                <w:highlight w:val="none"/>
                <w:lang w:val="zh-CN"/>
              </w:rPr>
              <w:t>，内容不全的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缺项不得分</w:t>
            </w:r>
            <w:r>
              <w:rPr>
                <w:rFonts w:hint="eastAsia" w:ascii="宋体" w:hAnsi="宋体" w:cs="宋体"/>
                <w:color w:val="auto"/>
                <w:kern w:val="0"/>
                <w:sz w:val="21"/>
                <w:szCs w:val="21"/>
                <w:highlight w:val="none"/>
                <w:lang w:val="zh-CN"/>
              </w:rPr>
              <w:t>。</w:t>
            </w:r>
          </w:p>
        </w:tc>
        <w:tc>
          <w:tcPr>
            <w:tcW w:w="818" w:type="dxa"/>
            <w:noWrap w:val="0"/>
            <w:tcMar>
              <w:left w:w="28" w:type="dxa"/>
              <w:right w:w="28" w:type="dxa"/>
            </w:tcMar>
            <w:vAlign w:val="center"/>
          </w:tcPr>
          <w:p w14:paraId="62691E3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71F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Merge w:val="continue"/>
            <w:noWrap w:val="0"/>
            <w:tcMar>
              <w:left w:w="28" w:type="dxa"/>
              <w:right w:w="28" w:type="dxa"/>
            </w:tcMar>
            <w:vAlign w:val="center"/>
          </w:tcPr>
          <w:p w14:paraId="3DCED34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4536A6C1">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安全保证措施</w:t>
            </w:r>
          </w:p>
        </w:tc>
        <w:tc>
          <w:tcPr>
            <w:tcW w:w="749" w:type="dxa"/>
            <w:noWrap w:val="0"/>
            <w:tcMar>
              <w:left w:w="28" w:type="dxa"/>
              <w:right w:w="28" w:type="dxa"/>
            </w:tcMar>
            <w:vAlign w:val="center"/>
          </w:tcPr>
          <w:p w14:paraId="6A6CB7B2">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6373" w:type="dxa"/>
            <w:noWrap w:val="0"/>
            <w:tcMar>
              <w:left w:w="28" w:type="dxa"/>
              <w:right w:w="28" w:type="dxa"/>
            </w:tcMar>
            <w:vAlign w:val="center"/>
          </w:tcPr>
          <w:p w14:paraId="186FE977">
            <w:pPr>
              <w:keepNext w:val="0"/>
              <w:keepLines w:val="0"/>
              <w:pageBreakBefore w:val="0"/>
              <w:widowControl w:val="0"/>
              <w:tabs>
                <w:tab w:val="left" w:pos="0"/>
              </w:tabs>
              <w:kinsoku/>
              <w:wordWrap/>
              <w:overflowPunct/>
              <w:topLinePunct w:val="0"/>
              <w:bidi w:val="0"/>
              <w:adjustRightInd w:val="0"/>
              <w:snapToGrid w:val="0"/>
              <w:spacing w:line="320" w:lineRule="exact"/>
              <w:textAlignment w:val="auto"/>
              <w:rPr>
                <w:rFonts w:hint="eastAsia" w:ascii="宋体" w:hAnsi="宋体" w:cs="宋体"/>
                <w:color w:val="auto"/>
                <w:kern w:val="0"/>
                <w:szCs w:val="21"/>
                <w:highlight w:val="none"/>
              </w:rPr>
            </w:pPr>
            <w:bookmarkStart w:id="436" w:name="OLE_LINK10"/>
            <w:r>
              <w:rPr>
                <w:rFonts w:hint="eastAsia" w:ascii="宋体" w:hAnsi="宋体" w:cs="宋体"/>
                <w:color w:val="auto"/>
                <w:kern w:val="0"/>
                <w:szCs w:val="21"/>
                <w:highlight w:val="none"/>
              </w:rPr>
              <w:t>根据供应商提供的针对本项目制定的作业安全保障措施进行评审：</w:t>
            </w:r>
          </w:p>
          <w:bookmarkEnd w:id="436"/>
          <w:p w14:paraId="27C27CA6">
            <w:pPr>
              <w:keepNext w:val="0"/>
              <w:keepLines w:val="0"/>
              <w:pageBreakBefore w:val="0"/>
              <w:widowControl w:val="0"/>
              <w:kinsoku/>
              <w:wordWrap/>
              <w:overflowPunct/>
              <w:topLinePunct w:val="0"/>
              <w:bidi w:val="0"/>
              <w:adjustRightInd w:val="0"/>
              <w:snapToGrid w:val="0"/>
              <w:spacing w:line="320" w:lineRule="exact"/>
              <w:contextualSpacing/>
              <w:jc w:val="left"/>
              <w:textAlignment w:val="auto"/>
              <w:rPr>
                <w:rFonts w:hint="eastAsia" w:ascii="宋体" w:hAnsi="宋体" w:cs="宋体"/>
                <w:b/>
                <w:bCs/>
                <w:color w:val="auto"/>
                <w:szCs w:val="21"/>
                <w:highlight w:val="none"/>
              </w:rPr>
            </w:pPr>
            <w:r>
              <w:rPr>
                <w:rFonts w:hint="eastAsia" w:ascii="宋体" w:hAnsi="宋体" w:cs="宋体"/>
                <w:color w:val="auto"/>
                <w:kern w:val="0"/>
                <w:sz w:val="21"/>
                <w:szCs w:val="21"/>
                <w:highlight w:val="none"/>
              </w:rPr>
              <w:t>措施可行有效、详细</w:t>
            </w:r>
            <w:r>
              <w:rPr>
                <w:rFonts w:hint="eastAsia" w:ascii="宋体" w:hAnsi="宋体" w:cs="宋体"/>
                <w:color w:val="auto"/>
                <w:kern w:val="0"/>
                <w:sz w:val="21"/>
                <w:szCs w:val="21"/>
                <w:highlight w:val="none"/>
                <w:lang w:val="zh-CN"/>
              </w:rPr>
              <w:t>细致</w:t>
            </w:r>
            <w:r>
              <w:rPr>
                <w:rFonts w:hint="eastAsia" w:ascii="宋体" w:hAnsi="宋体" w:cs="宋体"/>
                <w:color w:val="auto"/>
                <w:kern w:val="0"/>
                <w:sz w:val="21"/>
                <w:szCs w:val="21"/>
                <w:highlight w:val="none"/>
              </w:rPr>
              <w:t>，严谨合理的得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可行有效、</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分；措施可行</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zh-CN"/>
              </w:rPr>
              <w:t>可行性、合理性略有欠缺的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施可行性较差</w:t>
            </w:r>
            <w:r>
              <w:rPr>
                <w:rFonts w:hint="eastAsia" w:ascii="宋体" w:hAnsi="宋体" w:cs="宋体"/>
                <w:color w:val="auto"/>
                <w:kern w:val="0"/>
                <w:sz w:val="21"/>
                <w:szCs w:val="21"/>
                <w:highlight w:val="none"/>
                <w:lang w:val="zh-CN"/>
              </w:rPr>
              <w:t>，内容不全的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缺项不得分</w:t>
            </w:r>
            <w:r>
              <w:rPr>
                <w:rFonts w:hint="eastAsia" w:ascii="宋体" w:hAnsi="宋体" w:cs="宋体"/>
                <w:color w:val="auto"/>
                <w:kern w:val="0"/>
                <w:sz w:val="21"/>
                <w:szCs w:val="21"/>
                <w:highlight w:val="none"/>
                <w:lang w:val="zh-CN"/>
              </w:rPr>
              <w:t>。</w:t>
            </w:r>
          </w:p>
        </w:tc>
        <w:tc>
          <w:tcPr>
            <w:tcW w:w="818" w:type="dxa"/>
            <w:noWrap w:val="0"/>
            <w:tcMar>
              <w:left w:w="28" w:type="dxa"/>
              <w:right w:w="28" w:type="dxa"/>
            </w:tcMar>
            <w:vAlign w:val="center"/>
          </w:tcPr>
          <w:p w14:paraId="257A5283">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7CFA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55" w:type="dxa"/>
            <w:vMerge w:val="continue"/>
            <w:noWrap w:val="0"/>
            <w:tcMar>
              <w:left w:w="28" w:type="dxa"/>
              <w:right w:w="28" w:type="dxa"/>
            </w:tcMar>
            <w:vAlign w:val="center"/>
          </w:tcPr>
          <w:p w14:paraId="018FEDE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138E46F8">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质量保证措施</w:t>
            </w:r>
          </w:p>
        </w:tc>
        <w:tc>
          <w:tcPr>
            <w:tcW w:w="749" w:type="dxa"/>
            <w:noWrap w:val="0"/>
            <w:tcMar>
              <w:left w:w="28" w:type="dxa"/>
              <w:right w:w="28" w:type="dxa"/>
            </w:tcMar>
            <w:vAlign w:val="center"/>
          </w:tcPr>
          <w:p w14:paraId="5687B9D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6373" w:type="dxa"/>
            <w:noWrap w:val="0"/>
            <w:tcMar>
              <w:left w:w="28" w:type="dxa"/>
              <w:right w:w="28" w:type="dxa"/>
            </w:tcMar>
            <w:vAlign w:val="center"/>
          </w:tcPr>
          <w:p w14:paraId="58B6461E">
            <w:pPr>
              <w:keepNext w:val="0"/>
              <w:keepLines w:val="0"/>
              <w:pageBreakBefore w:val="0"/>
              <w:widowControl w:val="0"/>
              <w:tabs>
                <w:tab w:val="left" w:pos="0"/>
              </w:tabs>
              <w:kinsoku/>
              <w:wordWrap/>
              <w:overflowPunct/>
              <w:topLinePunct w:val="0"/>
              <w:bidi w:val="0"/>
              <w:adjustRightInd w:val="0"/>
              <w:snapToGri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根据供应商提供的针对本项目制定质量保证措施进行评审：</w:t>
            </w:r>
          </w:p>
          <w:p w14:paraId="42C3DC4B">
            <w:pPr>
              <w:keepNext w:val="0"/>
              <w:keepLines w:val="0"/>
              <w:pageBreakBefore w:val="0"/>
              <w:widowControl w:val="0"/>
              <w:tabs>
                <w:tab w:val="left" w:pos="0"/>
              </w:tabs>
              <w:kinsoku/>
              <w:wordWrap/>
              <w:overflowPunct/>
              <w:topLinePunct w:val="0"/>
              <w:bidi w:val="0"/>
              <w:adjustRightInd w:val="0"/>
              <w:snapToGrid w:val="0"/>
              <w:spacing w:line="320" w:lineRule="exact"/>
              <w:textAlignment w:val="auto"/>
              <w:rPr>
                <w:rFonts w:hint="eastAsia" w:ascii="宋体" w:hAnsi="宋体" w:cs="宋体"/>
                <w:color w:val="auto"/>
                <w:szCs w:val="21"/>
                <w:highlight w:val="none"/>
              </w:rPr>
            </w:pPr>
            <w:r>
              <w:rPr>
                <w:rFonts w:hint="eastAsia" w:ascii="宋体" w:hAnsi="宋体" w:cs="宋体"/>
                <w:color w:val="auto"/>
                <w:kern w:val="0"/>
                <w:sz w:val="21"/>
                <w:szCs w:val="21"/>
                <w:highlight w:val="none"/>
              </w:rPr>
              <w:t>措施可行有效、详细</w:t>
            </w:r>
            <w:r>
              <w:rPr>
                <w:rFonts w:hint="eastAsia" w:ascii="宋体" w:hAnsi="宋体" w:cs="宋体"/>
                <w:color w:val="auto"/>
                <w:kern w:val="0"/>
                <w:sz w:val="21"/>
                <w:szCs w:val="21"/>
                <w:highlight w:val="none"/>
                <w:lang w:val="zh-CN"/>
              </w:rPr>
              <w:t>细致</w:t>
            </w:r>
            <w:r>
              <w:rPr>
                <w:rFonts w:hint="eastAsia" w:ascii="宋体" w:hAnsi="宋体" w:cs="宋体"/>
                <w:color w:val="auto"/>
                <w:kern w:val="0"/>
                <w:sz w:val="21"/>
                <w:szCs w:val="21"/>
                <w:highlight w:val="none"/>
              </w:rPr>
              <w:t>，严谨合理的得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可行有效、</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分；措施可行</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zh-CN"/>
              </w:rPr>
              <w:t>可行性、合理性略有欠缺的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施可行性较差</w:t>
            </w:r>
            <w:r>
              <w:rPr>
                <w:rFonts w:hint="eastAsia" w:ascii="宋体" w:hAnsi="宋体" w:cs="宋体"/>
                <w:color w:val="auto"/>
                <w:kern w:val="0"/>
                <w:sz w:val="21"/>
                <w:szCs w:val="21"/>
                <w:highlight w:val="none"/>
                <w:lang w:val="zh-CN"/>
              </w:rPr>
              <w:t>，内容不全的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缺项不得分</w:t>
            </w:r>
            <w:r>
              <w:rPr>
                <w:rFonts w:hint="eastAsia" w:ascii="宋体" w:hAnsi="宋体" w:cs="宋体"/>
                <w:color w:val="auto"/>
                <w:kern w:val="0"/>
                <w:sz w:val="21"/>
                <w:szCs w:val="21"/>
                <w:highlight w:val="none"/>
                <w:lang w:val="zh-CN"/>
              </w:rPr>
              <w:t>。</w:t>
            </w:r>
          </w:p>
        </w:tc>
        <w:tc>
          <w:tcPr>
            <w:tcW w:w="818" w:type="dxa"/>
            <w:noWrap w:val="0"/>
            <w:tcMar>
              <w:left w:w="28" w:type="dxa"/>
              <w:right w:w="28" w:type="dxa"/>
            </w:tcMar>
            <w:vAlign w:val="center"/>
          </w:tcPr>
          <w:p w14:paraId="53B95BAF">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79C9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55" w:type="dxa"/>
            <w:vMerge w:val="continue"/>
            <w:noWrap w:val="0"/>
            <w:tcMar>
              <w:left w:w="28" w:type="dxa"/>
              <w:right w:w="28" w:type="dxa"/>
            </w:tcMar>
            <w:vAlign w:val="center"/>
          </w:tcPr>
          <w:p w14:paraId="3C595491">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03928BD8">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人员配置方案</w:t>
            </w:r>
          </w:p>
        </w:tc>
        <w:tc>
          <w:tcPr>
            <w:tcW w:w="749" w:type="dxa"/>
            <w:noWrap w:val="0"/>
            <w:tcMar>
              <w:left w:w="28" w:type="dxa"/>
              <w:right w:w="28" w:type="dxa"/>
            </w:tcMar>
            <w:vAlign w:val="center"/>
          </w:tcPr>
          <w:p w14:paraId="4E5CB622">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color w:val="auto"/>
                <w:kern w:val="0"/>
                <w:szCs w:val="21"/>
                <w:highlight w:val="none"/>
                <w:lang w:val="en-US" w:eastAsia="zh-CN"/>
              </w:rPr>
              <w:t>5</w:t>
            </w:r>
          </w:p>
        </w:tc>
        <w:tc>
          <w:tcPr>
            <w:tcW w:w="6373" w:type="dxa"/>
            <w:noWrap w:val="0"/>
            <w:tcMar>
              <w:left w:w="28" w:type="dxa"/>
              <w:right w:w="28" w:type="dxa"/>
            </w:tcMar>
            <w:vAlign w:val="center"/>
          </w:tcPr>
          <w:p w14:paraId="0C23BFA4">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根据供应商提供的拟投入本项目的人员配置方案进行评审：</w:t>
            </w:r>
          </w:p>
          <w:p w14:paraId="325048FB">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人员专业结构配置均衡合理、数量充足，能力出色，能够充分满足项目实施的得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分；人员专业结构配置</w:t>
            </w:r>
            <w:r>
              <w:rPr>
                <w:rFonts w:hint="eastAsia" w:ascii="宋体" w:hAnsi="宋体" w:cs="宋体"/>
                <w:color w:val="auto"/>
                <w:kern w:val="0"/>
                <w:szCs w:val="21"/>
                <w:highlight w:val="none"/>
                <w:lang w:val="en-US" w:eastAsia="zh-CN"/>
              </w:rPr>
              <w:t>较</w:t>
            </w:r>
            <w:r>
              <w:rPr>
                <w:rFonts w:hint="eastAsia" w:ascii="宋体" w:hAnsi="宋体" w:cs="宋体"/>
                <w:color w:val="auto"/>
                <w:kern w:val="0"/>
                <w:szCs w:val="21"/>
                <w:highlight w:val="none"/>
              </w:rPr>
              <w:t>均衡合理、数量</w:t>
            </w:r>
            <w:r>
              <w:rPr>
                <w:rFonts w:hint="eastAsia" w:ascii="宋体" w:hAnsi="宋体" w:cs="宋体"/>
                <w:color w:val="auto"/>
                <w:kern w:val="0"/>
                <w:szCs w:val="21"/>
                <w:highlight w:val="none"/>
                <w:lang w:val="en-US" w:eastAsia="zh-CN"/>
              </w:rPr>
              <w:t>较</w:t>
            </w:r>
            <w:r>
              <w:rPr>
                <w:rFonts w:hint="eastAsia" w:ascii="宋体" w:hAnsi="宋体" w:cs="宋体"/>
                <w:color w:val="auto"/>
                <w:kern w:val="0"/>
                <w:szCs w:val="21"/>
                <w:highlight w:val="none"/>
              </w:rPr>
              <w:t>充足，能够满足项目实施的得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分；人员专业结构配置</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均衡合理、数量</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充足，</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能够满足项目实施的得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分；人员专业结构配置一般、数量略有欠缺的得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分；人员专业结构配置不合理、数量欠缺的得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分；缺项不得分。</w:t>
            </w:r>
          </w:p>
        </w:tc>
        <w:tc>
          <w:tcPr>
            <w:tcW w:w="818" w:type="dxa"/>
            <w:noWrap w:val="0"/>
            <w:tcMar>
              <w:left w:w="28" w:type="dxa"/>
              <w:right w:w="28" w:type="dxa"/>
            </w:tcMar>
            <w:vAlign w:val="center"/>
          </w:tcPr>
          <w:p w14:paraId="1EDFB651">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893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55" w:type="dxa"/>
            <w:vMerge w:val="continue"/>
            <w:noWrap w:val="0"/>
            <w:tcMar>
              <w:left w:w="28" w:type="dxa"/>
              <w:right w:w="28" w:type="dxa"/>
            </w:tcMar>
            <w:vAlign w:val="center"/>
          </w:tcPr>
          <w:p w14:paraId="5D1C0663">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2EA01533">
            <w:pPr>
              <w:keepNext w:val="0"/>
              <w:keepLines w:val="0"/>
              <w:pageBreakBefore w:val="0"/>
              <w:widowControl w:val="0"/>
              <w:kinsoku/>
              <w:wordWrap/>
              <w:overflowPunct/>
              <w:topLinePunct w:val="0"/>
              <w:bidi w:val="0"/>
              <w:adjustRightInd w:val="0"/>
              <w:snapToGrid w:val="0"/>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应急响应</w:t>
            </w:r>
          </w:p>
        </w:tc>
        <w:tc>
          <w:tcPr>
            <w:tcW w:w="749" w:type="dxa"/>
            <w:noWrap w:val="0"/>
            <w:tcMar>
              <w:left w:w="28" w:type="dxa"/>
              <w:right w:w="28" w:type="dxa"/>
            </w:tcMar>
            <w:vAlign w:val="center"/>
          </w:tcPr>
          <w:p w14:paraId="496D429B">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73" w:type="dxa"/>
            <w:noWrap w:val="0"/>
            <w:tcMar>
              <w:left w:w="28" w:type="dxa"/>
              <w:right w:w="28" w:type="dxa"/>
            </w:tcMar>
            <w:vAlign w:val="center"/>
          </w:tcPr>
          <w:p w14:paraId="6BEDBB82">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根据供应商针对本项目制定的项目售后服务方案(</w:t>
            </w:r>
            <w:r>
              <w:rPr>
                <w:rFonts w:hint="eastAsia" w:ascii="宋体" w:hAnsi="宋体" w:cs="宋体"/>
                <w:color w:val="auto"/>
                <w:kern w:val="0"/>
                <w:sz w:val="21"/>
                <w:szCs w:val="21"/>
                <w:highlight w:val="none"/>
                <w:lang w:val="zh-CN"/>
              </w:rPr>
              <w:t>响应速度、售后服务能力等情况</w:t>
            </w:r>
            <w:r>
              <w:rPr>
                <w:rFonts w:hint="eastAsia" w:ascii="宋体" w:hAnsi="宋体" w:cs="宋体"/>
                <w:color w:val="auto"/>
                <w:kern w:val="0"/>
                <w:sz w:val="21"/>
                <w:szCs w:val="21"/>
                <w:highlight w:val="none"/>
              </w:rPr>
              <w:t>）进行评审：</w:t>
            </w:r>
          </w:p>
          <w:p w14:paraId="4442D453">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分；内容简单、笼统，存在较多的不足，可行性差的得1分；缺项不得分。</w:t>
            </w:r>
          </w:p>
        </w:tc>
        <w:tc>
          <w:tcPr>
            <w:tcW w:w="818" w:type="dxa"/>
            <w:noWrap w:val="0"/>
            <w:tcMar>
              <w:left w:w="28" w:type="dxa"/>
              <w:right w:w="28" w:type="dxa"/>
            </w:tcMar>
            <w:vAlign w:val="center"/>
          </w:tcPr>
          <w:p w14:paraId="4AC1C48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0F29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55" w:type="dxa"/>
            <w:vMerge w:val="continue"/>
            <w:noWrap w:val="0"/>
            <w:tcMar>
              <w:left w:w="28" w:type="dxa"/>
              <w:right w:w="28" w:type="dxa"/>
            </w:tcMar>
            <w:vAlign w:val="center"/>
          </w:tcPr>
          <w:p w14:paraId="24515CC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5CDE019E">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体系认证</w:t>
            </w:r>
          </w:p>
        </w:tc>
        <w:tc>
          <w:tcPr>
            <w:tcW w:w="749" w:type="dxa"/>
            <w:noWrap w:val="0"/>
            <w:tcMar>
              <w:left w:w="28" w:type="dxa"/>
              <w:right w:w="28" w:type="dxa"/>
            </w:tcMar>
            <w:vAlign w:val="center"/>
          </w:tcPr>
          <w:p w14:paraId="7AF1CFAD">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373" w:type="dxa"/>
            <w:noWrap w:val="0"/>
            <w:tcMar>
              <w:left w:w="28" w:type="dxa"/>
              <w:right w:w="28" w:type="dxa"/>
            </w:tcMar>
            <w:vAlign w:val="center"/>
          </w:tcPr>
          <w:p w14:paraId="38052246">
            <w:pPr>
              <w:pStyle w:val="134"/>
              <w:spacing w:line="320" w:lineRule="exact"/>
              <w:ind w:firstLine="0" w:firstLineChars="0"/>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具有有效</w:t>
            </w:r>
            <w:r>
              <w:rPr>
                <w:rFonts w:hint="eastAsia" w:ascii="宋体" w:hAnsi="宋体" w:eastAsia="宋体" w:cs="宋体"/>
                <w:color w:val="auto"/>
                <w:kern w:val="0"/>
                <w:sz w:val="21"/>
                <w:szCs w:val="21"/>
                <w:highlight w:val="none"/>
                <w:lang w:val="zh-CN" w:eastAsia="zh-CN"/>
              </w:rPr>
              <w:t>期内</w:t>
            </w:r>
            <w:r>
              <w:rPr>
                <w:rFonts w:hint="eastAsia" w:ascii="宋体" w:hAnsi="宋体" w:eastAsia="宋体" w:cs="宋体"/>
                <w:color w:val="auto"/>
                <w:kern w:val="0"/>
                <w:sz w:val="21"/>
                <w:szCs w:val="21"/>
                <w:highlight w:val="none"/>
                <w:lang w:val="zh-CN"/>
              </w:rPr>
              <w:t>的环境管理体系认证证书；有效的职业健康安全管理体系认证证书；有效的质量管理体系认证证书，每个得1分，最高得3分。</w:t>
            </w:r>
          </w:p>
          <w:p w14:paraId="1B15F270">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投标文件中提供证书扫描件</w:t>
            </w:r>
            <w:r>
              <w:rPr>
                <w:rFonts w:hint="eastAsia" w:ascii="宋体" w:hAnsi="宋体" w:eastAsia="宋体" w:cs="宋体"/>
                <w:b w:val="0"/>
                <w:bCs w:val="0"/>
                <w:color w:val="auto"/>
                <w:kern w:val="0"/>
                <w:sz w:val="21"/>
                <w:szCs w:val="21"/>
                <w:highlight w:val="none"/>
                <w:lang w:val="zh-CN" w:eastAsia="zh-CN"/>
              </w:rPr>
              <w:t>并加盖公章</w:t>
            </w:r>
            <w:r>
              <w:rPr>
                <w:rFonts w:hint="eastAsia" w:ascii="宋体" w:hAnsi="宋体" w:eastAsia="宋体" w:cs="宋体"/>
                <w:b w:val="0"/>
                <w:bCs w:val="0"/>
                <w:color w:val="auto"/>
                <w:kern w:val="0"/>
                <w:sz w:val="21"/>
                <w:szCs w:val="21"/>
                <w:highlight w:val="none"/>
                <w:lang w:val="zh-CN"/>
              </w:rPr>
              <w:t>，否则不得分。</w:t>
            </w:r>
          </w:p>
        </w:tc>
        <w:tc>
          <w:tcPr>
            <w:tcW w:w="818" w:type="dxa"/>
            <w:noWrap w:val="0"/>
            <w:tcMar>
              <w:left w:w="28" w:type="dxa"/>
              <w:right w:w="28" w:type="dxa"/>
            </w:tcMar>
            <w:vAlign w:val="center"/>
          </w:tcPr>
          <w:p w14:paraId="096DB94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客观分</w:t>
            </w:r>
          </w:p>
        </w:tc>
      </w:tr>
      <w:tr w14:paraId="0502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55" w:type="dxa"/>
            <w:vMerge w:val="continue"/>
            <w:noWrap w:val="0"/>
            <w:tcMar>
              <w:left w:w="28" w:type="dxa"/>
              <w:right w:w="28" w:type="dxa"/>
            </w:tcMar>
            <w:vAlign w:val="center"/>
          </w:tcPr>
          <w:p w14:paraId="617B091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6D157ECC">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cs="宋体"/>
                <w:color w:val="auto"/>
                <w:kern w:val="0"/>
                <w:sz w:val="21"/>
                <w:szCs w:val="21"/>
                <w:highlight w:val="none"/>
              </w:rPr>
            </w:pPr>
            <w:bookmarkStart w:id="437" w:name="OLE_LINK80"/>
            <w:r>
              <w:rPr>
                <w:rFonts w:hint="eastAsia" w:ascii="宋体" w:hAnsi="宋体" w:cs="宋体"/>
                <w:color w:val="auto"/>
                <w:kern w:val="0"/>
                <w:sz w:val="21"/>
                <w:szCs w:val="21"/>
                <w:highlight w:val="none"/>
                <w:lang w:val="zh-CN"/>
              </w:rPr>
              <w:t>业绩</w:t>
            </w:r>
            <w:bookmarkEnd w:id="437"/>
          </w:p>
        </w:tc>
        <w:tc>
          <w:tcPr>
            <w:tcW w:w="749" w:type="dxa"/>
            <w:noWrap w:val="0"/>
            <w:tcMar>
              <w:left w:w="28" w:type="dxa"/>
              <w:right w:w="28" w:type="dxa"/>
            </w:tcMar>
            <w:vAlign w:val="center"/>
          </w:tcPr>
          <w:p w14:paraId="2B9CEDDB">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373" w:type="dxa"/>
            <w:noWrap w:val="0"/>
            <w:tcMar>
              <w:left w:w="28" w:type="dxa"/>
              <w:right w:w="28" w:type="dxa"/>
            </w:tcMar>
            <w:vAlign w:val="center"/>
          </w:tcPr>
          <w:p w14:paraId="39D92F55">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zh-CN"/>
              </w:rPr>
              <w:t>月1日</w:t>
            </w:r>
            <w:r>
              <w:rPr>
                <w:rFonts w:hint="eastAsia" w:ascii="宋体" w:hAnsi="宋体" w:cs="宋体"/>
                <w:b/>
                <w:bCs/>
                <w:color w:val="auto"/>
                <w:kern w:val="0"/>
                <w:sz w:val="21"/>
                <w:szCs w:val="21"/>
                <w:highlight w:val="none"/>
                <w:lang w:val="zh-CN"/>
              </w:rPr>
              <w:t>（以合同签订时间为准）</w:t>
            </w:r>
            <w:r>
              <w:rPr>
                <w:rFonts w:hint="eastAsia" w:ascii="宋体" w:hAnsi="宋体" w:cs="宋体"/>
                <w:color w:val="auto"/>
                <w:kern w:val="0"/>
                <w:sz w:val="21"/>
                <w:szCs w:val="21"/>
                <w:highlight w:val="none"/>
                <w:lang w:val="zh-CN"/>
              </w:rPr>
              <w:t>至今，供应商具有类似</w:t>
            </w:r>
            <w:r>
              <w:rPr>
                <w:rFonts w:hint="eastAsia" w:ascii="宋体" w:hAnsi="宋体" w:cs="宋体"/>
                <w:color w:val="auto"/>
                <w:kern w:val="0"/>
                <w:sz w:val="21"/>
                <w:szCs w:val="21"/>
                <w:highlight w:val="none"/>
                <w:lang w:val="en-US" w:eastAsia="zh-CN"/>
              </w:rPr>
              <w:t>市政类</w:t>
            </w:r>
            <w:r>
              <w:rPr>
                <w:rFonts w:hint="eastAsia" w:ascii="宋体" w:hAnsi="宋体" w:cs="宋体"/>
                <w:color w:val="auto"/>
                <w:kern w:val="0"/>
                <w:sz w:val="21"/>
                <w:szCs w:val="21"/>
                <w:highlight w:val="none"/>
                <w:lang w:val="zh-CN"/>
              </w:rPr>
              <w:t>项目业绩的，</w:t>
            </w:r>
            <w:r>
              <w:rPr>
                <w:rFonts w:hint="eastAsia" w:ascii="宋体" w:hAnsi="宋体" w:cs="宋体"/>
                <w:color w:val="auto"/>
                <w:kern w:val="0"/>
                <w:sz w:val="21"/>
                <w:szCs w:val="21"/>
                <w:highlight w:val="none"/>
                <w:lang w:val="en-US" w:eastAsia="zh-CN"/>
              </w:rPr>
              <w:t>每1个</w:t>
            </w:r>
            <w:r>
              <w:rPr>
                <w:rFonts w:hint="eastAsia" w:ascii="宋体" w:hAnsi="宋体" w:cs="宋体"/>
                <w:color w:val="auto"/>
                <w:kern w:val="0"/>
                <w:sz w:val="21"/>
                <w:szCs w:val="21"/>
                <w:highlight w:val="none"/>
                <w:lang w:val="zh-CN"/>
              </w:rPr>
              <w:t>得</w:t>
            </w:r>
            <w:r>
              <w:rPr>
                <w:rFonts w:hint="eastAsia" w:ascii="宋体" w:hAnsi="宋体" w:cs="宋体"/>
                <w:color w:val="auto"/>
                <w:kern w:val="0"/>
                <w:sz w:val="21"/>
                <w:szCs w:val="21"/>
                <w:highlight w:val="none"/>
                <w:lang w:val="en-US" w:eastAsia="zh-CN"/>
              </w:rPr>
              <w:t>1分，最高得2分。</w:t>
            </w:r>
          </w:p>
          <w:p w14:paraId="18A782CE">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注：招标文件中提供</w:t>
            </w:r>
            <w:r>
              <w:rPr>
                <w:rFonts w:hint="eastAsia" w:ascii="宋体" w:hAnsi="宋体" w:cs="宋体"/>
                <w:color w:val="auto"/>
                <w:kern w:val="0"/>
                <w:sz w:val="21"/>
                <w:szCs w:val="21"/>
                <w:highlight w:val="none"/>
                <w:lang w:val="en-US" w:eastAsia="zh-CN"/>
              </w:rPr>
              <w:t>中标通知书、</w:t>
            </w:r>
            <w:r>
              <w:rPr>
                <w:rFonts w:hint="eastAsia" w:ascii="宋体" w:hAnsi="宋体" w:cs="宋体"/>
                <w:color w:val="auto"/>
                <w:kern w:val="0"/>
                <w:sz w:val="21"/>
                <w:szCs w:val="21"/>
                <w:highlight w:val="none"/>
                <w:lang w:val="zh-CN"/>
              </w:rPr>
              <w:t>业绩合同复印件、</w:t>
            </w:r>
            <w:r>
              <w:rPr>
                <w:rFonts w:hint="eastAsia" w:ascii="宋体" w:hAnsi="宋体" w:cs="宋体"/>
                <w:color w:val="auto"/>
                <w:kern w:val="0"/>
                <w:sz w:val="21"/>
                <w:szCs w:val="21"/>
                <w:highlight w:val="none"/>
                <w:lang w:val="en-US" w:eastAsia="zh-CN"/>
              </w:rPr>
              <w:t>竣工验收证明</w:t>
            </w:r>
            <w:r>
              <w:rPr>
                <w:rFonts w:hint="eastAsia" w:ascii="宋体" w:hAnsi="宋体" w:cs="宋体"/>
                <w:color w:val="auto"/>
                <w:kern w:val="0"/>
                <w:sz w:val="21"/>
                <w:szCs w:val="21"/>
                <w:highlight w:val="none"/>
                <w:lang w:val="zh-CN"/>
              </w:rPr>
              <w:t>加盖公章。</w:t>
            </w:r>
          </w:p>
        </w:tc>
        <w:tc>
          <w:tcPr>
            <w:tcW w:w="818" w:type="dxa"/>
            <w:noWrap w:val="0"/>
            <w:tcMar>
              <w:left w:w="28" w:type="dxa"/>
              <w:right w:w="28" w:type="dxa"/>
            </w:tcMar>
            <w:vAlign w:val="center"/>
          </w:tcPr>
          <w:p w14:paraId="069BA26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客观分</w:t>
            </w:r>
          </w:p>
        </w:tc>
      </w:tr>
      <w:bookmarkEnd w:id="427"/>
      <w:tr w14:paraId="6717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935" w:type="dxa"/>
            <w:gridSpan w:val="2"/>
            <w:noWrap w:val="0"/>
            <w:tcMar>
              <w:left w:w="28" w:type="dxa"/>
              <w:right w:w="28" w:type="dxa"/>
            </w:tcMar>
            <w:vAlign w:val="center"/>
          </w:tcPr>
          <w:p w14:paraId="1337D09D">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rPr>
              <w:t>价格分</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w:t>
            </w:r>
          </w:p>
        </w:tc>
        <w:tc>
          <w:tcPr>
            <w:tcW w:w="749" w:type="dxa"/>
            <w:noWrap w:val="0"/>
            <w:tcMar>
              <w:left w:w="28" w:type="dxa"/>
              <w:right w:w="28" w:type="dxa"/>
            </w:tcMar>
            <w:vAlign w:val="center"/>
          </w:tcPr>
          <w:p w14:paraId="1A0519A5">
            <w:pPr>
              <w:keepNext w:val="0"/>
              <w:keepLines w:val="0"/>
              <w:pageBreakBefore w:val="0"/>
              <w:widowControl w:val="0"/>
              <w:kinsoku/>
              <w:wordWrap/>
              <w:overflowPunct/>
              <w:topLinePunct w:val="0"/>
              <w:bidi w:val="0"/>
              <w:adjustRightInd w:val="0"/>
              <w:snapToGrid w:val="0"/>
              <w:spacing w:line="320" w:lineRule="exact"/>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30</w:t>
            </w:r>
          </w:p>
        </w:tc>
        <w:tc>
          <w:tcPr>
            <w:tcW w:w="7191" w:type="dxa"/>
            <w:gridSpan w:val="2"/>
            <w:noWrap w:val="0"/>
            <w:tcMar>
              <w:left w:w="28" w:type="dxa"/>
              <w:right w:w="28" w:type="dxa"/>
            </w:tcMar>
            <w:vAlign w:val="center"/>
          </w:tcPr>
          <w:p w14:paraId="6004CF79">
            <w:pPr>
              <w:pStyle w:val="134"/>
              <w:spacing w:line="320" w:lineRule="exact"/>
              <w:ind w:firstLine="0" w:firstLineChars="0"/>
              <w:contextualSpacing/>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满足招标文件要求且参与评审价格最低为评标基准价，其价格分为满分，其余供应商的价格分以下列公式计算：</w:t>
            </w:r>
          </w:p>
          <w:p w14:paraId="4E5AB80C">
            <w:pPr>
              <w:pStyle w:val="134"/>
              <w:spacing w:line="320" w:lineRule="exact"/>
              <w:ind w:firstLine="0" w:firstLineChars="0"/>
              <w:contextualSpacing/>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投标报价得分=（评标基准价/参与评审的价格）×价格权值×100</w:t>
            </w:r>
          </w:p>
          <w:p w14:paraId="5F917C69">
            <w:pPr>
              <w:pStyle w:val="134"/>
              <w:ind w:firstLine="0" w:firstLineChars="0"/>
              <w:contextualSpacing/>
              <w:jc w:val="both"/>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zh-CN" w:eastAsia="zh-CN" w:bidi="ar-SA"/>
              </w:rPr>
              <w:t>参与评审价格=投标价格×（1-价格折扣率）</w:t>
            </w:r>
          </w:p>
        </w:tc>
      </w:tr>
      <w:bookmarkEnd w:id="426"/>
    </w:tbl>
    <w:p w14:paraId="6C9EF355">
      <w:pPr>
        <w:snapToGrid w:val="0"/>
        <w:spacing w:line="360" w:lineRule="auto"/>
        <w:rPr>
          <w:rFonts w:hint="eastAsia" w:ascii="宋体" w:hAnsi="宋体" w:eastAsia="宋体" w:cs="宋体"/>
          <w:sz w:val="24"/>
        </w:rPr>
      </w:pP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编制投标文件（商务技术文件部分）时，建议按此目录（序号和内容）提供评标标准相应的商务技术资料。小数点后保留一位数。</w:t>
      </w:r>
    </w:p>
    <w:p w14:paraId="6CBDCF89">
      <w:pPr>
        <w:snapToGrid w:val="0"/>
        <w:spacing w:line="360" w:lineRule="auto"/>
        <w:rPr>
          <w:rFonts w:hint="eastAsia" w:ascii="宋体" w:hAnsi="宋体" w:eastAsia="宋体" w:cs="宋体"/>
          <w:b/>
          <w:sz w:val="32"/>
        </w:rPr>
      </w:pPr>
    </w:p>
    <w:p w14:paraId="5428961A">
      <w:pPr>
        <w:snapToGrid w:val="0"/>
        <w:spacing w:line="360" w:lineRule="auto"/>
        <w:rPr>
          <w:rFonts w:hint="eastAsia" w:ascii="宋体" w:hAnsi="宋体" w:eastAsia="宋体" w:cs="宋体"/>
          <w:b/>
          <w:sz w:val="32"/>
        </w:rPr>
      </w:pPr>
    </w:p>
    <w:p w14:paraId="6A975400">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5856E9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w:t>
      </w:r>
      <w:r>
        <w:rPr>
          <w:rFonts w:hint="eastAsia" w:ascii="宋体" w:hAnsi="宋体" w:cs="宋体"/>
          <w:kern w:val="0"/>
          <w:sz w:val="24"/>
          <w:lang w:val="en-US" w:eastAsia="zh-CN"/>
        </w:rPr>
        <w:t>第一名</w:t>
      </w:r>
      <w:r>
        <w:rPr>
          <w:rFonts w:hint="eastAsia" w:ascii="宋体" w:hAnsi="宋体" w:eastAsia="宋体" w:cs="宋体"/>
          <w:kern w:val="0"/>
          <w:sz w:val="24"/>
        </w:rPr>
        <w:t>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5ED33C8B">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AD63771">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668FAE0">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三、评标程序</w:t>
      </w:r>
    </w:p>
    <w:p w14:paraId="40E663D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1473D67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F5C8D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2F43A19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4C07EDE">
      <w:pPr>
        <w:pStyle w:val="134"/>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3FE830C">
      <w:pPr>
        <w:pStyle w:val="134"/>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45C4C070">
      <w:pPr>
        <w:pStyle w:val="134"/>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426B1795">
      <w:pPr>
        <w:pStyle w:val="134"/>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758ACF1A">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F963F72">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02F37C1A">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74A5357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C27C39D">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的报价明显低于其他通过符合性审查</w:t>
      </w:r>
      <w:r>
        <w:rPr>
          <w:rFonts w:hint="eastAsia" w:ascii="宋体" w:hAnsi="宋体" w:cs="宋体"/>
          <w:kern w:val="0"/>
          <w:szCs w:val="24"/>
          <w:lang w:eastAsia="zh-CN"/>
        </w:rPr>
        <w:t>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5290AE0C">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83DB7F">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采用综合评分法的，中标候选人数量为1家</w:t>
      </w:r>
      <w:r>
        <w:rPr>
          <w:rFonts w:hint="eastAsia" w:ascii="宋体" w:hAnsi="宋体" w:cs="宋体"/>
          <w:kern w:val="0"/>
          <w:sz w:val="24"/>
          <w:lang w:eastAsia="zh-CN"/>
        </w:rPr>
        <w:t>。</w:t>
      </w:r>
      <w:r>
        <w:rPr>
          <w:rFonts w:hint="eastAsia" w:ascii="宋体" w:hAnsi="宋体" w:eastAsia="宋体" w:cs="宋体"/>
          <w:kern w:val="0"/>
          <w:sz w:val="24"/>
        </w:rPr>
        <w:t>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24BF15D0">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063462F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DA60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792C63EC">
      <w:pPr>
        <w:pStyle w:val="134"/>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0B1774AA">
      <w:pPr>
        <w:pStyle w:val="26"/>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27A6599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20EF2AF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34D7EE3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576CDA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203495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F450250">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E95026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C329F0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p>
    <w:p w14:paraId="394169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931883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75E7ED1C">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4D2D7A2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68393EA9">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2CEAC3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55250DE0">
      <w:pPr>
        <w:pStyle w:val="26"/>
        <w:snapToGrid w:val="0"/>
        <w:spacing w:line="360" w:lineRule="auto"/>
        <w:ind w:firstLineChars="196"/>
        <w:rPr>
          <w:rFonts w:hint="eastAsia" w:ascii="宋体" w:hAnsi="宋体" w:eastAsia="宋体" w:cs="宋体"/>
          <w:b/>
        </w:rPr>
      </w:pPr>
      <w:r>
        <w:rPr>
          <w:rFonts w:hint="eastAsia" w:ascii="宋体" w:hAnsi="宋体" w:eastAsia="宋体" w:cs="宋体"/>
          <w:b/>
        </w:rPr>
        <w:t>4.2.15上传投标文件同一网卡地址、同一IP地址的为无效标。</w:t>
      </w:r>
    </w:p>
    <w:p w14:paraId="6935ABF7">
      <w:pPr>
        <w:pStyle w:val="26"/>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B9A80DC">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8AAE88A">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4235AA92">
      <w:pPr>
        <w:pStyle w:val="26"/>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7EB5F4CE">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1FA8E0E">
      <w:pPr>
        <w:pStyle w:val="26"/>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w:t>
      </w:r>
      <w:r>
        <w:rPr>
          <w:rFonts w:hint="eastAsia" w:cs="宋体"/>
          <w:lang w:eastAsia="zh-CN"/>
        </w:rPr>
        <w:t>供应商</w:t>
      </w:r>
      <w:r>
        <w:rPr>
          <w:rFonts w:hint="eastAsia" w:ascii="宋体" w:hAnsi="宋体" w:eastAsia="宋体" w:cs="宋体"/>
        </w:rPr>
        <w:t>。</w:t>
      </w:r>
    </w:p>
    <w:p w14:paraId="534DFB7F">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831F3E">
      <w:pPr>
        <w:pStyle w:val="26"/>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9B53A55">
      <w:pPr>
        <w:pStyle w:val="26"/>
        <w:snapToGrid w:val="0"/>
        <w:spacing w:line="360" w:lineRule="auto"/>
        <w:rPr>
          <w:rFonts w:hint="eastAsia" w:ascii="宋体" w:hAnsi="宋体" w:eastAsia="宋体" w:cs="宋体"/>
        </w:rPr>
      </w:pPr>
      <w:r>
        <w:rPr>
          <w:rFonts w:hint="eastAsia" w:ascii="宋体" w:hAnsi="宋体" w:eastAsia="宋体" w:cs="宋体"/>
        </w:rPr>
        <w:t>7.1未确定中标人的，终止本次政府采购活动，重新开展政府采购活动。</w:t>
      </w:r>
    </w:p>
    <w:p w14:paraId="05A05E7A">
      <w:pPr>
        <w:pStyle w:val="26"/>
        <w:snapToGrid w:val="0"/>
        <w:spacing w:line="360" w:lineRule="auto"/>
        <w:rPr>
          <w:rFonts w:hint="eastAsia" w:ascii="宋体" w:hAnsi="宋体" w:eastAsia="宋体" w:cs="宋体"/>
        </w:rPr>
      </w:pPr>
      <w:r>
        <w:rPr>
          <w:rFonts w:hint="eastAsia" w:ascii="宋体" w:hAnsi="宋体" w:eastAsia="宋体" w:cs="宋体"/>
        </w:rPr>
        <w:t>7.2已确定中标人但尚未签订政府采购合同的，中标结果无效，从合格的中标候选人中另行确定中标人；没有合格的中标候选人的，重新开展政府采购活动。</w:t>
      </w:r>
    </w:p>
    <w:p w14:paraId="04F9D688">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7.3政府采购合同已签订但尚未履行的，撤销合同，从合格的中标候选人中另行确定中标人；没有合格的中标候选人的，重新开展政府采购活动。</w:t>
      </w:r>
    </w:p>
    <w:p w14:paraId="035B0137">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48F9355">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38" w:name="第五部分"/>
      <w:bookmarkStart w:id="439" w:name="_Toc86217003"/>
    </w:p>
    <w:p w14:paraId="35FF5467">
      <w:pPr>
        <w:pStyle w:val="3"/>
        <w:rPr>
          <w:rFonts w:hint="eastAsia" w:ascii="宋体" w:hAnsi="宋体" w:eastAsia="宋体" w:cs="宋体"/>
        </w:rPr>
      </w:pPr>
    </w:p>
    <w:p w14:paraId="455C3F79">
      <w:pPr>
        <w:pStyle w:val="3"/>
        <w:rPr>
          <w:rFonts w:hint="eastAsia" w:ascii="宋体" w:hAnsi="宋体" w:eastAsia="宋体" w:cs="宋体"/>
        </w:rPr>
        <w:sectPr>
          <w:footerReference r:id="rId9" w:type="default"/>
          <w:pgSz w:w="11907" w:h="16840"/>
          <w:pgMar w:top="1474" w:right="1814" w:bottom="1474" w:left="1814" w:header="851" w:footer="851" w:gutter="0"/>
          <w:pgNumType w:fmt="decimal"/>
          <w:cols w:space="720" w:num="1"/>
        </w:sectPr>
      </w:pPr>
    </w:p>
    <w:p w14:paraId="7AFAA378">
      <w:pPr>
        <w:widowControl/>
        <w:adjustRightInd/>
        <w:ind w:firstLine="2168" w:firstLineChars="600"/>
        <w:jc w:val="left"/>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EB21EF0">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宁海县排水设施零星维修改造项目</w:t>
      </w:r>
    </w:p>
    <w:p w14:paraId="61342684">
      <w:pPr>
        <w:adjustRightInd/>
        <w:snapToGrid w:val="0"/>
        <w:spacing w:before="156" w:after="156" w:line="720" w:lineRule="exact"/>
        <w:jc w:val="center"/>
        <w:rPr>
          <w:rFonts w:hint="eastAsia" w:ascii="宋体" w:hAnsi="宋体" w:eastAsia="宋体" w:cs="宋体"/>
          <w:b/>
          <w:sz w:val="44"/>
          <w:szCs w:val="44"/>
        </w:rPr>
      </w:pPr>
      <w:r>
        <w:rPr>
          <w:rFonts w:hint="eastAsia" w:ascii="宋体" w:hAnsi="宋体" w:eastAsia="宋体" w:cs="宋体"/>
          <w:b/>
          <w:sz w:val="44"/>
          <w:szCs w:val="44"/>
        </w:rPr>
        <w:t>服务合同</w:t>
      </w:r>
    </w:p>
    <w:p w14:paraId="4DC7289E">
      <w:pPr>
        <w:adjustRightInd/>
        <w:snapToGrid w:val="0"/>
        <w:spacing w:before="156" w:after="156" w:line="360" w:lineRule="auto"/>
        <w:jc w:val="center"/>
        <w:rPr>
          <w:rFonts w:hint="eastAsia" w:ascii="宋体" w:hAnsi="宋体" w:eastAsia="宋体" w:cs="宋体"/>
          <w:b/>
          <w:sz w:val="36"/>
          <w:szCs w:val="36"/>
        </w:rPr>
      </w:pPr>
    </w:p>
    <w:p w14:paraId="5E8B15A5">
      <w:pPr>
        <w:adjustRightInd/>
        <w:snapToGrid w:val="0"/>
        <w:spacing w:before="156" w:after="156" w:line="360" w:lineRule="auto"/>
        <w:jc w:val="center"/>
        <w:rPr>
          <w:rFonts w:hint="eastAsia" w:ascii="宋体" w:hAnsi="宋体" w:eastAsia="宋体" w:cs="宋体"/>
          <w:b/>
          <w:sz w:val="36"/>
          <w:szCs w:val="36"/>
        </w:rPr>
      </w:pPr>
    </w:p>
    <w:p w14:paraId="06E38DDA">
      <w:pPr>
        <w:adjustRightInd/>
        <w:snapToGrid w:val="0"/>
        <w:spacing w:before="156" w:after="156" w:line="360" w:lineRule="auto"/>
        <w:jc w:val="center"/>
        <w:rPr>
          <w:rFonts w:hint="eastAsia" w:ascii="宋体" w:hAnsi="宋体" w:eastAsia="宋体" w:cs="宋体"/>
          <w:b/>
          <w:sz w:val="36"/>
          <w:szCs w:val="36"/>
        </w:rPr>
      </w:pPr>
    </w:p>
    <w:p w14:paraId="5650C50B">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cs="宋体"/>
          <w:sz w:val="32"/>
          <w:szCs w:val="32"/>
          <w:lang w:eastAsia="zh-CN"/>
        </w:rPr>
        <w:t>发包人</w:t>
      </w:r>
      <w:r>
        <w:rPr>
          <w:rFonts w:hint="eastAsia" w:ascii="宋体" w:hAnsi="宋体" w:eastAsia="宋体" w:cs="宋体"/>
          <w:sz w:val="32"/>
          <w:szCs w:val="32"/>
        </w:rPr>
        <w:t>（发包人）：</w:t>
      </w:r>
      <w:r>
        <w:rPr>
          <w:rFonts w:hint="eastAsia" w:ascii="宋体" w:hAnsi="宋体" w:cs="宋体"/>
          <w:sz w:val="32"/>
          <w:szCs w:val="32"/>
          <w:lang w:eastAsia="zh-CN"/>
        </w:rPr>
        <w:t>宁海县水利局</w:t>
      </w:r>
    </w:p>
    <w:p w14:paraId="714446AF">
      <w:pPr>
        <w:adjustRightInd/>
        <w:spacing w:line="360" w:lineRule="auto"/>
        <w:ind w:firstLine="800" w:firstLineChars="250"/>
        <w:rPr>
          <w:rFonts w:hint="eastAsia" w:ascii="宋体" w:hAnsi="宋体" w:eastAsia="宋体" w:cs="宋体"/>
          <w:sz w:val="32"/>
          <w:szCs w:val="32"/>
        </w:rPr>
      </w:pPr>
    </w:p>
    <w:p w14:paraId="29394340">
      <w:pPr>
        <w:adjustRightInd/>
        <w:spacing w:line="360" w:lineRule="auto"/>
        <w:ind w:firstLine="800" w:firstLineChars="250"/>
        <w:rPr>
          <w:rFonts w:hint="eastAsia" w:ascii="宋体" w:hAnsi="宋体" w:eastAsia="宋体" w:cs="宋体"/>
          <w:sz w:val="32"/>
          <w:szCs w:val="32"/>
        </w:rPr>
      </w:pPr>
      <w:r>
        <w:rPr>
          <w:rFonts w:hint="eastAsia" w:ascii="宋体" w:hAnsi="宋体" w:cs="宋体"/>
          <w:sz w:val="32"/>
          <w:szCs w:val="32"/>
          <w:lang w:eastAsia="zh-CN"/>
        </w:rPr>
        <w:t>承包人</w:t>
      </w:r>
      <w:r>
        <w:rPr>
          <w:rFonts w:hint="eastAsia" w:ascii="宋体" w:hAnsi="宋体" w:eastAsia="宋体" w:cs="宋体"/>
          <w:sz w:val="32"/>
          <w:szCs w:val="32"/>
        </w:rPr>
        <w:t>（承包人）：</w:t>
      </w:r>
      <w:r>
        <w:rPr>
          <w:rFonts w:hint="eastAsia" w:ascii="宋体" w:hAnsi="宋体" w:eastAsia="宋体" w:cs="宋体"/>
          <w:sz w:val="32"/>
          <w:szCs w:val="32"/>
          <w:u w:val="single"/>
        </w:rPr>
        <w:t xml:space="preserve">                       </w:t>
      </w:r>
    </w:p>
    <w:p w14:paraId="31E6BE50">
      <w:pPr>
        <w:adjustRightInd/>
        <w:spacing w:line="360" w:lineRule="auto"/>
        <w:rPr>
          <w:rFonts w:hint="eastAsia" w:ascii="宋体" w:hAnsi="宋体" w:eastAsia="宋体" w:cs="宋体"/>
          <w:sz w:val="32"/>
          <w:szCs w:val="32"/>
        </w:rPr>
      </w:pPr>
    </w:p>
    <w:p w14:paraId="48CF9E4E">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签署日期：202</w:t>
      </w:r>
      <w:r>
        <w:rPr>
          <w:rFonts w:hint="eastAsia" w:ascii="宋体" w:hAnsi="宋体" w:cs="宋体"/>
          <w:sz w:val="32"/>
          <w:szCs w:val="32"/>
          <w:lang w:val="en-US" w:eastAsia="zh-CN"/>
        </w:rPr>
        <w:t>5</w:t>
      </w:r>
      <w:r>
        <w:rPr>
          <w:rFonts w:hint="eastAsia" w:ascii="宋体" w:hAnsi="宋体" w:eastAsia="宋体" w:cs="宋体"/>
          <w:sz w:val="32"/>
          <w:szCs w:val="32"/>
        </w:rPr>
        <w:t xml:space="preserve">年     月     日 </w:t>
      </w:r>
    </w:p>
    <w:p w14:paraId="0895A7F2">
      <w:pPr>
        <w:keepNext w:val="0"/>
        <w:keepLines w:val="0"/>
        <w:pageBreakBefore w:val="0"/>
        <w:widowControl w:val="0"/>
        <w:kinsoku/>
        <w:wordWrap/>
        <w:overflowPunct/>
        <w:topLinePunct w:val="0"/>
        <w:bidi w:val="0"/>
        <w:adjustRightInd/>
        <w:spacing w:line="440" w:lineRule="exact"/>
        <w:ind w:left="0" w:leftChars="0"/>
        <w:jc w:val="center"/>
        <w:textAlignment w:val="auto"/>
        <w:outlineLvl w:val="2"/>
        <w:rPr>
          <w:rFonts w:ascii="Times New Roman" w:hAnsi="Times New Roman" w:eastAsia="宋体" w:cs="Times New Roman"/>
          <w:color w:val="auto"/>
          <w:szCs w:val="20"/>
          <w:highlight w:val="none"/>
        </w:rPr>
      </w:pPr>
      <w:r>
        <w:rPr>
          <w:rFonts w:hint="eastAsia" w:ascii="宋体" w:hAnsi="宋体" w:eastAsia="宋体" w:cs="宋体"/>
          <w:b/>
          <w:sz w:val="36"/>
          <w:szCs w:val="36"/>
        </w:rPr>
        <w:br w:type="page"/>
      </w:r>
      <w:bookmarkStart w:id="440" w:name="_Toc53398289"/>
      <w:bookmarkStart w:id="441" w:name="OLE_LINK60"/>
      <w:r>
        <w:rPr>
          <w:rFonts w:hint="eastAsia" w:ascii="Times New Roman" w:hAnsi="Times New Roman" w:eastAsia="宋体" w:cs="Times New Roman"/>
          <w:b/>
          <w:color w:val="auto"/>
          <w:sz w:val="24"/>
          <w:szCs w:val="20"/>
          <w:highlight w:val="none"/>
        </w:rPr>
        <w:t>第一部分</w:t>
      </w:r>
      <w:r>
        <w:rPr>
          <w:rFonts w:ascii="Times New Roman" w:hAnsi="Times New Roman" w:eastAsia="宋体" w:cs="Times New Roman"/>
          <w:b/>
          <w:color w:val="auto"/>
          <w:sz w:val="24"/>
          <w:szCs w:val="20"/>
          <w:highlight w:val="none"/>
        </w:rPr>
        <w:t xml:space="preserve"> </w:t>
      </w:r>
      <w:r>
        <w:rPr>
          <w:rFonts w:hint="eastAsia" w:ascii="Times New Roman" w:hAnsi="Times New Roman" w:eastAsia="宋体" w:cs="Times New Roman"/>
          <w:b/>
          <w:color w:val="auto"/>
          <w:sz w:val="24"/>
          <w:szCs w:val="20"/>
          <w:highlight w:val="none"/>
        </w:rPr>
        <w:t>合同协议书</w:t>
      </w:r>
      <w:bookmarkEnd w:id="440"/>
    </w:p>
    <w:p w14:paraId="2D8A8668">
      <w:pPr>
        <w:keepNext w:val="0"/>
        <w:keepLines w:val="0"/>
        <w:pageBreakBefore w:val="0"/>
        <w:widowControl w:val="0"/>
        <w:kinsoku/>
        <w:wordWrap/>
        <w:overflowPunct/>
        <w:topLinePunct w:val="0"/>
        <w:bidi w:val="0"/>
        <w:adjustRightInd w:val="0"/>
        <w:snapToGrid w:val="0"/>
        <w:spacing w:line="440" w:lineRule="exact"/>
        <w:ind w:left="0" w:leftChars="0" w:firstLine="422" w:firstLineChars="200"/>
        <w:textAlignment w:val="auto"/>
        <w:rPr>
          <w:rFonts w:hint="eastAsia" w:ascii="宋体" w:hAnsi="宋体" w:eastAsia="宋体" w:cs="宋体"/>
          <w:b/>
          <w:color w:val="auto"/>
          <w:szCs w:val="21"/>
          <w:highlight w:val="none"/>
        </w:rPr>
      </w:pPr>
    </w:p>
    <w:p w14:paraId="6715385F">
      <w:pPr>
        <w:keepNext w:val="0"/>
        <w:keepLines w:val="0"/>
        <w:pageBreakBefore w:val="0"/>
        <w:widowControl w:val="0"/>
        <w:kinsoku/>
        <w:wordWrap/>
        <w:overflowPunct/>
        <w:topLinePunct w:val="0"/>
        <w:bidi w:val="0"/>
        <w:adjustRightInd w:val="0"/>
        <w:snapToGrid w:val="0"/>
        <w:spacing w:line="360" w:lineRule="auto"/>
        <w:ind w:left="0" w:leftChars="0" w:firstLine="422"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b/>
          <w:color w:val="auto"/>
          <w:szCs w:val="21"/>
          <w:highlight w:val="none"/>
        </w:rPr>
        <w:t>发包人（全称）：</w:t>
      </w:r>
      <w:r>
        <w:rPr>
          <w:rFonts w:hint="eastAsia" w:ascii="宋体" w:hAnsi="宋体" w:eastAsia="宋体" w:cs="Times New Roman"/>
          <w:color w:val="auto"/>
          <w:szCs w:val="21"/>
          <w:highlight w:val="none"/>
          <w:u w:val="single"/>
          <w:lang w:val="en-US" w:eastAsia="zh-CN"/>
        </w:rPr>
        <w:t xml:space="preserve">宁海县水利局                         </w:t>
      </w:r>
    </w:p>
    <w:p w14:paraId="6A36D263">
      <w:pPr>
        <w:keepNext w:val="0"/>
        <w:keepLines w:val="0"/>
        <w:pageBreakBefore w:val="0"/>
        <w:widowControl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Times New Roman" w:hAnsi="Times New Roman" w:eastAsia="宋体" w:cs="Times New Roman"/>
          <w:color w:val="auto"/>
          <w:szCs w:val="22"/>
          <w:highlight w:val="none"/>
          <w:u w:val="single"/>
        </w:rPr>
        <w:t xml:space="preserve">                                     </w:t>
      </w:r>
      <w:r>
        <w:rPr>
          <w:rFonts w:hint="eastAsia" w:ascii="宋体" w:hAnsi="宋体" w:eastAsia="宋体" w:cs="宋体"/>
          <w:b/>
          <w:color w:val="auto"/>
          <w:szCs w:val="21"/>
          <w:highlight w:val="none"/>
          <w:u w:val="single"/>
        </w:rPr>
        <w:t xml:space="preserve"> </w:t>
      </w:r>
    </w:p>
    <w:p w14:paraId="50B72783">
      <w:pPr>
        <w:keepNext w:val="0"/>
        <w:keepLines w:val="0"/>
        <w:pageBreakBefore w:val="0"/>
        <w:widowControl w:val="0"/>
        <w:kinsoku/>
        <w:wordWrap/>
        <w:overflowPunct/>
        <w:topLinePunct w:val="0"/>
        <w:bidi w:val="0"/>
        <w:snapToGrid w:val="0"/>
        <w:spacing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施工及有关事项协商一致，共同达成如下协议：</w:t>
      </w:r>
    </w:p>
    <w:p w14:paraId="144E3C92">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、合同价</w:t>
      </w:r>
      <w:r>
        <w:rPr>
          <w:rFonts w:hint="eastAsia" w:ascii="宋体" w:hAnsi="宋体" w:eastAsia="宋体" w:cs="宋体"/>
          <w:b/>
          <w:bCs/>
          <w:color w:val="auto"/>
          <w:szCs w:val="21"/>
          <w:highlight w:val="none"/>
          <w:lang w:val="en-US" w:eastAsia="zh-CN"/>
        </w:rPr>
        <w:t>及付款方式</w:t>
      </w:r>
      <w:r>
        <w:rPr>
          <w:rFonts w:hint="eastAsia" w:ascii="宋体" w:hAnsi="宋体" w:eastAsia="宋体" w:cs="宋体"/>
          <w:b/>
          <w:bCs/>
          <w:color w:val="auto"/>
          <w:szCs w:val="21"/>
          <w:highlight w:val="none"/>
        </w:rPr>
        <w:tab/>
      </w:r>
    </w:p>
    <w:p w14:paraId="1F739F0D">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1.签约合同价为：人民币（大写）</w:t>
      </w:r>
      <w:r>
        <w:rPr>
          <w:rFonts w:hint="eastAsia" w:ascii="宋体" w:hAnsi="宋体" w:eastAsia="宋体" w:cs="宋体"/>
          <w:color w:val="auto"/>
          <w:szCs w:val="21"/>
          <w:highlight w:val="none"/>
          <w:u w:val="single"/>
        </w:rPr>
        <w:t xml:space="preserve">               整（¥      </w:t>
      </w:r>
      <w:r>
        <w:rPr>
          <w:rFonts w:hint="eastAsia" w:ascii="宋体" w:hAnsi="宋体" w:eastAsia="宋体" w:cs="宋体"/>
          <w:color w:val="auto"/>
          <w:szCs w:val="21"/>
          <w:highlight w:val="none"/>
        </w:rPr>
        <w:t>元）； 其中：中标下浮   ％ ，大写：下浮百分之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02580A11">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2.付款方式：</w:t>
      </w:r>
    </w:p>
    <w:p w14:paraId="5BC8C482">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预付款支付比例或期限：</w:t>
      </w:r>
    </w:p>
    <w:p w14:paraId="1B8531C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合同生效后，发包人7个工作日内支付给承包人签约合同价款的40%作为工程预付款（承包人明确表示无需预付款或者主动要求降低预付款比例的，可不适用本条款），承包人</w:t>
      </w:r>
      <w:r>
        <w:rPr>
          <w:rFonts w:hint="eastAsia" w:ascii="宋体" w:hAnsi="宋体" w:eastAsia="宋体" w:cs="Times New Roman"/>
          <w:color w:val="auto"/>
          <w:sz w:val="21"/>
          <w:szCs w:val="21"/>
          <w:lang w:val="zh-CN" w:eastAsia="zh-CN"/>
        </w:rPr>
        <w:t>需提交银行、保险公司等金融机构出具等额的预付款保函或其他担保措施；</w:t>
      </w:r>
    </w:p>
    <w:p w14:paraId="1B27CAC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预付款扣回的方式(时间、金额)：</w:t>
      </w:r>
      <w:r>
        <w:rPr>
          <w:rFonts w:hint="eastAsia" w:ascii="宋体" w:hAnsi="宋体" w:eastAsia="宋体" w:cs="Times New Roman"/>
          <w:color w:val="auto"/>
          <w:sz w:val="21"/>
          <w:szCs w:val="21"/>
        </w:rPr>
        <w:t>在支付第一笔工程进度款时一次性扣回</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不足部分在下一期</w:t>
      </w:r>
      <w:r>
        <w:rPr>
          <w:rFonts w:hint="eastAsia" w:ascii="宋体" w:hAnsi="宋体" w:eastAsia="宋体" w:cs="Times New Roman"/>
          <w:color w:val="auto"/>
          <w:sz w:val="21"/>
          <w:szCs w:val="21"/>
        </w:rPr>
        <w:t>工程进度款时</w:t>
      </w:r>
      <w:r>
        <w:rPr>
          <w:rFonts w:hint="eastAsia" w:ascii="宋体" w:hAnsi="宋体" w:eastAsia="宋体" w:cs="Times New Roman"/>
          <w:color w:val="auto"/>
          <w:sz w:val="21"/>
          <w:szCs w:val="21"/>
          <w:lang w:val="en-US" w:eastAsia="zh-CN"/>
        </w:rPr>
        <w:t>扣回</w:t>
      </w:r>
      <w:r>
        <w:rPr>
          <w:rFonts w:hint="eastAsia" w:ascii="宋体" w:hAnsi="宋体" w:eastAsia="宋体" w:cs="Times New Roman"/>
          <w:color w:val="auto"/>
          <w:sz w:val="21"/>
          <w:szCs w:val="21"/>
        </w:rPr>
        <w:t>。</w:t>
      </w:r>
    </w:p>
    <w:p w14:paraId="0BE8619D">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210" w:firstLineChars="100"/>
        <w:textAlignment w:val="auto"/>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lang w:val="en-US" w:eastAsia="zh-CN"/>
        </w:rPr>
        <w:t>（2）</w:t>
      </w:r>
      <w:r>
        <w:rPr>
          <w:rFonts w:hint="eastAsia" w:ascii="宋体" w:hAnsi="宋体" w:eastAsia="宋体" w:cs="Times New Roman"/>
          <w:b w:val="0"/>
          <w:bCs w:val="0"/>
          <w:color w:val="auto"/>
          <w:sz w:val="21"/>
          <w:szCs w:val="21"/>
        </w:rPr>
        <w:t>工程进度款支付</w:t>
      </w:r>
      <w:r>
        <w:rPr>
          <w:rFonts w:hint="eastAsia" w:ascii="宋体" w:hAnsi="宋体" w:eastAsia="宋体" w:cs="Times New Roman"/>
          <w:b w:val="0"/>
          <w:bCs w:val="0"/>
          <w:color w:val="auto"/>
          <w:sz w:val="21"/>
          <w:szCs w:val="21"/>
          <w:lang w:eastAsia="zh-CN"/>
        </w:rPr>
        <w:t>：</w:t>
      </w:r>
    </w:p>
    <w:p w14:paraId="06E2338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关于付款</w:t>
      </w:r>
      <w:r>
        <w:rPr>
          <w:rFonts w:hint="eastAsia" w:ascii="宋体" w:hAnsi="宋体" w:eastAsia="宋体" w:cs="Times New Roman"/>
          <w:color w:val="auto"/>
          <w:sz w:val="21"/>
          <w:szCs w:val="21"/>
          <w:lang w:val="en-US" w:eastAsia="zh-CN"/>
        </w:rPr>
        <w:t>周期的约定（除暂列金额、暂估价及合同其它有约定的支付以外的其余款项支付）：实行按每个月支付一次工程进度款，竣工后清算的办法</w:t>
      </w:r>
      <w:r>
        <w:rPr>
          <w:rFonts w:hint="eastAsia" w:ascii="宋体" w:hAnsi="宋体" w:eastAsia="宋体" w:cs="Times New Roman"/>
          <w:color w:val="auto"/>
          <w:sz w:val="21"/>
          <w:szCs w:val="21"/>
        </w:rPr>
        <w:t>。</w:t>
      </w:r>
    </w:p>
    <w:p w14:paraId="42219CE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承包人每次汇总报送的实际完成工作量，须经监理方计量鉴证和发包人或发包人委托的咨询方核定，发包人签署意见后作为进度款支付依据；</w:t>
      </w:r>
    </w:p>
    <w:p w14:paraId="1489AAD4">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A.每月支付一次进度款：承包人每月提交工程量报表和工程进度款支付申请表，经监理复核并经发包人最终审核确认后支付核定的实际完成合格工作量的85%（工程款申报程序未能在该付款时间内完成的，则相应工程款并入下一个付款周期申报，本次不再予以支付）</w:t>
      </w:r>
    </w:p>
    <w:p w14:paraId="074CA1D2">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bCs w:val="0"/>
          <w:color w:val="auto"/>
          <w:sz w:val="21"/>
          <w:szCs w:val="21"/>
        </w:rPr>
      </w:pPr>
      <w:r>
        <w:rPr>
          <w:rFonts w:hint="eastAsia" w:ascii="宋体" w:hAnsi="宋体" w:eastAsia="宋体" w:cs="Times New Roman"/>
          <w:color w:val="auto"/>
          <w:sz w:val="21"/>
          <w:szCs w:val="21"/>
          <w:lang w:val="en-US" w:eastAsia="zh-CN"/>
        </w:rPr>
        <w:t>B.竣工验收合格后支付至合同价款的85%；待最终审计结束，承包人提交所有资料（含已备案的竣工资料、完整的结算资料、城建归档资料）并缴纳相应金额的质量保证金后，经项目最终审计完成发包人支付审定的工程余款</w:t>
      </w:r>
      <w:r>
        <w:rPr>
          <w:rFonts w:hint="eastAsia" w:ascii="宋体" w:hAnsi="宋体" w:eastAsia="宋体" w:cs="Times New Roman"/>
          <w:bCs w:val="0"/>
          <w:color w:val="auto"/>
          <w:sz w:val="21"/>
          <w:szCs w:val="21"/>
        </w:rPr>
        <w:t>。</w:t>
      </w:r>
    </w:p>
    <w:p w14:paraId="3FD2266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bCs w:val="0"/>
          <w:color w:val="auto"/>
          <w:sz w:val="21"/>
          <w:szCs w:val="21"/>
          <w:lang w:eastAsia="zh-CN"/>
        </w:rPr>
      </w:pPr>
      <w:r>
        <w:rPr>
          <w:rFonts w:hint="eastAsia" w:ascii="宋体" w:hAnsi="宋体" w:eastAsia="宋体" w:cs="Times New Roman"/>
          <w:bCs w:val="0"/>
          <w:color w:val="auto"/>
          <w:sz w:val="21"/>
          <w:szCs w:val="21"/>
        </w:rPr>
        <w:t>备注：①经</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rPr>
        <w:t>审核后的联系单部分按工程结算审定后一并支付</w:t>
      </w:r>
      <w:r>
        <w:rPr>
          <w:rFonts w:hint="eastAsia" w:ascii="宋体" w:hAnsi="宋体" w:eastAsia="宋体" w:cs="Times New Roman"/>
          <w:bCs w:val="0"/>
          <w:color w:val="auto"/>
          <w:sz w:val="21"/>
          <w:szCs w:val="21"/>
          <w:lang w:eastAsia="zh-CN"/>
        </w:rPr>
        <w:t>。</w:t>
      </w:r>
    </w:p>
    <w:p w14:paraId="69FD251D">
      <w:pPr>
        <w:keepNext w:val="0"/>
        <w:keepLines w:val="0"/>
        <w:pageBreakBefore w:val="0"/>
        <w:widowControl w:val="0"/>
        <w:numPr>
          <w:ilvl w:val="0"/>
          <w:numId w:val="0"/>
        </w:numPr>
        <w:kinsoku/>
        <w:wordWrap/>
        <w:overflowPunct/>
        <w:topLinePunct w:val="0"/>
        <w:bidi w:val="0"/>
        <w:adjustRightIn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Times New Roman"/>
          <w:bCs w:val="0"/>
          <w:color w:val="auto"/>
          <w:sz w:val="21"/>
          <w:szCs w:val="21"/>
        </w:rPr>
        <w:t>②</w:t>
      </w:r>
      <w:r>
        <w:rPr>
          <w:rFonts w:hint="eastAsia" w:ascii="宋体" w:hAnsi="宋体" w:eastAsia="宋体" w:cs="Times New Roman"/>
          <w:bCs w:val="0"/>
          <w:color w:val="auto"/>
          <w:sz w:val="21"/>
          <w:szCs w:val="21"/>
          <w:lang w:val="en-US" w:eastAsia="zh-CN"/>
        </w:rPr>
        <w:t>每阶段付款前中标人需提供对应金额且符合</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lang w:val="en-US" w:eastAsia="zh-CN"/>
        </w:rPr>
        <w:t>财务制度要求的发票，</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lang w:val="en-US" w:eastAsia="zh-CN"/>
        </w:rPr>
        <w:t>于收到发票后7个工作日内支付应付款项，</w:t>
      </w:r>
      <w:r>
        <w:rPr>
          <w:rFonts w:hint="eastAsia" w:ascii="宋体" w:hAnsi="宋体" w:eastAsia="宋体" w:cs="Times New Roman"/>
          <w:color w:val="auto"/>
          <w:sz w:val="21"/>
          <w:szCs w:val="21"/>
          <w:lang w:val="en-US" w:eastAsia="zh-CN"/>
        </w:rPr>
        <w:t>承包人</w:t>
      </w:r>
      <w:r>
        <w:rPr>
          <w:rFonts w:hint="eastAsia" w:ascii="宋体" w:hAnsi="宋体" w:eastAsia="宋体" w:cs="Times New Roman"/>
          <w:bCs w:val="0"/>
          <w:color w:val="auto"/>
          <w:sz w:val="21"/>
          <w:szCs w:val="21"/>
          <w:lang w:val="en-US" w:eastAsia="zh-CN"/>
        </w:rPr>
        <w:t>未及时提供发票的，</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lang w:val="en-US" w:eastAsia="zh-CN"/>
        </w:rPr>
        <w:t>不承担逾期付款的违约责任。</w:t>
      </w:r>
    </w:p>
    <w:p w14:paraId="43CBD72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二、履约保证金</w:t>
      </w:r>
    </w:p>
    <w:p w14:paraId="6FEB5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1.履约保证金金额（人民币）：合同金额的1%；</w:t>
      </w:r>
    </w:p>
    <w:p w14:paraId="46911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2.履约保证金形式：支票、汇票、本票或者金融机构、担保机构出具的保函等非现金形式提交；</w:t>
      </w:r>
    </w:p>
    <w:p w14:paraId="0C0E9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3.提交时间：合同签订后7日内；</w:t>
      </w:r>
    </w:p>
    <w:p w14:paraId="438F7276">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 w:val="21"/>
          <w:szCs w:val="21"/>
          <w:highlight w:val="none"/>
          <w:lang w:val="en-US" w:eastAsia="zh-CN"/>
        </w:rPr>
        <w:t>4.履约保证金的退还：项目验收合格后十日内退还，但如中标人未履行或未完全履行合同规定的任何义务，给采购人造成损失的，采购人有权在其提交的履约保证金中获得相应赔偿，不足部分采购人有权继续向中标人追偿。</w:t>
      </w:r>
    </w:p>
    <w:p w14:paraId="782E0FD4">
      <w:pPr>
        <w:keepNext w:val="0"/>
        <w:keepLines w:val="0"/>
        <w:pageBreakBefore w:val="0"/>
        <w:widowControl w:val="0"/>
        <w:numPr>
          <w:ilvl w:val="0"/>
          <w:numId w:val="0"/>
        </w:numPr>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质量标准</w:t>
      </w:r>
    </w:p>
    <w:p w14:paraId="45F9F64B">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Times New Roman" w:hAnsi="Calibri" w:eastAsia="宋体" w:cs="Times New Roman"/>
          <w:color w:val="auto"/>
          <w:szCs w:val="21"/>
          <w:highlight w:val="none"/>
          <w:u w:val="single"/>
        </w:rPr>
        <w:t>国家、浙江省、宁波市验收规范（从高）一次性验收合格标准</w:t>
      </w:r>
      <w:r>
        <w:rPr>
          <w:rFonts w:hint="eastAsia" w:ascii="宋体" w:hAnsi="宋体" w:eastAsia="宋体" w:cs="宋体"/>
          <w:color w:val="auto"/>
          <w:szCs w:val="21"/>
          <w:highlight w:val="none"/>
        </w:rPr>
        <w:t>。</w:t>
      </w:r>
    </w:p>
    <w:p w14:paraId="3DB77975">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安全等级要求：</w:t>
      </w:r>
      <w:r>
        <w:rPr>
          <w:rFonts w:hint="eastAsia" w:ascii="Times New Roman" w:hAnsi="Calibri" w:eastAsia="宋体" w:cs="Times New Roman"/>
          <w:color w:val="auto"/>
          <w:szCs w:val="21"/>
          <w:highlight w:val="none"/>
          <w:u w:val="single"/>
        </w:rPr>
        <w:t>合格</w:t>
      </w:r>
      <w:r>
        <w:rPr>
          <w:rFonts w:hint="eastAsia" w:ascii="Times New Roman" w:hAnsi="Calibri" w:eastAsia="宋体" w:cs="Times New Roman"/>
          <w:color w:val="auto"/>
          <w:szCs w:val="21"/>
          <w:highlight w:val="none"/>
        </w:rPr>
        <w:t>。</w:t>
      </w:r>
    </w:p>
    <w:p w14:paraId="19AA52E6">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、项目经理</w:t>
      </w:r>
    </w:p>
    <w:p w14:paraId="5AAB7D39">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61406F4">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、合同文件构成</w:t>
      </w:r>
    </w:p>
    <w:p w14:paraId="24864FCF">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本协议书与下列文件一起构成合同文件：</w:t>
      </w:r>
    </w:p>
    <w:p w14:paraId="2DB81C07">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本合同及其附件、补充合同、变更协议；</w:t>
      </w:r>
    </w:p>
    <w:p w14:paraId="03EA4253">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171F7B3B">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投标文件（含澄清或者说明文件）；</w:t>
      </w:r>
    </w:p>
    <w:p w14:paraId="06AD7063">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招标文件（含澄清或者修改文件）；</w:t>
      </w:r>
    </w:p>
    <w:p w14:paraId="529BD34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其他相关采购文件。</w:t>
      </w:r>
      <w:r>
        <w:rPr>
          <w:rFonts w:hint="eastAsia" w:ascii="宋体" w:hAnsi="宋体" w:eastAsia="宋体" w:cs="宋体"/>
          <w:color w:val="auto"/>
          <w:szCs w:val="21"/>
          <w:highlight w:val="none"/>
        </w:rPr>
        <w:t>在合同订立及履行过程中形成的与合同有关的文件均构成合同文件组成部分。</w:t>
      </w:r>
    </w:p>
    <w:p w14:paraId="57B5C8F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D781194">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val="en-US" w:eastAsia="zh-CN"/>
        </w:rPr>
        <w:t>六、</w:t>
      </w:r>
      <w:r>
        <w:rPr>
          <w:rFonts w:hint="eastAsia" w:ascii="宋体" w:hAnsi="宋体" w:eastAsia="宋体" w:cs="仿宋"/>
          <w:b/>
          <w:color w:val="auto"/>
          <w:sz w:val="21"/>
          <w:szCs w:val="21"/>
        </w:rPr>
        <w:t>违约责任</w:t>
      </w:r>
    </w:p>
    <w:p w14:paraId="5F72A30E">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1</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除不可抗力外，如果</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拒绝履行合同，或没有按照本合同约定的期限、标准和成果展现方式完成服务，那么</w:t>
      </w:r>
      <w:r>
        <w:rPr>
          <w:rFonts w:hint="eastAsia" w:ascii="宋体" w:hAnsi="宋体" w:eastAsia="宋体" w:cs="仿宋"/>
          <w:color w:val="auto"/>
          <w:sz w:val="21"/>
          <w:szCs w:val="21"/>
          <w:lang w:eastAsia="zh-CN"/>
        </w:rPr>
        <w:t>发包人</w:t>
      </w:r>
      <w:r>
        <w:rPr>
          <w:rFonts w:hint="eastAsia" w:ascii="宋体" w:hAnsi="宋体" w:eastAsia="宋体" w:cs="仿宋"/>
          <w:color w:val="auto"/>
          <w:sz w:val="21"/>
          <w:szCs w:val="21"/>
        </w:rPr>
        <w:t>可要求</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支付违约金，违约金按每日计合同总价的</w:t>
      </w:r>
      <w:r>
        <w:rPr>
          <w:rFonts w:hint="eastAsia" w:ascii="宋体" w:hAnsi="宋体" w:eastAsia="宋体" w:cs="仿宋"/>
          <w:color w:val="auto"/>
          <w:sz w:val="21"/>
          <w:szCs w:val="21"/>
          <w:u w:val="single"/>
        </w:rPr>
        <w:t xml:space="preserve">  0.05  </w:t>
      </w:r>
      <w:r>
        <w:rPr>
          <w:rFonts w:hint="eastAsia" w:ascii="宋体" w:hAnsi="宋体" w:eastAsia="宋体" w:cs="仿宋"/>
          <w:color w:val="auto"/>
          <w:sz w:val="21"/>
          <w:szCs w:val="21"/>
        </w:rPr>
        <w:t>%，最高限额为本合同总价的</w:t>
      </w:r>
      <w:r>
        <w:rPr>
          <w:rFonts w:hint="eastAsia" w:ascii="宋体" w:hAnsi="宋体" w:eastAsia="宋体" w:cs="仿宋"/>
          <w:color w:val="auto"/>
          <w:sz w:val="21"/>
          <w:szCs w:val="21"/>
          <w:u w:val="single"/>
        </w:rPr>
        <w:t xml:space="preserve"> 10  </w:t>
      </w:r>
      <w:r>
        <w:rPr>
          <w:rFonts w:hint="eastAsia" w:ascii="宋体" w:hAnsi="宋体" w:eastAsia="宋体" w:cs="仿宋"/>
          <w:color w:val="auto"/>
          <w:sz w:val="21"/>
          <w:szCs w:val="21"/>
        </w:rPr>
        <w:t>%；迟延完成服务的违约金计算数额达到前述最高限额之日起，</w:t>
      </w:r>
      <w:r>
        <w:rPr>
          <w:rFonts w:hint="eastAsia" w:ascii="宋体" w:hAnsi="宋体" w:eastAsia="宋体" w:cs="仿宋"/>
          <w:color w:val="auto"/>
          <w:sz w:val="21"/>
          <w:szCs w:val="21"/>
          <w:lang w:eastAsia="zh-CN"/>
        </w:rPr>
        <w:t>发包人</w:t>
      </w:r>
      <w:r>
        <w:rPr>
          <w:rFonts w:hint="eastAsia" w:ascii="宋体" w:hAnsi="宋体" w:eastAsia="宋体" w:cs="仿宋"/>
          <w:color w:val="auto"/>
          <w:sz w:val="21"/>
          <w:szCs w:val="21"/>
        </w:rPr>
        <w:t>有权在要求</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支付违约金的同时，书面通知</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解除本合同；</w:t>
      </w:r>
    </w:p>
    <w:p w14:paraId="690AFF07">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val="en-US" w:eastAsia="zh-CN"/>
        </w:rPr>
        <w:t>2.</w:t>
      </w:r>
      <w:r>
        <w:rPr>
          <w:rFonts w:hint="eastAsia" w:ascii="宋体" w:hAnsi="宋体" w:eastAsia="宋体" w:cs="仿宋"/>
          <w:color w:val="auto"/>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63E63F">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3</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AE4D536">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4</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8288D1">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eastAsia="zh-CN"/>
        </w:rPr>
        <w:t>七、</w:t>
      </w:r>
      <w:r>
        <w:rPr>
          <w:rFonts w:hint="eastAsia" w:ascii="宋体" w:hAnsi="宋体" w:eastAsia="宋体" w:cs="仿宋"/>
          <w:b/>
          <w:color w:val="auto"/>
          <w:sz w:val="21"/>
          <w:szCs w:val="21"/>
        </w:rPr>
        <w:t>不可抗力</w:t>
      </w:r>
    </w:p>
    <w:p w14:paraId="65BB13A3">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1</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如果任何一方遭遇法律规定的不可抗力，致使合同履行受阻时，履行合同的期限应予延长，延长的期限应相当于不可抗力所影响的时间；</w:t>
      </w:r>
    </w:p>
    <w:p w14:paraId="135EE0AE">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2</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因不可抗力致使不能实现合同目的的，当事人可以解除合同；</w:t>
      </w:r>
    </w:p>
    <w:p w14:paraId="4330F8EB">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3</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因不可抗力致使合同有变更必要的，双方当事人应在不可抗力发生后</w:t>
      </w:r>
      <w:r>
        <w:rPr>
          <w:rFonts w:hint="eastAsia" w:ascii="宋体" w:hAnsi="宋体" w:eastAsia="宋体" w:cs="仿宋"/>
          <w:color w:val="auto"/>
          <w:sz w:val="21"/>
          <w:szCs w:val="21"/>
          <w:u w:val="single"/>
        </w:rPr>
        <w:t xml:space="preserve"> 10 </w:t>
      </w:r>
      <w:r>
        <w:rPr>
          <w:rFonts w:hint="eastAsia" w:ascii="宋体" w:hAnsi="宋体" w:eastAsia="宋体" w:cs="仿宋"/>
          <w:color w:val="auto"/>
          <w:sz w:val="21"/>
          <w:szCs w:val="21"/>
        </w:rPr>
        <w:t>日内以书面形式变更合同；</w:t>
      </w:r>
    </w:p>
    <w:p w14:paraId="041B5C7F">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4</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受不可抗力影响的一方在不可抗力发生后，应在</w:t>
      </w:r>
      <w:r>
        <w:rPr>
          <w:rFonts w:hint="eastAsia" w:ascii="宋体" w:hAnsi="宋体" w:eastAsia="宋体" w:cs="仿宋"/>
          <w:color w:val="auto"/>
          <w:sz w:val="21"/>
          <w:szCs w:val="21"/>
          <w:u w:val="single"/>
        </w:rPr>
        <w:t xml:space="preserve">  5  </w:t>
      </w:r>
      <w:r>
        <w:rPr>
          <w:rFonts w:hint="eastAsia" w:ascii="宋体" w:hAnsi="宋体" w:eastAsia="宋体" w:cs="仿宋"/>
          <w:color w:val="auto"/>
          <w:sz w:val="21"/>
          <w:szCs w:val="21"/>
        </w:rPr>
        <w:t>日内以书面形式通知对方当事人，并在</w:t>
      </w:r>
      <w:r>
        <w:rPr>
          <w:rFonts w:hint="eastAsia" w:ascii="宋体" w:hAnsi="宋体" w:eastAsia="宋体" w:cs="仿宋"/>
          <w:color w:val="auto"/>
          <w:sz w:val="21"/>
          <w:szCs w:val="21"/>
          <w:u w:val="single"/>
        </w:rPr>
        <w:t xml:space="preserve">  15  </w:t>
      </w:r>
      <w:r>
        <w:rPr>
          <w:rFonts w:hint="eastAsia" w:ascii="宋体" w:hAnsi="宋体" w:eastAsia="宋体" w:cs="仿宋"/>
          <w:color w:val="auto"/>
          <w:sz w:val="21"/>
          <w:szCs w:val="21"/>
        </w:rPr>
        <w:t>日内，将有关部门出具的证明文件送达对方当事人。</w:t>
      </w:r>
    </w:p>
    <w:p w14:paraId="39253CD5">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eastAsia="zh-CN"/>
        </w:rPr>
        <w:t>八、</w:t>
      </w:r>
      <w:r>
        <w:rPr>
          <w:rFonts w:hint="eastAsia" w:ascii="宋体" w:hAnsi="宋体" w:eastAsia="宋体" w:cs="仿宋"/>
          <w:b/>
          <w:color w:val="auto"/>
          <w:sz w:val="21"/>
          <w:szCs w:val="21"/>
        </w:rPr>
        <w:t>税费</w:t>
      </w:r>
    </w:p>
    <w:p w14:paraId="7CA27C23">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rPr>
        <w:t>与合同有关的一切税费，均按照中华人民共和国法律的相关规定。</w:t>
      </w:r>
    </w:p>
    <w:p w14:paraId="44F6E956">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val="en-US" w:eastAsia="zh-CN"/>
        </w:rPr>
        <w:t>九、</w:t>
      </w:r>
      <w:r>
        <w:rPr>
          <w:rFonts w:hint="eastAsia" w:ascii="宋体" w:hAnsi="宋体" w:eastAsia="宋体" w:cs="仿宋"/>
          <w:b/>
          <w:color w:val="auto"/>
          <w:sz w:val="21"/>
          <w:szCs w:val="21"/>
        </w:rPr>
        <w:t xml:space="preserve"> 合同争议的解决</w:t>
      </w:r>
    </w:p>
    <w:p w14:paraId="5B76D0F5">
      <w:pPr>
        <w:shd w:val="clear" w:color="auto" w:fill="auto"/>
        <w:adjustRightInd w:val="0"/>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rPr>
        <w:t>本合同履行过程中发生的任何争议，双方当事人均可通过和解或者调解解决；不愿和解、调解或者和解、调解不成的，可以向</w:t>
      </w:r>
      <w:r>
        <w:rPr>
          <w:rFonts w:hint="eastAsia" w:ascii="宋体" w:hAnsi="宋体" w:cs="仿宋"/>
          <w:color w:val="auto"/>
          <w:sz w:val="21"/>
          <w:szCs w:val="21"/>
          <w:lang w:val="en-US" w:eastAsia="zh-CN"/>
        </w:rPr>
        <w:t>宁海县</w:t>
      </w:r>
      <w:r>
        <w:rPr>
          <w:rFonts w:hint="eastAsia" w:ascii="宋体" w:hAnsi="宋体" w:eastAsia="宋体" w:cs="仿宋"/>
          <w:color w:val="auto"/>
          <w:sz w:val="21"/>
          <w:szCs w:val="21"/>
        </w:rPr>
        <w:t>人民法院提起诉讼。</w:t>
      </w:r>
    </w:p>
    <w:p w14:paraId="4BC7A815">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val="en-US" w:eastAsia="zh-CN"/>
        </w:rPr>
        <w:t>十、</w:t>
      </w:r>
      <w:r>
        <w:rPr>
          <w:rFonts w:hint="eastAsia" w:ascii="宋体" w:hAnsi="宋体" w:eastAsia="宋体" w:cs="仿宋"/>
          <w:b/>
          <w:color w:val="auto"/>
          <w:sz w:val="21"/>
          <w:szCs w:val="21"/>
        </w:rPr>
        <w:t>合同中止、终止</w:t>
      </w:r>
    </w:p>
    <w:p w14:paraId="06A3B3D3">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1</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双方当事人不得擅自中止或者终止合同；</w:t>
      </w:r>
    </w:p>
    <w:p w14:paraId="393A0E75">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2</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合同继续履行将损害国家利益和社会公共利益的，双方当事人应当中止或者终止合同。有过错的一方应当承担赔偿责任，双方当事人都有过错的，各自承担相应的责任。</w:t>
      </w:r>
    </w:p>
    <w:p w14:paraId="0A90FA2C">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十一</w:t>
      </w:r>
      <w:r>
        <w:rPr>
          <w:rFonts w:hint="eastAsia" w:ascii="宋体" w:hAnsi="宋体" w:eastAsia="宋体" w:cs="宋体"/>
          <w:b/>
          <w:bCs/>
          <w:color w:val="auto"/>
          <w:szCs w:val="21"/>
          <w:highlight w:val="none"/>
        </w:rPr>
        <w:t>、签订时间</w:t>
      </w:r>
    </w:p>
    <w:p w14:paraId="039EE37A">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14:paraId="543284BE">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十二</w:t>
      </w:r>
      <w:r>
        <w:rPr>
          <w:rFonts w:hint="eastAsia" w:ascii="宋体" w:hAnsi="宋体" w:eastAsia="宋体" w:cs="宋体"/>
          <w:b/>
          <w:bCs/>
          <w:color w:val="auto"/>
          <w:szCs w:val="21"/>
          <w:highlight w:val="none"/>
        </w:rPr>
        <w:t>、签订地点</w:t>
      </w:r>
    </w:p>
    <w:p w14:paraId="4FA9DC17">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rPr>
        <w:t>签订。</w:t>
      </w:r>
    </w:p>
    <w:p w14:paraId="60F6C7F4">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、补充协议</w:t>
      </w:r>
    </w:p>
    <w:p w14:paraId="66149564">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14:paraId="45CA2A4D">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、合同生效</w:t>
      </w:r>
    </w:p>
    <w:p w14:paraId="10B43B33">
      <w:pPr>
        <w:keepNext w:val="0"/>
        <w:keepLines w:val="0"/>
        <w:pageBreakBefore w:val="0"/>
        <w:widowControl w:val="0"/>
        <w:tabs>
          <w:tab w:val="left" w:pos="0"/>
        </w:tabs>
        <w:kinsoku/>
        <w:wordWrap/>
        <w:overflowPunct/>
        <w:topLinePunct w:val="0"/>
        <w:autoSpaceDE w:val="0"/>
        <w:autoSpaceDN w:val="0"/>
        <w:bidi w:val="0"/>
        <w:adjustRightInd w:val="0"/>
        <w:snapToGrid w:val="0"/>
        <w:spacing w:before="0" w:after="0" w:line="360" w:lineRule="auto"/>
        <w:ind w:left="0" w:leftChars="0" w:right="0"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本合同自</w:t>
      </w:r>
      <w:r>
        <w:rPr>
          <w:rFonts w:hint="eastAsia" w:ascii="宋体" w:hAnsi="宋体" w:eastAsia="宋体" w:cs="宋体"/>
          <w:color w:val="auto"/>
          <w:kern w:val="2"/>
          <w:sz w:val="21"/>
          <w:szCs w:val="21"/>
          <w:highlight w:val="none"/>
          <w:u w:val="single"/>
          <w:lang w:val="en-US" w:eastAsia="zh-CN" w:bidi="ar-SA"/>
        </w:rPr>
        <w:t xml:space="preserve"> 双方法定代表人或委托代理人签字盖章，承包人向发包人提交了有效的履约担保</w:t>
      </w:r>
      <w:r>
        <w:rPr>
          <w:rFonts w:hint="eastAsia" w:ascii="宋体" w:hAnsi="宋体" w:eastAsia="宋体" w:cs="宋体"/>
          <w:color w:val="auto"/>
          <w:kern w:val="2"/>
          <w:sz w:val="21"/>
          <w:szCs w:val="21"/>
          <w:highlight w:val="none"/>
          <w:lang w:val="en-US" w:eastAsia="zh-CN" w:bidi="ar-SA"/>
        </w:rPr>
        <w:t>后生效。</w:t>
      </w:r>
    </w:p>
    <w:p w14:paraId="7FE24A17">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、合同份数</w:t>
      </w:r>
    </w:p>
    <w:p w14:paraId="323576F5">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bookmarkStart w:id="442" w:name="OLE_LINK33"/>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bookmarkEnd w:id="442"/>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份</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w:t>
      </w:r>
    </w:p>
    <w:p w14:paraId="23EE1863">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p>
    <w:p w14:paraId="3EA5EF72">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发包人：（公章）               承包人：（公章） </w:t>
      </w:r>
    </w:p>
    <w:p w14:paraId="510602E3">
      <w:pPr>
        <w:keepNext w:val="0"/>
        <w:keepLines w:val="0"/>
        <w:pageBreakBefore w:val="0"/>
        <w:widowControl w:val="0"/>
        <w:kinsoku/>
        <w:wordWrap/>
        <w:overflowPunct/>
        <w:topLinePunct w:val="0"/>
        <w:bidi w:val="0"/>
        <w:adjustRightIn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                   法定代表人：</w:t>
      </w:r>
    </w:p>
    <w:p w14:paraId="50421D0F">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79D8EC16">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57B1F93A">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21B11972">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1CC84876">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                   帐      号：</w:t>
      </w:r>
    </w:p>
    <w:bookmarkEnd w:id="441"/>
    <w:p w14:paraId="5099014E">
      <w:pPr>
        <w:adjustRightInd/>
        <w:spacing w:line="360" w:lineRule="auto"/>
        <w:jc w:val="both"/>
        <w:rPr>
          <w:rFonts w:hint="eastAsia" w:ascii="宋体" w:hAnsi="宋体" w:eastAsia="宋体" w:cs="宋体"/>
          <w:b/>
          <w:bCs/>
          <w:color w:val="auto"/>
          <w:sz w:val="32"/>
          <w:szCs w:val="32"/>
          <w:highlight w:val="none"/>
        </w:rPr>
      </w:pPr>
    </w:p>
    <w:p w14:paraId="4CFBD539">
      <w:pPr>
        <w:pStyle w:val="2"/>
        <w:rPr>
          <w:rFonts w:hint="eastAsia"/>
        </w:rPr>
      </w:pPr>
    </w:p>
    <w:p w14:paraId="4DD9BA85">
      <w:pPr>
        <w:adjustRightInd/>
        <w:spacing w:line="360" w:lineRule="auto"/>
        <w:jc w:val="center"/>
        <w:rPr>
          <w:rFonts w:hint="eastAsia" w:ascii="宋体" w:hAnsi="宋体" w:eastAsia="宋体" w:cs="宋体"/>
          <w:b/>
          <w:bCs/>
          <w:color w:val="auto"/>
          <w:sz w:val="32"/>
          <w:szCs w:val="32"/>
          <w:highlight w:val="none"/>
        </w:rPr>
      </w:pPr>
    </w:p>
    <w:p w14:paraId="55315CEC">
      <w:pPr>
        <w:adjustRightInd/>
        <w:spacing w:line="360" w:lineRule="auto"/>
        <w:jc w:val="center"/>
        <w:rPr>
          <w:rFonts w:hint="eastAsia" w:ascii="宋体" w:hAnsi="宋体" w:eastAsia="宋体" w:cs="宋体"/>
          <w:b/>
          <w:bCs/>
          <w:color w:val="auto"/>
          <w:sz w:val="32"/>
          <w:szCs w:val="32"/>
          <w:highlight w:val="none"/>
        </w:rPr>
      </w:pPr>
    </w:p>
    <w:p w14:paraId="7E4D9150">
      <w:pPr>
        <w:adjustRightInd/>
        <w:spacing w:line="360" w:lineRule="auto"/>
        <w:jc w:val="center"/>
        <w:rPr>
          <w:rFonts w:hint="eastAsia" w:ascii="宋体" w:hAnsi="宋体" w:eastAsia="宋体" w:cs="宋体"/>
          <w:b/>
          <w:bCs/>
          <w:color w:val="auto"/>
          <w:sz w:val="32"/>
          <w:szCs w:val="32"/>
          <w:highlight w:val="none"/>
        </w:rPr>
      </w:pPr>
    </w:p>
    <w:p w14:paraId="0646C30D">
      <w:pPr>
        <w:adjustRightInd/>
        <w:spacing w:line="360" w:lineRule="auto"/>
        <w:jc w:val="center"/>
        <w:rPr>
          <w:rFonts w:hint="eastAsia" w:ascii="宋体" w:hAnsi="宋体" w:eastAsia="宋体" w:cs="宋体"/>
          <w:b/>
          <w:bCs/>
          <w:color w:val="auto"/>
          <w:sz w:val="32"/>
          <w:szCs w:val="32"/>
          <w:highlight w:val="none"/>
        </w:rPr>
      </w:pPr>
    </w:p>
    <w:p w14:paraId="536A0448">
      <w:pPr>
        <w:adjustRightInd/>
        <w:spacing w:line="360" w:lineRule="auto"/>
        <w:jc w:val="center"/>
        <w:rPr>
          <w:rFonts w:hint="eastAsia" w:ascii="宋体" w:hAnsi="宋体" w:eastAsia="宋体" w:cs="宋体"/>
          <w:b/>
          <w:bCs/>
          <w:color w:val="auto"/>
          <w:sz w:val="32"/>
          <w:szCs w:val="32"/>
          <w:highlight w:val="none"/>
        </w:rPr>
      </w:pPr>
    </w:p>
    <w:p w14:paraId="79608487">
      <w:pPr>
        <w:adjustRightInd/>
        <w:spacing w:line="360" w:lineRule="auto"/>
        <w:jc w:val="center"/>
        <w:rPr>
          <w:rFonts w:hint="eastAsia" w:ascii="宋体" w:hAnsi="宋体" w:eastAsia="宋体" w:cs="宋体"/>
          <w:b/>
          <w:bCs/>
          <w:color w:val="auto"/>
          <w:sz w:val="32"/>
          <w:szCs w:val="32"/>
          <w:highlight w:val="none"/>
        </w:rPr>
      </w:pPr>
    </w:p>
    <w:p w14:paraId="258C60B6">
      <w:pPr>
        <w:adjustRightInd/>
        <w:spacing w:line="360" w:lineRule="auto"/>
        <w:jc w:val="center"/>
        <w:rPr>
          <w:rFonts w:hint="eastAsia" w:ascii="宋体" w:hAnsi="宋体" w:eastAsia="宋体" w:cs="宋体"/>
          <w:b/>
          <w:bCs/>
          <w:color w:val="auto"/>
          <w:sz w:val="32"/>
          <w:szCs w:val="32"/>
          <w:highlight w:val="none"/>
        </w:rPr>
      </w:pPr>
    </w:p>
    <w:p w14:paraId="26B9CA2B">
      <w:pPr>
        <w:adjustRightInd/>
        <w:spacing w:line="360" w:lineRule="auto"/>
        <w:jc w:val="center"/>
        <w:rPr>
          <w:rFonts w:hint="eastAsia" w:ascii="宋体" w:hAnsi="宋体" w:eastAsia="宋体" w:cs="宋体"/>
          <w:b/>
          <w:bCs/>
          <w:color w:val="auto"/>
          <w:sz w:val="32"/>
          <w:szCs w:val="32"/>
          <w:highlight w:val="none"/>
        </w:rPr>
      </w:pPr>
    </w:p>
    <w:p w14:paraId="5BCE1D83">
      <w:pPr>
        <w:adjustRightInd/>
        <w:spacing w:line="360" w:lineRule="auto"/>
        <w:jc w:val="center"/>
        <w:rPr>
          <w:rFonts w:hint="eastAsia" w:ascii="宋体" w:hAnsi="宋体" w:eastAsia="宋体" w:cs="宋体"/>
          <w:b/>
          <w:bCs/>
          <w:color w:val="auto"/>
          <w:sz w:val="32"/>
          <w:szCs w:val="32"/>
          <w:highlight w:val="none"/>
        </w:rPr>
      </w:pPr>
    </w:p>
    <w:p w14:paraId="6E0907BB">
      <w:pPr>
        <w:adjustRightInd/>
        <w:spacing w:line="360" w:lineRule="auto"/>
        <w:jc w:val="center"/>
        <w:rPr>
          <w:rFonts w:hint="eastAsia" w:ascii="宋体" w:hAnsi="宋体" w:eastAsia="宋体" w:cs="宋体"/>
          <w:b/>
          <w:bCs/>
          <w:color w:val="auto"/>
          <w:sz w:val="32"/>
          <w:szCs w:val="32"/>
          <w:highlight w:val="none"/>
        </w:rPr>
      </w:pPr>
    </w:p>
    <w:p w14:paraId="09EDD938">
      <w:pPr>
        <w:adjustRightInd/>
        <w:spacing w:line="360" w:lineRule="auto"/>
        <w:jc w:val="center"/>
        <w:rPr>
          <w:rFonts w:hint="eastAsia" w:ascii="宋体" w:hAnsi="宋体" w:eastAsia="宋体" w:cs="宋体"/>
          <w:b/>
          <w:bCs/>
          <w:color w:val="auto"/>
          <w:sz w:val="32"/>
          <w:szCs w:val="32"/>
          <w:highlight w:val="none"/>
        </w:rPr>
      </w:pPr>
    </w:p>
    <w:p w14:paraId="0231974B">
      <w:pPr>
        <w:adjustRightInd/>
        <w:spacing w:line="360" w:lineRule="auto"/>
        <w:jc w:val="center"/>
        <w:rPr>
          <w:rFonts w:hint="eastAsia" w:ascii="宋体" w:hAnsi="宋体" w:eastAsia="宋体" w:cs="宋体"/>
          <w:b/>
          <w:bCs/>
          <w:color w:val="auto"/>
          <w:sz w:val="32"/>
          <w:szCs w:val="32"/>
          <w:highlight w:val="none"/>
        </w:rPr>
      </w:pPr>
    </w:p>
    <w:p w14:paraId="48262A59">
      <w:pPr>
        <w:adjustRightInd/>
        <w:spacing w:line="360" w:lineRule="auto"/>
        <w:jc w:val="center"/>
        <w:rPr>
          <w:rFonts w:hint="eastAsia" w:ascii="宋体" w:hAnsi="宋体" w:eastAsia="宋体" w:cs="宋体"/>
          <w:b/>
          <w:bCs/>
          <w:color w:val="auto"/>
          <w:sz w:val="32"/>
          <w:szCs w:val="32"/>
          <w:highlight w:val="none"/>
        </w:rPr>
      </w:pPr>
    </w:p>
    <w:p w14:paraId="2E0EC170">
      <w:pPr>
        <w:adjustRightInd/>
        <w:spacing w:line="360" w:lineRule="auto"/>
        <w:jc w:val="center"/>
        <w:rPr>
          <w:rFonts w:hint="eastAsia" w:ascii="宋体" w:hAnsi="宋体" w:eastAsia="宋体" w:cs="宋体"/>
          <w:b/>
          <w:bCs/>
          <w:color w:val="auto"/>
          <w:sz w:val="32"/>
          <w:szCs w:val="32"/>
          <w:highlight w:val="none"/>
        </w:rPr>
      </w:pPr>
    </w:p>
    <w:p w14:paraId="2D0D884B">
      <w:pPr>
        <w:adjustRightInd/>
        <w:spacing w:line="360" w:lineRule="auto"/>
        <w:jc w:val="center"/>
        <w:rPr>
          <w:rFonts w:hint="eastAsia" w:ascii="宋体" w:hAnsi="宋体" w:eastAsia="宋体" w:cs="宋体"/>
          <w:b/>
          <w:bCs/>
          <w:color w:val="auto"/>
          <w:sz w:val="32"/>
          <w:szCs w:val="32"/>
          <w:highlight w:val="none"/>
        </w:rPr>
      </w:pPr>
    </w:p>
    <w:p w14:paraId="234E88B0">
      <w:pPr>
        <w:adjustRightInd/>
        <w:spacing w:line="360" w:lineRule="auto"/>
        <w:jc w:val="center"/>
        <w:rPr>
          <w:rFonts w:hint="eastAsia" w:ascii="宋体" w:hAnsi="宋体" w:eastAsia="宋体" w:cs="宋体"/>
          <w:b/>
          <w:bCs/>
          <w:color w:val="auto"/>
          <w:sz w:val="32"/>
          <w:szCs w:val="32"/>
          <w:highlight w:val="none"/>
        </w:rPr>
      </w:pPr>
    </w:p>
    <w:p w14:paraId="79F2F84C">
      <w:pPr>
        <w:adjustRightInd/>
        <w:spacing w:line="360" w:lineRule="auto"/>
        <w:jc w:val="center"/>
        <w:rPr>
          <w:rFonts w:hint="eastAsia" w:ascii="宋体" w:hAnsi="宋体" w:eastAsia="宋体" w:cs="宋体"/>
          <w:b/>
          <w:bCs/>
          <w:color w:val="auto"/>
          <w:sz w:val="32"/>
          <w:szCs w:val="32"/>
          <w:highlight w:val="none"/>
        </w:rPr>
      </w:pPr>
    </w:p>
    <w:p w14:paraId="49338805">
      <w:pPr>
        <w:adjustRightInd/>
        <w:spacing w:line="360" w:lineRule="auto"/>
        <w:jc w:val="center"/>
        <w:rPr>
          <w:rFonts w:hint="eastAsia" w:ascii="宋体" w:hAnsi="宋体" w:eastAsia="宋体" w:cs="宋体"/>
          <w:b/>
          <w:bCs/>
          <w:color w:val="auto"/>
          <w:sz w:val="32"/>
          <w:szCs w:val="32"/>
          <w:highlight w:val="none"/>
        </w:rPr>
      </w:pPr>
    </w:p>
    <w:p w14:paraId="3373B7E0">
      <w:pPr>
        <w:adjustRightInd/>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安全生产协议</w:t>
      </w:r>
    </w:p>
    <w:p w14:paraId="370CCCC9">
      <w:pPr>
        <w:adjustRightInd/>
        <w:spacing w:line="288" w:lineRule="auto"/>
        <w:rPr>
          <w:rFonts w:hint="eastAsia" w:ascii="宋体" w:hAnsi="宋体" w:eastAsia="宋体" w:cs="宋体"/>
          <w:color w:val="auto"/>
          <w:kern w:val="1"/>
          <w:sz w:val="24"/>
          <w:szCs w:val="21"/>
          <w:highlight w:val="none"/>
        </w:rPr>
      </w:pPr>
    </w:p>
    <w:p w14:paraId="3A40E3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发包单位：</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1"/>
          <w:sz w:val="21"/>
          <w:szCs w:val="21"/>
          <w:highlight w:val="none"/>
        </w:rPr>
        <w:t>（以下称</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w:t>
      </w:r>
    </w:p>
    <w:p w14:paraId="4B3E51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承包单位：</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（以下称</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w:t>
      </w:r>
    </w:p>
    <w:p w14:paraId="08CD5C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承包方式（工程承包）：施工承包</w:t>
      </w:r>
    </w:p>
    <w:p w14:paraId="1CF922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color w:val="auto"/>
          <w:kern w:val="1"/>
          <w:sz w:val="21"/>
          <w:szCs w:val="21"/>
          <w:highlight w:val="none"/>
        </w:rPr>
        <w:t>承包项目名称：</w:t>
      </w:r>
      <w:r>
        <w:rPr>
          <w:rFonts w:hint="eastAsia" w:ascii="宋体" w:hAnsi="宋体" w:eastAsia="宋体" w:cs="宋体"/>
          <w:b/>
          <w:bCs/>
          <w:color w:val="auto"/>
          <w:kern w:val="1"/>
          <w:sz w:val="21"/>
          <w:szCs w:val="21"/>
          <w:highlight w:val="none"/>
          <w:u w:val="single"/>
        </w:rPr>
        <w:t xml:space="preserve">                         </w:t>
      </w:r>
    </w:p>
    <w:p w14:paraId="3099D7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kern w:val="1"/>
          <w:sz w:val="21"/>
          <w:szCs w:val="21"/>
          <w:highlight w:val="none"/>
        </w:rPr>
        <w:t>承包范围：</w:t>
      </w:r>
      <w:r>
        <w:rPr>
          <w:rFonts w:hint="eastAsia" w:ascii="宋体" w:hAnsi="宋体" w:eastAsia="宋体" w:cs="宋体"/>
          <w:b/>
          <w:color w:val="auto"/>
          <w:sz w:val="21"/>
          <w:szCs w:val="21"/>
          <w:highlight w:val="none"/>
          <w:u w:val="single"/>
        </w:rPr>
        <w:t xml:space="preserve">                             </w:t>
      </w:r>
    </w:p>
    <w:p w14:paraId="08D0AA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为贯彻“安全第一，预防为主”的方针，及确保工程项目部安全管理的实现，根据国家有关规定，甲乙双方在签定承包合同的同时签定本协议。</w:t>
      </w:r>
    </w:p>
    <w:p w14:paraId="40C85D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ascii="宋体" w:hAnsi="宋体" w:eastAsia="宋体" w:cs="宋体"/>
          <w:b/>
          <w:color w:val="auto"/>
          <w:kern w:val="1"/>
          <w:sz w:val="21"/>
          <w:szCs w:val="21"/>
          <w:highlight w:val="none"/>
        </w:rPr>
        <w:t xml:space="preserve"> 一、</w:t>
      </w:r>
      <w:r>
        <w:rPr>
          <w:rFonts w:hint="eastAsia" w:ascii="宋体" w:hAnsi="宋体" w:eastAsia="宋体" w:cs="宋体"/>
          <w:b/>
          <w:color w:val="auto"/>
          <w:kern w:val="1"/>
          <w:sz w:val="21"/>
          <w:szCs w:val="21"/>
          <w:highlight w:val="none"/>
          <w:lang w:eastAsia="zh-CN"/>
        </w:rPr>
        <w:t>发包人</w:t>
      </w:r>
      <w:r>
        <w:rPr>
          <w:rFonts w:hint="eastAsia" w:ascii="宋体" w:hAnsi="宋体" w:eastAsia="宋体" w:cs="宋体"/>
          <w:b/>
          <w:color w:val="auto"/>
          <w:kern w:val="1"/>
          <w:sz w:val="21"/>
          <w:szCs w:val="21"/>
          <w:highlight w:val="none"/>
        </w:rPr>
        <w:t>的责任和保证</w:t>
      </w:r>
    </w:p>
    <w:p w14:paraId="382327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1、认真贯彻国家、行业、地方有关安全生产的法律法规、方针、政策，严格履行承包合同本协议中规定的安全生产责任。</w:t>
      </w:r>
    </w:p>
    <w:p w14:paraId="6ABDF8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2、审查</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的安全生产资格和安全生产保证体系。</w:t>
      </w:r>
    </w:p>
    <w:p w14:paraId="43AB4BF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3、（按照承包合同规定），为</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提供以下施工生产及现场人员临时生活设施或条件。</w:t>
      </w:r>
    </w:p>
    <w:p w14:paraId="286AA4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4、负责协助</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现场人员的安全生产教育和培训管理，督促其做好对进场管理人员和作业人员的三级安全教育。</w:t>
      </w:r>
    </w:p>
    <w:p w14:paraId="68197C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5、协助</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进行安全生产总交底，使其现场人员熟悉本工程施工的特点，现场的危险部位和危险因数，现场的安全防护设施及其他应注意的安全事项等，并督促</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对其现场管理人员和作业人员进行逐级细化的安全技术交底。</w:t>
      </w:r>
    </w:p>
    <w:p w14:paraId="73F9FD1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6、</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有权对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的安全保护用品、安全设施进行进场检验和安装使用验收。</w:t>
      </w:r>
    </w:p>
    <w:p w14:paraId="665BB1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7、有权对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提出安全生产要求，对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作业场所、生活设施等区域进行定期和经常性的安全检查，并督促其及时整改查出的安全隐患。对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违反安全生产规定冒险蛮干的行为，有权勒令停工整改。</w:t>
      </w:r>
    </w:p>
    <w:p w14:paraId="18240C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8、</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各级相关部门和工程项目都应按照承包约定，并视事故等级，协助或参与</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安全伤亡事故的调查和处理。工程项目部作为基本填报单位，统计和报告所有在施工过程中发生的安全伤亡事故。</w:t>
      </w:r>
    </w:p>
    <w:p w14:paraId="1B50D3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9、督促</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建立健全现场安全技术台帐资料。</w:t>
      </w:r>
    </w:p>
    <w:p w14:paraId="05665CF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的检查、监督、管理并不减轻或免除</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应承担的工程施工安全责任。</w:t>
      </w:r>
    </w:p>
    <w:p w14:paraId="15CBB1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ascii="宋体" w:hAnsi="宋体" w:eastAsia="宋体" w:cs="宋体"/>
          <w:b/>
          <w:color w:val="auto"/>
          <w:kern w:val="1"/>
          <w:sz w:val="21"/>
          <w:szCs w:val="21"/>
          <w:highlight w:val="none"/>
        </w:rPr>
        <w:t>二、</w:t>
      </w:r>
      <w:r>
        <w:rPr>
          <w:rFonts w:hint="eastAsia" w:ascii="宋体" w:hAnsi="宋体" w:eastAsia="宋体" w:cs="宋体"/>
          <w:b/>
          <w:color w:val="auto"/>
          <w:kern w:val="1"/>
          <w:sz w:val="21"/>
          <w:szCs w:val="21"/>
          <w:highlight w:val="none"/>
          <w:lang w:eastAsia="zh-CN"/>
        </w:rPr>
        <w:t>承包人</w:t>
      </w:r>
      <w:r>
        <w:rPr>
          <w:rFonts w:hint="eastAsia" w:ascii="宋体" w:hAnsi="宋体" w:eastAsia="宋体" w:cs="宋体"/>
          <w:b/>
          <w:color w:val="auto"/>
          <w:kern w:val="1"/>
          <w:sz w:val="21"/>
          <w:szCs w:val="21"/>
          <w:highlight w:val="none"/>
        </w:rPr>
        <w:t>的责任和保证</w:t>
      </w:r>
    </w:p>
    <w:p w14:paraId="17BFA8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1、认真贯彻国家、行业、地方有关安全生产的法律法规、方针、政策，严格履行承包合同本协议中规定的安全生产责任。</w:t>
      </w:r>
    </w:p>
    <w:p w14:paraId="1C2EA4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2、建立健全安全生产保证体系和安全生产责任制。</w:t>
      </w:r>
    </w:p>
    <w:p w14:paraId="58E4D2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3、遵守</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各项安全生产管理规章制度，服从</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对施工现场的安全生产管理，并对承包范围内的施工安全向</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负全责。</w:t>
      </w:r>
    </w:p>
    <w:p w14:paraId="3B153E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4、现场负责人经过定期的安全教育和培训，已具备与从事生产经营活动相应的安全生产知识和管理能力。</w:t>
      </w:r>
    </w:p>
    <w:p w14:paraId="42520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5、负责对现场员工进行安全生产教育和培训管理，做好对进场管理人员和作业人员的“三级”安全教育，现场特种作业人员均持有效证件上岗作业，且人、证相符。</w:t>
      </w:r>
    </w:p>
    <w:p w14:paraId="148FD8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6、保证在承包施工期间不录用未成年人和童工从事生产劳动，现场管理作业人员必须有本人身份证、暂住证、就业证、计划生育证（指女性）才准现场住宿。</w:t>
      </w:r>
    </w:p>
    <w:p w14:paraId="18299A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7、为现场人员配备相应的、符合规范和标准要求的劳动防护用品，在承包作业场所设置必要的安全防护设施，配置施工、生产必备的机械设备。</w:t>
      </w:r>
    </w:p>
    <w:p w14:paraId="5B3040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8、对分部、分项工程编制相应的专项安全施工方案或安全技术措施，并及时上报</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项目部经理、公司技术负责人进行审核、批准。</w:t>
      </w:r>
    </w:p>
    <w:p w14:paraId="46EE58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9、对其现场管理人员和作业人员进行逐级细化的安全技术交底，并向</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提供安全技术交底书面记录。</w:t>
      </w:r>
    </w:p>
    <w:p w14:paraId="45D0C4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10、定期和经常对分包范围内的施工、生产场所和临时生活设施进行安全生产检查，及时消除安全隐患。</w:t>
      </w:r>
    </w:p>
    <w:p w14:paraId="69B08A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11、接受和积极配合</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安全生产管理部门人员的监督检查，对查出的安全隐患，及时和认真地组织整改。</w:t>
      </w:r>
    </w:p>
    <w:p w14:paraId="57B692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12、及时向四方项目经理报告承包范围内发生的安全事故，并按照承包合同约定，要求</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相关部门和工程项目部协助或参与对事故的调查和处理。</w:t>
      </w:r>
    </w:p>
    <w:p w14:paraId="78BD41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13、建立健全现场安全技术台帐资料。</w:t>
      </w:r>
    </w:p>
    <w:p w14:paraId="155287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14、确保安全保障金100%到位，并实行专项专用。</w:t>
      </w:r>
    </w:p>
    <w:p w14:paraId="1FFC675B">
      <w:pPr>
        <w:keepNext w:val="0"/>
        <w:keepLines w:val="0"/>
        <w:pageBreakBefore w:val="0"/>
        <w:widowControl w:val="0"/>
        <w:kinsoku/>
        <w:wordWrap/>
        <w:overflowPunct/>
        <w:topLinePunct w:val="0"/>
        <w:autoSpaceDE/>
        <w:autoSpaceDN/>
        <w:bidi w:val="0"/>
        <w:adjustRightInd/>
        <w:snapToGrid/>
        <w:spacing w:line="440" w:lineRule="exact"/>
        <w:ind w:firstLine="310"/>
        <w:textAlignment w:val="auto"/>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 xml:space="preserve"> 三、特别约定</w:t>
      </w:r>
    </w:p>
    <w:p w14:paraId="1A14224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与施工有关或者因施工引发的一切人身财产损失及其他一切事故，均由</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负责处理，</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提供必要的协助，</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应承担由此产生的全部法律责任和经济损失，造成</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损失的，</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应负责全额赔偿。</w:t>
      </w:r>
    </w:p>
    <w:p w14:paraId="0104D7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ascii="宋体" w:hAnsi="宋体" w:eastAsia="宋体" w:cs="宋体"/>
          <w:b/>
          <w:color w:val="auto"/>
          <w:kern w:val="1"/>
          <w:sz w:val="21"/>
          <w:szCs w:val="21"/>
          <w:highlight w:val="none"/>
        </w:rPr>
        <w:t xml:space="preserve"> 四、处罚措施</w:t>
      </w:r>
    </w:p>
    <w:p w14:paraId="2EFDD4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实行质量安全保证制度，在承包合同中明确保证金比例及保证措施。</w:t>
      </w:r>
    </w:p>
    <w:p w14:paraId="685AAE4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违章违纪、冒险蛮干、危害现场安全的行为，可采取以下措施：</w:t>
      </w:r>
    </w:p>
    <w:p w14:paraId="1E4AB729">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（1）要求立即或限期整改；</w:t>
      </w:r>
    </w:p>
    <w:p w14:paraId="626AF11A">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（2）勒令停工整顿、按照约定处以罚款；</w:t>
      </w:r>
    </w:p>
    <w:p w14:paraId="617115DA">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（3）赔偿造成</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的所有损失；</w:t>
      </w:r>
    </w:p>
    <w:p w14:paraId="17127CFB">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（4）停止承包，予以清退；</w:t>
      </w:r>
    </w:p>
    <w:p w14:paraId="5E849C95">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（5）情节严重，构成犯罪的，提请司法部门追究其法律责任。</w:t>
      </w:r>
    </w:p>
    <w:p w14:paraId="46A31B83">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在施工过程由于自身因数导致安全伤亡事故或造成经济损失，由</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自行承担所有责任。</w:t>
      </w:r>
    </w:p>
    <w:p w14:paraId="47C1E24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人员对</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提供的安全防护设施、安全警示标识等，不得擅自拆除或变动。未经四方现场负责人和安全管理人员同意擅自拆除或变动上述设施、标识，而造成的一切后果均由</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承担。</w:t>
      </w:r>
    </w:p>
    <w:p w14:paraId="3F28287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五、其他</w:t>
      </w:r>
    </w:p>
    <w:p w14:paraId="0D23EB0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1、本协议一式二份，甲乙双方各持一份。</w:t>
      </w:r>
    </w:p>
    <w:p w14:paraId="637B8510">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2、本协议经甲乙协议双方签字盖章后生效，并作为承包合同附件，与承包合同具有同等法律效力和实效。</w:t>
      </w:r>
    </w:p>
    <w:p w14:paraId="237158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p>
    <w:p w14:paraId="7303BB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 xml:space="preserve">单位（盖章）：                   </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单位（盖章）：</w:t>
      </w:r>
    </w:p>
    <w:p w14:paraId="37CB1F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p>
    <w:p w14:paraId="057BEC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                           法定代表人：</w:t>
      </w:r>
    </w:p>
    <w:p w14:paraId="36D8FD7A">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kern w:val="1"/>
          <w:sz w:val="21"/>
          <w:szCs w:val="21"/>
          <w:highlight w:val="none"/>
        </w:rPr>
      </w:pPr>
    </w:p>
    <w:p w14:paraId="08C0EDF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委托代理人：                           委托代理人：    </w:t>
      </w:r>
    </w:p>
    <w:p w14:paraId="337965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248F9B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4A2E29E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49DC4C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683BC11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33C324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541016C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3A49D96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05F2D00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35C435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1E8905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p>
    <w:p w14:paraId="08A197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p>
    <w:p w14:paraId="4A75AAFC">
      <w:pPr>
        <w:adjustRightInd/>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廉政合同</w:t>
      </w:r>
    </w:p>
    <w:p w14:paraId="669A6D96">
      <w:pPr>
        <w:adjustRightInd/>
        <w:jc w:val="center"/>
        <w:rPr>
          <w:rFonts w:hint="eastAsia" w:ascii="宋体" w:hAnsi="宋体" w:eastAsia="宋体" w:cs="宋体"/>
          <w:color w:val="auto"/>
          <w:sz w:val="30"/>
          <w:szCs w:val="30"/>
          <w:highlight w:val="none"/>
        </w:rPr>
      </w:pPr>
    </w:p>
    <w:p w14:paraId="7F78DE9D">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p>
    <w:p w14:paraId="76C8C44D">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46D955C">
      <w:pPr>
        <w:adjustRightInd/>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发包单位名称（建设单位，以下称发包人）：</w:t>
      </w:r>
      <w:r>
        <w:rPr>
          <w:rFonts w:hint="eastAsia" w:ascii="宋体" w:hAnsi="宋体" w:eastAsia="宋体" w:cs="宋体"/>
          <w:color w:val="auto"/>
          <w:sz w:val="21"/>
          <w:szCs w:val="21"/>
          <w:highlight w:val="none"/>
          <w:u w:val="single"/>
        </w:rPr>
        <w:t xml:space="preserve">                              </w:t>
      </w:r>
    </w:p>
    <w:p w14:paraId="751CE040">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承包单位名称（施工单位，以下称</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AA9A1F2">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市级重点工程项目建设中的廉政建设，规范工程建设承包、发包双方的各项活动，防止发生各种谋取不正当利益的违法违纪行为，保护国家、集体和当事人的合法权益，根据国家有关工程建设的法律法规和廉政建设规定，特订立本廉政合同。</w:t>
      </w:r>
    </w:p>
    <w:p w14:paraId="3CF751EF">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7C9E6352">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（一）严格遵守国家关于市场准入、勘测设计、施工监理、招标投标、工程施工、设备安装和市场经营活动等有关法律法规和相关政策，以及廉政建设和各项规定。</w:t>
      </w:r>
    </w:p>
    <w:p w14:paraId="3A87DED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（二）严格执行本项目发包人承包人双方签订的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（施工）合同文件，自觉按合同办事。</w:t>
      </w:r>
    </w:p>
    <w:p w14:paraId="0975B44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业务活动必须坚持公开、公平、公正、诚信、透明的原则（除法律法规认定的商业秘密和合同文件另有规定者除外），双方人员不得为获取不正当的利益，就工程费用、材料供应、工程量变动、工程验收、工程质量等问题进行私下商谈或达成默契，不得损害国家利益，违反工程建设管理规章制度。</w:t>
      </w:r>
    </w:p>
    <w:p w14:paraId="7381A5EE">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72A6B68E">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发包人的责任</w:t>
      </w:r>
    </w:p>
    <w:p w14:paraId="1DEE0B2A">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发包人的领导和从事该工程项目的工作人员，在工程项目的事前、事中、事后应遵守以下规定：</w:t>
      </w:r>
    </w:p>
    <w:p w14:paraId="5C499A09">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（一）不准向</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索要或接受回扣、礼金、有价证券、贵重物品和好处费、感谢费等；不准在</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报销任何应由发包人或个人支付的费用。</w:t>
      </w:r>
    </w:p>
    <w:p w14:paraId="65BA34FF">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（二）不准参加</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安排的宴请及健身、娱乐等活动；不得接受</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提供的通讯工具、交通工具、高档办公用品等。</w:t>
      </w:r>
    </w:p>
    <w:p w14:paraId="7D8C987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（三）不准要求、暗示和接受</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为个人装修住房、婚丧嫁娶、配偶子女的工作安排以及出国（境）、旅游等提供方便。</w:t>
      </w:r>
    </w:p>
    <w:p w14:paraId="2EC2A0C9">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（四）不得要求</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在实施工程过程中由发包人配偶、子女提供设备材料供应、工程分包、劳务等经济活动。</w:t>
      </w:r>
    </w:p>
    <w:p w14:paraId="2EB940C6">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（五）不得以任何理由向</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推荐分包单位或要求</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购买项目合同规定以外的材料、设备和服务等。</w:t>
      </w:r>
    </w:p>
    <w:p w14:paraId="04A84D57">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第三条  </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的责任</w:t>
      </w:r>
    </w:p>
    <w:p w14:paraId="42D40EBD">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应与发包人保持正常的业务交往，按照有关法律法规和程序开展业务工作，严格执行工程建设的有关方针、政策，尤其是有关强制标准和规范，并遵守以下规定：</w:t>
      </w:r>
    </w:p>
    <w:p w14:paraId="2D1A20C1">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（一）不准以任何理由向发包人及其工作人员行贿或赠送礼金、有价证券、贵重物品。</w:t>
      </w:r>
    </w:p>
    <w:p w14:paraId="537CD76E">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（二）不准以任何名义为发包人及其工作人员报销应由对方或个人支付的费用。</w:t>
      </w:r>
    </w:p>
    <w:p w14:paraId="7E2078E9">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（三）不准以任何理由安排发包人工作人员参加宴请及健身、娱乐和旅游等活动。</w:t>
      </w:r>
    </w:p>
    <w:p w14:paraId="1F13BAF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（四）不准为发包人单位和工作人员购置或提供通讯工具、交通工具、高档办公用品和装修住房等。</w:t>
      </w:r>
    </w:p>
    <w:p w14:paraId="32DED375">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00B3A8DE">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（一）发包人工作人员有违反本合同第一、二条责任行为的，按照管理权限，依据有关法律法规和规定给予党纪、政纪处分或组织处理；涉嫌犯罪的，移交司法机关追究刑事责任；给</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单位造成经济损失的，应予以赔偿。</w:t>
      </w:r>
    </w:p>
    <w:p w14:paraId="1DB0DBE8">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工作人员有违反本合同第一、三条责任行为的，按照管理权限，依据有关法律法规和规定给予党纪、政纪处分或组织处理；涉嫌犯罪的，移交司法机关追究刑事责任；给发包人单位造成经济损失的，应予以赔偿。情节严重的，发包人可以建议项目主管部门给予</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一至三年内不得承包市级以上重点工程的处罚。</w:t>
      </w:r>
    </w:p>
    <w:p w14:paraId="1C2BAC4D">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如将部分辅助项目分包的，</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有责任向分包单位交待本合同的具体内容，严格执行本合同之规定，分包单位如有违反上述责任行为的，</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将承担连带责任。</w:t>
      </w:r>
    </w:p>
    <w:p w14:paraId="3549D56D">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双方约定：本合同由市监察局负责监督。日常监管由甲、乙双方的监察部门或主管单位负责实施，并对本合同履行情况进行检查。</w:t>
      </w:r>
    </w:p>
    <w:p w14:paraId="0058DFB6">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本合同作为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合同的附件，与主合同具有同等法律效力。甲乙双方签署后立即生效。</w:t>
      </w:r>
    </w:p>
    <w:p w14:paraId="5011E683">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本合同的有效期为双方签署之日起至该工程项目竣工验收合格止。</w:t>
      </w:r>
    </w:p>
    <w:p w14:paraId="6BE5FC1D">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本合同一式七份，</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执四份、</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执两份，送交甲、乙双方的监督单位各一份。</w:t>
      </w:r>
    </w:p>
    <w:p w14:paraId="1A1C39F7">
      <w:pPr>
        <w:adjustRightInd/>
        <w:spacing w:line="360" w:lineRule="auto"/>
        <w:rPr>
          <w:rFonts w:hint="eastAsia" w:ascii="宋体" w:hAnsi="宋体" w:eastAsia="宋体" w:cs="宋体"/>
          <w:color w:val="auto"/>
          <w:sz w:val="21"/>
          <w:szCs w:val="21"/>
          <w:highlight w:val="none"/>
        </w:rPr>
      </w:pPr>
    </w:p>
    <w:tbl>
      <w:tblPr>
        <w:tblStyle w:val="67"/>
        <w:tblW w:w="0" w:type="auto"/>
        <w:tblInd w:w="0" w:type="dxa"/>
        <w:tblLayout w:type="fixed"/>
        <w:tblCellMar>
          <w:top w:w="0" w:type="dxa"/>
          <w:left w:w="108" w:type="dxa"/>
          <w:bottom w:w="0" w:type="dxa"/>
          <w:right w:w="108" w:type="dxa"/>
        </w:tblCellMar>
      </w:tblPr>
      <w:tblGrid>
        <w:gridCol w:w="4729"/>
        <w:gridCol w:w="4729"/>
      </w:tblGrid>
      <w:tr w14:paraId="60C8B1AE">
        <w:tblPrEx>
          <w:tblCellMar>
            <w:top w:w="0" w:type="dxa"/>
            <w:left w:w="108" w:type="dxa"/>
            <w:bottom w:w="0" w:type="dxa"/>
            <w:right w:w="108" w:type="dxa"/>
          </w:tblCellMar>
        </w:tblPrEx>
        <w:tc>
          <w:tcPr>
            <w:tcW w:w="4729" w:type="dxa"/>
            <w:noWrap w:val="0"/>
            <w:vAlign w:val="top"/>
          </w:tcPr>
          <w:p w14:paraId="05440432">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单位（盖章）：</w:t>
            </w:r>
          </w:p>
        </w:tc>
        <w:tc>
          <w:tcPr>
            <w:tcW w:w="4729" w:type="dxa"/>
            <w:noWrap w:val="0"/>
            <w:vAlign w:val="top"/>
          </w:tcPr>
          <w:p w14:paraId="0CCB0D2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单位（盖章）：</w:t>
            </w:r>
          </w:p>
        </w:tc>
      </w:tr>
      <w:tr w14:paraId="401F8BAF">
        <w:tblPrEx>
          <w:tblCellMar>
            <w:top w:w="0" w:type="dxa"/>
            <w:left w:w="108" w:type="dxa"/>
            <w:bottom w:w="0" w:type="dxa"/>
            <w:right w:w="108" w:type="dxa"/>
          </w:tblCellMar>
        </w:tblPrEx>
        <w:tc>
          <w:tcPr>
            <w:tcW w:w="4729" w:type="dxa"/>
            <w:noWrap w:val="0"/>
            <w:vAlign w:val="top"/>
          </w:tcPr>
          <w:p w14:paraId="674151FB">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729" w:type="dxa"/>
            <w:noWrap w:val="0"/>
            <w:vAlign w:val="top"/>
          </w:tcPr>
          <w:p w14:paraId="057A08AA">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14:paraId="1F0ABBE3">
        <w:tblPrEx>
          <w:tblCellMar>
            <w:top w:w="0" w:type="dxa"/>
            <w:left w:w="108" w:type="dxa"/>
            <w:bottom w:w="0" w:type="dxa"/>
            <w:right w:w="108" w:type="dxa"/>
          </w:tblCellMar>
        </w:tblPrEx>
        <w:tc>
          <w:tcPr>
            <w:tcW w:w="4729" w:type="dxa"/>
            <w:noWrap w:val="0"/>
            <w:vAlign w:val="top"/>
          </w:tcPr>
          <w:p w14:paraId="527E9727">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tc>
        <w:tc>
          <w:tcPr>
            <w:tcW w:w="4729" w:type="dxa"/>
            <w:noWrap w:val="0"/>
            <w:vAlign w:val="top"/>
          </w:tcPr>
          <w:p w14:paraId="4CCA84AE">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tc>
      </w:tr>
      <w:tr w14:paraId="6DF782DD">
        <w:tblPrEx>
          <w:tblCellMar>
            <w:top w:w="0" w:type="dxa"/>
            <w:left w:w="108" w:type="dxa"/>
            <w:bottom w:w="0" w:type="dxa"/>
            <w:right w:w="108" w:type="dxa"/>
          </w:tblCellMar>
        </w:tblPrEx>
        <w:tc>
          <w:tcPr>
            <w:tcW w:w="4729" w:type="dxa"/>
            <w:noWrap w:val="0"/>
            <w:vAlign w:val="top"/>
          </w:tcPr>
          <w:p w14:paraId="0A06166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4729" w:type="dxa"/>
            <w:noWrap w:val="0"/>
            <w:vAlign w:val="top"/>
          </w:tcPr>
          <w:p w14:paraId="65A0F782">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r>
      <w:tr w14:paraId="6CE66E16">
        <w:tblPrEx>
          <w:tblCellMar>
            <w:top w:w="0" w:type="dxa"/>
            <w:left w:w="108" w:type="dxa"/>
            <w:bottom w:w="0" w:type="dxa"/>
            <w:right w:w="108" w:type="dxa"/>
          </w:tblCellMar>
        </w:tblPrEx>
        <w:tc>
          <w:tcPr>
            <w:tcW w:w="4729" w:type="dxa"/>
            <w:noWrap w:val="0"/>
            <w:vAlign w:val="top"/>
          </w:tcPr>
          <w:p w14:paraId="0B1A4DA8">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729" w:type="dxa"/>
            <w:noWrap w:val="0"/>
            <w:vAlign w:val="top"/>
          </w:tcPr>
          <w:p w14:paraId="64D76DDF">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r w14:paraId="64F3EF86">
        <w:tblPrEx>
          <w:tblCellMar>
            <w:top w:w="0" w:type="dxa"/>
            <w:left w:w="108" w:type="dxa"/>
            <w:bottom w:w="0" w:type="dxa"/>
            <w:right w:w="108" w:type="dxa"/>
          </w:tblCellMar>
        </w:tblPrEx>
        <w:tc>
          <w:tcPr>
            <w:tcW w:w="4729" w:type="dxa"/>
            <w:noWrap w:val="0"/>
            <w:vAlign w:val="top"/>
          </w:tcPr>
          <w:p w14:paraId="2C357128">
            <w:pPr>
              <w:adjustRightInd/>
              <w:spacing w:line="360" w:lineRule="auto"/>
              <w:rPr>
                <w:rFonts w:hint="eastAsia" w:ascii="宋体" w:hAnsi="宋体" w:eastAsia="宋体" w:cs="宋体"/>
                <w:color w:val="auto"/>
                <w:sz w:val="21"/>
                <w:szCs w:val="21"/>
                <w:highlight w:val="none"/>
              </w:rPr>
            </w:pPr>
          </w:p>
        </w:tc>
        <w:tc>
          <w:tcPr>
            <w:tcW w:w="4729" w:type="dxa"/>
            <w:noWrap w:val="0"/>
            <w:vAlign w:val="top"/>
          </w:tcPr>
          <w:p w14:paraId="00186E09">
            <w:pPr>
              <w:adjustRightInd/>
              <w:spacing w:line="360" w:lineRule="auto"/>
              <w:rPr>
                <w:rFonts w:hint="eastAsia" w:ascii="宋体" w:hAnsi="宋体" w:eastAsia="宋体" w:cs="宋体"/>
                <w:color w:val="auto"/>
                <w:sz w:val="21"/>
                <w:szCs w:val="21"/>
                <w:highlight w:val="none"/>
              </w:rPr>
            </w:pPr>
          </w:p>
        </w:tc>
      </w:tr>
      <w:tr w14:paraId="4EB49F0E">
        <w:tblPrEx>
          <w:tblCellMar>
            <w:top w:w="0" w:type="dxa"/>
            <w:left w:w="108" w:type="dxa"/>
            <w:bottom w:w="0" w:type="dxa"/>
            <w:right w:w="108" w:type="dxa"/>
          </w:tblCellMar>
        </w:tblPrEx>
        <w:tc>
          <w:tcPr>
            <w:tcW w:w="4729" w:type="dxa"/>
            <w:noWrap w:val="0"/>
            <w:vAlign w:val="top"/>
          </w:tcPr>
          <w:p w14:paraId="7E1D5B21">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监督单位（盖章）</w:t>
            </w:r>
          </w:p>
        </w:tc>
        <w:tc>
          <w:tcPr>
            <w:tcW w:w="4729" w:type="dxa"/>
            <w:noWrap w:val="0"/>
            <w:vAlign w:val="top"/>
          </w:tcPr>
          <w:p w14:paraId="49A6A99B">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监督单位（盖章）</w:t>
            </w:r>
          </w:p>
        </w:tc>
      </w:tr>
      <w:tr w14:paraId="4D8E88DA">
        <w:tblPrEx>
          <w:tblCellMar>
            <w:top w:w="0" w:type="dxa"/>
            <w:left w:w="108" w:type="dxa"/>
            <w:bottom w:w="0" w:type="dxa"/>
            <w:right w:w="108" w:type="dxa"/>
          </w:tblCellMar>
        </w:tblPrEx>
        <w:tc>
          <w:tcPr>
            <w:tcW w:w="4729" w:type="dxa"/>
            <w:noWrap w:val="0"/>
            <w:vAlign w:val="top"/>
          </w:tcPr>
          <w:p w14:paraId="356B3DDD">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729" w:type="dxa"/>
            <w:noWrap w:val="0"/>
            <w:vAlign w:val="top"/>
          </w:tcPr>
          <w:p w14:paraId="4B753773">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76B162FB">
      <w:pPr>
        <w:adjustRightInd/>
        <w:spacing w:line="360" w:lineRule="auto"/>
        <w:ind w:firstLine="422" w:firstLineChars="200"/>
        <w:rPr>
          <w:rFonts w:hint="eastAsia" w:ascii="宋体" w:hAnsi="宋体" w:eastAsia="宋体" w:cs="宋体"/>
          <w:b/>
          <w:color w:val="auto"/>
          <w:sz w:val="21"/>
          <w:szCs w:val="21"/>
          <w:highlight w:val="none"/>
        </w:rPr>
      </w:pPr>
    </w:p>
    <w:p w14:paraId="48A7C76F">
      <w:pPr>
        <w:spacing w:line="360" w:lineRule="auto"/>
        <w:rPr>
          <w:rFonts w:hint="eastAsia" w:ascii="宋体" w:hAnsi="宋体" w:eastAsia="宋体" w:cs="宋体"/>
          <w:sz w:val="24"/>
        </w:rPr>
      </w:pPr>
    </w:p>
    <w:p w14:paraId="26232389">
      <w:pPr>
        <w:widowControl/>
        <w:overflowPunct w:val="0"/>
        <w:autoSpaceDE w:val="0"/>
        <w:autoSpaceDN w:val="0"/>
        <w:spacing w:line="320" w:lineRule="exact"/>
        <w:jc w:val="left"/>
        <w:rPr>
          <w:rFonts w:hint="eastAsia" w:ascii="宋体" w:hAnsi="宋体" w:eastAsia="宋体" w:cs="宋体"/>
          <w:kern w:val="0"/>
          <w:sz w:val="24"/>
        </w:rPr>
      </w:pPr>
    </w:p>
    <w:p w14:paraId="7CE86F9E">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438"/>
      <w:r>
        <w:rPr>
          <w:rFonts w:hint="eastAsia" w:ascii="宋体" w:hAnsi="宋体" w:eastAsia="宋体" w:cs="宋体"/>
          <w:b/>
          <w:sz w:val="36"/>
          <w:szCs w:val="20"/>
        </w:rPr>
        <w:t xml:space="preserve"> </w:t>
      </w:r>
      <w:bookmarkEnd w:id="439"/>
      <w:r>
        <w:rPr>
          <w:rFonts w:hint="eastAsia" w:ascii="宋体" w:hAnsi="宋体" w:eastAsia="宋体" w:cs="宋体"/>
          <w:b/>
          <w:sz w:val="36"/>
          <w:szCs w:val="20"/>
        </w:rPr>
        <w:t>应提交的有关格式范例</w:t>
      </w:r>
    </w:p>
    <w:p w14:paraId="28831CF0">
      <w:pPr>
        <w:spacing w:line="360" w:lineRule="auto"/>
        <w:jc w:val="center"/>
        <w:outlineLvl w:val="0"/>
        <w:rPr>
          <w:rFonts w:hint="eastAsia" w:ascii="宋体" w:hAnsi="宋体" w:eastAsia="宋体" w:cs="宋体"/>
          <w:b/>
          <w:kern w:val="0"/>
          <w:sz w:val="36"/>
          <w:szCs w:val="36"/>
        </w:rPr>
      </w:pPr>
    </w:p>
    <w:p w14:paraId="0E4A5DC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2E3D22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2745210">
      <w:pPr>
        <w:spacing w:line="360" w:lineRule="auto"/>
        <w:jc w:val="center"/>
        <w:outlineLvl w:val="0"/>
        <w:rPr>
          <w:rFonts w:hint="eastAsia" w:ascii="宋体" w:hAnsi="宋体" w:eastAsia="宋体" w:cs="宋体"/>
          <w:b/>
          <w:kern w:val="0"/>
          <w:sz w:val="36"/>
          <w:szCs w:val="36"/>
        </w:rPr>
      </w:pPr>
    </w:p>
    <w:p w14:paraId="617B6DE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790BDF3C">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64D0BFE6">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72AB586F">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7BF5EE9">
      <w:pPr>
        <w:snapToGrid w:val="0"/>
        <w:spacing w:line="360" w:lineRule="auto"/>
        <w:ind w:firstLine="480" w:firstLineChars="200"/>
        <w:rPr>
          <w:rFonts w:hint="eastAsia" w:ascii="宋体" w:hAnsi="宋体" w:eastAsia="宋体" w:cs="宋体"/>
          <w:sz w:val="24"/>
        </w:rPr>
      </w:pPr>
    </w:p>
    <w:p w14:paraId="564D94A2">
      <w:pPr>
        <w:spacing w:line="360" w:lineRule="auto"/>
        <w:ind w:firstLine="480" w:firstLineChars="200"/>
        <w:rPr>
          <w:rFonts w:hint="eastAsia" w:ascii="宋体" w:hAnsi="宋体" w:eastAsia="宋体" w:cs="宋体"/>
          <w:sz w:val="24"/>
        </w:rPr>
      </w:pPr>
    </w:p>
    <w:p w14:paraId="47867B8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DA35833">
      <w:pPr>
        <w:snapToGrid w:val="0"/>
        <w:spacing w:line="360" w:lineRule="auto"/>
        <w:rPr>
          <w:rFonts w:hint="eastAsia" w:ascii="宋体" w:hAnsi="宋体" w:eastAsia="宋体" w:cs="宋体"/>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BA0AD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】政府采购活动，郑重承诺：</w:t>
      </w:r>
    </w:p>
    <w:p w14:paraId="052A6AAF">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7A330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E71D4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ACE45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8A970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FD312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5D6CF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D9F35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（二）未被信用中国（www.creditchina.gov.cn)、中国政府采购网（www.ccgp.gov.cn）列入失信被执行人、重大税收违法案件当事人名单（重大税收违法失信主体）、政府采购严重违法失信行为记录名单。</w:t>
      </w:r>
    </w:p>
    <w:p w14:paraId="629968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5EA0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FFD76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AAF12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3、未在中国裁判文书网有行贿犯罪相关记录。</w:t>
      </w:r>
    </w:p>
    <w:p w14:paraId="3ABDF5DC">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2DA9A87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32CC602">
      <w:pPr>
        <w:snapToGrid w:val="0"/>
        <w:spacing w:line="360" w:lineRule="auto"/>
        <w:ind w:right="480"/>
        <w:jc w:val="center"/>
        <w:rPr>
          <w:rFonts w:hint="eastAsia" w:ascii="宋体" w:hAnsi="宋体" w:eastAsia="宋体" w:cs="宋体"/>
          <w:b/>
          <w:kern w:val="0"/>
          <w:sz w:val="32"/>
          <w:szCs w:val="32"/>
        </w:rPr>
      </w:pPr>
    </w:p>
    <w:p w14:paraId="68FFC16D">
      <w:pPr>
        <w:rPr>
          <w:rFonts w:hint="eastAsia" w:ascii="宋体" w:hAnsi="宋体" w:eastAsia="宋体" w:cs="宋体"/>
        </w:rPr>
      </w:pPr>
    </w:p>
    <w:p w14:paraId="5949BAA0">
      <w:pPr>
        <w:snapToGrid w:val="0"/>
        <w:spacing w:line="360" w:lineRule="auto"/>
        <w:ind w:right="480"/>
        <w:jc w:val="center"/>
        <w:rPr>
          <w:rFonts w:hint="eastAsia" w:ascii="宋体" w:hAnsi="宋体" w:eastAsia="宋体" w:cs="宋体"/>
          <w:b/>
          <w:kern w:val="0"/>
          <w:sz w:val="32"/>
          <w:szCs w:val="32"/>
        </w:rPr>
      </w:pPr>
    </w:p>
    <w:p w14:paraId="100A9B63">
      <w:pPr>
        <w:snapToGrid w:val="0"/>
        <w:spacing w:line="360" w:lineRule="auto"/>
        <w:ind w:right="480"/>
        <w:jc w:val="center"/>
        <w:rPr>
          <w:rFonts w:hint="eastAsia" w:ascii="宋体" w:hAnsi="宋体" w:eastAsia="宋体" w:cs="宋体"/>
          <w:b/>
          <w:kern w:val="0"/>
          <w:sz w:val="32"/>
          <w:szCs w:val="32"/>
        </w:rPr>
      </w:pPr>
    </w:p>
    <w:p w14:paraId="78CB7532">
      <w:pPr>
        <w:snapToGrid w:val="0"/>
        <w:spacing w:line="360" w:lineRule="auto"/>
        <w:ind w:right="480"/>
        <w:jc w:val="center"/>
        <w:rPr>
          <w:rFonts w:hint="eastAsia" w:ascii="宋体" w:hAnsi="宋体" w:eastAsia="宋体" w:cs="宋体"/>
          <w:b/>
          <w:kern w:val="0"/>
          <w:sz w:val="32"/>
          <w:szCs w:val="32"/>
        </w:rPr>
      </w:pPr>
    </w:p>
    <w:p w14:paraId="785096D1">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48A1870">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1AE6811A">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38288D35">
      <w:pPr>
        <w:snapToGrid w:val="0"/>
        <w:spacing w:line="360" w:lineRule="auto"/>
        <w:ind w:right="480"/>
        <w:jc w:val="center"/>
        <w:rPr>
          <w:rFonts w:hint="eastAsia" w:ascii="宋体" w:hAnsi="宋体" w:eastAsia="宋体" w:cs="宋体"/>
          <w:b/>
          <w:kern w:val="0"/>
          <w:sz w:val="32"/>
          <w:szCs w:val="32"/>
        </w:rPr>
      </w:pPr>
    </w:p>
    <w:p w14:paraId="64BD245C">
      <w:pPr>
        <w:snapToGrid w:val="0"/>
        <w:spacing w:line="360" w:lineRule="auto"/>
        <w:ind w:right="480"/>
        <w:jc w:val="center"/>
        <w:rPr>
          <w:rFonts w:hint="eastAsia" w:ascii="宋体" w:hAnsi="宋体" w:eastAsia="宋体" w:cs="宋体"/>
          <w:b/>
          <w:kern w:val="0"/>
          <w:sz w:val="32"/>
          <w:szCs w:val="32"/>
        </w:rPr>
      </w:pPr>
    </w:p>
    <w:p w14:paraId="467C8E3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67B69D1D">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8E9332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.专门面向中小企业，服务全部由符合政策要求的中小企业（或小微企业）承接的，提供相应的中小企业声明函（附件6）。 </w:t>
      </w:r>
    </w:p>
    <w:p w14:paraId="233E2780">
      <w:pPr>
        <w:widowControl/>
        <w:spacing w:line="360" w:lineRule="auto"/>
        <w:ind w:firstLine="480"/>
        <w:jc w:val="left"/>
        <w:rPr>
          <w:rFonts w:hint="eastAsia" w:ascii="宋体" w:hAnsi="宋体" w:eastAsia="宋体" w:cs="宋体"/>
          <w:sz w:val="24"/>
        </w:rPr>
      </w:pPr>
    </w:p>
    <w:p w14:paraId="3B88D06F">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7B155B37">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4DDBD38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4E87EA52">
      <w:pPr>
        <w:widowControl/>
        <w:spacing w:line="360" w:lineRule="auto"/>
        <w:ind w:left="150"/>
        <w:jc w:val="center"/>
        <w:rPr>
          <w:rFonts w:hint="eastAsia" w:ascii="宋体" w:hAnsi="宋体" w:eastAsia="宋体" w:cs="宋体"/>
          <w:b/>
          <w:kern w:val="0"/>
          <w:sz w:val="32"/>
          <w:szCs w:val="32"/>
        </w:rPr>
      </w:pPr>
    </w:p>
    <w:p w14:paraId="1FC5A83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6C0267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640E1E34">
      <w:pPr>
        <w:rPr>
          <w:rFonts w:hint="eastAsia" w:ascii="宋体" w:hAnsi="宋体" w:eastAsia="宋体" w:cs="宋体"/>
        </w:rPr>
      </w:pPr>
    </w:p>
    <w:p w14:paraId="7794F9D0">
      <w:pPr>
        <w:snapToGrid w:val="0"/>
        <w:spacing w:line="360" w:lineRule="auto"/>
        <w:ind w:right="480"/>
        <w:jc w:val="center"/>
        <w:rPr>
          <w:rFonts w:hint="eastAsia" w:ascii="宋体" w:hAnsi="宋体" w:eastAsia="宋体" w:cs="宋体"/>
          <w:b/>
          <w:kern w:val="0"/>
          <w:sz w:val="32"/>
          <w:szCs w:val="32"/>
        </w:rPr>
      </w:pPr>
    </w:p>
    <w:p w14:paraId="32700F64">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1BB900A">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70843B9">
      <w:pPr>
        <w:spacing w:line="360" w:lineRule="auto"/>
        <w:jc w:val="center"/>
        <w:outlineLvl w:val="0"/>
        <w:rPr>
          <w:rFonts w:hint="eastAsia" w:ascii="宋体" w:hAnsi="宋体" w:eastAsia="宋体" w:cs="宋体"/>
          <w:b/>
          <w:kern w:val="0"/>
          <w:sz w:val="24"/>
        </w:rPr>
      </w:pPr>
    </w:p>
    <w:p w14:paraId="11F0CFD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DA31CBE">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92D7CAE">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4236A5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055ADD8A">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10C92EC7">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C258DE6">
      <w:pPr>
        <w:snapToGrid w:val="0"/>
        <w:spacing w:line="360" w:lineRule="auto"/>
        <w:jc w:val="center"/>
        <w:rPr>
          <w:rFonts w:hint="eastAsia" w:ascii="宋体" w:hAnsi="宋体" w:eastAsia="宋体" w:cs="宋体"/>
          <w:b/>
          <w:kern w:val="0"/>
          <w:sz w:val="32"/>
          <w:szCs w:val="32"/>
          <w:lang w:val="zh-CN"/>
        </w:rPr>
      </w:pPr>
    </w:p>
    <w:p w14:paraId="29BDE8AB">
      <w:pPr>
        <w:snapToGrid w:val="0"/>
        <w:spacing w:line="360" w:lineRule="auto"/>
        <w:jc w:val="center"/>
        <w:rPr>
          <w:rFonts w:hint="eastAsia" w:ascii="宋体" w:hAnsi="宋体" w:eastAsia="宋体" w:cs="宋体"/>
          <w:b/>
          <w:kern w:val="0"/>
          <w:sz w:val="32"/>
          <w:szCs w:val="32"/>
          <w:lang w:val="zh-CN"/>
        </w:rPr>
      </w:pPr>
    </w:p>
    <w:p w14:paraId="2123EB8C">
      <w:pPr>
        <w:snapToGrid w:val="0"/>
        <w:spacing w:line="360" w:lineRule="auto"/>
        <w:jc w:val="center"/>
        <w:rPr>
          <w:rFonts w:hint="eastAsia" w:ascii="宋体" w:hAnsi="宋体" w:eastAsia="宋体" w:cs="宋体"/>
          <w:b/>
          <w:kern w:val="0"/>
          <w:sz w:val="32"/>
          <w:szCs w:val="32"/>
          <w:lang w:val="zh-CN"/>
        </w:rPr>
      </w:pPr>
    </w:p>
    <w:p w14:paraId="235ADF32">
      <w:pPr>
        <w:snapToGrid w:val="0"/>
        <w:spacing w:line="360" w:lineRule="auto"/>
        <w:jc w:val="center"/>
        <w:rPr>
          <w:rFonts w:hint="eastAsia" w:ascii="宋体" w:hAnsi="宋体" w:eastAsia="宋体" w:cs="宋体"/>
          <w:b/>
          <w:kern w:val="0"/>
          <w:sz w:val="32"/>
          <w:szCs w:val="32"/>
          <w:lang w:val="zh-CN"/>
        </w:rPr>
      </w:pPr>
    </w:p>
    <w:p w14:paraId="7908DAB3">
      <w:pPr>
        <w:snapToGrid w:val="0"/>
        <w:spacing w:line="360" w:lineRule="auto"/>
        <w:jc w:val="center"/>
        <w:rPr>
          <w:rFonts w:hint="eastAsia" w:ascii="宋体" w:hAnsi="宋体" w:eastAsia="宋体" w:cs="宋体"/>
          <w:b/>
          <w:kern w:val="0"/>
          <w:sz w:val="32"/>
          <w:szCs w:val="32"/>
          <w:lang w:val="zh-CN"/>
        </w:rPr>
      </w:pPr>
    </w:p>
    <w:p w14:paraId="18F17F46">
      <w:pPr>
        <w:snapToGrid w:val="0"/>
        <w:spacing w:line="360" w:lineRule="auto"/>
        <w:jc w:val="center"/>
        <w:rPr>
          <w:rFonts w:hint="eastAsia" w:ascii="宋体" w:hAnsi="宋体" w:eastAsia="宋体" w:cs="宋体"/>
          <w:b/>
          <w:kern w:val="0"/>
          <w:sz w:val="32"/>
          <w:szCs w:val="32"/>
          <w:lang w:val="zh-CN"/>
        </w:rPr>
      </w:pPr>
    </w:p>
    <w:p w14:paraId="43B68194">
      <w:pPr>
        <w:snapToGrid w:val="0"/>
        <w:spacing w:line="360" w:lineRule="auto"/>
        <w:jc w:val="center"/>
        <w:rPr>
          <w:rFonts w:hint="eastAsia" w:ascii="宋体" w:hAnsi="宋体" w:eastAsia="宋体" w:cs="宋体"/>
          <w:b/>
          <w:kern w:val="0"/>
          <w:sz w:val="32"/>
          <w:szCs w:val="32"/>
          <w:lang w:val="zh-CN"/>
        </w:rPr>
      </w:pPr>
    </w:p>
    <w:p w14:paraId="56CA2B52">
      <w:pPr>
        <w:snapToGrid w:val="0"/>
        <w:spacing w:line="360" w:lineRule="auto"/>
        <w:jc w:val="center"/>
        <w:rPr>
          <w:rFonts w:hint="eastAsia" w:ascii="宋体" w:hAnsi="宋体" w:eastAsia="宋体" w:cs="宋体"/>
          <w:b/>
          <w:kern w:val="0"/>
          <w:sz w:val="32"/>
          <w:szCs w:val="32"/>
          <w:lang w:val="zh-CN"/>
        </w:rPr>
      </w:pPr>
    </w:p>
    <w:p w14:paraId="4ECD76E5">
      <w:pPr>
        <w:snapToGrid w:val="0"/>
        <w:spacing w:line="360" w:lineRule="auto"/>
        <w:jc w:val="center"/>
        <w:rPr>
          <w:rFonts w:hint="eastAsia" w:ascii="宋体" w:hAnsi="宋体" w:eastAsia="宋体" w:cs="宋体"/>
          <w:b/>
          <w:kern w:val="0"/>
          <w:sz w:val="32"/>
          <w:szCs w:val="32"/>
          <w:lang w:val="zh-CN"/>
        </w:rPr>
      </w:pPr>
    </w:p>
    <w:p w14:paraId="1BA35E78">
      <w:pPr>
        <w:snapToGrid w:val="0"/>
        <w:spacing w:line="360" w:lineRule="auto"/>
        <w:jc w:val="center"/>
        <w:rPr>
          <w:rFonts w:hint="eastAsia" w:ascii="宋体" w:hAnsi="宋体" w:eastAsia="宋体" w:cs="宋体"/>
          <w:b/>
          <w:kern w:val="0"/>
          <w:sz w:val="32"/>
          <w:szCs w:val="32"/>
          <w:lang w:val="zh-CN"/>
        </w:rPr>
      </w:pPr>
    </w:p>
    <w:p w14:paraId="0F54FE83">
      <w:pPr>
        <w:snapToGrid w:val="0"/>
        <w:spacing w:line="360" w:lineRule="auto"/>
        <w:jc w:val="center"/>
        <w:rPr>
          <w:rFonts w:hint="eastAsia" w:ascii="宋体" w:hAnsi="宋体" w:eastAsia="宋体" w:cs="宋体"/>
          <w:b/>
          <w:kern w:val="0"/>
          <w:sz w:val="32"/>
          <w:szCs w:val="32"/>
          <w:lang w:val="zh-CN"/>
        </w:rPr>
      </w:pPr>
    </w:p>
    <w:p w14:paraId="0972FC64">
      <w:pPr>
        <w:snapToGrid w:val="0"/>
        <w:spacing w:line="360" w:lineRule="auto"/>
        <w:jc w:val="center"/>
        <w:rPr>
          <w:rFonts w:hint="eastAsia" w:ascii="宋体" w:hAnsi="宋体" w:eastAsia="宋体" w:cs="宋体"/>
          <w:b/>
          <w:kern w:val="0"/>
          <w:sz w:val="32"/>
          <w:szCs w:val="32"/>
          <w:lang w:val="zh-CN"/>
        </w:rPr>
      </w:pPr>
    </w:p>
    <w:p w14:paraId="1BEDAC60">
      <w:pPr>
        <w:rPr>
          <w:rFonts w:hint="eastAsia" w:ascii="宋体" w:hAnsi="宋体" w:eastAsia="宋体" w:cs="宋体"/>
          <w:b/>
          <w:kern w:val="0"/>
          <w:sz w:val="32"/>
          <w:szCs w:val="32"/>
          <w:lang w:val="zh-CN"/>
        </w:rPr>
      </w:pPr>
    </w:p>
    <w:p w14:paraId="4393331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E96120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55C74BE">
      <w:pPr>
        <w:snapToGrid w:val="0"/>
        <w:spacing w:line="360" w:lineRule="auto"/>
        <w:rPr>
          <w:rFonts w:hint="eastAsia" w:ascii="宋体" w:hAnsi="宋体" w:eastAsia="宋体" w:cs="宋体"/>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230B2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】招标的有关活动，并对此项目进行投标。为此：</w:t>
      </w:r>
    </w:p>
    <w:p w14:paraId="4DA612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3615D1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1C140CE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348751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7501344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43" w:name="_Hlk101257010"/>
      <w:r>
        <w:rPr>
          <w:rFonts w:hint="eastAsia" w:ascii="宋体" w:hAnsi="宋体" w:eastAsia="宋体" w:cs="宋体"/>
          <w:sz w:val="24"/>
        </w:rPr>
        <w:t>（如果有)</w:t>
      </w:r>
      <w:bookmarkEnd w:id="443"/>
      <w:r>
        <w:rPr>
          <w:rFonts w:hint="eastAsia" w:ascii="宋体" w:hAnsi="宋体" w:eastAsia="宋体" w:cs="宋体"/>
          <w:snapToGrid w:val="0"/>
          <w:kern w:val="28"/>
          <w:sz w:val="24"/>
          <w:szCs w:val="20"/>
        </w:rPr>
        <w:t>；</w:t>
      </w:r>
    </w:p>
    <w:p w14:paraId="4425264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1D2ECD7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0ADDCD74">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0621CDD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6C2FF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w:t>
      </w:r>
      <w:r>
        <w:rPr>
          <w:rFonts w:hint="eastAsia" w:ascii="宋体" w:hAnsi="宋体" w:eastAsia="宋体" w:cs="宋体"/>
          <w:sz w:val="24"/>
          <w:lang w:val="zh-CN"/>
        </w:rPr>
        <w:t>授权委托书或法定代表人（单位负责人、自然人本人）身份证明</w:t>
      </w:r>
      <w:r>
        <w:rPr>
          <w:rFonts w:hint="eastAsia" w:ascii="宋体" w:hAnsi="宋体" w:eastAsia="宋体" w:cs="宋体"/>
          <w:sz w:val="24"/>
        </w:rPr>
        <w:t>；</w:t>
      </w:r>
    </w:p>
    <w:p w14:paraId="2702E89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0122CBF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E6A05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7BA7BCA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.2.</w:t>
      </w:r>
      <w:r>
        <w:rPr>
          <w:rFonts w:hint="eastAsia" w:ascii="宋体" w:hAnsi="宋体" w:eastAsia="宋体" w:cs="宋体"/>
          <w:sz w:val="24"/>
        </w:rPr>
        <w:t>6</w:t>
      </w:r>
      <w:r>
        <w:rPr>
          <w:rFonts w:hint="eastAsia" w:ascii="宋体" w:hAnsi="宋体" w:eastAsia="宋体" w:cs="宋体"/>
          <w:sz w:val="24"/>
          <w:lang w:val="zh-CN"/>
        </w:rPr>
        <w:t>商务技术偏离表；</w:t>
      </w:r>
    </w:p>
    <w:p w14:paraId="33064E48">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2.2.</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9F5DA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3B9A2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ED059B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782C10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2.3.3投标报价明细表。</w:t>
      </w:r>
    </w:p>
    <w:p w14:paraId="5B5C99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7E66D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1B66B80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2DAD658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57B7921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89650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1087A2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98B06A3">
      <w:pPr>
        <w:spacing w:line="36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3A9802AD">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DE523E2">
      <w:pPr>
        <w:snapToGrid w:val="0"/>
        <w:spacing w:line="360" w:lineRule="auto"/>
        <w:ind w:left="420" w:leftChars="200" w:firstLine="4200" w:firstLineChars="1750"/>
        <w:rPr>
          <w:rFonts w:hint="eastAsia" w:ascii="宋体" w:hAnsi="宋体" w:eastAsia="宋体" w:cs="宋体"/>
          <w:kern w:val="0"/>
          <w:sz w:val="24"/>
          <w:u w:val="single"/>
        </w:rPr>
      </w:pPr>
    </w:p>
    <w:p w14:paraId="37B3DAA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70993BD">
      <w:pPr>
        <w:snapToGrid w:val="0"/>
        <w:spacing w:line="360" w:lineRule="auto"/>
        <w:jc w:val="center"/>
        <w:rPr>
          <w:rFonts w:hint="eastAsia" w:ascii="宋体" w:hAnsi="宋体" w:eastAsia="宋体" w:cs="宋体"/>
          <w:b/>
          <w:kern w:val="0"/>
          <w:sz w:val="32"/>
          <w:szCs w:val="32"/>
        </w:rPr>
      </w:pPr>
    </w:p>
    <w:p w14:paraId="4378DB73">
      <w:pPr>
        <w:snapToGrid w:val="0"/>
        <w:spacing w:line="360" w:lineRule="auto"/>
        <w:rPr>
          <w:rFonts w:hint="eastAsia" w:ascii="宋体" w:hAnsi="宋体" w:eastAsia="宋体" w:cs="宋体"/>
          <w:sz w:val="24"/>
        </w:rPr>
      </w:pPr>
    </w:p>
    <w:p w14:paraId="6AC42776">
      <w:pPr>
        <w:jc w:val="center"/>
        <w:rPr>
          <w:rFonts w:hint="eastAsia" w:ascii="宋体" w:hAnsi="宋体" w:eastAsia="宋体" w:cs="宋体"/>
          <w:b/>
          <w:kern w:val="0"/>
          <w:sz w:val="32"/>
          <w:szCs w:val="32"/>
        </w:rPr>
      </w:pPr>
    </w:p>
    <w:p w14:paraId="6EEF5537">
      <w:pPr>
        <w:jc w:val="center"/>
        <w:rPr>
          <w:rFonts w:hint="eastAsia" w:ascii="宋体" w:hAnsi="宋体" w:eastAsia="宋体" w:cs="宋体"/>
          <w:b/>
          <w:kern w:val="0"/>
          <w:sz w:val="32"/>
          <w:szCs w:val="32"/>
        </w:rPr>
      </w:pPr>
    </w:p>
    <w:p w14:paraId="079B73D0">
      <w:pPr>
        <w:jc w:val="center"/>
        <w:rPr>
          <w:rFonts w:hint="eastAsia" w:ascii="宋体" w:hAnsi="宋体" w:eastAsia="宋体" w:cs="宋体"/>
          <w:b/>
          <w:kern w:val="0"/>
          <w:sz w:val="32"/>
          <w:szCs w:val="32"/>
        </w:rPr>
      </w:pPr>
    </w:p>
    <w:p w14:paraId="27445BF1">
      <w:pPr>
        <w:jc w:val="center"/>
        <w:rPr>
          <w:rFonts w:hint="eastAsia" w:ascii="宋体" w:hAnsi="宋体" w:eastAsia="宋体" w:cs="宋体"/>
          <w:b/>
          <w:kern w:val="0"/>
          <w:sz w:val="32"/>
          <w:szCs w:val="32"/>
        </w:rPr>
      </w:pPr>
    </w:p>
    <w:p w14:paraId="15FD4457">
      <w:pPr>
        <w:jc w:val="center"/>
        <w:rPr>
          <w:rFonts w:hint="eastAsia" w:ascii="宋体" w:hAnsi="宋体" w:eastAsia="宋体" w:cs="宋体"/>
          <w:b/>
          <w:kern w:val="0"/>
          <w:sz w:val="32"/>
          <w:szCs w:val="32"/>
        </w:rPr>
      </w:pPr>
    </w:p>
    <w:p w14:paraId="3ED3E0BC">
      <w:pPr>
        <w:jc w:val="center"/>
        <w:rPr>
          <w:rFonts w:hint="eastAsia" w:ascii="宋体" w:hAnsi="宋体" w:eastAsia="宋体" w:cs="宋体"/>
          <w:b/>
          <w:kern w:val="0"/>
          <w:sz w:val="32"/>
          <w:szCs w:val="32"/>
        </w:rPr>
      </w:pPr>
    </w:p>
    <w:p w14:paraId="00292C33">
      <w:pPr>
        <w:jc w:val="center"/>
        <w:rPr>
          <w:rFonts w:hint="eastAsia" w:ascii="宋体" w:hAnsi="宋体" w:eastAsia="宋体" w:cs="宋体"/>
          <w:b/>
          <w:kern w:val="0"/>
          <w:sz w:val="32"/>
          <w:szCs w:val="32"/>
        </w:rPr>
      </w:pPr>
    </w:p>
    <w:p w14:paraId="4EEC83C5">
      <w:pPr>
        <w:jc w:val="center"/>
        <w:rPr>
          <w:rFonts w:hint="eastAsia" w:ascii="宋体" w:hAnsi="宋体" w:eastAsia="宋体" w:cs="宋体"/>
          <w:b/>
          <w:kern w:val="0"/>
          <w:sz w:val="32"/>
          <w:szCs w:val="32"/>
        </w:rPr>
      </w:pPr>
    </w:p>
    <w:p w14:paraId="7EE91FE6">
      <w:pPr>
        <w:jc w:val="center"/>
        <w:rPr>
          <w:rFonts w:hint="eastAsia" w:ascii="宋体" w:hAnsi="宋体" w:eastAsia="宋体" w:cs="宋体"/>
          <w:b/>
          <w:kern w:val="0"/>
          <w:sz w:val="32"/>
          <w:szCs w:val="32"/>
        </w:rPr>
      </w:pPr>
    </w:p>
    <w:p w14:paraId="28FB2FD8">
      <w:pPr>
        <w:jc w:val="center"/>
        <w:rPr>
          <w:rFonts w:hint="eastAsia" w:ascii="宋体" w:hAnsi="宋体" w:eastAsia="宋体" w:cs="宋体"/>
          <w:b/>
          <w:kern w:val="0"/>
          <w:sz w:val="32"/>
          <w:szCs w:val="32"/>
        </w:rPr>
      </w:pPr>
    </w:p>
    <w:p w14:paraId="21E07B63">
      <w:pPr>
        <w:jc w:val="center"/>
        <w:rPr>
          <w:rFonts w:hint="eastAsia" w:ascii="宋体" w:hAnsi="宋体" w:eastAsia="宋体" w:cs="宋体"/>
          <w:b/>
          <w:kern w:val="0"/>
          <w:sz w:val="32"/>
          <w:szCs w:val="32"/>
        </w:rPr>
      </w:pPr>
    </w:p>
    <w:p w14:paraId="3F01F25C">
      <w:pPr>
        <w:jc w:val="center"/>
        <w:rPr>
          <w:rFonts w:hint="eastAsia" w:ascii="宋体" w:hAnsi="宋体" w:eastAsia="宋体" w:cs="宋体"/>
          <w:b/>
          <w:kern w:val="0"/>
          <w:sz w:val="32"/>
          <w:szCs w:val="32"/>
        </w:rPr>
      </w:pPr>
    </w:p>
    <w:p w14:paraId="7A53D92C">
      <w:pPr>
        <w:jc w:val="center"/>
        <w:rPr>
          <w:rFonts w:hint="eastAsia" w:ascii="宋体" w:hAnsi="宋体" w:eastAsia="宋体" w:cs="宋体"/>
          <w:b/>
          <w:kern w:val="0"/>
          <w:sz w:val="32"/>
          <w:szCs w:val="32"/>
        </w:rPr>
      </w:pPr>
    </w:p>
    <w:p w14:paraId="69D3BCFD">
      <w:pPr>
        <w:jc w:val="center"/>
        <w:rPr>
          <w:rFonts w:hint="eastAsia" w:ascii="宋体" w:hAnsi="宋体" w:eastAsia="宋体" w:cs="宋体"/>
          <w:b/>
          <w:kern w:val="0"/>
          <w:sz w:val="32"/>
          <w:szCs w:val="32"/>
        </w:rPr>
      </w:pPr>
    </w:p>
    <w:p w14:paraId="651AD7FD">
      <w:pPr>
        <w:jc w:val="center"/>
        <w:rPr>
          <w:rFonts w:hint="eastAsia" w:ascii="宋体" w:hAnsi="宋体" w:eastAsia="宋体" w:cs="宋体"/>
          <w:b/>
          <w:kern w:val="0"/>
          <w:sz w:val="32"/>
          <w:szCs w:val="32"/>
        </w:rPr>
      </w:pPr>
    </w:p>
    <w:p w14:paraId="2ADD8C7B">
      <w:pPr>
        <w:jc w:val="center"/>
        <w:rPr>
          <w:rFonts w:hint="eastAsia" w:ascii="宋体" w:hAnsi="宋体" w:eastAsia="宋体" w:cs="宋体"/>
          <w:b/>
          <w:kern w:val="0"/>
          <w:sz w:val="32"/>
          <w:szCs w:val="32"/>
        </w:rPr>
      </w:pPr>
    </w:p>
    <w:p w14:paraId="7EA1C6EA">
      <w:pPr>
        <w:jc w:val="center"/>
        <w:rPr>
          <w:rFonts w:hint="eastAsia" w:ascii="宋体" w:hAnsi="宋体" w:eastAsia="宋体" w:cs="宋体"/>
          <w:b/>
          <w:kern w:val="0"/>
          <w:sz w:val="32"/>
          <w:szCs w:val="32"/>
        </w:rPr>
      </w:pPr>
    </w:p>
    <w:p w14:paraId="5D5277AE">
      <w:pPr>
        <w:jc w:val="center"/>
        <w:rPr>
          <w:rFonts w:hint="eastAsia" w:ascii="宋体" w:hAnsi="宋体" w:eastAsia="宋体" w:cs="宋体"/>
          <w:b/>
          <w:kern w:val="0"/>
          <w:sz w:val="32"/>
          <w:szCs w:val="32"/>
        </w:rPr>
      </w:pPr>
    </w:p>
    <w:p w14:paraId="41666E3A">
      <w:pPr>
        <w:jc w:val="center"/>
        <w:rPr>
          <w:rFonts w:hint="eastAsia" w:ascii="宋体" w:hAnsi="宋体" w:eastAsia="宋体" w:cs="宋体"/>
          <w:b/>
          <w:kern w:val="0"/>
          <w:sz w:val="32"/>
          <w:szCs w:val="32"/>
        </w:rPr>
      </w:pPr>
    </w:p>
    <w:p w14:paraId="5750DF4D">
      <w:pPr>
        <w:jc w:val="center"/>
        <w:rPr>
          <w:rFonts w:hint="eastAsia" w:ascii="宋体" w:hAnsi="宋体" w:eastAsia="宋体" w:cs="宋体"/>
          <w:b/>
          <w:kern w:val="0"/>
          <w:sz w:val="32"/>
          <w:szCs w:val="32"/>
        </w:rPr>
      </w:pPr>
    </w:p>
    <w:p w14:paraId="43F068F3">
      <w:pPr>
        <w:jc w:val="center"/>
        <w:rPr>
          <w:rFonts w:hint="eastAsia" w:ascii="宋体" w:hAnsi="宋体" w:eastAsia="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B8ED2A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1CF3DF4">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B8C7129">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2EDBF8B6">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FD68ABF">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BFE9E6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8351D7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1518C7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6F4870D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244A316">
      <w:pPr>
        <w:snapToGrid w:val="0"/>
        <w:spacing w:line="360" w:lineRule="auto"/>
        <w:rPr>
          <w:rFonts w:hint="eastAsia" w:ascii="宋体" w:hAnsi="宋体" w:eastAsia="宋体" w:cs="宋体"/>
          <w:sz w:val="24"/>
        </w:rPr>
      </w:pPr>
    </w:p>
    <w:p w14:paraId="55CF368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1DCF8EF7">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20A2C02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6E4B7A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8BDBFB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6A87C60">
      <w:pPr>
        <w:jc w:val="center"/>
        <w:rPr>
          <w:rFonts w:hint="eastAsia" w:ascii="宋体" w:hAnsi="宋体" w:eastAsia="宋体" w:cs="宋体"/>
          <w:b/>
          <w:kern w:val="0"/>
          <w:sz w:val="32"/>
          <w:szCs w:val="32"/>
        </w:rPr>
      </w:pPr>
    </w:p>
    <w:p w14:paraId="7C7AE319">
      <w:pPr>
        <w:rPr>
          <w:rFonts w:hint="eastAsia" w:ascii="宋体" w:hAnsi="宋体" w:eastAsia="宋体" w:cs="宋体"/>
        </w:rPr>
      </w:pPr>
    </w:p>
    <w:p w14:paraId="32C8323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2E273A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71621B7">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DBD2EC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A18CCF5">
      <w:pPr>
        <w:autoSpaceDE w:val="0"/>
        <w:autoSpaceDN w:val="0"/>
        <w:spacing w:line="360" w:lineRule="auto"/>
        <w:jc w:val="center"/>
        <w:rPr>
          <w:rFonts w:hint="eastAsia" w:ascii="宋体" w:hAnsi="宋体" w:eastAsia="宋体" w:cs="宋体"/>
          <w:b/>
          <w:kern w:val="0"/>
          <w:sz w:val="32"/>
          <w:szCs w:val="32"/>
          <w:lang w:val="zh-CN"/>
        </w:rPr>
      </w:pPr>
    </w:p>
    <w:p w14:paraId="46FD3D52">
      <w:pPr>
        <w:autoSpaceDE w:val="0"/>
        <w:autoSpaceDN w:val="0"/>
        <w:spacing w:line="360" w:lineRule="auto"/>
        <w:jc w:val="center"/>
        <w:rPr>
          <w:rFonts w:hint="eastAsia" w:ascii="宋体" w:hAnsi="宋体" w:eastAsia="宋体" w:cs="宋体"/>
          <w:b/>
          <w:kern w:val="0"/>
          <w:sz w:val="32"/>
          <w:szCs w:val="32"/>
          <w:lang w:val="zh-CN"/>
        </w:rPr>
      </w:pPr>
    </w:p>
    <w:p w14:paraId="33D24795">
      <w:pPr>
        <w:autoSpaceDE w:val="0"/>
        <w:autoSpaceDN w:val="0"/>
        <w:spacing w:line="360" w:lineRule="auto"/>
        <w:jc w:val="center"/>
        <w:rPr>
          <w:rFonts w:hint="eastAsia" w:ascii="宋体" w:hAnsi="宋体" w:eastAsia="宋体" w:cs="宋体"/>
          <w:b/>
          <w:kern w:val="0"/>
          <w:sz w:val="32"/>
          <w:szCs w:val="32"/>
          <w:lang w:val="zh-CN"/>
        </w:rPr>
      </w:pPr>
    </w:p>
    <w:p w14:paraId="0F073754">
      <w:pPr>
        <w:autoSpaceDE w:val="0"/>
        <w:autoSpaceDN w:val="0"/>
        <w:spacing w:line="360" w:lineRule="auto"/>
        <w:jc w:val="center"/>
        <w:rPr>
          <w:rFonts w:hint="eastAsia" w:ascii="宋体" w:hAnsi="宋体" w:eastAsia="宋体" w:cs="宋体"/>
          <w:b/>
          <w:kern w:val="0"/>
          <w:sz w:val="32"/>
          <w:szCs w:val="32"/>
          <w:lang w:val="zh-CN"/>
        </w:rPr>
      </w:pPr>
    </w:p>
    <w:p w14:paraId="34234477">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0586A4C9">
      <w:pPr>
        <w:pStyle w:val="152"/>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42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26AF">
            <w:pPr>
              <w:pStyle w:val="152"/>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D9DE19">
            <w:pPr>
              <w:pStyle w:val="152"/>
              <w:adjustRightInd w:val="0"/>
              <w:spacing w:line="360" w:lineRule="auto"/>
              <w:rPr>
                <w:rFonts w:hint="eastAsia" w:ascii="宋体" w:hAnsi="宋体" w:eastAsia="宋体" w:cs="宋体"/>
                <w:bCs/>
                <w:sz w:val="24"/>
              </w:rPr>
            </w:pPr>
          </w:p>
        </w:tc>
      </w:tr>
    </w:tbl>
    <w:p w14:paraId="39DFA86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FA4905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 xml:space="preserve">名称(电子签名)：                              </w:t>
      </w:r>
    </w:p>
    <w:p w14:paraId="48C4642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4E65F3">
      <w:pPr>
        <w:jc w:val="center"/>
        <w:rPr>
          <w:rFonts w:hint="eastAsia" w:ascii="宋体" w:hAnsi="宋体" w:eastAsia="宋体" w:cs="宋体"/>
          <w:b/>
          <w:kern w:val="0"/>
          <w:sz w:val="32"/>
          <w:szCs w:val="32"/>
        </w:rPr>
      </w:pPr>
    </w:p>
    <w:p w14:paraId="193D46DD">
      <w:pPr>
        <w:jc w:val="center"/>
        <w:rPr>
          <w:rFonts w:hint="eastAsia" w:ascii="宋体" w:hAnsi="宋体" w:eastAsia="宋体" w:cs="宋体"/>
          <w:b/>
          <w:kern w:val="0"/>
          <w:sz w:val="32"/>
          <w:szCs w:val="32"/>
        </w:rPr>
      </w:pPr>
    </w:p>
    <w:p w14:paraId="2FF6AA5B">
      <w:pPr>
        <w:jc w:val="center"/>
        <w:rPr>
          <w:rFonts w:hint="eastAsia" w:ascii="宋体" w:hAnsi="宋体" w:eastAsia="宋体" w:cs="宋体"/>
          <w:b/>
          <w:kern w:val="0"/>
          <w:sz w:val="32"/>
          <w:szCs w:val="32"/>
        </w:rPr>
      </w:pPr>
    </w:p>
    <w:p w14:paraId="7D364770">
      <w:pPr>
        <w:jc w:val="center"/>
        <w:rPr>
          <w:rFonts w:hint="eastAsia" w:ascii="宋体" w:hAnsi="宋体" w:eastAsia="宋体" w:cs="宋体"/>
          <w:b/>
          <w:kern w:val="0"/>
          <w:sz w:val="32"/>
          <w:szCs w:val="32"/>
        </w:rPr>
      </w:pPr>
    </w:p>
    <w:p w14:paraId="67BDE33E">
      <w:pPr>
        <w:jc w:val="center"/>
        <w:rPr>
          <w:rFonts w:hint="eastAsia" w:ascii="宋体" w:hAnsi="宋体" w:eastAsia="宋体" w:cs="宋体"/>
          <w:b/>
          <w:kern w:val="0"/>
          <w:sz w:val="32"/>
          <w:szCs w:val="32"/>
        </w:rPr>
      </w:pPr>
    </w:p>
    <w:p w14:paraId="14D4DCC0">
      <w:pPr>
        <w:jc w:val="center"/>
        <w:rPr>
          <w:rFonts w:hint="eastAsia" w:ascii="宋体" w:hAnsi="宋体" w:eastAsia="宋体" w:cs="宋体"/>
          <w:b/>
          <w:kern w:val="0"/>
          <w:sz w:val="32"/>
          <w:szCs w:val="32"/>
        </w:rPr>
      </w:pPr>
    </w:p>
    <w:p w14:paraId="100CE9FE">
      <w:pPr>
        <w:jc w:val="center"/>
        <w:rPr>
          <w:rFonts w:hint="eastAsia" w:ascii="宋体" w:hAnsi="宋体" w:eastAsia="宋体" w:cs="宋体"/>
          <w:b/>
          <w:kern w:val="0"/>
          <w:sz w:val="32"/>
          <w:szCs w:val="32"/>
        </w:rPr>
      </w:pPr>
    </w:p>
    <w:p w14:paraId="1A5CDB2A">
      <w:pPr>
        <w:jc w:val="center"/>
        <w:rPr>
          <w:rFonts w:hint="eastAsia" w:ascii="宋体" w:hAnsi="宋体" w:eastAsia="宋体" w:cs="宋体"/>
          <w:b/>
          <w:kern w:val="0"/>
          <w:sz w:val="32"/>
          <w:szCs w:val="32"/>
        </w:rPr>
      </w:pPr>
    </w:p>
    <w:p w14:paraId="67DC6918">
      <w:pPr>
        <w:jc w:val="center"/>
        <w:rPr>
          <w:rFonts w:hint="eastAsia" w:ascii="宋体" w:hAnsi="宋体" w:eastAsia="宋体" w:cs="宋体"/>
          <w:b/>
          <w:kern w:val="0"/>
          <w:sz w:val="32"/>
          <w:szCs w:val="32"/>
        </w:rPr>
      </w:pPr>
    </w:p>
    <w:p w14:paraId="7D5B9A70">
      <w:pPr>
        <w:jc w:val="center"/>
        <w:rPr>
          <w:rFonts w:hint="eastAsia" w:ascii="宋体" w:hAnsi="宋体" w:eastAsia="宋体" w:cs="宋体"/>
          <w:b/>
          <w:kern w:val="0"/>
          <w:sz w:val="32"/>
          <w:szCs w:val="32"/>
        </w:rPr>
      </w:pPr>
    </w:p>
    <w:p w14:paraId="303CADD2">
      <w:pPr>
        <w:snapToGrid w:val="0"/>
        <w:spacing w:line="360" w:lineRule="auto"/>
        <w:ind w:right="480"/>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7091B564">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59EBCC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8AE5D88">
      <w:pPr>
        <w:snapToGrid w:val="0"/>
        <w:spacing w:line="360" w:lineRule="auto"/>
        <w:rPr>
          <w:rFonts w:hint="eastAsia" w:ascii="宋体" w:hAnsi="宋体" w:eastAsia="宋体" w:cs="宋体"/>
          <w:kern w:val="0"/>
          <w:sz w:val="24"/>
        </w:rPr>
      </w:pPr>
    </w:p>
    <w:p w14:paraId="00B62A7B">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30FB07D7">
      <w:pPr>
        <w:jc w:val="center"/>
        <w:rPr>
          <w:rFonts w:hint="eastAsia" w:ascii="宋体" w:hAnsi="宋体" w:eastAsia="宋体" w:cs="宋体"/>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F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E92FD1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637B36E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62B269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EE62A2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B732EA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3D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B1DB5">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62239B4E">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0FB7F5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34A8FC2">
            <w:pPr>
              <w:rPr>
                <w:rFonts w:hint="eastAsia" w:ascii="宋体" w:hAnsi="宋体" w:eastAsia="宋体" w:cs="宋体"/>
                <w:sz w:val="24"/>
              </w:rPr>
            </w:pPr>
          </w:p>
          <w:p w14:paraId="5FF37F01">
            <w:pPr>
              <w:rPr>
                <w:rFonts w:hint="eastAsia" w:ascii="宋体" w:hAnsi="宋体" w:eastAsia="宋体" w:cs="宋体"/>
                <w:sz w:val="24"/>
              </w:rPr>
            </w:pPr>
            <w:r>
              <w:rPr>
                <w:rFonts w:hint="eastAsia" w:ascii="宋体" w:hAnsi="宋体" w:eastAsia="宋体" w:cs="宋体"/>
                <w:sz w:val="24"/>
              </w:rPr>
              <w:t>见投标文件</w:t>
            </w:r>
          </w:p>
          <w:p w14:paraId="53B142D1">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5A4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B7E59">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02E0B8D">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5A92A3C1">
            <w:pPr>
              <w:rPr>
                <w:rFonts w:hint="eastAsia" w:ascii="宋体" w:hAnsi="宋体" w:eastAsia="宋体" w:cs="宋体"/>
                <w:sz w:val="24"/>
              </w:rPr>
            </w:pPr>
            <w:r>
              <w:rPr>
                <w:rFonts w:hint="eastAsia" w:ascii="宋体" w:hAnsi="宋体" w:eastAsia="宋体" w:cs="宋体"/>
                <w:sz w:val="24"/>
              </w:rPr>
              <w:t>投标函</w:t>
            </w:r>
          </w:p>
        </w:tc>
        <w:tc>
          <w:tcPr>
            <w:tcW w:w="1418" w:type="dxa"/>
          </w:tcPr>
          <w:p w14:paraId="70793BF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E4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DE1F0">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09AE54E">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ECEFC3A">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CB45F5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AD41DE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DB30D54">
      <w:pPr>
        <w:jc w:val="center"/>
        <w:rPr>
          <w:rFonts w:hint="eastAsia" w:ascii="宋体" w:hAnsi="宋体" w:eastAsia="宋体" w:cs="宋体"/>
          <w:b/>
          <w:kern w:val="0"/>
          <w:sz w:val="32"/>
          <w:szCs w:val="32"/>
        </w:rPr>
      </w:pPr>
    </w:p>
    <w:p w14:paraId="2F894D8A">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22F0FFE">
      <w:pPr>
        <w:jc w:val="center"/>
        <w:rPr>
          <w:rFonts w:hint="eastAsia" w:ascii="宋体" w:hAnsi="宋体" w:eastAsia="宋体" w:cs="宋体"/>
          <w:b/>
          <w:kern w:val="0"/>
          <w:sz w:val="32"/>
          <w:szCs w:val="32"/>
        </w:rPr>
      </w:pPr>
    </w:p>
    <w:p w14:paraId="621AF121">
      <w:pPr>
        <w:jc w:val="center"/>
        <w:rPr>
          <w:rFonts w:hint="eastAsia" w:ascii="宋体" w:hAnsi="宋体" w:eastAsia="宋体" w:cs="宋体"/>
          <w:b/>
          <w:kern w:val="0"/>
          <w:sz w:val="32"/>
          <w:szCs w:val="32"/>
        </w:rPr>
      </w:pPr>
    </w:p>
    <w:p w14:paraId="1D10C16E">
      <w:pPr>
        <w:jc w:val="center"/>
        <w:rPr>
          <w:rFonts w:hint="eastAsia" w:ascii="宋体" w:hAnsi="宋体" w:eastAsia="宋体" w:cs="宋体"/>
          <w:b/>
          <w:kern w:val="0"/>
          <w:sz w:val="32"/>
          <w:szCs w:val="32"/>
        </w:rPr>
      </w:pPr>
    </w:p>
    <w:p w14:paraId="2A5AEEF8">
      <w:pPr>
        <w:jc w:val="center"/>
        <w:rPr>
          <w:rFonts w:hint="eastAsia" w:ascii="宋体" w:hAnsi="宋体" w:eastAsia="宋体" w:cs="宋体"/>
          <w:b/>
          <w:kern w:val="0"/>
          <w:sz w:val="32"/>
          <w:szCs w:val="32"/>
        </w:rPr>
      </w:pPr>
    </w:p>
    <w:p w14:paraId="20B2B395">
      <w:pPr>
        <w:jc w:val="center"/>
        <w:rPr>
          <w:rFonts w:hint="eastAsia" w:ascii="宋体" w:hAnsi="宋体" w:eastAsia="宋体" w:cs="宋体"/>
          <w:b/>
          <w:kern w:val="0"/>
          <w:sz w:val="32"/>
          <w:szCs w:val="32"/>
        </w:rPr>
      </w:pPr>
    </w:p>
    <w:p w14:paraId="0B148803">
      <w:pPr>
        <w:jc w:val="center"/>
        <w:rPr>
          <w:rFonts w:hint="eastAsia" w:ascii="宋体" w:hAnsi="宋体" w:eastAsia="宋体" w:cs="宋体"/>
          <w:b/>
          <w:kern w:val="0"/>
          <w:sz w:val="32"/>
          <w:szCs w:val="32"/>
        </w:rPr>
      </w:pPr>
    </w:p>
    <w:p w14:paraId="30ED070D">
      <w:pPr>
        <w:jc w:val="center"/>
        <w:rPr>
          <w:rFonts w:hint="eastAsia" w:ascii="宋体" w:hAnsi="宋体" w:eastAsia="宋体" w:cs="宋体"/>
          <w:b/>
          <w:kern w:val="0"/>
          <w:sz w:val="32"/>
          <w:szCs w:val="32"/>
        </w:rPr>
      </w:pPr>
    </w:p>
    <w:p w14:paraId="51116504">
      <w:pPr>
        <w:jc w:val="center"/>
        <w:rPr>
          <w:rFonts w:hint="eastAsia" w:ascii="宋体" w:hAnsi="宋体" w:eastAsia="宋体" w:cs="宋体"/>
          <w:b/>
          <w:kern w:val="0"/>
          <w:sz w:val="32"/>
          <w:szCs w:val="32"/>
        </w:rPr>
      </w:pPr>
    </w:p>
    <w:p w14:paraId="6EDBFB4A">
      <w:pPr>
        <w:jc w:val="center"/>
        <w:rPr>
          <w:rFonts w:hint="eastAsia" w:ascii="宋体" w:hAnsi="宋体" w:eastAsia="宋体" w:cs="宋体"/>
          <w:b/>
          <w:kern w:val="0"/>
          <w:sz w:val="32"/>
          <w:szCs w:val="32"/>
        </w:rPr>
      </w:pPr>
    </w:p>
    <w:p w14:paraId="4D80869C">
      <w:pPr>
        <w:jc w:val="center"/>
        <w:rPr>
          <w:rFonts w:hint="eastAsia" w:ascii="宋体" w:hAnsi="宋体" w:eastAsia="宋体" w:cs="宋体"/>
          <w:b/>
          <w:kern w:val="0"/>
          <w:sz w:val="32"/>
          <w:szCs w:val="32"/>
        </w:rPr>
      </w:pPr>
    </w:p>
    <w:p w14:paraId="23039C69">
      <w:pPr>
        <w:jc w:val="center"/>
        <w:rPr>
          <w:rFonts w:hint="eastAsia" w:ascii="宋体" w:hAnsi="宋体" w:eastAsia="宋体" w:cs="宋体"/>
          <w:b/>
          <w:kern w:val="0"/>
          <w:sz w:val="32"/>
          <w:szCs w:val="32"/>
        </w:rPr>
      </w:pPr>
    </w:p>
    <w:p w14:paraId="1C47C28F">
      <w:pPr>
        <w:jc w:val="center"/>
        <w:rPr>
          <w:rFonts w:hint="eastAsia" w:ascii="宋体" w:hAnsi="宋体" w:eastAsia="宋体" w:cs="宋体"/>
          <w:b/>
          <w:kern w:val="0"/>
          <w:sz w:val="32"/>
          <w:szCs w:val="32"/>
        </w:rPr>
      </w:pPr>
    </w:p>
    <w:p w14:paraId="5367D12D">
      <w:pPr>
        <w:pStyle w:val="2"/>
        <w:rPr>
          <w:rFonts w:hint="eastAsia"/>
        </w:rPr>
      </w:pPr>
    </w:p>
    <w:p w14:paraId="7D392FE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4287A98D">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A8B1E4B">
      <w:pPr>
        <w:jc w:val="center"/>
        <w:rPr>
          <w:rFonts w:hint="eastAsia" w:ascii="宋体" w:hAnsi="宋体" w:eastAsia="宋体" w:cs="宋体"/>
          <w:b/>
          <w:kern w:val="0"/>
          <w:sz w:val="32"/>
          <w:szCs w:val="32"/>
        </w:rPr>
      </w:pPr>
    </w:p>
    <w:p w14:paraId="08ABD7C6">
      <w:pPr>
        <w:jc w:val="center"/>
        <w:rPr>
          <w:rFonts w:hint="eastAsia" w:ascii="宋体" w:hAnsi="宋体" w:eastAsia="宋体" w:cs="宋体"/>
          <w:b/>
          <w:kern w:val="0"/>
          <w:sz w:val="32"/>
          <w:szCs w:val="32"/>
        </w:rPr>
      </w:pPr>
    </w:p>
    <w:p w14:paraId="0E7219CC">
      <w:pPr>
        <w:jc w:val="center"/>
        <w:rPr>
          <w:rFonts w:hint="eastAsia" w:ascii="宋体" w:hAnsi="宋体" w:eastAsia="宋体" w:cs="宋体"/>
          <w:b/>
          <w:kern w:val="0"/>
          <w:sz w:val="32"/>
          <w:szCs w:val="32"/>
        </w:rPr>
      </w:pPr>
    </w:p>
    <w:p w14:paraId="1ED615F2">
      <w:pPr>
        <w:jc w:val="center"/>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F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54E0F">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4F16800">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F4ADAE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1BF3AF6">
            <w:pPr>
              <w:jc w:val="center"/>
              <w:rPr>
                <w:rFonts w:hint="eastAsia" w:ascii="宋体" w:hAnsi="宋体" w:eastAsia="宋体" w:cs="宋体"/>
                <w:b/>
                <w:bCs/>
                <w:sz w:val="24"/>
              </w:rPr>
            </w:pPr>
            <w:r>
              <w:rPr>
                <w:rFonts w:hint="eastAsia" w:ascii="宋体" w:hAnsi="宋体" w:eastAsia="宋体" w:cs="宋体"/>
                <w:b/>
                <w:bCs/>
                <w:sz w:val="24"/>
              </w:rPr>
              <w:t>偏离说明</w:t>
            </w:r>
          </w:p>
        </w:tc>
      </w:tr>
      <w:tr w14:paraId="791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D4CEC">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092F1D7">
            <w:pPr>
              <w:jc w:val="center"/>
              <w:rPr>
                <w:rFonts w:hint="eastAsia" w:ascii="宋体" w:hAnsi="宋体" w:eastAsia="宋体" w:cs="宋体"/>
                <w:b/>
                <w:kern w:val="0"/>
                <w:sz w:val="32"/>
                <w:szCs w:val="32"/>
              </w:rPr>
            </w:pPr>
          </w:p>
        </w:tc>
        <w:tc>
          <w:tcPr>
            <w:tcW w:w="3546" w:type="dxa"/>
          </w:tcPr>
          <w:p w14:paraId="7041EF8A">
            <w:pPr>
              <w:jc w:val="center"/>
              <w:rPr>
                <w:rFonts w:hint="eastAsia" w:ascii="宋体" w:hAnsi="宋体" w:eastAsia="宋体" w:cs="宋体"/>
                <w:b/>
                <w:kern w:val="0"/>
                <w:sz w:val="32"/>
                <w:szCs w:val="32"/>
              </w:rPr>
            </w:pPr>
          </w:p>
        </w:tc>
        <w:tc>
          <w:tcPr>
            <w:tcW w:w="1276" w:type="dxa"/>
          </w:tcPr>
          <w:p w14:paraId="6D7A7323">
            <w:pPr>
              <w:jc w:val="center"/>
              <w:rPr>
                <w:rFonts w:hint="eastAsia" w:ascii="宋体" w:hAnsi="宋体" w:eastAsia="宋体" w:cs="宋体"/>
                <w:b/>
                <w:kern w:val="0"/>
                <w:sz w:val="32"/>
                <w:szCs w:val="32"/>
              </w:rPr>
            </w:pPr>
          </w:p>
        </w:tc>
      </w:tr>
      <w:tr w14:paraId="1CEA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71E9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0DCDD5C2">
            <w:pPr>
              <w:jc w:val="center"/>
              <w:rPr>
                <w:rFonts w:hint="eastAsia" w:ascii="宋体" w:hAnsi="宋体" w:eastAsia="宋体" w:cs="宋体"/>
                <w:b/>
                <w:kern w:val="0"/>
                <w:sz w:val="32"/>
                <w:szCs w:val="32"/>
              </w:rPr>
            </w:pPr>
          </w:p>
        </w:tc>
        <w:tc>
          <w:tcPr>
            <w:tcW w:w="3546" w:type="dxa"/>
          </w:tcPr>
          <w:p w14:paraId="17DF6D52">
            <w:pPr>
              <w:jc w:val="center"/>
              <w:rPr>
                <w:rFonts w:hint="eastAsia" w:ascii="宋体" w:hAnsi="宋体" w:eastAsia="宋体" w:cs="宋体"/>
                <w:b/>
                <w:kern w:val="0"/>
                <w:sz w:val="32"/>
                <w:szCs w:val="32"/>
              </w:rPr>
            </w:pPr>
          </w:p>
        </w:tc>
        <w:tc>
          <w:tcPr>
            <w:tcW w:w="1276" w:type="dxa"/>
          </w:tcPr>
          <w:p w14:paraId="36CCF875">
            <w:pPr>
              <w:jc w:val="center"/>
              <w:rPr>
                <w:rFonts w:hint="eastAsia" w:ascii="宋体" w:hAnsi="宋体" w:eastAsia="宋体" w:cs="宋体"/>
                <w:b/>
                <w:kern w:val="0"/>
                <w:sz w:val="32"/>
                <w:szCs w:val="32"/>
              </w:rPr>
            </w:pPr>
          </w:p>
        </w:tc>
      </w:tr>
      <w:tr w14:paraId="13C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A4F978">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683ACEC">
            <w:pPr>
              <w:jc w:val="center"/>
              <w:rPr>
                <w:rFonts w:hint="eastAsia" w:ascii="宋体" w:hAnsi="宋体" w:eastAsia="宋体" w:cs="宋体"/>
                <w:b/>
                <w:kern w:val="0"/>
                <w:sz w:val="32"/>
                <w:szCs w:val="32"/>
              </w:rPr>
            </w:pPr>
          </w:p>
        </w:tc>
        <w:tc>
          <w:tcPr>
            <w:tcW w:w="3546" w:type="dxa"/>
          </w:tcPr>
          <w:p w14:paraId="13246AC2">
            <w:pPr>
              <w:jc w:val="center"/>
              <w:rPr>
                <w:rFonts w:hint="eastAsia" w:ascii="宋体" w:hAnsi="宋体" w:eastAsia="宋体" w:cs="宋体"/>
                <w:b/>
                <w:kern w:val="0"/>
                <w:sz w:val="32"/>
                <w:szCs w:val="32"/>
              </w:rPr>
            </w:pPr>
          </w:p>
        </w:tc>
        <w:tc>
          <w:tcPr>
            <w:tcW w:w="1276" w:type="dxa"/>
          </w:tcPr>
          <w:p w14:paraId="635B99B8">
            <w:pPr>
              <w:jc w:val="center"/>
              <w:rPr>
                <w:rFonts w:hint="eastAsia" w:ascii="宋体" w:hAnsi="宋体" w:eastAsia="宋体" w:cs="宋体"/>
                <w:b/>
                <w:kern w:val="0"/>
                <w:sz w:val="32"/>
                <w:szCs w:val="32"/>
              </w:rPr>
            </w:pPr>
          </w:p>
        </w:tc>
      </w:tr>
    </w:tbl>
    <w:p w14:paraId="7F09A71D">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3717271">
      <w:pPr>
        <w:jc w:val="center"/>
        <w:rPr>
          <w:rFonts w:hint="eastAsia" w:ascii="宋体" w:hAnsi="宋体" w:eastAsia="宋体" w:cs="宋体"/>
          <w:b/>
          <w:kern w:val="0"/>
          <w:sz w:val="32"/>
          <w:szCs w:val="32"/>
        </w:rPr>
      </w:pPr>
    </w:p>
    <w:p w14:paraId="2095462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A273C65">
      <w:pPr>
        <w:ind w:firstLine="1911" w:firstLineChars="595"/>
        <w:rPr>
          <w:rFonts w:hint="eastAsia" w:ascii="宋体" w:hAnsi="宋体" w:eastAsia="宋体" w:cs="宋体"/>
          <w:b/>
          <w:bCs/>
          <w:sz w:val="32"/>
          <w:szCs w:val="32"/>
        </w:rPr>
      </w:pPr>
    </w:p>
    <w:p w14:paraId="04F6E0CC">
      <w:pPr>
        <w:ind w:firstLine="1911" w:firstLineChars="595"/>
        <w:rPr>
          <w:rFonts w:hint="eastAsia" w:ascii="宋体" w:hAnsi="宋体" w:eastAsia="宋体" w:cs="宋体"/>
          <w:b/>
          <w:bCs/>
          <w:sz w:val="32"/>
          <w:szCs w:val="32"/>
        </w:rPr>
      </w:pPr>
    </w:p>
    <w:p w14:paraId="4D791F35">
      <w:pPr>
        <w:ind w:firstLine="1911" w:firstLineChars="595"/>
        <w:rPr>
          <w:rFonts w:hint="eastAsia" w:ascii="宋体" w:hAnsi="宋体" w:eastAsia="宋体" w:cs="宋体"/>
          <w:b/>
          <w:bCs/>
          <w:sz w:val="32"/>
          <w:szCs w:val="32"/>
        </w:rPr>
      </w:pPr>
    </w:p>
    <w:p w14:paraId="24798F1E">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C39232F">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30606490">
      <w:pPr>
        <w:snapToGrid w:val="0"/>
        <w:spacing w:line="360" w:lineRule="auto"/>
        <w:rPr>
          <w:rFonts w:hint="eastAsia" w:ascii="宋体" w:hAnsi="宋体" w:eastAsia="宋体" w:cs="宋体"/>
          <w:sz w:val="24"/>
        </w:rPr>
      </w:pPr>
    </w:p>
    <w:p w14:paraId="0E9B0DAC">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31DE4F2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6838B1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CB9510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0EAB7C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336721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AE26B1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DB20B8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F0E4DEB">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72D1895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F48058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w:t>
      </w:r>
      <w:r>
        <w:rPr>
          <w:rFonts w:hint="eastAsia" w:ascii="宋体" w:hAnsi="宋体" w:eastAsia="宋体" w:cs="宋体"/>
          <w:kern w:val="0"/>
          <w:sz w:val="24"/>
        </w:rPr>
        <w:t>区</w:t>
      </w:r>
      <w:r>
        <w:rPr>
          <w:rFonts w:hint="eastAsia" w:ascii="宋体" w:hAnsi="宋体" w:eastAsia="宋体" w:cs="宋体"/>
          <w:kern w:val="0"/>
          <w:sz w:val="24"/>
          <w:lang w:val="zh-CN"/>
        </w:rPr>
        <w:t>财政局。由此引起的相应损失均由我单位承担。</w:t>
      </w:r>
    </w:p>
    <w:p w14:paraId="4CA746C9">
      <w:pPr>
        <w:autoSpaceDE w:val="0"/>
        <w:autoSpaceDN w:val="0"/>
        <w:spacing w:line="360" w:lineRule="auto"/>
        <w:ind w:left="2"/>
        <w:jc w:val="left"/>
        <w:rPr>
          <w:rFonts w:hint="eastAsia" w:ascii="宋体" w:hAnsi="宋体" w:eastAsia="宋体" w:cs="宋体"/>
          <w:kern w:val="0"/>
          <w:sz w:val="24"/>
          <w:lang w:val="zh-CN"/>
        </w:rPr>
      </w:pPr>
    </w:p>
    <w:p w14:paraId="0E76C8F9">
      <w:pPr>
        <w:autoSpaceDE w:val="0"/>
        <w:autoSpaceDN w:val="0"/>
        <w:spacing w:line="360" w:lineRule="auto"/>
        <w:ind w:left="2"/>
        <w:jc w:val="left"/>
        <w:rPr>
          <w:rFonts w:hint="eastAsia" w:ascii="宋体" w:hAnsi="宋体" w:eastAsia="宋体" w:cs="宋体"/>
          <w:kern w:val="0"/>
          <w:sz w:val="24"/>
          <w:lang w:val="zh-CN"/>
        </w:rPr>
      </w:pPr>
    </w:p>
    <w:p w14:paraId="7DE00BE2">
      <w:pPr>
        <w:autoSpaceDE w:val="0"/>
        <w:autoSpaceDN w:val="0"/>
        <w:spacing w:line="360" w:lineRule="auto"/>
        <w:ind w:left="2"/>
        <w:jc w:val="left"/>
        <w:rPr>
          <w:rFonts w:hint="eastAsia" w:ascii="宋体" w:hAnsi="宋体" w:eastAsia="宋体" w:cs="宋体"/>
          <w:kern w:val="0"/>
          <w:sz w:val="24"/>
          <w:lang w:val="zh-CN"/>
        </w:rPr>
      </w:pPr>
    </w:p>
    <w:p w14:paraId="22DD542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9FDAF6A">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ED552D0">
      <w:pPr>
        <w:spacing w:line="360" w:lineRule="auto"/>
        <w:jc w:val="center"/>
        <w:rPr>
          <w:rFonts w:hint="eastAsia" w:ascii="宋体" w:hAnsi="宋体" w:eastAsia="宋体" w:cs="宋体"/>
          <w:b/>
          <w:bCs/>
          <w:sz w:val="24"/>
        </w:rPr>
      </w:pPr>
    </w:p>
    <w:p w14:paraId="3B2B62F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4A46244">
      <w:pPr>
        <w:spacing w:line="360" w:lineRule="auto"/>
        <w:jc w:val="center"/>
        <w:rPr>
          <w:rFonts w:hint="eastAsia" w:ascii="宋体" w:hAnsi="宋体" w:eastAsia="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84258EC">
      <w:pPr>
        <w:jc w:val="center"/>
        <w:rPr>
          <w:rFonts w:hint="eastAsia" w:ascii="宋体" w:hAnsi="宋体" w:eastAsia="宋体" w:cs="宋体"/>
          <w:b/>
          <w:kern w:val="0"/>
          <w:sz w:val="32"/>
          <w:szCs w:val="32"/>
        </w:rPr>
      </w:pPr>
    </w:p>
    <w:p w14:paraId="4E1A851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E565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65CD5FB">
      <w:pPr>
        <w:spacing w:line="360" w:lineRule="auto"/>
        <w:jc w:val="center"/>
        <w:outlineLvl w:val="0"/>
        <w:rPr>
          <w:rFonts w:hint="eastAsia" w:ascii="宋体" w:hAnsi="宋体" w:eastAsia="宋体" w:cs="宋体"/>
          <w:b/>
          <w:kern w:val="0"/>
          <w:sz w:val="36"/>
          <w:szCs w:val="36"/>
        </w:rPr>
      </w:pPr>
    </w:p>
    <w:p w14:paraId="1C214C49">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6033F20C">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B4A4374">
      <w:pPr>
        <w:snapToGrid w:val="0"/>
        <w:spacing w:line="360" w:lineRule="auto"/>
        <w:rPr>
          <w:rFonts w:hint="eastAsia" w:ascii="宋体" w:hAnsi="宋体" w:eastAsia="宋体" w:cs="宋体"/>
          <w:sz w:val="24"/>
        </w:rPr>
      </w:pPr>
      <w:r>
        <w:rPr>
          <w:rFonts w:hint="eastAsia" w:ascii="宋体" w:hAnsi="宋体" w:eastAsia="宋体" w:cs="宋体"/>
          <w:sz w:val="24"/>
        </w:rPr>
        <w:t>（3）投标报价明细表………………………………………………………………（页码）</w:t>
      </w:r>
    </w:p>
    <w:p w14:paraId="1F51EDBD">
      <w:pPr>
        <w:pStyle w:val="3"/>
        <w:rPr>
          <w:rFonts w:hint="eastAsia" w:ascii="宋体" w:hAnsi="宋体" w:eastAsia="宋体" w:cs="宋体"/>
        </w:rPr>
      </w:pPr>
    </w:p>
    <w:p w14:paraId="218327FC">
      <w:pPr>
        <w:snapToGrid w:val="0"/>
        <w:spacing w:line="360" w:lineRule="auto"/>
        <w:ind w:right="480"/>
        <w:jc w:val="center"/>
        <w:rPr>
          <w:rFonts w:hint="eastAsia" w:ascii="宋体" w:hAnsi="宋体" w:eastAsia="宋体" w:cs="宋体"/>
          <w:b/>
          <w:kern w:val="0"/>
          <w:sz w:val="32"/>
          <w:szCs w:val="32"/>
        </w:rPr>
      </w:pPr>
    </w:p>
    <w:p w14:paraId="582B0989">
      <w:pPr>
        <w:snapToGrid w:val="0"/>
        <w:spacing w:line="360" w:lineRule="auto"/>
        <w:ind w:right="480"/>
        <w:jc w:val="center"/>
        <w:rPr>
          <w:rFonts w:hint="eastAsia" w:ascii="宋体" w:hAnsi="宋体" w:eastAsia="宋体" w:cs="宋体"/>
          <w:b/>
          <w:kern w:val="0"/>
          <w:sz w:val="32"/>
          <w:szCs w:val="32"/>
        </w:rPr>
      </w:pPr>
    </w:p>
    <w:p w14:paraId="457E3EC5">
      <w:pPr>
        <w:snapToGrid w:val="0"/>
        <w:spacing w:line="360" w:lineRule="auto"/>
        <w:ind w:right="480"/>
        <w:jc w:val="center"/>
        <w:rPr>
          <w:rFonts w:hint="eastAsia" w:ascii="宋体" w:hAnsi="宋体" w:eastAsia="宋体" w:cs="宋体"/>
          <w:b/>
          <w:kern w:val="0"/>
          <w:sz w:val="32"/>
          <w:szCs w:val="32"/>
        </w:rPr>
      </w:pPr>
    </w:p>
    <w:p w14:paraId="246F44AB">
      <w:pPr>
        <w:snapToGrid w:val="0"/>
        <w:spacing w:line="360" w:lineRule="auto"/>
        <w:ind w:right="480"/>
        <w:jc w:val="center"/>
        <w:rPr>
          <w:rFonts w:hint="eastAsia" w:ascii="宋体" w:hAnsi="宋体" w:eastAsia="宋体" w:cs="宋体"/>
          <w:b/>
          <w:kern w:val="0"/>
          <w:sz w:val="32"/>
          <w:szCs w:val="32"/>
        </w:rPr>
      </w:pPr>
    </w:p>
    <w:p w14:paraId="548A8430">
      <w:pPr>
        <w:snapToGrid w:val="0"/>
        <w:spacing w:line="360" w:lineRule="auto"/>
        <w:ind w:right="480"/>
        <w:jc w:val="center"/>
        <w:rPr>
          <w:rFonts w:hint="eastAsia" w:ascii="宋体" w:hAnsi="宋体" w:eastAsia="宋体" w:cs="宋体"/>
          <w:b/>
          <w:kern w:val="0"/>
          <w:sz w:val="32"/>
          <w:szCs w:val="32"/>
        </w:rPr>
      </w:pPr>
    </w:p>
    <w:p w14:paraId="7F9DCF0C">
      <w:pPr>
        <w:snapToGrid w:val="0"/>
        <w:spacing w:line="360" w:lineRule="auto"/>
        <w:ind w:right="480"/>
        <w:jc w:val="center"/>
        <w:rPr>
          <w:rFonts w:hint="eastAsia" w:ascii="宋体" w:hAnsi="宋体" w:eastAsia="宋体" w:cs="宋体"/>
          <w:b/>
          <w:kern w:val="0"/>
          <w:sz w:val="32"/>
          <w:szCs w:val="32"/>
        </w:rPr>
      </w:pPr>
    </w:p>
    <w:p w14:paraId="35B2511A">
      <w:pPr>
        <w:snapToGrid w:val="0"/>
        <w:spacing w:line="360" w:lineRule="auto"/>
        <w:ind w:right="480"/>
        <w:jc w:val="center"/>
        <w:rPr>
          <w:rFonts w:hint="eastAsia" w:ascii="宋体" w:hAnsi="宋体" w:eastAsia="宋体" w:cs="宋体"/>
          <w:b/>
          <w:kern w:val="0"/>
          <w:sz w:val="32"/>
          <w:szCs w:val="32"/>
        </w:rPr>
      </w:pPr>
    </w:p>
    <w:p w14:paraId="0DC563EC">
      <w:pPr>
        <w:snapToGrid w:val="0"/>
        <w:spacing w:line="360" w:lineRule="auto"/>
        <w:ind w:right="480"/>
        <w:jc w:val="center"/>
        <w:rPr>
          <w:rFonts w:hint="eastAsia" w:ascii="宋体" w:hAnsi="宋体" w:eastAsia="宋体" w:cs="宋体"/>
          <w:b/>
          <w:kern w:val="0"/>
          <w:sz w:val="32"/>
          <w:szCs w:val="32"/>
        </w:rPr>
      </w:pPr>
    </w:p>
    <w:p w14:paraId="072A242D">
      <w:pPr>
        <w:snapToGrid w:val="0"/>
        <w:spacing w:line="360" w:lineRule="auto"/>
        <w:ind w:right="480"/>
        <w:jc w:val="center"/>
        <w:rPr>
          <w:rFonts w:hint="eastAsia" w:ascii="宋体" w:hAnsi="宋体" w:eastAsia="宋体" w:cs="宋体"/>
          <w:b/>
          <w:kern w:val="0"/>
          <w:sz w:val="32"/>
          <w:szCs w:val="32"/>
        </w:rPr>
      </w:pPr>
    </w:p>
    <w:p w14:paraId="38906C4A">
      <w:pPr>
        <w:snapToGrid w:val="0"/>
        <w:spacing w:line="360" w:lineRule="auto"/>
        <w:ind w:right="480"/>
        <w:jc w:val="center"/>
        <w:rPr>
          <w:rFonts w:hint="eastAsia" w:ascii="宋体" w:hAnsi="宋体" w:eastAsia="宋体" w:cs="宋体"/>
          <w:b/>
          <w:kern w:val="0"/>
          <w:sz w:val="32"/>
          <w:szCs w:val="32"/>
        </w:rPr>
      </w:pPr>
    </w:p>
    <w:p w14:paraId="60A361E1">
      <w:pPr>
        <w:snapToGrid w:val="0"/>
        <w:spacing w:line="360" w:lineRule="auto"/>
        <w:ind w:right="480"/>
        <w:jc w:val="center"/>
        <w:rPr>
          <w:rFonts w:hint="eastAsia" w:ascii="宋体" w:hAnsi="宋体" w:eastAsia="宋体" w:cs="宋体"/>
          <w:b/>
          <w:kern w:val="0"/>
          <w:sz w:val="32"/>
          <w:szCs w:val="32"/>
        </w:rPr>
      </w:pPr>
    </w:p>
    <w:p w14:paraId="32484416">
      <w:pPr>
        <w:snapToGrid w:val="0"/>
        <w:spacing w:line="360" w:lineRule="auto"/>
        <w:ind w:right="480"/>
        <w:jc w:val="center"/>
        <w:rPr>
          <w:rFonts w:hint="eastAsia" w:ascii="宋体" w:hAnsi="宋体" w:eastAsia="宋体" w:cs="宋体"/>
          <w:b/>
          <w:kern w:val="0"/>
          <w:sz w:val="32"/>
          <w:szCs w:val="32"/>
        </w:rPr>
      </w:pPr>
    </w:p>
    <w:p w14:paraId="1D1F938F">
      <w:pPr>
        <w:snapToGrid w:val="0"/>
        <w:spacing w:line="360" w:lineRule="auto"/>
        <w:ind w:right="480"/>
        <w:jc w:val="center"/>
        <w:rPr>
          <w:rFonts w:hint="eastAsia" w:ascii="宋体" w:hAnsi="宋体" w:eastAsia="宋体" w:cs="宋体"/>
          <w:b/>
          <w:kern w:val="0"/>
          <w:sz w:val="32"/>
          <w:szCs w:val="32"/>
        </w:rPr>
      </w:pPr>
    </w:p>
    <w:p w14:paraId="532457AB">
      <w:pPr>
        <w:snapToGrid w:val="0"/>
        <w:spacing w:line="360" w:lineRule="auto"/>
        <w:ind w:right="480"/>
        <w:jc w:val="center"/>
        <w:rPr>
          <w:rFonts w:hint="eastAsia" w:ascii="宋体" w:hAnsi="宋体" w:eastAsia="宋体" w:cs="宋体"/>
          <w:b/>
          <w:kern w:val="0"/>
          <w:sz w:val="32"/>
          <w:szCs w:val="32"/>
        </w:rPr>
      </w:pPr>
    </w:p>
    <w:p w14:paraId="73532C6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268EF10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FDE615F">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48D5E203">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宁海县排水设施零星维修改造项目</w:t>
      </w:r>
      <w:r>
        <w:rPr>
          <w:rFonts w:hint="eastAsia" w:ascii="宋体" w:hAnsi="宋体" w:eastAsia="宋体" w:cs="宋体"/>
          <w:kern w:val="0"/>
          <w:sz w:val="24"/>
          <w:lang w:val="zh-CN"/>
        </w:rPr>
        <w:t>【招标编号：</w:t>
      </w:r>
      <w:r>
        <w:rPr>
          <w:rFonts w:hint="eastAsia" w:ascii="宋体" w:hAnsi="宋体" w:cs="宋体"/>
          <w:sz w:val="24"/>
          <w:lang w:eastAsia="zh-CN"/>
        </w:rPr>
        <w:t>NBGJ2025-CG0060</w:t>
      </w:r>
      <w:r>
        <w:rPr>
          <w:rFonts w:hint="eastAsia" w:ascii="宋体" w:hAnsi="宋体" w:eastAsia="宋体" w:cs="宋体"/>
          <w:sz w:val="24"/>
        </w:rPr>
        <w:t>】的实施</w:t>
      </w:r>
      <w:r>
        <w:rPr>
          <w:rFonts w:hint="eastAsia" w:ascii="宋体" w:hAnsi="宋体" w:eastAsia="宋体" w:cs="宋体"/>
          <w:kern w:val="0"/>
          <w:sz w:val="24"/>
          <w:lang w:val="zh-CN"/>
        </w:rPr>
        <w:t>。</w:t>
      </w:r>
    </w:p>
    <w:p w14:paraId="5B3306DA">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7"/>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0CE2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4BC31A70">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499" w:type="dxa"/>
            <w:vAlign w:val="center"/>
          </w:tcPr>
          <w:p w14:paraId="14C9B259">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采购内容</w:t>
            </w:r>
          </w:p>
        </w:tc>
        <w:tc>
          <w:tcPr>
            <w:tcW w:w="3581" w:type="dxa"/>
            <w:vAlign w:val="center"/>
          </w:tcPr>
          <w:p w14:paraId="216132B8">
            <w:pPr>
              <w:adjustRightInd/>
              <w:snapToGrid w:val="0"/>
              <w:spacing w:line="360" w:lineRule="auto"/>
              <w:jc w:val="center"/>
              <w:rPr>
                <w:rFonts w:hint="default" w:ascii="宋体" w:hAnsi="宋体" w:eastAsia="宋体" w:cs="宋体"/>
                <w:b/>
                <w:bCs/>
                <w:sz w:val="24"/>
                <w:lang w:val="en-US" w:eastAsia="zh-CN"/>
              </w:rPr>
            </w:pPr>
            <w:r>
              <w:rPr>
                <w:rFonts w:hint="eastAsia" w:ascii="宋体" w:hAnsi="宋体" w:eastAsia="宋体" w:cs="宋体"/>
                <w:b/>
                <w:bCs/>
                <w:kern w:val="2"/>
                <w:sz w:val="24"/>
                <w:szCs w:val="24"/>
                <w:lang w:val="en-US" w:eastAsia="zh-CN" w:bidi="ar-SA"/>
              </w:rPr>
              <w:t>价格折扣率</w:t>
            </w:r>
            <w:r>
              <w:rPr>
                <w:rFonts w:hint="eastAsia" w:ascii="宋体" w:hAnsi="宋体" w:eastAsia="宋体" w:cs="宋体"/>
                <w:b/>
                <w:bCs/>
                <w:sz w:val="24"/>
                <w:lang w:val="en-US" w:eastAsia="zh-CN"/>
              </w:rPr>
              <w:t>（%）</w:t>
            </w:r>
          </w:p>
        </w:tc>
        <w:tc>
          <w:tcPr>
            <w:tcW w:w="3664" w:type="dxa"/>
            <w:vAlign w:val="center"/>
          </w:tcPr>
          <w:p w14:paraId="00A465D4">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合同履行期限</w:t>
            </w:r>
          </w:p>
        </w:tc>
      </w:tr>
      <w:tr w14:paraId="65D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1E772AA7">
            <w:pPr>
              <w:adjustRightInd/>
              <w:snapToGrid w:val="0"/>
              <w:spacing w:line="360" w:lineRule="auto"/>
              <w:jc w:val="center"/>
              <w:rPr>
                <w:rFonts w:hint="eastAsia" w:ascii="宋体" w:hAnsi="宋体" w:eastAsia="宋体" w:cs="宋体"/>
                <w:sz w:val="24"/>
              </w:rPr>
            </w:pPr>
          </w:p>
        </w:tc>
        <w:tc>
          <w:tcPr>
            <w:tcW w:w="3499" w:type="dxa"/>
            <w:vAlign w:val="center"/>
          </w:tcPr>
          <w:p w14:paraId="438B27E6">
            <w:pPr>
              <w:adjustRightInd/>
              <w:snapToGrid w:val="0"/>
              <w:spacing w:line="360" w:lineRule="auto"/>
              <w:jc w:val="center"/>
              <w:rPr>
                <w:rFonts w:hint="eastAsia" w:ascii="宋体" w:hAnsi="宋体" w:eastAsia="宋体" w:cs="宋体"/>
                <w:sz w:val="24"/>
              </w:rPr>
            </w:pPr>
          </w:p>
        </w:tc>
        <w:tc>
          <w:tcPr>
            <w:tcW w:w="3581" w:type="dxa"/>
            <w:vAlign w:val="center"/>
          </w:tcPr>
          <w:p w14:paraId="4690EE76">
            <w:pPr>
              <w:adjustRightInd/>
              <w:snapToGrid w:val="0"/>
              <w:spacing w:line="360" w:lineRule="auto"/>
              <w:rPr>
                <w:rFonts w:hint="eastAsia" w:ascii="宋体" w:hAnsi="宋体" w:eastAsia="宋体" w:cs="宋体"/>
                <w:sz w:val="24"/>
              </w:rPr>
            </w:pPr>
          </w:p>
        </w:tc>
        <w:tc>
          <w:tcPr>
            <w:tcW w:w="3664" w:type="dxa"/>
            <w:vAlign w:val="center"/>
          </w:tcPr>
          <w:p w14:paraId="33A48D62">
            <w:pPr>
              <w:adjustRightInd/>
              <w:snapToGrid w:val="0"/>
              <w:spacing w:line="360" w:lineRule="auto"/>
              <w:jc w:val="center"/>
              <w:rPr>
                <w:rFonts w:hint="eastAsia" w:ascii="宋体" w:hAnsi="宋体" w:eastAsia="宋体" w:cs="宋体"/>
                <w:sz w:val="24"/>
              </w:rPr>
            </w:pPr>
          </w:p>
        </w:tc>
      </w:tr>
      <w:tr w14:paraId="1EA4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461DC5C0">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投标总价（元）</w:t>
            </w:r>
          </w:p>
        </w:tc>
        <w:tc>
          <w:tcPr>
            <w:tcW w:w="7245" w:type="dxa"/>
            <w:gridSpan w:val="2"/>
            <w:vAlign w:val="center"/>
          </w:tcPr>
          <w:p w14:paraId="2190CC12">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小写：</w:t>
            </w:r>
          </w:p>
          <w:p w14:paraId="3198FF61">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大写：</w:t>
            </w:r>
          </w:p>
        </w:tc>
      </w:tr>
      <w:tr w14:paraId="3D58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A4CB4A9">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投标声明</w:t>
            </w:r>
          </w:p>
        </w:tc>
        <w:tc>
          <w:tcPr>
            <w:tcW w:w="7245" w:type="dxa"/>
            <w:gridSpan w:val="2"/>
            <w:vAlign w:val="center"/>
          </w:tcPr>
          <w:p w14:paraId="7ECA7903">
            <w:pPr>
              <w:adjustRightInd/>
              <w:snapToGrid w:val="0"/>
              <w:spacing w:line="360" w:lineRule="auto"/>
              <w:jc w:val="center"/>
              <w:rPr>
                <w:rFonts w:hint="eastAsia" w:ascii="宋体" w:hAnsi="宋体" w:eastAsia="宋体" w:cs="宋体"/>
                <w:sz w:val="24"/>
              </w:rPr>
            </w:pPr>
          </w:p>
        </w:tc>
      </w:tr>
    </w:tbl>
    <w:p w14:paraId="406C5176">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5513496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zh-CN"/>
        </w:rPr>
        <w:t>1、</w:t>
      </w:r>
      <w:r>
        <w:rPr>
          <w:rFonts w:hint="eastAsia" w:ascii="宋体" w:hAnsi="宋体" w:cs="宋体"/>
          <w:kern w:val="0"/>
          <w:sz w:val="24"/>
          <w:lang w:val="en-US" w:eastAsia="zh-CN"/>
        </w:rPr>
        <w:t>投标总价</w:t>
      </w:r>
      <w:r>
        <w:rPr>
          <w:rFonts w:hint="eastAsia" w:ascii="宋体" w:hAnsi="宋体" w:eastAsia="宋体" w:cs="宋体"/>
          <w:kern w:val="0"/>
          <w:sz w:val="24"/>
          <w:lang w:val="en-US" w:eastAsia="zh-CN"/>
        </w:rPr>
        <w:t>=</w:t>
      </w:r>
      <w:r>
        <w:rPr>
          <w:rFonts w:hint="eastAsia" w:ascii="宋体" w:hAnsi="宋体" w:eastAsia="宋体" w:cs="宋体"/>
          <w:kern w:val="0"/>
          <w:sz w:val="24"/>
          <w:szCs w:val="24"/>
          <w:lang w:val="en-US" w:eastAsia="zh-CN" w:bidi="ar-SA"/>
        </w:rPr>
        <w:t>最高限价×（1-价格折扣率）</w:t>
      </w:r>
    </w:p>
    <w:p w14:paraId="296E643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供应商</w:t>
      </w:r>
      <w:r>
        <w:rPr>
          <w:rFonts w:hint="eastAsia" w:ascii="宋体" w:hAnsi="宋体" w:eastAsia="宋体" w:cs="宋体"/>
          <w:kern w:val="0"/>
          <w:sz w:val="24"/>
          <w:lang w:val="zh-CN"/>
        </w:rPr>
        <w:t>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7D447801">
      <w:pPr>
        <w:spacing w:line="360" w:lineRule="auto"/>
        <w:ind w:firstLine="480" w:firstLineChars="20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b/>
          <w:kern w:val="0"/>
          <w:sz w:val="24"/>
          <w:lang w:val="zh-CN"/>
        </w:rPr>
        <w:t>采购人将以合同形式有偿取得货物或服务，不接受</w:t>
      </w:r>
      <w:r>
        <w:rPr>
          <w:rFonts w:hint="eastAsia" w:ascii="宋体" w:hAnsi="宋体" w:cs="宋体"/>
          <w:b/>
          <w:kern w:val="0"/>
          <w:sz w:val="24"/>
          <w:lang w:val="zh-CN"/>
        </w:rPr>
        <w:t>供应商</w:t>
      </w:r>
      <w:r>
        <w:rPr>
          <w:rFonts w:hint="eastAsia" w:ascii="宋体" w:hAnsi="宋体" w:eastAsia="宋体" w:cs="宋体"/>
          <w:b/>
          <w:kern w:val="0"/>
          <w:sz w:val="24"/>
          <w:lang w:val="zh-CN"/>
        </w:rPr>
        <w:t>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w:t>
      </w:r>
      <w:r>
        <w:rPr>
          <w:rFonts w:hint="eastAsia" w:ascii="宋体" w:hAnsi="宋体" w:cs="宋体"/>
          <w:b/>
          <w:kern w:val="0"/>
          <w:sz w:val="24"/>
          <w:lang w:val="zh-CN"/>
        </w:rPr>
        <w:t>供应商</w:t>
      </w:r>
      <w:r>
        <w:rPr>
          <w:rFonts w:hint="eastAsia" w:ascii="宋体" w:hAnsi="宋体" w:eastAsia="宋体" w:cs="宋体"/>
          <w:b/>
          <w:kern w:val="0"/>
          <w:sz w:val="24"/>
          <w:lang w:val="zh-CN"/>
        </w:rPr>
        <w:t>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10E8CFE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lang w:val="en-US" w:eastAsia="zh-CN"/>
        </w:rPr>
        <w:t>4</w:t>
      </w:r>
      <w:r>
        <w:rPr>
          <w:rFonts w:hint="eastAsia" w:ascii="宋体" w:hAnsi="宋体" w:eastAsia="宋体" w:cs="宋体"/>
          <w:kern w:val="0"/>
          <w:sz w:val="24"/>
          <w:lang w:val="zh-CN"/>
        </w:rPr>
        <w:t>、特别提示：采购代理机构将对项目名称和项目编号，中标人名称、地址和中标金额，主要中标标的名称、服务范围、服务要求、服务时间、服务标准等予以公示。</w:t>
      </w:r>
    </w:p>
    <w:p w14:paraId="7C4998C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szCs w:val="22"/>
          <w:lang w:val="en-US" w:eastAsia="zh-CN"/>
        </w:rPr>
        <w:t>5</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w:t>
      </w:r>
      <w:r>
        <w:rPr>
          <w:rFonts w:hint="eastAsia" w:ascii="宋体" w:hAnsi="宋体" w:cs="宋体"/>
          <w:kern w:val="0"/>
          <w:sz w:val="24"/>
          <w:lang w:val="zh-CN"/>
        </w:rPr>
        <w:t>供应商</w:t>
      </w:r>
      <w:r>
        <w:rPr>
          <w:rFonts w:hint="eastAsia" w:ascii="宋体" w:hAnsi="宋体" w:eastAsia="宋体" w:cs="宋体"/>
          <w:kern w:val="0"/>
          <w:sz w:val="24"/>
          <w:lang w:val="zh-CN"/>
        </w:rPr>
        <w:t>，请填写中小企业声明函。注：</w:t>
      </w:r>
      <w:r>
        <w:rPr>
          <w:rFonts w:hint="eastAsia" w:ascii="宋体" w:hAnsi="宋体" w:cs="宋体"/>
          <w:kern w:val="0"/>
          <w:sz w:val="24"/>
          <w:lang w:val="zh-CN"/>
        </w:rPr>
        <w:t>供应商</w:t>
      </w:r>
      <w:r>
        <w:rPr>
          <w:rFonts w:hint="eastAsia" w:ascii="宋体" w:hAnsi="宋体" w:eastAsia="宋体" w:cs="宋体"/>
          <w:kern w:val="0"/>
          <w:sz w:val="24"/>
          <w:lang w:val="zh-CN"/>
        </w:rPr>
        <w:t>提供的中小企业声明函内容不实的，属于提供虚假材料谋取中标、成交，依照《中华人民共和国政府采购法》等国家有关规定追究相应责任。</w:t>
      </w:r>
    </w:p>
    <w:p w14:paraId="2329C858">
      <w:pPr>
        <w:spacing w:line="360" w:lineRule="auto"/>
        <w:ind w:firstLine="482" w:firstLineChars="200"/>
        <w:rPr>
          <w:rFonts w:hint="eastAsia" w:ascii="宋体" w:hAnsi="宋体" w:eastAsia="宋体" w:cs="宋体"/>
          <w:b/>
          <w:kern w:val="0"/>
          <w:sz w:val="24"/>
        </w:rPr>
      </w:pPr>
    </w:p>
    <w:p w14:paraId="352C2E81">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774A7FE">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334E518">
      <w:pPr>
        <w:pStyle w:val="696"/>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591AD7CC">
      <w:pPr>
        <w:widowControl/>
        <w:spacing w:line="360" w:lineRule="auto"/>
        <w:ind w:firstLine="120" w:firstLineChars="50"/>
        <w:jc w:val="left"/>
        <w:rPr>
          <w:rFonts w:hint="eastAsia" w:ascii="宋体" w:hAnsi="宋体" w:eastAsia="宋体" w:cs="宋体"/>
          <w:b/>
          <w:sz w:val="24"/>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26F1A969">
      <w:pPr>
        <w:pStyle w:val="5"/>
        <w:keepNext w:val="0"/>
        <w:keepLines w:val="0"/>
        <w:pageBreakBefore/>
        <w:widowControl/>
        <w:spacing w:before="100" w:beforeAutospacing="1" w:after="100" w:afterAutospacing="1" w:line="360" w:lineRule="auto"/>
        <w:ind w:left="0" w:firstLine="0" w:firstLineChars="0"/>
        <w:jc w:val="center"/>
        <w:rPr>
          <w:rFonts w:hint="eastAsia" w:ascii="宋体" w:hAnsi="宋体" w:eastAsia="宋体" w:cs="宋体"/>
        </w:rPr>
      </w:pPr>
      <w:r>
        <w:rPr>
          <w:rFonts w:hint="eastAsia" w:ascii="宋体" w:hAnsi="宋体" w:eastAsia="宋体" w:cs="宋体"/>
        </w:rPr>
        <w:t>附件</w:t>
      </w:r>
    </w:p>
    <w:p w14:paraId="662F57D0">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66E77A27">
      <w:pPr>
        <w:spacing w:line="360" w:lineRule="auto"/>
        <w:jc w:val="center"/>
        <w:rPr>
          <w:rFonts w:hint="eastAsia" w:ascii="宋体" w:hAnsi="宋体" w:eastAsia="宋体" w:cs="宋体"/>
          <w:b/>
          <w:spacing w:val="6"/>
          <w:sz w:val="32"/>
          <w:szCs w:val="32"/>
        </w:rPr>
      </w:pPr>
      <w:bookmarkStart w:id="444" w:name="OLE_LINK14"/>
      <w:bookmarkStart w:id="445" w:name="OLE_LINK13"/>
      <w:r>
        <w:rPr>
          <w:rFonts w:hint="eastAsia" w:ascii="宋体" w:hAnsi="宋体" w:eastAsia="宋体" w:cs="宋体"/>
          <w:b/>
          <w:spacing w:val="6"/>
          <w:sz w:val="32"/>
          <w:szCs w:val="32"/>
        </w:rPr>
        <w:t>残疾人福利性单位声明函</w:t>
      </w:r>
    </w:p>
    <w:bookmarkEnd w:id="444"/>
    <w:bookmarkEnd w:id="445"/>
    <w:p w14:paraId="023F0BCE">
      <w:pPr>
        <w:spacing w:line="360" w:lineRule="auto"/>
        <w:rPr>
          <w:rFonts w:hint="eastAsia" w:ascii="宋体" w:hAnsi="宋体" w:eastAsia="宋体" w:cs="宋体"/>
          <w:b/>
          <w:spacing w:val="6"/>
          <w:sz w:val="30"/>
          <w:szCs w:val="30"/>
        </w:rPr>
      </w:pPr>
    </w:p>
    <w:p w14:paraId="3CCF1A2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cs="宋体"/>
          <w:sz w:val="24"/>
          <w:u w:val="single"/>
          <w:lang w:eastAsia="zh-CN"/>
        </w:rPr>
        <w:t>宁海县排水设施零星维修改造项目</w:t>
      </w:r>
      <w:r>
        <w:rPr>
          <w:rFonts w:hint="eastAsia" w:ascii="宋体" w:hAnsi="宋体" w:eastAsia="宋体" w:cs="宋体"/>
          <w:sz w:val="24"/>
        </w:rPr>
        <w:t>__采购活动提供本单位制造的货物（由本单位承担工程/提供服务），或者提供其他残疾人福利性单位制造的货物（不包括使用非残疾人福利性单位注册商标的货物）。</w:t>
      </w:r>
    </w:p>
    <w:p w14:paraId="1F5D985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070525C">
      <w:pPr>
        <w:spacing w:line="360" w:lineRule="auto"/>
        <w:ind w:firstLine="480" w:firstLineChars="200"/>
        <w:rPr>
          <w:rFonts w:hint="eastAsia" w:ascii="宋体" w:hAnsi="宋体" w:eastAsia="宋体" w:cs="宋体"/>
          <w:sz w:val="24"/>
        </w:rPr>
      </w:pPr>
    </w:p>
    <w:p w14:paraId="02D61C22">
      <w:pPr>
        <w:spacing w:line="360" w:lineRule="auto"/>
        <w:ind w:firstLine="480" w:firstLineChars="200"/>
        <w:rPr>
          <w:rFonts w:hint="eastAsia" w:ascii="宋体" w:hAnsi="宋体" w:eastAsia="宋体" w:cs="宋体"/>
          <w:sz w:val="24"/>
        </w:rPr>
      </w:pPr>
    </w:p>
    <w:p w14:paraId="42888DFA">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4FB5DC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E3CBDE2">
      <w:pPr>
        <w:spacing w:line="360" w:lineRule="auto"/>
        <w:ind w:firstLine="480" w:firstLineChars="200"/>
        <w:rPr>
          <w:rFonts w:hint="eastAsia" w:ascii="宋体" w:hAnsi="宋体" w:eastAsia="宋体" w:cs="宋体"/>
          <w:sz w:val="24"/>
        </w:rPr>
      </w:pPr>
    </w:p>
    <w:p w14:paraId="018EF58A">
      <w:pPr>
        <w:spacing w:line="360" w:lineRule="auto"/>
        <w:ind w:firstLine="420" w:firstLineChars="200"/>
        <w:rPr>
          <w:rFonts w:hint="eastAsia" w:ascii="宋体" w:hAnsi="宋体" w:eastAsia="宋体" w:cs="宋体"/>
        </w:rPr>
      </w:pPr>
    </w:p>
    <w:p w14:paraId="473A498F">
      <w:pPr>
        <w:spacing w:line="360" w:lineRule="auto"/>
        <w:ind w:firstLine="420" w:firstLineChars="200"/>
        <w:rPr>
          <w:rFonts w:hint="eastAsia" w:ascii="宋体" w:hAnsi="宋体" w:eastAsia="宋体" w:cs="宋体"/>
        </w:rPr>
      </w:pPr>
    </w:p>
    <w:p w14:paraId="473174D3">
      <w:pPr>
        <w:spacing w:line="360" w:lineRule="auto"/>
        <w:ind w:firstLine="420" w:firstLineChars="200"/>
        <w:rPr>
          <w:rFonts w:hint="eastAsia" w:ascii="宋体" w:hAnsi="宋体" w:eastAsia="宋体" w:cs="宋体"/>
        </w:rPr>
      </w:pPr>
    </w:p>
    <w:p w14:paraId="5770D55F">
      <w:pPr>
        <w:spacing w:line="360" w:lineRule="auto"/>
        <w:ind w:firstLine="420" w:firstLineChars="200"/>
        <w:rPr>
          <w:rFonts w:hint="eastAsia" w:ascii="宋体" w:hAnsi="宋体" w:eastAsia="宋体" w:cs="宋体"/>
        </w:rPr>
      </w:pPr>
    </w:p>
    <w:p w14:paraId="5B6D5E92">
      <w:pPr>
        <w:spacing w:line="360" w:lineRule="auto"/>
        <w:rPr>
          <w:rFonts w:hint="eastAsia" w:ascii="宋体" w:hAnsi="宋体" w:eastAsia="宋体" w:cs="宋体"/>
          <w:b/>
          <w:sz w:val="24"/>
        </w:rPr>
      </w:pPr>
    </w:p>
    <w:p w14:paraId="0BAA209C">
      <w:pPr>
        <w:spacing w:line="360" w:lineRule="auto"/>
        <w:rPr>
          <w:rFonts w:hint="eastAsia" w:ascii="宋体" w:hAnsi="宋体" w:eastAsia="宋体" w:cs="宋体"/>
          <w:b/>
          <w:sz w:val="24"/>
        </w:rPr>
      </w:pPr>
    </w:p>
    <w:p w14:paraId="72B66052">
      <w:pPr>
        <w:spacing w:line="360" w:lineRule="auto"/>
        <w:rPr>
          <w:rFonts w:hint="eastAsia" w:ascii="宋体" w:hAnsi="宋体" w:eastAsia="宋体" w:cs="宋体"/>
          <w:b/>
          <w:sz w:val="24"/>
        </w:rPr>
      </w:pPr>
    </w:p>
    <w:p w14:paraId="2EC8130A">
      <w:pPr>
        <w:spacing w:line="360" w:lineRule="auto"/>
        <w:rPr>
          <w:rFonts w:hint="eastAsia" w:ascii="宋体" w:hAnsi="宋体" w:eastAsia="宋体" w:cs="宋体"/>
          <w:b/>
          <w:sz w:val="24"/>
        </w:rPr>
      </w:pPr>
    </w:p>
    <w:p w14:paraId="24AD76A4">
      <w:pPr>
        <w:spacing w:line="360" w:lineRule="auto"/>
        <w:rPr>
          <w:rFonts w:hint="eastAsia" w:ascii="宋体" w:hAnsi="宋体" w:eastAsia="宋体" w:cs="宋体"/>
          <w:b/>
          <w:sz w:val="24"/>
        </w:rPr>
      </w:pPr>
    </w:p>
    <w:p w14:paraId="668514D4">
      <w:pPr>
        <w:spacing w:line="360" w:lineRule="auto"/>
        <w:rPr>
          <w:rFonts w:hint="eastAsia" w:ascii="宋体" w:hAnsi="宋体" w:eastAsia="宋体" w:cs="宋体"/>
          <w:b/>
          <w:sz w:val="24"/>
        </w:rPr>
      </w:pPr>
    </w:p>
    <w:p w14:paraId="44A0A6AD">
      <w:pPr>
        <w:spacing w:line="360" w:lineRule="auto"/>
        <w:rPr>
          <w:rFonts w:hint="eastAsia" w:ascii="宋体" w:hAnsi="宋体" w:eastAsia="宋体" w:cs="宋体"/>
          <w:b/>
          <w:sz w:val="24"/>
        </w:rPr>
      </w:pPr>
    </w:p>
    <w:p w14:paraId="3D0A387F">
      <w:pPr>
        <w:spacing w:line="360" w:lineRule="auto"/>
        <w:rPr>
          <w:rFonts w:hint="eastAsia" w:ascii="宋体" w:hAnsi="宋体" w:eastAsia="宋体" w:cs="宋体"/>
          <w:b/>
          <w:sz w:val="24"/>
        </w:rPr>
      </w:pPr>
    </w:p>
    <w:p w14:paraId="270AB4D9">
      <w:pPr>
        <w:spacing w:line="360" w:lineRule="auto"/>
        <w:rPr>
          <w:rFonts w:hint="eastAsia" w:ascii="宋体" w:hAnsi="宋体" w:eastAsia="宋体" w:cs="宋体"/>
          <w:b/>
          <w:spacing w:val="6"/>
          <w:sz w:val="32"/>
          <w:szCs w:val="32"/>
        </w:rPr>
      </w:pPr>
    </w:p>
    <w:p w14:paraId="790614C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eastAsia="宋体" w:cs="宋体"/>
          <w:b/>
          <w:spacing w:val="6"/>
          <w:sz w:val="32"/>
          <w:szCs w:val="32"/>
        </w:rPr>
        <w:t>：质疑函范本及制作说明</w:t>
      </w:r>
    </w:p>
    <w:p w14:paraId="1D7153F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6B9B637">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7FDF879">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0E97A3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8F9D1E2">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D9E1EA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BA3B831">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0F67A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F01D2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AECFC5">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7E10E95">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E7F446C">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2F7A03B">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94F00AB">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8DDE7A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D23862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D4582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6C9A16D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3375ED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6FCC42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B480260">
      <w:pPr>
        <w:snapToGrid w:val="0"/>
        <w:spacing w:line="360" w:lineRule="auto"/>
        <w:rPr>
          <w:rFonts w:hint="eastAsia" w:ascii="宋体" w:hAnsi="宋体" w:eastAsia="宋体" w:cs="宋体"/>
          <w:sz w:val="24"/>
        </w:rPr>
      </w:pPr>
      <w:r>
        <w:rPr>
          <w:rFonts w:hint="eastAsia" w:ascii="宋体" w:hAnsi="宋体" w:eastAsia="宋体" w:cs="宋体"/>
          <w:sz w:val="24"/>
        </w:rPr>
        <w:t>……</w:t>
      </w:r>
    </w:p>
    <w:p w14:paraId="0F1B123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BAFA0C5">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2CA3B0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F48684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7318EFD">
      <w:pPr>
        <w:spacing w:line="360" w:lineRule="auto"/>
        <w:jc w:val="center"/>
        <w:rPr>
          <w:rFonts w:hint="eastAsia" w:ascii="宋体" w:hAnsi="宋体" w:eastAsia="宋体" w:cs="宋体"/>
          <w:b/>
          <w:bCs/>
          <w:sz w:val="24"/>
        </w:rPr>
      </w:pPr>
    </w:p>
    <w:p w14:paraId="4FA0C7CB">
      <w:pPr>
        <w:spacing w:line="360" w:lineRule="auto"/>
        <w:rPr>
          <w:rFonts w:hint="eastAsia" w:ascii="宋体" w:hAnsi="宋体" w:eastAsia="宋体" w:cs="宋体"/>
          <w:b/>
          <w:sz w:val="24"/>
        </w:rPr>
      </w:pPr>
    </w:p>
    <w:p w14:paraId="33B8490C">
      <w:pPr>
        <w:spacing w:line="360" w:lineRule="auto"/>
        <w:rPr>
          <w:rFonts w:hint="eastAsia" w:ascii="宋体" w:hAnsi="宋体" w:eastAsia="宋体" w:cs="宋体"/>
          <w:b/>
          <w:sz w:val="24"/>
        </w:rPr>
      </w:pPr>
    </w:p>
    <w:p w14:paraId="3D7C7372">
      <w:pPr>
        <w:spacing w:line="360" w:lineRule="auto"/>
        <w:rPr>
          <w:rFonts w:hint="eastAsia" w:ascii="宋体" w:hAnsi="宋体" w:eastAsia="宋体" w:cs="宋体"/>
          <w:b/>
          <w:sz w:val="24"/>
        </w:rPr>
      </w:pPr>
    </w:p>
    <w:p w14:paraId="1749D780">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B78C87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EC06F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C5FAA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E76B4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9637B1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5EA9E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051295B">
      <w:pPr>
        <w:widowControl/>
        <w:spacing w:line="360" w:lineRule="auto"/>
        <w:ind w:firstLine="600" w:firstLineChars="200"/>
        <w:jc w:val="left"/>
        <w:rPr>
          <w:rFonts w:hint="eastAsia" w:ascii="宋体" w:hAnsi="宋体" w:eastAsia="宋体" w:cs="宋体"/>
          <w:sz w:val="30"/>
          <w:szCs w:val="30"/>
        </w:rPr>
      </w:pPr>
    </w:p>
    <w:p w14:paraId="2AE2B854">
      <w:pPr>
        <w:spacing w:line="360" w:lineRule="auto"/>
        <w:jc w:val="center"/>
        <w:rPr>
          <w:rFonts w:hint="eastAsia" w:ascii="宋体" w:hAnsi="宋体" w:eastAsia="宋体" w:cs="宋体"/>
          <w:b/>
          <w:spacing w:val="6"/>
          <w:sz w:val="32"/>
          <w:szCs w:val="32"/>
        </w:rPr>
      </w:pPr>
    </w:p>
    <w:p w14:paraId="24FF962D">
      <w:pPr>
        <w:spacing w:line="360" w:lineRule="auto"/>
        <w:jc w:val="center"/>
        <w:rPr>
          <w:rFonts w:hint="eastAsia" w:ascii="宋体" w:hAnsi="宋体" w:eastAsia="宋体" w:cs="宋体"/>
          <w:b/>
          <w:spacing w:val="6"/>
          <w:sz w:val="32"/>
          <w:szCs w:val="32"/>
        </w:rPr>
      </w:pPr>
    </w:p>
    <w:p w14:paraId="6D2AD99A">
      <w:pPr>
        <w:spacing w:line="360" w:lineRule="auto"/>
        <w:jc w:val="center"/>
        <w:rPr>
          <w:rFonts w:hint="eastAsia" w:ascii="宋体" w:hAnsi="宋体" w:eastAsia="宋体" w:cs="宋体"/>
          <w:b/>
          <w:spacing w:val="6"/>
          <w:sz w:val="32"/>
          <w:szCs w:val="32"/>
        </w:rPr>
      </w:pPr>
    </w:p>
    <w:p w14:paraId="1A2B39F9">
      <w:pPr>
        <w:spacing w:line="360" w:lineRule="auto"/>
        <w:jc w:val="center"/>
        <w:rPr>
          <w:rFonts w:hint="eastAsia" w:ascii="宋体" w:hAnsi="宋体" w:eastAsia="宋体" w:cs="宋体"/>
          <w:b/>
          <w:spacing w:val="6"/>
          <w:sz w:val="32"/>
          <w:szCs w:val="32"/>
        </w:rPr>
      </w:pPr>
    </w:p>
    <w:p w14:paraId="1BA36C60">
      <w:pPr>
        <w:spacing w:line="360" w:lineRule="auto"/>
        <w:jc w:val="center"/>
        <w:rPr>
          <w:rFonts w:hint="eastAsia" w:ascii="宋体" w:hAnsi="宋体" w:eastAsia="宋体" w:cs="宋体"/>
          <w:b/>
          <w:spacing w:val="6"/>
          <w:sz w:val="32"/>
          <w:szCs w:val="32"/>
        </w:rPr>
      </w:pPr>
    </w:p>
    <w:p w14:paraId="62CAC14E">
      <w:pPr>
        <w:spacing w:line="360" w:lineRule="auto"/>
        <w:jc w:val="center"/>
        <w:rPr>
          <w:rFonts w:hint="eastAsia" w:ascii="宋体" w:hAnsi="宋体" w:eastAsia="宋体" w:cs="宋体"/>
          <w:b/>
          <w:spacing w:val="6"/>
          <w:sz w:val="32"/>
          <w:szCs w:val="32"/>
        </w:rPr>
      </w:pPr>
    </w:p>
    <w:p w14:paraId="21E5DED4">
      <w:pPr>
        <w:spacing w:line="360" w:lineRule="auto"/>
        <w:jc w:val="center"/>
        <w:rPr>
          <w:rFonts w:hint="eastAsia" w:ascii="宋体" w:hAnsi="宋体" w:eastAsia="宋体" w:cs="宋体"/>
          <w:b/>
          <w:spacing w:val="6"/>
          <w:sz w:val="32"/>
          <w:szCs w:val="32"/>
        </w:rPr>
      </w:pPr>
    </w:p>
    <w:p w14:paraId="22A5656B">
      <w:pPr>
        <w:spacing w:line="360" w:lineRule="auto"/>
        <w:jc w:val="center"/>
        <w:rPr>
          <w:rFonts w:hint="eastAsia" w:ascii="宋体" w:hAnsi="宋体" w:eastAsia="宋体" w:cs="宋体"/>
          <w:b/>
          <w:spacing w:val="6"/>
          <w:sz w:val="32"/>
          <w:szCs w:val="32"/>
        </w:rPr>
      </w:pPr>
    </w:p>
    <w:p w14:paraId="1D51F7AA">
      <w:pPr>
        <w:spacing w:line="360" w:lineRule="auto"/>
        <w:jc w:val="center"/>
        <w:rPr>
          <w:rFonts w:hint="eastAsia" w:ascii="宋体" w:hAnsi="宋体" w:eastAsia="宋体" w:cs="宋体"/>
          <w:b/>
          <w:spacing w:val="6"/>
          <w:sz w:val="32"/>
          <w:szCs w:val="32"/>
        </w:rPr>
      </w:pPr>
    </w:p>
    <w:p w14:paraId="67D313F6">
      <w:pPr>
        <w:spacing w:line="360" w:lineRule="auto"/>
        <w:jc w:val="center"/>
        <w:rPr>
          <w:rFonts w:hint="eastAsia" w:ascii="宋体" w:hAnsi="宋体" w:eastAsia="宋体" w:cs="宋体"/>
          <w:b/>
          <w:spacing w:val="6"/>
          <w:sz w:val="32"/>
          <w:szCs w:val="32"/>
        </w:rPr>
      </w:pPr>
    </w:p>
    <w:p w14:paraId="7FA844D2">
      <w:pPr>
        <w:spacing w:line="360" w:lineRule="auto"/>
        <w:jc w:val="center"/>
        <w:rPr>
          <w:rFonts w:hint="eastAsia" w:ascii="宋体" w:hAnsi="宋体" w:eastAsia="宋体" w:cs="宋体"/>
          <w:b/>
          <w:spacing w:val="6"/>
          <w:sz w:val="32"/>
          <w:szCs w:val="32"/>
        </w:rPr>
      </w:pPr>
    </w:p>
    <w:p w14:paraId="161AE9E5">
      <w:pPr>
        <w:spacing w:line="360" w:lineRule="auto"/>
        <w:jc w:val="center"/>
        <w:rPr>
          <w:rFonts w:hint="eastAsia" w:ascii="宋体" w:hAnsi="宋体" w:eastAsia="宋体" w:cs="宋体"/>
          <w:b/>
          <w:spacing w:val="6"/>
          <w:sz w:val="32"/>
          <w:szCs w:val="32"/>
        </w:rPr>
      </w:pPr>
    </w:p>
    <w:p w14:paraId="79FE93B7">
      <w:pPr>
        <w:spacing w:line="360" w:lineRule="auto"/>
        <w:jc w:val="left"/>
        <w:rPr>
          <w:rFonts w:hint="eastAsia" w:ascii="宋体" w:hAnsi="宋体" w:eastAsia="宋体" w:cs="宋体"/>
          <w:b/>
          <w:spacing w:val="6"/>
          <w:sz w:val="32"/>
          <w:szCs w:val="32"/>
        </w:rPr>
      </w:pPr>
    </w:p>
    <w:p w14:paraId="466574E0">
      <w:pPr>
        <w:spacing w:line="360" w:lineRule="auto"/>
        <w:jc w:val="left"/>
        <w:rPr>
          <w:rFonts w:hint="eastAsia" w:ascii="宋体" w:hAnsi="宋体" w:eastAsia="宋体" w:cs="宋体"/>
          <w:b/>
          <w:spacing w:val="6"/>
          <w:sz w:val="32"/>
          <w:szCs w:val="32"/>
        </w:rPr>
      </w:pPr>
    </w:p>
    <w:p w14:paraId="3B9963B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eastAsia="宋体" w:cs="宋体"/>
          <w:b/>
          <w:spacing w:val="6"/>
          <w:sz w:val="32"/>
          <w:szCs w:val="32"/>
        </w:rPr>
        <w:t>：投诉书范本及制作说明</w:t>
      </w:r>
    </w:p>
    <w:p w14:paraId="79887E08">
      <w:pPr>
        <w:spacing w:line="360" w:lineRule="auto"/>
        <w:jc w:val="center"/>
        <w:rPr>
          <w:rFonts w:hint="eastAsia" w:ascii="宋体" w:hAnsi="宋体" w:eastAsia="宋体" w:cs="宋体"/>
          <w:b/>
          <w:sz w:val="24"/>
        </w:rPr>
      </w:pPr>
    </w:p>
    <w:p w14:paraId="200D305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A0425E9">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FB4348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83C2FC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C7F6E9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9378865">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FF5148">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0297C3D">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FC1811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A387BD2">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513B8F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7CC5968">
      <w:pPr>
        <w:spacing w:line="360" w:lineRule="auto"/>
        <w:rPr>
          <w:rFonts w:hint="eastAsia" w:ascii="宋体" w:hAnsi="宋体" w:eastAsia="宋体" w:cs="宋体"/>
          <w:sz w:val="24"/>
        </w:rPr>
      </w:pPr>
      <w:r>
        <w:rPr>
          <w:rFonts w:hint="eastAsia" w:ascii="宋体" w:hAnsi="宋体" w:eastAsia="宋体" w:cs="宋体"/>
          <w:sz w:val="24"/>
        </w:rPr>
        <w:t>被投诉人2</w:t>
      </w:r>
    </w:p>
    <w:p w14:paraId="36492A37">
      <w:pPr>
        <w:spacing w:line="360" w:lineRule="auto"/>
        <w:rPr>
          <w:rFonts w:hint="eastAsia" w:ascii="宋体" w:hAnsi="宋体" w:eastAsia="宋体" w:cs="宋体"/>
          <w:sz w:val="24"/>
          <w:u w:val="dotted"/>
        </w:rPr>
      </w:pPr>
      <w:r>
        <w:rPr>
          <w:rFonts w:hint="eastAsia" w:ascii="宋体" w:hAnsi="宋体" w:eastAsia="宋体" w:cs="宋体"/>
          <w:sz w:val="24"/>
        </w:rPr>
        <w:t>……</w:t>
      </w:r>
    </w:p>
    <w:p w14:paraId="7D224B4C">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D989A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F3D987A">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E41994">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013230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019B6CD">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872B36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DF8CB5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C1DC36D">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0EAF5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19C0C14">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869308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81A9F2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EDCA552">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81E5707">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2F503CC">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02BB3EA">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B611B0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9278ED3">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66E533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9600A13">
      <w:pPr>
        <w:spacing w:line="360" w:lineRule="auto"/>
        <w:rPr>
          <w:rFonts w:hint="eastAsia" w:ascii="宋体" w:hAnsi="宋体" w:eastAsia="宋体" w:cs="宋体"/>
          <w:sz w:val="24"/>
        </w:rPr>
      </w:pPr>
      <w:r>
        <w:rPr>
          <w:rFonts w:hint="eastAsia" w:ascii="宋体" w:hAnsi="宋体" w:eastAsia="宋体" w:cs="宋体"/>
          <w:sz w:val="24"/>
        </w:rPr>
        <w:t>投诉事项2</w:t>
      </w:r>
    </w:p>
    <w:p w14:paraId="4A3E059F">
      <w:pPr>
        <w:spacing w:line="360" w:lineRule="auto"/>
        <w:rPr>
          <w:rFonts w:hint="eastAsia" w:ascii="宋体" w:hAnsi="宋体" w:eastAsia="宋体" w:cs="宋体"/>
          <w:sz w:val="24"/>
          <w:u w:val="dotted"/>
        </w:rPr>
      </w:pPr>
      <w:r>
        <w:rPr>
          <w:rFonts w:hint="eastAsia" w:ascii="宋体" w:hAnsi="宋体" w:eastAsia="宋体" w:cs="宋体"/>
          <w:sz w:val="24"/>
        </w:rPr>
        <w:t>……</w:t>
      </w:r>
    </w:p>
    <w:p w14:paraId="21C202A7">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73F6CFBF">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4EA0D3E">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0702899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E67637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29C3D1D">
      <w:pPr>
        <w:spacing w:line="360" w:lineRule="auto"/>
        <w:rPr>
          <w:rFonts w:hint="eastAsia" w:ascii="宋体" w:hAnsi="宋体" w:eastAsia="宋体" w:cs="宋体"/>
          <w:b/>
          <w:sz w:val="24"/>
        </w:rPr>
      </w:pPr>
    </w:p>
    <w:p w14:paraId="4FFB9632">
      <w:pPr>
        <w:spacing w:line="360" w:lineRule="auto"/>
        <w:rPr>
          <w:rFonts w:hint="eastAsia" w:ascii="宋体" w:hAnsi="宋体" w:eastAsia="宋体" w:cs="宋体"/>
          <w:b/>
          <w:sz w:val="24"/>
        </w:rPr>
      </w:pPr>
    </w:p>
    <w:p w14:paraId="0EBDF1C3">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4F1CF19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0286F2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DAF6D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902543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B579D1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5E0045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E2CB31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93D673E">
      <w:pPr>
        <w:spacing w:line="360" w:lineRule="auto"/>
        <w:rPr>
          <w:rFonts w:hint="eastAsia" w:ascii="宋体" w:hAnsi="宋体" w:eastAsia="宋体" w:cs="宋体"/>
          <w:b/>
          <w:sz w:val="24"/>
        </w:rPr>
      </w:pPr>
    </w:p>
    <w:p w14:paraId="2E116C82">
      <w:pPr>
        <w:autoSpaceDE w:val="0"/>
        <w:autoSpaceDN w:val="0"/>
        <w:jc w:val="center"/>
        <w:rPr>
          <w:rFonts w:hint="eastAsia" w:ascii="宋体" w:hAnsi="宋体" w:eastAsia="宋体" w:cs="宋体"/>
          <w:b/>
          <w:spacing w:val="6"/>
          <w:sz w:val="32"/>
          <w:szCs w:val="32"/>
        </w:rPr>
      </w:pPr>
    </w:p>
    <w:p w14:paraId="03B23286">
      <w:pPr>
        <w:autoSpaceDE w:val="0"/>
        <w:autoSpaceDN w:val="0"/>
        <w:jc w:val="center"/>
        <w:rPr>
          <w:rFonts w:hint="eastAsia" w:ascii="宋体" w:hAnsi="宋体" w:eastAsia="宋体" w:cs="宋体"/>
          <w:b/>
          <w:spacing w:val="6"/>
          <w:sz w:val="32"/>
          <w:szCs w:val="32"/>
        </w:rPr>
      </w:pPr>
    </w:p>
    <w:p w14:paraId="27B32E29">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eastAsia="宋体" w:cs="宋体"/>
          <w:b/>
          <w:spacing w:val="6"/>
          <w:sz w:val="32"/>
          <w:szCs w:val="32"/>
        </w:rPr>
        <w:t>：</w:t>
      </w:r>
      <w:r>
        <w:rPr>
          <w:rFonts w:hint="eastAsia" w:ascii="宋体" w:hAnsi="宋体" w:eastAsia="宋体" w:cs="宋体"/>
          <w:b/>
          <w:bCs/>
          <w:sz w:val="32"/>
          <w:szCs w:val="32"/>
        </w:rPr>
        <w:t>业务专用章使用说明函</w:t>
      </w:r>
    </w:p>
    <w:p w14:paraId="5C0593D8">
      <w:pPr>
        <w:spacing w:line="360" w:lineRule="auto"/>
        <w:rPr>
          <w:rFonts w:hint="eastAsia" w:ascii="宋体" w:hAnsi="宋体" w:eastAsia="宋体" w:cs="宋体"/>
          <w:sz w:val="24"/>
          <w:u w:val="single"/>
        </w:rPr>
      </w:pPr>
    </w:p>
    <w:p w14:paraId="63A957D7">
      <w:pPr>
        <w:spacing w:line="360" w:lineRule="auto"/>
        <w:rPr>
          <w:rFonts w:hint="eastAsia" w:ascii="宋体" w:hAnsi="宋体" w:eastAsia="宋体" w:cs="宋体"/>
          <w:sz w:val="24"/>
        </w:rPr>
      </w:pPr>
      <w:r>
        <w:rPr>
          <w:rFonts w:hint="eastAsia" w:ascii="宋体" w:hAnsi="宋体" w:cs="宋体"/>
          <w:sz w:val="24"/>
          <w:u w:val="single"/>
          <w:lang w:eastAsia="zh-CN"/>
        </w:rPr>
        <w:t>宁海县水利局</w:t>
      </w:r>
      <w:r>
        <w:rPr>
          <w:rFonts w:hint="eastAsia" w:ascii="宋体" w:hAnsi="宋体" w:eastAsia="宋体" w:cs="宋体"/>
          <w:sz w:val="24"/>
          <w:u w:val="single"/>
        </w:rPr>
        <w:t>、</w:t>
      </w:r>
      <w:r>
        <w:rPr>
          <w:rFonts w:hint="eastAsia" w:ascii="宋体" w:hAnsi="宋体" w:cs="宋体"/>
          <w:sz w:val="24"/>
          <w:u w:val="single"/>
          <w:lang w:eastAsia="zh-CN"/>
        </w:rPr>
        <w:t>宁波工建工程造价咨询有限公司</w:t>
      </w:r>
      <w:r>
        <w:rPr>
          <w:rFonts w:hint="eastAsia" w:ascii="宋体" w:hAnsi="宋体" w:eastAsia="宋体" w:cs="宋体"/>
          <w:sz w:val="24"/>
          <w:u w:val="single"/>
        </w:rPr>
        <w:t>：</w:t>
      </w:r>
    </w:p>
    <w:p w14:paraId="35BC011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F0F24AC">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3416B82">
      <w:pPr>
        <w:spacing w:line="360" w:lineRule="auto"/>
        <w:ind w:firstLine="494"/>
        <w:rPr>
          <w:rFonts w:hint="eastAsia" w:ascii="宋体" w:hAnsi="宋体" w:eastAsia="宋体" w:cs="宋体"/>
          <w:sz w:val="24"/>
        </w:rPr>
      </w:pPr>
    </w:p>
    <w:p w14:paraId="1946E31E">
      <w:pPr>
        <w:spacing w:line="360" w:lineRule="auto"/>
        <w:ind w:firstLine="494"/>
        <w:rPr>
          <w:rFonts w:hint="eastAsia" w:ascii="宋体" w:hAnsi="宋体" w:eastAsia="宋体" w:cs="宋体"/>
          <w:sz w:val="24"/>
        </w:rPr>
      </w:pPr>
    </w:p>
    <w:p w14:paraId="240E6778">
      <w:pPr>
        <w:spacing w:line="360" w:lineRule="auto"/>
        <w:ind w:firstLine="494"/>
        <w:rPr>
          <w:rFonts w:hint="eastAsia" w:ascii="宋体" w:hAnsi="宋体" w:eastAsia="宋体" w:cs="宋体"/>
          <w:sz w:val="24"/>
        </w:rPr>
      </w:pPr>
    </w:p>
    <w:p w14:paraId="5E084B54">
      <w:pPr>
        <w:spacing w:line="360" w:lineRule="auto"/>
        <w:ind w:firstLine="494"/>
        <w:rPr>
          <w:rFonts w:hint="eastAsia" w:ascii="宋体" w:hAnsi="宋体" w:eastAsia="宋体" w:cs="宋体"/>
          <w:sz w:val="24"/>
        </w:rPr>
      </w:pPr>
    </w:p>
    <w:p w14:paraId="65EB0486">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5E5F6BE">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AA72A37">
      <w:pPr>
        <w:rPr>
          <w:rFonts w:hint="eastAsia" w:ascii="宋体" w:hAnsi="宋体" w:eastAsia="宋体" w:cs="宋体"/>
          <w:sz w:val="24"/>
        </w:rPr>
      </w:pPr>
      <w:r>
        <w:rPr>
          <w:rFonts w:hint="eastAsia" w:ascii="宋体" w:hAnsi="宋体" w:eastAsia="宋体" w:cs="宋体"/>
          <w:b/>
          <w:bCs/>
          <w:sz w:val="24"/>
        </w:rPr>
        <w:t>附：</w:t>
      </w:r>
    </w:p>
    <w:p w14:paraId="085C73B4">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13D097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13D097C">
                      <w:pPr>
                        <w:jc w:val="cente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427E39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427E399">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7818CA10">
      <w:pPr>
        <w:autoSpaceDE w:val="0"/>
        <w:autoSpaceDN w:val="0"/>
        <w:jc w:val="center"/>
        <w:rPr>
          <w:rFonts w:hint="eastAsia" w:ascii="宋体" w:hAnsi="宋体" w:eastAsia="宋体" w:cs="宋体"/>
          <w:b/>
          <w:spacing w:val="6"/>
          <w:sz w:val="32"/>
          <w:szCs w:val="32"/>
        </w:rPr>
      </w:pPr>
    </w:p>
    <w:p w14:paraId="625C4AE9">
      <w:pPr>
        <w:autoSpaceDE w:val="0"/>
        <w:autoSpaceDN w:val="0"/>
        <w:jc w:val="center"/>
        <w:rPr>
          <w:rFonts w:hint="eastAsia" w:ascii="宋体" w:hAnsi="宋体" w:eastAsia="宋体" w:cs="宋体"/>
          <w:b/>
          <w:spacing w:val="6"/>
          <w:sz w:val="32"/>
          <w:szCs w:val="32"/>
        </w:rPr>
      </w:pPr>
    </w:p>
    <w:p w14:paraId="7F0B5F5B">
      <w:pPr>
        <w:autoSpaceDE w:val="0"/>
        <w:autoSpaceDN w:val="0"/>
        <w:jc w:val="center"/>
        <w:rPr>
          <w:rFonts w:hint="eastAsia" w:ascii="宋体" w:hAnsi="宋体" w:eastAsia="宋体" w:cs="宋体"/>
          <w:b/>
          <w:spacing w:val="6"/>
          <w:sz w:val="32"/>
          <w:szCs w:val="32"/>
        </w:rPr>
      </w:pPr>
    </w:p>
    <w:p w14:paraId="592F14DA">
      <w:pPr>
        <w:autoSpaceDE w:val="0"/>
        <w:autoSpaceDN w:val="0"/>
        <w:jc w:val="center"/>
        <w:rPr>
          <w:rFonts w:hint="eastAsia" w:ascii="宋体" w:hAnsi="宋体" w:eastAsia="宋体" w:cs="宋体"/>
          <w:b/>
          <w:spacing w:val="6"/>
          <w:sz w:val="32"/>
          <w:szCs w:val="32"/>
        </w:rPr>
      </w:pPr>
    </w:p>
    <w:p w14:paraId="551D64B2">
      <w:pPr>
        <w:autoSpaceDE w:val="0"/>
        <w:autoSpaceDN w:val="0"/>
        <w:jc w:val="center"/>
        <w:rPr>
          <w:rFonts w:hint="eastAsia" w:ascii="宋体" w:hAnsi="宋体" w:eastAsia="宋体" w:cs="宋体"/>
          <w:b/>
          <w:spacing w:val="6"/>
          <w:sz w:val="32"/>
          <w:szCs w:val="32"/>
        </w:rPr>
      </w:pPr>
    </w:p>
    <w:p w14:paraId="4F1F1B9B">
      <w:pPr>
        <w:autoSpaceDE w:val="0"/>
        <w:autoSpaceDN w:val="0"/>
        <w:jc w:val="center"/>
        <w:rPr>
          <w:rFonts w:hint="eastAsia" w:ascii="宋体" w:hAnsi="宋体" w:eastAsia="宋体" w:cs="宋体"/>
          <w:b/>
          <w:spacing w:val="6"/>
          <w:sz w:val="32"/>
          <w:szCs w:val="32"/>
        </w:rPr>
      </w:pPr>
    </w:p>
    <w:p w14:paraId="34A1A4A2">
      <w:pPr>
        <w:autoSpaceDE w:val="0"/>
        <w:autoSpaceDN w:val="0"/>
        <w:jc w:val="center"/>
        <w:rPr>
          <w:rFonts w:hint="eastAsia" w:ascii="宋体" w:hAnsi="宋体" w:eastAsia="宋体" w:cs="宋体"/>
          <w:b/>
          <w:spacing w:val="6"/>
          <w:sz w:val="32"/>
          <w:szCs w:val="32"/>
        </w:rPr>
      </w:pPr>
    </w:p>
    <w:p w14:paraId="0BFEBBCD">
      <w:pPr>
        <w:autoSpaceDE w:val="0"/>
        <w:autoSpaceDN w:val="0"/>
        <w:jc w:val="center"/>
        <w:rPr>
          <w:rFonts w:hint="eastAsia" w:ascii="宋体" w:hAnsi="宋体" w:eastAsia="宋体" w:cs="宋体"/>
          <w:b/>
          <w:spacing w:val="6"/>
          <w:sz w:val="32"/>
          <w:szCs w:val="32"/>
        </w:rPr>
      </w:pPr>
    </w:p>
    <w:p w14:paraId="745025BE">
      <w:pPr>
        <w:autoSpaceDE w:val="0"/>
        <w:autoSpaceDN w:val="0"/>
        <w:jc w:val="center"/>
        <w:rPr>
          <w:rFonts w:hint="eastAsia" w:ascii="宋体" w:hAnsi="宋体" w:eastAsia="宋体" w:cs="宋体"/>
          <w:b/>
          <w:spacing w:val="6"/>
          <w:sz w:val="32"/>
          <w:szCs w:val="32"/>
        </w:rPr>
      </w:pPr>
    </w:p>
    <w:p w14:paraId="72ABDF07">
      <w:pPr>
        <w:autoSpaceDE w:val="0"/>
        <w:autoSpaceDN w:val="0"/>
        <w:jc w:val="center"/>
        <w:rPr>
          <w:rFonts w:hint="eastAsia" w:ascii="宋体" w:hAnsi="宋体" w:eastAsia="宋体" w:cs="宋体"/>
          <w:b/>
          <w:spacing w:val="6"/>
          <w:sz w:val="32"/>
          <w:szCs w:val="32"/>
        </w:rPr>
      </w:pPr>
    </w:p>
    <w:p w14:paraId="6699034D">
      <w:pPr>
        <w:autoSpaceDE w:val="0"/>
        <w:autoSpaceDN w:val="0"/>
        <w:jc w:val="center"/>
        <w:rPr>
          <w:rFonts w:hint="eastAsia" w:ascii="宋体" w:hAnsi="宋体" w:eastAsia="宋体" w:cs="宋体"/>
          <w:b/>
          <w:spacing w:val="6"/>
          <w:sz w:val="32"/>
          <w:szCs w:val="32"/>
        </w:rPr>
      </w:pPr>
    </w:p>
    <w:p w14:paraId="297C157A">
      <w:pPr>
        <w:autoSpaceDE w:val="0"/>
        <w:autoSpaceDN w:val="0"/>
        <w:jc w:val="center"/>
        <w:rPr>
          <w:rFonts w:hint="eastAsia" w:ascii="宋体" w:hAnsi="宋体" w:eastAsia="宋体" w:cs="宋体"/>
          <w:b/>
          <w:spacing w:val="6"/>
          <w:sz w:val="32"/>
          <w:szCs w:val="32"/>
        </w:rPr>
      </w:pPr>
    </w:p>
    <w:p w14:paraId="3EE82D2A">
      <w:pPr>
        <w:autoSpaceDE w:val="0"/>
        <w:autoSpaceDN w:val="0"/>
        <w:jc w:val="center"/>
        <w:rPr>
          <w:rFonts w:hint="eastAsia" w:ascii="宋体" w:hAnsi="宋体" w:eastAsia="宋体" w:cs="宋体"/>
          <w:b/>
          <w:spacing w:val="6"/>
          <w:sz w:val="32"/>
          <w:szCs w:val="32"/>
        </w:rPr>
      </w:pPr>
    </w:p>
    <w:p w14:paraId="6B10113D">
      <w:pPr>
        <w:autoSpaceDE w:val="0"/>
        <w:autoSpaceDN w:val="0"/>
        <w:jc w:val="center"/>
        <w:rPr>
          <w:rFonts w:hint="eastAsia" w:ascii="宋体" w:hAnsi="宋体" w:eastAsia="宋体" w:cs="宋体"/>
          <w:b/>
          <w:spacing w:val="6"/>
          <w:sz w:val="32"/>
          <w:szCs w:val="32"/>
        </w:rPr>
      </w:pPr>
    </w:p>
    <w:p w14:paraId="48477F76">
      <w:pPr>
        <w:autoSpaceDE w:val="0"/>
        <w:autoSpaceDN w:val="0"/>
        <w:jc w:val="center"/>
        <w:rPr>
          <w:rFonts w:hint="eastAsia" w:ascii="宋体" w:hAnsi="宋体" w:eastAsia="宋体" w:cs="宋体"/>
          <w:b/>
          <w:spacing w:val="6"/>
          <w:sz w:val="32"/>
          <w:szCs w:val="32"/>
        </w:rPr>
      </w:pPr>
    </w:p>
    <w:p w14:paraId="4D5A8DD3">
      <w:pPr>
        <w:autoSpaceDE w:val="0"/>
        <w:autoSpaceDN w:val="0"/>
        <w:jc w:val="center"/>
        <w:rPr>
          <w:rFonts w:hint="eastAsia" w:ascii="宋体" w:hAnsi="宋体" w:eastAsia="宋体" w:cs="宋体"/>
          <w:b/>
          <w:spacing w:val="6"/>
          <w:sz w:val="32"/>
          <w:szCs w:val="32"/>
        </w:rPr>
      </w:pPr>
    </w:p>
    <w:p w14:paraId="51A5DD33">
      <w:pPr>
        <w:autoSpaceDE w:val="0"/>
        <w:autoSpaceDN w:val="0"/>
        <w:jc w:val="center"/>
        <w:rPr>
          <w:rFonts w:hint="eastAsia" w:ascii="宋体" w:hAnsi="宋体" w:eastAsia="宋体" w:cs="宋体"/>
          <w:b/>
          <w:spacing w:val="6"/>
          <w:sz w:val="32"/>
          <w:szCs w:val="32"/>
        </w:rPr>
      </w:pPr>
    </w:p>
    <w:p w14:paraId="4516529D">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eastAsia="宋体" w:cs="宋体"/>
          <w:b/>
          <w:spacing w:val="6"/>
          <w:sz w:val="32"/>
          <w:szCs w:val="32"/>
        </w:rPr>
        <w:t>：</w:t>
      </w:r>
      <w:r>
        <w:rPr>
          <w:rFonts w:hint="eastAsia" w:ascii="宋体" w:hAnsi="宋体" w:eastAsia="宋体" w:cs="宋体"/>
          <w:b/>
          <w:kern w:val="0"/>
          <w:sz w:val="32"/>
          <w:szCs w:val="32"/>
          <w:lang w:val="zh-CN"/>
        </w:rPr>
        <w:t>联合协议</w:t>
      </w:r>
    </w:p>
    <w:p w14:paraId="4C43DE7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658A2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w:t>
      </w:r>
      <w:r>
        <w:rPr>
          <w:rFonts w:hint="eastAsia" w:ascii="宋体" w:hAnsi="宋体" w:cs="宋体"/>
          <w:kern w:val="0"/>
          <w:sz w:val="24"/>
          <w:lang w:val="zh-CN"/>
        </w:rPr>
        <w:t>供应商</w:t>
      </w:r>
      <w:r>
        <w:rPr>
          <w:rFonts w:hint="eastAsia" w:ascii="宋体" w:hAnsi="宋体" w:eastAsia="宋体" w:cs="宋体"/>
          <w:kern w:val="0"/>
          <w:sz w:val="24"/>
          <w:lang w:val="zh-CN"/>
        </w:rPr>
        <w:t>的身份</w:t>
      </w:r>
      <w:r>
        <w:rPr>
          <w:rFonts w:hint="eastAsia" w:ascii="宋体" w:hAnsi="宋体" w:eastAsia="宋体" w:cs="宋体"/>
          <w:kern w:val="0"/>
          <w:sz w:val="24"/>
        </w:rPr>
        <w:t>参加</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3481F9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DA14B0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30298E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FFFD02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6F57BF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DB5AC5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27ED5D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E91EFCD">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46" w:name="_Hlk101131882"/>
      <w:r>
        <w:rPr>
          <w:rFonts w:hint="eastAsia" w:ascii="宋体" w:hAnsi="宋体" w:eastAsia="宋体" w:cs="宋体"/>
          <w:kern w:val="0"/>
          <w:sz w:val="24"/>
          <w:u w:val="single"/>
        </w:rPr>
        <w:t>联合体成员X,……</w:t>
      </w:r>
      <w:bookmarkEnd w:id="446"/>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47"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47"/>
      <w:r>
        <w:rPr>
          <w:rFonts w:hint="eastAsia" w:ascii="宋体" w:hAnsi="宋体" w:eastAsia="宋体" w:cs="宋体"/>
          <w:b/>
          <w:kern w:val="0"/>
          <w:sz w:val="24"/>
          <w:lang w:val="zh-CN"/>
        </w:rPr>
        <w:t>）</w:t>
      </w:r>
    </w:p>
    <w:p w14:paraId="08DA8723">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48"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48"/>
    </w:p>
    <w:p w14:paraId="0422E4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D03682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A0F419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A7BB8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636B0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4BD2FCC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1B49349">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E131475">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B8676A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ABDCF4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879BCAD">
      <w:pPr>
        <w:autoSpaceDE w:val="0"/>
        <w:autoSpaceDN w:val="0"/>
        <w:jc w:val="center"/>
        <w:rPr>
          <w:rFonts w:hint="eastAsia" w:ascii="宋体" w:hAnsi="宋体" w:eastAsia="宋体" w:cs="宋体"/>
          <w:b/>
          <w:spacing w:val="6"/>
          <w:sz w:val="32"/>
          <w:szCs w:val="32"/>
        </w:rPr>
      </w:pPr>
    </w:p>
    <w:p w14:paraId="39947005">
      <w:pPr>
        <w:autoSpaceDE w:val="0"/>
        <w:autoSpaceDN w:val="0"/>
        <w:jc w:val="center"/>
        <w:rPr>
          <w:rFonts w:hint="eastAsia" w:ascii="宋体" w:hAnsi="宋体" w:eastAsia="宋体" w:cs="宋体"/>
          <w:b/>
          <w:spacing w:val="6"/>
          <w:sz w:val="32"/>
          <w:szCs w:val="32"/>
        </w:rPr>
      </w:pPr>
    </w:p>
    <w:p w14:paraId="004D82C0">
      <w:pPr>
        <w:autoSpaceDE w:val="0"/>
        <w:autoSpaceDN w:val="0"/>
        <w:jc w:val="center"/>
        <w:rPr>
          <w:rFonts w:hint="eastAsia" w:ascii="宋体" w:hAnsi="宋体" w:eastAsia="宋体" w:cs="宋体"/>
          <w:b/>
          <w:spacing w:val="6"/>
          <w:sz w:val="32"/>
          <w:szCs w:val="32"/>
        </w:rPr>
      </w:pPr>
    </w:p>
    <w:p w14:paraId="25329314">
      <w:pPr>
        <w:autoSpaceDE w:val="0"/>
        <w:autoSpaceDN w:val="0"/>
        <w:jc w:val="center"/>
        <w:rPr>
          <w:rFonts w:hint="eastAsia" w:ascii="宋体" w:hAnsi="宋体" w:eastAsia="宋体" w:cs="宋体"/>
          <w:b/>
          <w:spacing w:val="6"/>
          <w:sz w:val="32"/>
          <w:szCs w:val="32"/>
        </w:rPr>
      </w:pPr>
    </w:p>
    <w:p w14:paraId="678FB362">
      <w:pPr>
        <w:autoSpaceDE w:val="0"/>
        <w:autoSpaceDN w:val="0"/>
        <w:jc w:val="center"/>
        <w:rPr>
          <w:rFonts w:hint="eastAsia" w:ascii="宋体" w:hAnsi="宋体" w:eastAsia="宋体" w:cs="宋体"/>
          <w:b/>
          <w:spacing w:val="6"/>
          <w:sz w:val="32"/>
          <w:szCs w:val="32"/>
        </w:rPr>
      </w:pPr>
    </w:p>
    <w:p w14:paraId="0C2225FE">
      <w:pPr>
        <w:autoSpaceDE w:val="0"/>
        <w:autoSpaceDN w:val="0"/>
        <w:jc w:val="center"/>
        <w:rPr>
          <w:rFonts w:hint="eastAsia" w:ascii="宋体" w:hAnsi="宋体" w:eastAsia="宋体" w:cs="宋体"/>
          <w:b/>
          <w:spacing w:val="6"/>
          <w:sz w:val="32"/>
          <w:szCs w:val="32"/>
        </w:rPr>
      </w:pPr>
    </w:p>
    <w:p w14:paraId="1702785F">
      <w:pPr>
        <w:autoSpaceDE w:val="0"/>
        <w:autoSpaceDN w:val="0"/>
        <w:jc w:val="center"/>
        <w:rPr>
          <w:rFonts w:hint="eastAsia" w:ascii="宋体" w:hAnsi="宋体" w:eastAsia="宋体" w:cs="宋体"/>
          <w:b/>
          <w:spacing w:val="6"/>
          <w:sz w:val="32"/>
          <w:szCs w:val="32"/>
        </w:rPr>
      </w:pPr>
    </w:p>
    <w:p w14:paraId="169E6C72">
      <w:pPr>
        <w:autoSpaceDE w:val="0"/>
        <w:autoSpaceDN w:val="0"/>
        <w:jc w:val="center"/>
        <w:rPr>
          <w:rFonts w:hint="eastAsia" w:ascii="宋体" w:hAnsi="宋体" w:eastAsia="宋体" w:cs="宋体"/>
          <w:b/>
          <w:spacing w:val="6"/>
          <w:sz w:val="32"/>
          <w:szCs w:val="32"/>
        </w:rPr>
      </w:pPr>
    </w:p>
    <w:p w14:paraId="1EDA575D">
      <w:pPr>
        <w:autoSpaceDE w:val="0"/>
        <w:autoSpaceDN w:val="0"/>
        <w:jc w:val="center"/>
        <w:rPr>
          <w:rFonts w:hint="eastAsia" w:ascii="宋体" w:hAnsi="宋体" w:eastAsia="宋体" w:cs="宋体"/>
          <w:b/>
          <w:spacing w:val="6"/>
          <w:sz w:val="32"/>
          <w:szCs w:val="32"/>
        </w:rPr>
      </w:pPr>
    </w:p>
    <w:p w14:paraId="17635572">
      <w:pPr>
        <w:autoSpaceDE w:val="0"/>
        <w:autoSpaceDN w:val="0"/>
        <w:jc w:val="center"/>
        <w:rPr>
          <w:rFonts w:hint="eastAsia" w:ascii="宋体" w:hAnsi="宋体" w:eastAsia="宋体" w:cs="宋体"/>
          <w:b/>
          <w:spacing w:val="6"/>
          <w:sz w:val="32"/>
          <w:szCs w:val="32"/>
        </w:rPr>
      </w:pPr>
    </w:p>
    <w:p w14:paraId="055D140C">
      <w:pPr>
        <w:autoSpaceDE w:val="0"/>
        <w:autoSpaceDN w:val="0"/>
        <w:jc w:val="center"/>
        <w:rPr>
          <w:rFonts w:hint="eastAsia" w:ascii="宋体" w:hAnsi="宋体" w:eastAsia="宋体" w:cs="宋体"/>
          <w:b/>
          <w:spacing w:val="6"/>
          <w:sz w:val="32"/>
          <w:szCs w:val="32"/>
        </w:rPr>
      </w:pPr>
    </w:p>
    <w:p w14:paraId="097AD090">
      <w:pPr>
        <w:autoSpaceDE w:val="0"/>
        <w:autoSpaceDN w:val="0"/>
        <w:jc w:val="center"/>
        <w:rPr>
          <w:rFonts w:hint="eastAsia" w:ascii="宋体" w:hAnsi="宋体" w:eastAsia="宋体" w:cs="宋体"/>
          <w:b/>
          <w:spacing w:val="6"/>
          <w:sz w:val="32"/>
          <w:szCs w:val="32"/>
        </w:rPr>
      </w:pPr>
    </w:p>
    <w:p w14:paraId="3CC36B39">
      <w:pPr>
        <w:autoSpaceDE w:val="0"/>
        <w:autoSpaceDN w:val="0"/>
        <w:jc w:val="center"/>
        <w:rPr>
          <w:rFonts w:hint="eastAsia" w:ascii="宋体" w:hAnsi="宋体" w:eastAsia="宋体" w:cs="宋体"/>
          <w:b/>
          <w:spacing w:val="6"/>
          <w:sz w:val="32"/>
          <w:szCs w:val="32"/>
        </w:rPr>
      </w:pPr>
    </w:p>
    <w:p w14:paraId="0E3646DE">
      <w:pPr>
        <w:autoSpaceDE w:val="0"/>
        <w:autoSpaceDN w:val="0"/>
        <w:jc w:val="center"/>
        <w:rPr>
          <w:rFonts w:hint="eastAsia" w:ascii="宋体" w:hAnsi="宋体" w:eastAsia="宋体" w:cs="宋体"/>
          <w:b/>
          <w:spacing w:val="6"/>
          <w:sz w:val="32"/>
          <w:szCs w:val="32"/>
        </w:rPr>
      </w:pPr>
    </w:p>
    <w:p w14:paraId="7ED5720E">
      <w:pPr>
        <w:autoSpaceDE w:val="0"/>
        <w:autoSpaceDN w:val="0"/>
        <w:jc w:val="center"/>
        <w:rPr>
          <w:rFonts w:hint="eastAsia" w:ascii="宋体" w:hAnsi="宋体" w:eastAsia="宋体" w:cs="宋体"/>
          <w:b/>
          <w:spacing w:val="6"/>
          <w:sz w:val="32"/>
          <w:szCs w:val="32"/>
        </w:rPr>
      </w:pPr>
    </w:p>
    <w:p w14:paraId="56297798">
      <w:pPr>
        <w:autoSpaceDE w:val="0"/>
        <w:autoSpaceDN w:val="0"/>
        <w:jc w:val="center"/>
        <w:rPr>
          <w:rFonts w:hint="eastAsia" w:ascii="宋体" w:hAnsi="宋体" w:eastAsia="宋体" w:cs="宋体"/>
          <w:b/>
          <w:spacing w:val="6"/>
          <w:sz w:val="32"/>
          <w:szCs w:val="32"/>
        </w:rPr>
      </w:pPr>
    </w:p>
    <w:p w14:paraId="61E96383">
      <w:pPr>
        <w:autoSpaceDE w:val="0"/>
        <w:autoSpaceDN w:val="0"/>
        <w:jc w:val="center"/>
        <w:rPr>
          <w:rFonts w:hint="eastAsia" w:ascii="宋体" w:hAnsi="宋体" w:eastAsia="宋体" w:cs="宋体"/>
          <w:b/>
          <w:spacing w:val="6"/>
          <w:sz w:val="32"/>
          <w:szCs w:val="32"/>
        </w:rPr>
      </w:pPr>
    </w:p>
    <w:p w14:paraId="282B0006">
      <w:pPr>
        <w:autoSpaceDE w:val="0"/>
        <w:autoSpaceDN w:val="0"/>
        <w:jc w:val="center"/>
        <w:rPr>
          <w:rFonts w:hint="eastAsia" w:ascii="宋体" w:hAnsi="宋体" w:eastAsia="宋体" w:cs="宋体"/>
          <w:b/>
          <w:spacing w:val="6"/>
          <w:sz w:val="32"/>
          <w:szCs w:val="32"/>
        </w:rPr>
      </w:pPr>
    </w:p>
    <w:p w14:paraId="350B9E5D">
      <w:pPr>
        <w:autoSpaceDE w:val="0"/>
        <w:autoSpaceDN w:val="0"/>
        <w:jc w:val="center"/>
        <w:rPr>
          <w:rFonts w:hint="eastAsia" w:ascii="宋体" w:hAnsi="宋体" w:eastAsia="宋体" w:cs="宋体"/>
          <w:b/>
          <w:spacing w:val="6"/>
          <w:sz w:val="32"/>
          <w:szCs w:val="32"/>
        </w:rPr>
      </w:pPr>
    </w:p>
    <w:p w14:paraId="188DECC2">
      <w:pPr>
        <w:autoSpaceDE w:val="0"/>
        <w:autoSpaceDN w:val="0"/>
        <w:jc w:val="center"/>
        <w:rPr>
          <w:rFonts w:hint="eastAsia" w:ascii="宋体" w:hAnsi="宋体" w:eastAsia="宋体" w:cs="宋体"/>
          <w:b/>
          <w:spacing w:val="6"/>
          <w:sz w:val="32"/>
          <w:szCs w:val="32"/>
        </w:rPr>
      </w:pPr>
    </w:p>
    <w:p w14:paraId="21143F8D">
      <w:pPr>
        <w:autoSpaceDE w:val="0"/>
        <w:autoSpaceDN w:val="0"/>
        <w:jc w:val="center"/>
        <w:rPr>
          <w:rFonts w:hint="eastAsia" w:ascii="宋体" w:hAnsi="宋体" w:eastAsia="宋体" w:cs="宋体"/>
          <w:b/>
          <w:spacing w:val="6"/>
          <w:sz w:val="32"/>
          <w:szCs w:val="32"/>
        </w:rPr>
      </w:pPr>
    </w:p>
    <w:p w14:paraId="627F7F0D">
      <w:pPr>
        <w:autoSpaceDE w:val="0"/>
        <w:autoSpaceDN w:val="0"/>
        <w:jc w:val="center"/>
        <w:rPr>
          <w:rFonts w:hint="eastAsia" w:ascii="宋体" w:hAnsi="宋体" w:eastAsia="宋体" w:cs="宋体"/>
          <w:b/>
          <w:spacing w:val="6"/>
          <w:sz w:val="32"/>
          <w:szCs w:val="32"/>
        </w:rPr>
      </w:pPr>
    </w:p>
    <w:p w14:paraId="6BB0BD47">
      <w:pPr>
        <w:autoSpaceDE w:val="0"/>
        <w:autoSpaceDN w:val="0"/>
        <w:jc w:val="center"/>
        <w:rPr>
          <w:rFonts w:hint="eastAsia" w:ascii="宋体" w:hAnsi="宋体" w:eastAsia="宋体" w:cs="宋体"/>
          <w:b/>
          <w:spacing w:val="6"/>
          <w:sz w:val="32"/>
          <w:szCs w:val="32"/>
        </w:rPr>
      </w:pPr>
    </w:p>
    <w:p w14:paraId="2F04533E">
      <w:pPr>
        <w:snapToGrid w:val="0"/>
        <w:spacing w:line="360" w:lineRule="auto"/>
        <w:ind w:firstLine="3666" w:firstLineChars="1100"/>
        <w:rPr>
          <w:rFonts w:hint="eastAsia" w:ascii="宋体" w:hAnsi="宋体" w:eastAsia="宋体" w:cs="宋体"/>
          <w:b/>
          <w:spacing w:val="6"/>
          <w:sz w:val="32"/>
          <w:szCs w:val="32"/>
        </w:rPr>
      </w:pPr>
    </w:p>
    <w:p w14:paraId="6B568255">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5C90F5F">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w:t>
      </w:r>
      <w:r>
        <w:rPr>
          <w:rFonts w:hint="eastAsia" w:ascii="宋体" w:hAnsi="宋体" w:cs="宋体"/>
          <w:b/>
          <w:sz w:val="32"/>
          <w:szCs w:val="18"/>
          <w:lang w:val="en-US" w:eastAsia="zh-CN"/>
        </w:rPr>
        <w:t>6</w:t>
      </w:r>
      <w:r>
        <w:rPr>
          <w:rFonts w:hint="eastAsia" w:ascii="宋体" w:hAnsi="宋体" w:eastAsia="宋体" w:cs="宋体"/>
          <w:b/>
          <w:sz w:val="32"/>
          <w:szCs w:val="18"/>
        </w:rPr>
        <w:t>：中小企业声明函</w:t>
      </w:r>
    </w:p>
    <w:p w14:paraId="24A0928D">
      <w:pPr>
        <w:spacing w:line="360" w:lineRule="auto"/>
        <w:jc w:val="center"/>
        <w:rPr>
          <w:rFonts w:hint="eastAsia" w:ascii="宋体" w:hAnsi="宋体" w:eastAsia="宋体" w:cs="宋体"/>
          <w:sz w:val="24"/>
          <w:u w:val="single"/>
        </w:rPr>
      </w:pPr>
    </w:p>
    <w:p w14:paraId="7441AF2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5B021CBE">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宁海县水利局</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宁海县排水设施零星维修改造项目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2EFACC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（其他未列明行业）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24F5D7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（其他未列明行业）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FF5CC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7C6617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D7EBB0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E5A3345">
      <w:pPr>
        <w:spacing w:line="36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55AF51A1">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79ACC9AB">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9338F59">
      <w:pPr>
        <w:spacing w:line="360" w:lineRule="auto"/>
        <w:ind w:right="420"/>
        <w:rPr>
          <w:rFonts w:hint="eastAsia" w:ascii="宋体" w:hAnsi="宋体" w:eastAsia="宋体" w:cs="宋体"/>
          <w:sz w:val="24"/>
        </w:rPr>
      </w:pPr>
    </w:p>
    <w:p w14:paraId="2458CAA5">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75DDBE5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w:t>
      </w:r>
      <w:r>
        <w:rPr>
          <w:rFonts w:hint="eastAsia" w:ascii="宋体" w:hAnsi="宋体" w:cs="宋体"/>
          <w:sz w:val="24"/>
          <w:lang w:eastAsia="zh-CN"/>
        </w:rPr>
        <w:t>供应商</w:t>
      </w:r>
      <w:r>
        <w:rPr>
          <w:rFonts w:hint="eastAsia" w:ascii="宋体" w:hAnsi="宋体" w:eastAsia="宋体" w:cs="宋体"/>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lang w:eastAsia="zh-CN"/>
        </w:rPr>
        <w:t>供应商</w:t>
      </w:r>
      <w:r>
        <w:rPr>
          <w:rFonts w:hint="eastAsia" w:ascii="宋体" w:hAnsi="宋体" w:eastAsia="宋体" w:cs="宋体"/>
          <w:sz w:val="24"/>
        </w:rPr>
        <w:t>提供的《中小企业声明函》与实际情况不符的或者未按以上要求填写的，中小企业声明函无效，不享受中小企业扶持政策。声明内容不实的，属于提供虚假材料谋取中标、成交的，依法承担法律责任。</w:t>
      </w:r>
    </w:p>
    <w:p w14:paraId="6DFA3CDF">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lang w:eastAsia="zh-CN"/>
        </w:rPr>
        <w:t>供应商</w:t>
      </w:r>
      <w:r>
        <w:rPr>
          <w:rFonts w:hint="eastAsia" w:ascii="宋体" w:hAnsi="宋体" w:eastAsia="宋体" w:cs="宋体"/>
          <w:sz w:val="24"/>
        </w:rPr>
        <w:t>提供由省级以上监狱管理局、戒毒管理局（含新疆生产建设兵团）出具的属于监狱企业证明文件的，视同为小型和微型企业。</w:t>
      </w:r>
    </w:p>
    <w:p w14:paraId="29D16FA0">
      <w:pPr>
        <w:spacing w:line="360" w:lineRule="auto"/>
        <w:ind w:right="420" w:firstLine="723" w:firstLineChars="300"/>
        <w:rPr>
          <w:rFonts w:hint="eastAsia" w:ascii="宋体" w:hAnsi="宋体" w:eastAsia="宋体" w:cs="宋体"/>
          <w:b/>
          <w:bCs/>
          <w:sz w:val="24"/>
        </w:rPr>
      </w:pPr>
      <w:r>
        <w:rPr>
          <w:rFonts w:hint="eastAsia" w:ascii="宋体" w:hAnsi="宋体" w:eastAsia="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5A189913">
      <w:pPr>
        <w:pStyle w:val="3"/>
        <w:rPr>
          <w:rFonts w:hint="eastAsia" w:ascii="宋体" w:hAnsi="宋体" w:eastAsia="宋体" w:cs="宋体"/>
        </w:rPr>
      </w:pPr>
    </w:p>
    <w:p w14:paraId="0DB408BF">
      <w:pPr>
        <w:pStyle w:val="6"/>
        <w:rPr>
          <w:rFonts w:hint="eastAsia" w:ascii="宋体" w:hAnsi="宋体" w:eastAsia="宋体" w:cs="宋体"/>
          <w:lang w:val="en-US"/>
        </w:rPr>
      </w:pPr>
    </w:p>
    <w:p w14:paraId="075CC217">
      <w:pPr>
        <w:spacing w:line="360" w:lineRule="auto"/>
        <w:ind w:right="420"/>
        <w:rPr>
          <w:rFonts w:hint="eastAsia" w:ascii="宋体" w:hAnsi="宋体" w:eastAsia="宋体" w:cs="宋体"/>
        </w:rPr>
      </w:pPr>
    </w:p>
    <w:p w14:paraId="0704337B">
      <w:pPr>
        <w:spacing w:line="360" w:lineRule="auto"/>
        <w:rPr>
          <w:rFonts w:hint="eastAsia" w:ascii="宋体" w:hAnsi="宋体" w:eastAsia="宋体" w:cs="宋体"/>
          <w:bCs/>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E87">
    <w:pPr>
      <w:pStyle w:val="46"/>
      <w:framePr w:wrap="around" w:vAnchor="text" w:hAnchor="margin" w:xAlign="right" w:y="1"/>
      <w:rPr>
        <w:rStyle w:val="77"/>
      </w:rPr>
    </w:pPr>
    <w:r>
      <w:fldChar w:fldCharType="begin"/>
    </w:r>
    <w:r>
      <w:rPr>
        <w:rStyle w:val="77"/>
      </w:rPr>
      <w:instrText xml:space="preserve">PAGE  </w:instrText>
    </w:r>
    <w:r>
      <w:fldChar w:fldCharType="end"/>
    </w:r>
  </w:p>
  <w:p w14:paraId="09A01404">
    <w:pPr>
      <w:pStyle w:val="4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C8F6">
    <w:pPr>
      <w:pStyle w:val="46"/>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927C">
                          <w:pPr>
                            <w:pStyle w:val="4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7F927C">
                    <w:pPr>
                      <w:pStyle w:val="46"/>
                    </w:pPr>
                    <w:r>
                      <w:fldChar w:fldCharType="begin"/>
                    </w:r>
                    <w:r>
                      <w:instrText xml:space="preserve"> PAGE  \* MERGEFORMAT </w:instrText>
                    </w:r>
                    <w:r>
                      <w:fldChar w:fldCharType="separate"/>
                    </w:r>
                    <w:r>
                      <w:t>56</w:t>
                    </w:r>
                    <w:r>
                      <w:fldChar w:fldCharType="end"/>
                    </w:r>
                  </w:p>
                </w:txbxContent>
              </v:textbox>
            </v:shape>
          </w:pict>
        </mc:Fallback>
      </mc:AlternateContent>
    </w:r>
  </w:p>
  <w:p w14:paraId="544D045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F318">
    <w:pPr>
      <w:pStyle w:val="46"/>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2CD90">
                          <w:pPr>
                            <w:pStyle w:val="4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92CD90">
                    <w:pPr>
                      <w:pStyle w:val="46"/>
                    </w:pPr>
                    <w:r>
                      <w:fldChar w:fldCharType="begin"/>
                    </w:r>
                    <w:r>
                      <w:instrText xml:space="preserve"> PAGE  \* MERGEFORMAT </w:instrText>
                    </w:r>
                    <w:r>
                      <w:fldChar w:fldCharType="separate"/>
                    </w:r>
                    <w:r>
                      <w:t>54</w:t>
                    </w:r>
                    <w:r>
                      <w:fldChar w:fldCharType="end"/>
                    </w:r>
                  </w:p>
                </w:txbxContent>
              </v:textbox>
            </v:shape>
          </w:pict>
        </mc:Fallback>
      </mc:AlternateContent>
    </w:r>
  </w:p>
  <w:p w14:paraId="45A9528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2A3">
    <w:pPr>
      <w:pStyle w:val="46"/>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C6FF0">
                          <w:pPr>
                            <w:pStyle w:val="4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3C6FF0">
                    <w:pPr>
                      <w:pStyle w:val="4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2F1">
    <w:pPr>
      <w:pStyle w:val="46"/>
      <w:framePr w:wrap="around" w:vAnchor="text" w:hAnchor="margin" w:xAlign="right" w:y="1"/>
      <w:rPr>
        <w:rStyle w:val="77"/>
      </w:rPr>
    </w:pPr>
    <w:r>
      <w:fldChar w:fldCharType="begin"/>
    </w:r>
    <w:r>
      <w:rPr>
        <w:rStyle w:val="77"/>
      </w:rPr>
      <w:instrText xml:space="preserve">PAGE  </w:instrText>
    </w:r>
    <w:r>
      <w:fldChar w:fldCharType="end"/>
    </w:r>
  </w:p>
  <w:p w14:paraId="555F2804">
    <w:pPr>
      <w:pStyle w:val="46"/>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C61">
    <w:pPr>
      <w:pStyle w:val="46"/>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A334">
                          <w:pPr>
                            <w:pStyle w:val="4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CCA334">
                    <w:pPr>
                      <w:pStyle w:val="4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F811">
    <w:pPr>
      <w:pStyle w:val="46"/>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94B">
    <w:pPr>
      <w:pStyle w:val="4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381F2">
                          <w:pPr>
                            <w:pStyle w:val="4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381F2">
                    <w:pPr>
                      <w:pStyle w:val="4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822E">
    <w:pPr>
      <w:pStyle w:val="4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5DC91">
                          <w:pPr>
                            <w:pStyle w:val="4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A5DC91">
                    <w:pPr>
                      <w:pStyle w:val="4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C4F8">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AB905">
                          <w:pPr>
                            <w:pStyle w:val="4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AAB905">
                    <w:pPr>
                      <w:pStyle w:val="4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06CB">
    <w:pPr>
      <w:pStyle w:val="4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A1A2">
                          <w:pPr>
                            <w:pStyle w:val="4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11A1A2">
                    <w:pPr>
                      <w:pStyle w:val="46"/>
                    </w:pPr>
                    <w:r>
                      <w:fldChar w:fldCharType="begin"/>
                    </w:r>
                    <w:r>
                      <w:instrText xml:space="preserve"> PAGE  \* MERGEFORMAT </w:instrText>
                    </w:r>
                    <w:r>
                      <w:fldChar w:fldCharType="separate"/>
                    </w:r>
                    <w:r>
                      <w:t>40</w:t>
                    </w:r>
                    <w:r>
                      <w:fldChar w:fldCharType="end"/>
                    </w:r>
                  </w:p>
                </w:txbxContent>
              </v:textbox>
            </v:shape>
          </w:pict>
        </mc:Fallback>
      </mc:AlternateContent>
    </w:r>
  </w:p>
  <w:p w14:paraId="65A3F5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8555">
    <w:pPr>
      <w:pStyle w:val="4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D6555">
                          <w:pPr>
                            <w:pStyle w:val="4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ED6555">
                    <w:pPr>
                      <w:pStyle w:val="46"/>
                    </w:pPr>
                    <w:r>
                      <w:fldChar w:fldCharType="begin"/>
                    </w:r>
                    <w:r>
                      <w:instrText xml:space="preserve"> PAGE  \* MERGEFORMAT </w:instrText>
                    </w:r>
                    <w:r>
                      <w:fldChar w:fldCharType="separate"/>
                    </w:r>
                    <w:r>
                      <w:t>39</w:t>
                    </w:r>
                    <w:r>
                      <w:fldChar w:fldCharType="end"/>
                    </w:r>
                  </w:p>
                </w:txbxContent>
              </v:textbox>
            </v:shape>
          </w:pict>
        </mc:Fallback>
      </mc:AlternateContent>
    </w:r>
  </w:p>
  <w:p w14:paraId="4C7388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E064">
    <w:pPr>
      <w:pStyle w:val="4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5104">
                          <w:pPr>
                            <w:pStyle w:val="4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895104">
                    <w:pPr>
                      <w:pStyle w:val="46"/>
                    </w:pPr>
                    <w:r>
                      <w:fldChar w:fldCharType="begin"/>
                    </w:r>
                    <w:r>
                      <w:instrText xml:space="preserve"> PAGE  \* MERGEFORMAT </w:instrText>
                    </w:r>
                    <w:r>
                      <w:fldChar w:fldCharType="separate"/>
                    </w:r>
                    <w:r>
                      <w:t>52</w:t>
                    </w:r>
                    <w:r>
                      <w:fldChar w:fldCharType="end"/>
                    </w:r>
                  </w:p>
                </w:txbxContent>
              </v:textbox>
            </v:shape>
          </w:pict>
        </mc:Fallback>
      </mc:AlternateContent>
    </w:r>
  </w:p>
  <w:p w14:paraId="766046F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8F10">
    <w:pPr>
      <w:pStyle w:val="46"/>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807A">
                          <w:pPr>
                            <w:pStyle w:val="4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F807A">
                    <w:pPr>
                      <w:pStyle w:val="46"/>
                    </w:pPr>
                    <w:r>
                      <w:fldChar w:fldCharType="begin"/>
                    </w:r>
                    <w:r>
                      <w:instrText xml:space="preserve"> PAGE  \* MERGEFORMAT </w:instrText>
                    </w:r>
                    <w:r>
                      <w:fldChar w:fldCharType="separate"/>
                    </w:r>
                    <w:r>
                      <w:t>51</w:t>
                    </w:r>
                    <w:r>
                      <w:fldChar w:fldCharType="end"/>
                    </w:r>
                  </w:p>
                </w:txbxContent>
              </v:textbox>
            </v:shape>
          </w:pict>
        </mc:Fallback>
      </mc:AlternateContent>
    </w:r>
  </w:p>
  <w:p w14:paraId="769AF50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5665">
    <w:pPr>
      <w:pStyle w:val="47"/>
      <w:pBdr>
        <w:bottom w:val="none" w:color="auto" w:sz="0" w:space="4"/>
      </w:pBdr>
      <w:jc w:val="right"/>
    </w:pPr>
    <w:r>
      <w:t></w:t>
    </w:r>
    <w:r>
      <w:rPr>
        <w:rFonts w:hint="eastAsia"/>
      </w:rPr>
      <w:t xml:space="preserve">            </w:t>
    </w:r>
  </w:p>
  <w:p w14:paraId="6E008076">
    <w:pPr>
      <w:pStyle w:val="64"/>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58E1">
    <w:pPr>
      <w:pStyle w:val="47"/>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A2B1">
    <w:pPr>
      <w:pStyle w:val="47"/>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2335">
    <w:pPr>
      <w:pStyle w:val="47"/>
      <w:pBdr>
        <w:bottom w:val="none" w:color="auto" w:sz="0" w:space="1"/>
      </w:pBdr>
      <w:rPr>
        <w:rFonts w:ascii="仿宋_GB2312" w:eastAsia="仿宋_GB2312"/>
        <w:b/>
        <w:i/>
        <w:u w:val="single"/>
      </w:rPr>
    </w:pPr>
    <w:r>
      <w:t></w:t>
    </w:r>
    <w:r>
      <w:rPr>
        <w:rFonts w:hint="eastAsia"/>
      </w:rPr>
      <w:t xml:space="preserve">                                                  </w:t>
    </w:r>
    <w:r>
      <w:t xml:space="preserve">             </w:t>
    </w:r>
    <w:r>
      <w:rPr>
        <w:rFonts w:hint="eastAsia"/>
      </w:rPr>
      <w:t xml:space="preserve">   </w:t>
    </w:r>
  </w:p>
  <w:p w14:paraId="164F0B66">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EA1E">
    <w:pPr>
      <w:pStyle w:val="47"/>
      <w:pBdr>
        <w:bottom w:val="none" w:color="auto" w:sz="0" w:space="1"/>
      </w:pBdr>
    </w:pPr>
    <w:r>
      <w:t></w:t>
    </w:r>
    <w:r>
      <w:rPr>
        <w:rFonts w:hint="eastAsia"/>
      </w:rPr>
      <w:t xml:space="preserve">         </w:t>
    </w:r>
  </w:p>
  <w:p w14:paraId="095EB396">
    <w:pPr>
      <w:pStyle w:val="47"/>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296">
    <w:pPr>
      <w:pStyle w:val="47"/>
      <w:pBdr>
        <w:bottom w:val="none" w:color="auto" w:sz="0" w:space="1"/>
      </w:pBdr>
      <w:rPr>
        <w:rFonts w:ascii="仿宋_GB2312" w:eastAsia="仿宋_GB2312"/>
        <w:b/>
        <w:i/>
        <w:u w:val="single"/>
      </w:rPr>
    </w:pPr>
    <w:r>
      <w:t></w:t>
    </w:r>
    <w:r>
      <w:rPr>
        <w:rFonts w:hint="eastAsia"/>
      </w:rPr>
      <w:t xml:space="preserve">                                                   </w:t>
    </w:r>
  </w:p>
  <w:p w14:paraId="302AD92A">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C000">
    <w:pPr>
      <w:pStyle w:val="47"/>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EE52">
    <w:pPr>
      <w:pStyle w:val="47"/>
      <w:jc w:val="right"/>
    </w:pPr>
    <w:r>
      <w:rPr>
        <w:rFonts w:hint="eastAsia"/>
      </w:rPr>
      <w:t xml:space="preserve">                                  </w:t>
    </w:r>
  </w:p>
  <w:p w14:paraId="22291498">
    <w:pPr>
      <w:pStyle w:val="47"/>
      <w:jc w:val="right"/>
      <w:rPr>
        <w:rFonts w:ascii="仿宋_GB2312" w:eastAsia="仿宋_GB2312"/>
        <w:b/>
        <w:i/>
        <w:u w:val="single"/>
      </w:rPr>
    </w:pPr>
    <w:r>
      <w:t>政府采购公开招标文件</w:t>
    </w:r>
  </w:p>
  <w:p w14:paraId="49A87C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7CA5">
    <w:pPr>
      <w:pStyle w:val="47"/>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603E">
    <w:pPr>
      <w:pStyle w:val="47"/>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3DDAA"/>
    <w:multiLevelType w:val="singleLevel"/>
    <w:tmpl w:val="7263DDAA"/>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C807D0"/>
    <w:rsid w:val="02DC4B10"/>
    <w:rsid w:val="02DD76CE"/>
    <w:rsid w:val="02F36323"/>
    <w:rsid w:val="02F5619C"/>
    <w:rsid w:val="02FD2E8D"/>
    <w:rsid w:val="0326446A"/>
    <w:rsid w:val="032D5555"/>
    <w:rsid w:val="036634D2"/>
    <w:rsid w:val="038846DF"/>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5C3392A"/>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14A22"/>
    <w:rsid w:val="0B547599"/>
    <w:rsid w:val="0B631A88"/>
    <w:rsid w:val="0B683D45"/>
    <w:rsid w:val="0B7F3F11"/>
    <w:rsid w:val="0B884417"/>
    <w:rsid w:val="0BEB5FCA"/>
    <w:rsid w:val="0BF6188C"/>
    <w:rsid w:val="0BF73C91"/>
    <w:rsid w:val="0C170175"/>
    <w:rsid w:val="0C571A41"/>
    <w:rsid w:val="0C5C1171"/>
    <w:rsid w:val="0C5E1CBC"/>
    <w:rsid w:val="0C615B50"/>
    <w:rsid w:val="0C7E4887"/>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8677F0"/>
    <w:rsid w:val="0E9D0089"/>
    <w:rsid w:val="0EAD7893"/>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1F2667A"/>
    <w:rsid w:val="12255233"/>
    <w:rsid w:val="12530213"/>
    <w:rsid w:val="12651FD3"/>
    <w:rsid w:val="127723A9"/>
    <w:rsid w:val="12862074"/>
    <w:rsid w:val="12883966"/>
    <w:rsid w:val="129E45B4"/>
    <w:rsid w:val="12D81596"/>
    <w:rsid w:val="13072A44"/>
    <w:rsid w:val="131A7767"/>
    <w:rsid w:val="135F4BE2"/>
    <w:rsid w:val="139B1A0A"/>
    <w:rsid w:val="139D25C7"/>
    <w:rsid w:val="13BF3CE4"/>
    <w:rsid w:val="13FC12C2"/>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7260F0E"/>
    <w:rsid w:val="172F2D79"/>
    <w:rsid w:val="17557BEF"/>
    <w:rsid w:val="17D349C1"/>
    <w:rsid w:val="181F7BEB"/>
    <w:rsid w:val="1830729E"/>
    <w:rsid w:val="1864152A"/>
    <w:rsid w:val="1870062C"/>
    <w:rsid w:val="18817102"/>
    <w:rsid w:val="18830A15"/>
    <w:rsid w:val="18852B28"/>
    <w:rsid w:val="188B5321"/>
    <w:rsid w:val="19074202"/>
    <w:rsid w:val="194667FA"/>
    <w:rsid w:val="199030F5"/>
    <w:rsid w:val="19932372"/>
    <w:rsid w:val="19A20DD5"/>
    <w:rsid w:val="19AE03F1"/>
    <w:rsid w:val="1A071A03"/>
    <w:rsid w:val="1A1F16AE"/>
    <w:rsid w:val="1A3B5C77"/>
    <w:rsid w:val="1A8342DE"/>
    <w:rsid w:val="1A984BAD"/>
    <w:rsid w:val="1AB8220E"/>
    <w:rsid w:val="1AE4166C"/>
    <w:rsid w:val="1AF06CFB"/>
    <w:rsid w:val="1AF11B8D"/>
    <w:rsid w:val="1B067919"/>
    <w:rsid w:val="1B11359C"/>
    <w:rsid w:val="1B2A271F"/>
    <w:rsid w:val="1B530544"/>
    <w:rsid w:val="1B713184"/>
    <w:rsid w:val="1BA209CF"/>
    <w:rsid w:val="1BB4777D"/>
    <w:rsid w:val="1BD75AB8"/>
    <w:rsid w:val="1C0459C2"/>
    <w:rsid w:val="1C1B3B4A"/>
    <w:rsid w:val="1C364492"/>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0212A8"/>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813AF1"/>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3C4C"/>
    <w:rsid w:val="29A5533F"/>
    <w:rsid w:val="29CE295C"/>
    <w:rsid w:val="29F23E8A"/>
    <w:rsid w:val="29F26D24"/>
    <w:rsid w:val="2A15033F"/>
    <w:rsid w:val="2A1662C1"/>
    <w:rsid w:val="2A1C7367"/>
    <w:rsid w:val="2A2815FA"/>
    <w:rsid w:val="2A6D6092"/>
    <w:rsid w:val="2A7D76B4"/>
    <w:rsid w:val="2B021058"/>
    <w:rsid w:val="2B437463"/>
    <w:rsid w:val="2B7807EE"/>
    <w:rsid w:val="2B9B1BD7"/>
    <w:rsid w:val="2BA50BF7"/>
    <w:rsid w:val="2BBF00EC"/>
    <w:rsid w:val="2BC37CFD"/>
    <w:rsid w:val="2BD5237F"/>
    <w:rsid w:val="2BE21CDC"/>
    <w:rsid w:val="2BE536CE"/>
    <w:rsid w:val="2BE758D9"/>
    <w:rsid w:val="2C09049E"/>
    <w:rsid w:val="2C0A653C"/>
    <w:rsid w:val="2C191F85"/>
    <w:rsid w:val="2CE82D6F"/>
    <w:rsid w:val="2D343236"/>
    <w:rsid w:val="2D535B99"/>
    <w:rsid w:val="2D5C23F2"/>
    <w:rsid w:val="2DD15014"/>
    <w:rsid w:val="2DF72DE4"/>
    <w:rsid w:val="2E0220AF"/>
    <w:rsid w:val="2E4B082A"/>
    <w:rsid w:val="2E5D4E86"/>
    <w:rsid w:val="2E5D790B"/>
    <w:rsid w:val="2E9A3C18"/>
    <w:rsid w:val="2EBB0FEE"/>
    <w:rsid w:val="2EC63002"/>
    <w:rsid w:val="2ED57263"/>
    <w:rsid w:val="2F0A6B38"/>
    <w:rsid w:val="2F740E9D"/>
    <w:rsid w:val="2F946CCB"/>
    <w:rsid w:val="2FD25781"/>
    <w:rsid w:val="2FDC745C"/>
    <w:rsid w:val="2FFD7934"/>
    <w:rsid w:val="30252E9E"/>
    <w:rsid w:val="30733ACD"/>
    <w:rsid w:val="308C3862"/>
    <w:rsid w:val="309379D8"/>
    <w:rsid w:val="30A270F7"/>
    <w:rsid w:val="30DF1478"/>
    <w:rsid w:val="30EC586F"/>
    <w:rsid w:val="314550B7"/>
    <w:rsid w:val="31693E16"/>
    <w:rsid w:val="319C6071"/>
    <w:rsid w:val="31A744BA"/>
    <w:rsid w:val="31AC537E"/>
    <w:rsid w:val="31D24182"/>
    <w:rsid w:val="31E3679B"/>
    <w:rsid w:val="31E732FD"/>
    <w:rsid w:val="322067D3"/>
    <w:rsid w:val="32517576"/>
    <w:rsid w:val="32BE5C2C"/>
    <w:rsid w:val="32FB6478"/>
    <w:rsid w:val="33260961"/>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5E46B2D"/>
    <w:rsid w:val="363A3B40"/>
    <w:rsid w:val="365302AE"/>
    <w:rsid w:val="36607A0A"/>
    <w:rsid w:val="366E227C"/>
    <w:rsid w:val="366F2E0D"/>
    <w:rsid w:val="367B6A5C"/>
    <w:rsid w:val="36A74ADA"/>
    <w:rsid w:val="36AD60D5"/>
    <w:rsid w:val="36AE3E82"/>
    <w:rsid w:val="36B224F9"/>
    <w:rsid w:val="36C73EDA"/>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02650"/>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11BCD"/>
    <w:rsid w:val="449101DD"/>
    <w:rsid w:val="44DE1391"/>
    <w:rsid w:val="44EB409B"/>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5A727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2F10B4"/>
    <w:rsid w:val="4B707271"/>
    <w:rsid w:val="4B9739F7"/>
    <w:rsid w:val="4B981108"/>
    <w:rsid w:val="4BB349BA"/>
    <w:rsid w:val="4BEE2503"/>
    <w:rsid w:val="4C245A30"/>
    <w:rsid w:val="4C924C55"/>
    <w:rsid w:val="4CB6685F"/>
    <w:rsid w:val="4CC367FE"/>
    <w:rsid w:val="4D077F3C"/>
    <w:rsid w:val="4D123355"/>
    <w:rsid w:val="4D2A3B31"/>
    <w:rsid w:val="4D312C52"/>
    <w:rsid w:val="4D4E12EF"/>
    <w:rsid w:val="4D7A4C4B"/>
    <w:rsid w:val="4D905305"/>
    <w:rsid w:val="4D964A72"/>
    <w:rsid w:val="4D9C1254"/>
    <w:rsid w:val="4DC664DC"/>
    <w:rsid w:val="4E793892"/>
    <w:rsid w:val="4E800872"/>
    <w:rsid w:val="4E867065"/>
    <w:rsid w:val="4EC569ED"/>
    <w:rsid w:val="4ED50EA1"/>
    <w:rsid w:val="4EEC050C"/>
    <w:rsid w:val="4F104EC3"/>
    <w:rsid w:val="4F47354A"/>
    <w:rsid w:val="4F911C54"/>
    <w:rsid w:val="4FE625E0"/>
    <w:rsid w:val="5021480F"/>
    <w:rsid w:val="503736EF"/>
    <w:rsid w:val="50962ECB"/>
    <w:rsid w:val="50A42E38"/>
    <w:rsid w:val="50A4577F"/>
    <w:rsid w:val="50B17876"/>
    <w:rsid w:val="50B73D1F"/>
    <w:rsid w:val="50BD5BC9"/>
    <w:rsid w:val="50C11EEE"/>
    <w:rsid w:val="50E97CFC"/>
    <w:rsid w:val="50FA4028"/>
    <w:rsid w:val="510D65B7"/>
    <w:rsid w:val="511157AB"/>
    <w:rsid w:val="5142540C"/>
    <w:rsid w:val="515E4D2F"/>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6391A"/>
    <w:rsid w:val="53097272"/>
    <w:rsid w:val="53544462"/>
    <w:rsid w:val="5397158E"/>
    <w:rsid w:val="54013861"/>
    <w:rsid w:val="542E6D86"/>
    <w:rsid w:val="54487265"/>
    <w:rsid w:val="544D6070"/>
    <w:rsid w:val="54605E1E"/>
    <w:rsid w:val="54B3506A"/>
    <w:rsid w:val="54CA0D16"/>
    <w:rsid w:val="54DD4057"/>
    <w:rsid w:val="54E26277"/>
    <w:rsid w:val="54E7490F"/>
    <w:rsid w:val="54F065B4"/>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006DA"/>
    <w:rsid w:val="5B843A1C"/>
    <w:rsid w:val="5B873E3F"/>
    <w:rsid w:val="5C02690E"/>
    <w:rsid w:val="5C196DA7"/>
    <w:rsid w:val="5C2A048C"/>
    <w:rsid w:val="5C317D2D"/>
    <w:rsid w:val="5C80234E"/>
    <w:rsid w:val="5C8A680C"/>
    <w:rsid w:val="5CA41FDA"/>
    <w:rsid w:val="5D0C4701"/>
    <w:rsid w:val="5D0F0395"/>
    <w:rsid w:val="5D221076"/>
    <w:rsid w:val="5D397964"/>
    <w:rsid w:val="5D5A391C"/>
    <w:rsid w:val="5D5F10C0"/>
    <w:rsid w:val="5D891B7B"/>
    <w:rsid w:val="5DAD38EE"/>
    <w:rsid w:val="5E006862"/>
    <w:rsid w:val="5E0207B9"/>
    <w:rsid w:val="5E0F6562"/>
    <w:rsid w:val="5E1834A1"/>
    <w:rsid w:val="5E261785"/>
    <w:rsid w:val="5E4A7017"/>
    <w:rsid w:val="5E552BBA"/>
    <w:rsid w:val="5E611C10"/>
    <w:rsid w:val="5E7A0F3F"/>
    <w:rsid w:val="5EE82461"/>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1F0140"/>
    <w:rsid w:val="61421856"/>
    <w:rsid w:val="615227C4"/>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6507CF"/>
    <w:rsid w:val="648915B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A924EB"/>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7E66A9"/>
    <w:rsid w:val="798518A4"/>
    <w:rsid w:val="79A97383"/>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BFF487F"/>
    <w:rsid w:val="7C0A0FE4"/>
    <w:rsid w:val="7C254906"/>
    <w:rsid w:val="7C590818"/>
    <w:rsid w:val="7C6D071B"/>
    <w:rsid w:val="7C7C10F6"/>
    <w:rsid w:val="7C8430A7"/>
    <w:rsid w:val="7C853BEA"/>
    <w:rsid w:val="7C881368"/>
    <w:rsid w:val="7CB34BB4"/>
    <w:rsid w:val="7CE27788"/>
    <w:rsid w:val="7D0C32F1"/>
    <w:rsid w:val="7D0F408D"/>
    <w:rsid w:val="7D491C6C"/>
    <w:rsid w:val="7D5429C0"/>
    <w:rsid w:val="7D6E6D43"/>
    <w:rsid w:val="7DB57A34"/>
    <w:rsid w:val="7DE60973"/>
    <w:rsid w:val="7DEA63CB"/>
    <w:rsid w:val="7DEF0916"/>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2"/>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5"/>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8"/>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32"/>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autoRedefine/>
    <w:qFormat/>
    <w:uiPriority w:val="0"/>
    <w:pPr>
      <w:tabs>
        <w:tab w:val="right" w:leader="dot" w:pos="8268"/>
      </w:tabs>
      <w:spacing w:line="318" w:lineRule="atLeast"/>
      <w:ind w:left="369" w:firstLine="369"/>
      <w:textAlignment w:val="baseline"/>
    </w:pPr>
    <w:rPr>
      <w:rFonts w:ascii="宋体"/>
      <w:szCs w:val="20"/>
    </w:r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s>
      <w:ind w:left="106" w:firstLine="454"/>
      <w:outlineLvl w:val="1"/>
    </w:pPr>
    <w:rPr>
      <w:rFonts w:ascii="Arial" w:hAnsi="Arial" w:eastAsia="??"/>
      <w:b/>
      <w:bCs/>
      <w:szCs w:val="32"/>
    </w:rPr>
  </w:style>
  <w:style w:type="paragraph" w:customStyle="1" w:styleId="32">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styleId="33">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autoRedefine/>
    <w:qFormat/>
    <w:uiPriority w:val="0"/>
    <w:pPr>
      <w:adjustRightInd/>
      <w:spacing w:line="360" w:lineRule="auto"/>
      <w:ind w:left="100" w:leftChars="200" w:hanging="200" w:hangingChars="200"/>
    </w:pPr>
    <w:rPr>
      <w:rFonts w:eastAsia="微软雅黑"/>
    </w:rPr>
  </w:style>
  <w:style w:type="paragraph" w:styleId="3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8">
    <w:name w:val="toc 5"/>
    <w:basedOn w:val="1"/>
    <w:next w:val="1"/>
    <w:autoRedefine/>
    <w:qFormat/>
    <w:uiPriority w:val="0"/>
    <w:pPr>
      <w:ind w:left="1680" w:leftChars="800"/>
    </w:pPr>
  </w:style>
  <w:style w:type="paragraph" w:styleId="39">
    <w:name w:val="Plain Text"/>
    <w:basedOn w:val="1"/>
    <w:link w:val="128"/>
    <w:autoRedefine/>
    <w:qFormat/>
    <w:uiPriority w:val="0"/>
    <w:rPr>
      <w:rFonts w:ascii="宋体" w:hAnsi="Courier New" w:cs="Arial"/>
      <w:snapToGrid w:val="0"/>
      <w:szCs w:val="21"/>
    </w:rPr>
  </w:style>
  <w:style w:type="paragraph" w:styleId="40">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autoRedefine/>
    <w:qFormat/>
    <w:uiPriority w:val="0"/>
    <w:pPr>
      <w:ind w:left="2940" w:leftChars="1400"/>
    </w:pPr>
  </w:style>
  <w:style w:type="paragraph" w:styleId="42">
    <w:name w:val="Date"/>
    <w:basedOn w:val="1"/>
    <w:next w:val="1"/>
    <w:link w:val="184"/>
    <w:autoRedefine/>
    <w:qFormat/>
    <w:uiPriority w:val="0"/>
    <w:pPr>
      <w:ind w:left="100" w:leftChars="2500"/>
    </w:pPr>
    <w:rPr>
      <w:rFonts w:ascii="宋体"/>
      <w:sz w:val="24"/>
      <w:szCs w:val="21"/>
      <w:lang w:val="zh-CN"/>
    </w:rPr>
  </w:style>
  <w:style w:type="paragraph" w:styleId="43">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4">
    <w:name w:val="endnote text"/>
    <w:basedOn w:val="1"/>
    <w:link w:val="934"/>
    <w:autoRedefine/>
    <w:qFormat/>
    <w:uiPriority w:val="0"/>
    <w:rPr>
      <w:lang w:val="zh-CN"/>
    </w:rPr>
  </w:style>
  <w:style w:type="paragraph" w:styleId="45">
    <w:name w:val="Balloon Text"/>
    <w:basedOn w:val="1"/>
    <w:link w:val="191"/>
    <w:autoRedefine/>
    <w:qFormat/>
    <w:uiPriority w:val="0"/>
    <w:rPr>
      <w:sz w:val="18"/>
      <w:szCs w:val="18"/>
    </w:rPr>
  </w:style>
  <w:style w:type="paragraph" w:styleId="46">
    <w:name w:val="footer"/>
    <w:basedOn w:val="1"/>
    <w:link w:val="386"/>
    <w:autoRedefine/>
    <w:qFormat/>
    <w:uiPriority w:val="99"/>
    <w:pPr>
      <w:tabs>
        <w:tab w:val="center" w:pos="4153"/>
        <w:tab w:val="right" w:pos="8306"/>
      </w:tabs>
      <w:snapToGrid w:val="0"/>
      <w:jc w:val="left"/>
    </w:pPr>
    <w:rPr>
      <w:sz w:val="18"/>
      <w:szCs w:val="18"/>
    </w:rPr>
  </w:style>
  <w:style w:type="paragraph" w:styleId="47">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autoRedefine/>
    <w:qFormat/>
    <w:uiPriority w:val="0"/>
  </w:style>
  <w:style w:type="paragraph" w:styleId="50">
    <w:name w:val="toc 4"/>
    <w:basedOn w:val="1"/>
    <w:next w:val="1"/>
    <w:autoRedefine/>
    <w:qFormat/>
    <w:uiPriority w:val="0"/>
    <w:pPr>
      <w:ind w:left="1260" w:leftChars="600"/>
    </w:pPr>
  </w:style>
  <w:style w:type="paragraph" w:styleId="51">
    <w:name w:val="index heading"/>
    <w:basedOn w:val="1"/>
    <w:next w:val="52"/>
    <w:autoRedefine/>
    <w:qFormat/>
    <w:uiPriority w:val="0"/>
    <w:pPr>
      <w:adjustRightInd/>
      <w:ind w:firstLine="200" w:firstLineChars="200"/>
    </w:pPr>
  </w:style>
  <w:style w:type="paragraph" w:styleId="52">
    <w:name w:val="index 1"/>
    <w:basedOn w:val="1"/>
    <w:next w:val="1"/>
    <w:autoRedefine/>
    <w:qFormat/>
    <w:uiPriority w:val="0"/>
    <w:pPr>
      <w:adjustRightInd/>
      <w:spacing w:line="360" w:lineRule="auto"/>
      <w:ind w:firstLine="200" w:firstLineChars="200"/>
      <w:jc w:val="center"/>
    </w:pPr>
    <w:rPr>
      <w:sz w:val="24"/>
      <w:szCs w:val="20"/>
    </w:rPr>
  </w:style>
  <w:style w:type="paragraph" w:styleId="53">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autoRedefine/>
    <w:qFormat/>
    <w:uiPriority w:val="0"/>
    <w:pPr>
      <w:tabs>
        <w:tab w:val="left" w:pos="902"/>
      </w:tabs>
      <w:adjustRightInd/>
      <w:spacing w:line="400" w:lineRule="exact"/>
      <w:ind w:left="902" w:hanging="420"/>
    </w:pPr>
    <w:rPr>
      <w:sz w:val="24"/>
      <w:szCs w:val="20"/>
    </w:rPr>
  </w:style>
  <w:style w:type="paragraph" w:styleId="55">
    <w:name w:val="List"/>
    <w:basedOn w:val="1"/>
    <w:autoRedefine/>
    <w:qFormat/>
    <w:uiPriority w:val="0"/>
    <w:pPr>
      <w:ind w:left="200" w:hanging="200" w:hangingChars="200"/>
    </w:pPr>
  </w:style>
  <w:style w:type="paragraph" w:styleId="56">
    <w:name w:val="footnote text"/>
    <w:basedOn w:val="8"/>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autoRedefine/>
    <w:qFormat/>
    <w:uiPriority w:val="0"/>
    <w:pPr>
      <w:adjustRightInd/>
      <w:ind w:left="100" w:leftChars="800" w:hanging="200" w:hangingChars="200"/>
    </w:pPr>
  </w:style>
  <w:style w:type="paragraph" w:styleId="58">
    <w:name w:val="Body Text Indent 3"/>
    <w:basedOn w:val="1"/>
    <w:link w:val="378"/>
    <w:autoRedefine/>
    <w:qFormat/>
    <w:uiPriority w:val="0"/>
    <w:pPr>
      <w:spacing w:line="360" w:lineRule="auto"/>
      <w:ind w:firstLine="420"/>
    </w:pPr>
    <w:rPr>
      <w:sz w:val="24"/>
      <w:szCs w:val="20"/>
    </w:rPr>
  </w:style>
  <w:style w:type="paragraph" w:styleId="59">
    <w:name w:val="toc 2"/>
    <w:basedOn w:val="1"/>
    <w:next w:val="1"/>
    <w:autoRedefine/>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autoRedefine/>
    <w:qFormat/>
    <w:uiPriority w:val="0"/>
    <w:pPr>
      <w:spacing w:after="120" w:line="480" w:lineRule="auto"/>
    </w:pPr>
  </w:style>
  <w:style w:type="paragraph" w:styleId="62">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99"/>
    <w:qFormat/>
    <w:uiPriority w:val="0"/>
    <w:rPr>
      <w:b/>
      <w:bCs/>
    </w:rPr>
  </w:style>
  <w:style w:type="paragraph" w:styleId="66">
    <w:name w:val="Body Text First Indent 2"/>
    <w:basedOn w:val="26"/>
    <w:link w:val="124"/>
    <w:autoRedefine/>
    <w:qFormat/>
    <w:uiPriority w:val="0"/>
    <w:pPr>
      <w:adjustRightInd/>
      <w:spacing w:after="120" w:line="240" w:lineRule="auto"/>
      <w:ind w:left="420" w:leftChars="200" w:firstLine="210"/>
    </w:pPr>
    <w:rPr>
      <w:sz w:val="21"/>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22"/>
    <w:rPr>
      <w:b/>
      <w:bCs/>
    </w:rPr>
  </w:style>
  <w:style w:type="character" w:styleId="76">
    <w:name w:val="endnote reference"/>
    <w:autoRedefin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2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99"/>
    <w:rPr>
      <w:sz w:val="21"/>
      <w:szCs w:val="21"/>
    </w:rPr>
  </w:style>
  <w:style w:type="paragraph" w:customStyle="1" w:styleId="8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5"/>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6"/>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4"/>
    <w:autoRedefine/>
    <w:qFormat/>
    <w:uiPriority w:val="0"/>
    <w:rPr>
      <w:rFonts w:ascii="Arial" w:hAnsi="Arial" w:eastAsia="黑体" w:cs="Arial"/>
      <w:snapToGrid w:val="0"/>
      <w:kern w:val="0"/>
      <w:szCs w:val="21"/>
    </w:rPr>
  </w:style>
  <w:style w:type="character" w:customStyle="1" w:styleId="128">
    <w:name w:val="纯文本 字符1"/>
    <w:link w:val="39"/>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3"/>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11"/>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6"/>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42"/>
    <w:autoRedefine/>
    <w:qFormat/>
    <w:uiPriority w:val="0"/>
    <w:rPr>
      <w:rFonts w:ascii="宋体"/>
      <w:kern w:val="2"/>
      <w:sz w:val="24"/>
      <w:szCs w:val="21"/>
      <w:lang w:val="zh-CN"/>
    </w:rPr>
  </w:style>
  <w:style w:type="character" w:customStyle="1" w:styleId="185">
    <w:name w:val="标题 9 字符"/>
    <w:link w:val="14"/>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5"/>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8"/>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1"/>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4"/>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7"/>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9"/>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9"/>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5"/>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4"/>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10"/>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62"/>
    <w:autoRedefine/>
    <w:qFormat/>
    <w:uiPriority w:val="0"/>
    <w:rPr>
      <w:rFonts w:ascii="黑体" w:hAnsi="Courier New" w:eastAsia="黑体"/>
    </w:rPr>
  </w:style>
  <w:style w:type="character" w:customStyle="1" w:styleId="305">
    <w:name w:val="正文文本 2 字符1"/>
    <w:link w:val="61"/>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9"/>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2"/>
    <w:autoRedefine/>
    <w:qFormat/>
    <w:uiPriority w:val="0"/>
    <w:rPr>
      <w:b/>
      <w:bCs/>
      <w:kern w:val="2"/>
      <w:sz w:val="24"/>
      <w:szCs w:val="24"/>
    </w:rPr>
  </w:style>
  <w:style w:type="character" w:customStyle="1" w:styleId="311">
    <w:name w:val="正文文本缩进 2 字符"/>
    <w:link w:val="43"/>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6"/>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9"/>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autoRedefine/>
    <w:qFormat/>
    <w:uiPriority w:val="99"/>
    <w:rPr>
      <w:kern w:val="2"/>
      <w:sz w:val="21"/>
      <w:szCs w:val="24"/>
    </w:rPr>
  </w:style>
  <w:style w:type="character" w:customStyle="1" w:styleId="348">
    <w:name w:val="签名 字符"/>
    <w:link w:val="48"/>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3"/>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8"/>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6"/>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7"/>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4"/>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4"/>
    <w:autoRedefine/>
    <w:qFormat/>
    <w:uiPriority w:val="0"/>
    <w:rPr>
      <w:rFonts w:ascii="Arial" w:hAnsi="Arial" w:eastAsia="黑体" w:cs="Arial"/>
      <w:snapToGrid w:val="0"/>
      <w:kern w:val="0"/>
      <w:szCs w:val="21"/>
    </w:rPr>
  </w:style>
  <w:style w:type="character" w:customStyle="1" w:styleId="435">
    <w:name w:val="hui"/>
    <w:basedOn w:val="74"/>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0"/>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9"/>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9"/>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5"/>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9"/>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3"/>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4"/>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8"/>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3"/>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0"/>
    <w:next w:val="1"/>
    <w:autoRedefine/>
    <w:qFormat/>
    <w:uiPriority w:val="0"/>
    <w:pPr>
      <w:tabs>
        <w:tab w:val="left" w:pos="1080"/>
      </w:tabs>
      <w:ind w:left="1080" w:hanging="1080"/>
    </w:pPr>
  </w:style>
  <w:style w:type="paragraph" w:customStyle="1" w:styleId="899">
    <w:name w:val="数字标题1"/>
    <w:basedOn w:val="5"/>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44"/>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4"/>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autoRedefine/>
    <w:semiHidden/>
    <w:unhideWhenUsed/>
    <w:qFormat/>
    <w:uiPriority w:val="0"/>
    <w:tblPr>
      <w:tblCellMar>
        <w:top w:w="0" w:type="dxa"/>
        <w:left w:w="0" w:type="dxa"/>
        <w:bottom w:w="0" w:type="dxa"/>
        <w:right w:w="0" w:type="dxa"/>
      </w:tblCellMar>
    </w:tblPr>
  </w:style>
  <w:style w:type="paragraph" w:customStyle="1" w:styleId="968">
    <w:name w:val="须知小标题"/>
    <w:qFormat/>
    <w:uiPriority w:val="0"/>
    <w:pPr>
      <w:widowControl w:val="0"/>
      <w:spacing w:line="500" w:lineRule="exact"/>
      <w:jc w:val="both"/>
    </w:pPr>
    <w:rPr>
      <w:rFonts w:ascii="黑体" w:hAnsi="Times New Roman" w:eastAsia="黑体" w:cs="Times New Roman"/>
      <w:b/>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28741</Words>
  <Characters>30133</Characters>
  <Lines>286</Lines>
  <Paragraphs>80</Paragraphs>
  <TotalTime>3</TotalTime>
  <ScaleCrop>false</ScaleCrop>
  <LinksUpToDate>false</LinksUpToDate>
  <CharactersWithSpaces>31376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ACTIVE SIDELIGHTS</cp:lastModifiedBy>
  <cp:lastPrinted>2025-06-17T09:19:00Z</cp:lastPrinted>
  <dcterms:modified xsi:type="dcterms:W3CDTF">2025-06-26T01:57:15Z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04B8ED659BBF45ECBF09C7D9D0F10562_13</vt:lpwstr>
  </property>
  <property fmtid="{D5CDD505-2E9C-101B-9397-08002B2CF9AE}" pid="5" name="KSOTemplateDocerSaveRecord">
    <vt:lpwstr>eyJoZGlkIjoiYmM0MjNjODhlMmFmNWE2MDI2MDM4YTY5MWYzZTZhNTMiLCJ1c2VySWQiOiIyOTYzOTYwNTEifQ==</vt:lpwstr>
  </property>
</Properties>
</file>