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2CD76">
      <w:pPr>
        <w:spacing w:line="360" w:lineRule="auto"/>
        <w:ind w:firstLine="482"/>
        <w:jc w:val="center"/>
        <w:rPr>
          <w:rFonts w:hint="eastAsia" w:cs="仿宋_GB2312" w:asciiTheme="minorEastAsia" w:hAnsiTheme="minorEastAsia" w:eastAsiaTheme="minorEastAsia"/>
          <w:b/>
          <w:szCs w:val="21"/>
        </w:rPr>
      </w:pPr>
    </w:p>
    <w:p w14:paraId="09E0FA24">
      <w:pPr>
        <w:adjustRightInd/>
        <w:spacing w:line="360" w:lineRule="auto"/>
        <w:ind w:firstLine="883"/>
        <w:jc w:val="center"/>
        <w:rPr>
          <w:rFonts w:hint="eastAsia" w:cs="仿宋_GB2312" w:asciiTheme="minorEastAsia" w:hAnsiTheme="minorEastAsia" w:eastAsiaTheme="minorEastAsia"/>
          <w:b/>
          <w:sz w:val="44"/>
          <w:szCs w:val="44"/>
        </w:rPr>
      </w:pPr>
    </w:p>
    <w:p w14:paraId="16E8FB7E">
      <w:pPr>
        <w:adjustRightInd/>
        <w:spacing w:line="360" w:lineRule="auto"/>
        <w:ind w:firstLine="883"/>
        <w:jc w:val="center"/>
        <w:rPr>
          <w:rFonts w:hint="eastAsia" w:cs="仿宋_GB2312" w:asciiTheme="minorEastAsia" w:hAnsiTheme="minorEastAsia" w:eastAsiaTheme="minorEastAsia"/>
          <w:b/>
          <w:sz w:val="44"/>
          <w:szCs w:val="44"/>
        </w:rPr>
      </w:pPr>
    </w:p>
    <w:p w14:paraId="0304BE09">
      <w:pPr>
        <w:adjustRightInd/>
        <w:spacing w:line="360" w:lineRule="auto"/>
        <w:jc w:val="center"/>
        <w:rPr>
          <w:rFonts w:hint="eastAsia" w:cs="仿宋_GB2312" w:asciiTheme="minorEastAsia" w:hAnsiTheme="minorEastAsia" w:eastAsiaTheme="minorEastAsia"/>
          <w:b/>
          <w:sz w:val="72"/>
          <w:szCs w:val="72"/>
        </w:rPr>
      </w:pPr>
      <w:bookmarkStart w:id="0" w:name="_Toc26006"/>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bookmarkEnd w:id="0"/>
    </w:p>
    <w:p w14:paraId="67FB07A7">
      <w:pPr>
        <w:adjustRightInd/>
        <w:spacing w:line="360" w:lineRule="auto"/>
        <w:ind w:firstLine="883"/>
        <w:jc w:val="center"/>
        <w:rPr>
          <w:rFonts w:hint="eastAsia"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24618E34">
      <w:pPr>
        <w:snapToGrid w:val="0"/>
        <w:spacing w:line="360" w:lineRule="auto"/>
        <w:ind w:firstLine="600"/>
        <w:jc w:val="center"/>
        <w:rPr>
          <w:rFonts w:hint="eastAsia" w:cs="仿宋_GB2312" w:asciiTheme="minorEastAsia" w:hAnsiTheme="minorEastAsia" w:eastAsiaTheme="minorEastAsia"/>
          <w:sz w:val="30"/>
          <w:szCs w:val="30"/>
        </w:rPr>
      </w:pPr>
    </w:p>
    <w:p w14:paraId="4D992706">
      <w:pPr>
        <w:snapToGrid w:val="0"/>
        <w:spacing w:line="360" w:lineRule="auto"/>
        <w:ind w:firstLine="600"/>
        <w:rPr>
          <w:rFonts w:hint="eastAsia" w:cs="仿宋_GB2312" w:asciiTheme="minorEastAsia" w:hAnsiTheme="minorEastAsia" w:eastAsiaTheme="minorEastAsia"/>
          <w:sz w:val="30"/>
          <w:szCs w:val="30"/>
        </w:rPr>
      </w:pPr>
      <w:bookmarkStart w:id="1" w:name="_Toc30047"/>
    </w:p>
    <w:p w14:paraId="077AEB9F">
      <w:pPr>
        <w:snapToGrid w:val="0"/>
        <w:spacing w:line="360" w:lineRule="auto"/>
        <w:ind w:firstLine="640"/>
        <w:jc w:val="left"/>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项目编号</w:t>
      </w:r>
      <w:bookmarkEnd w:id="1"/>
      <w:r>
        <w:rPr>
          <w:rFonts w:hint="eastAsia" w:cs="仿宋_GB2312" w:asciiTheme="minorEastAsia" w:hAnsiTheme="minorEastAsia" w:eastAsiaTheme="minorEastAsia"/>
          <w:sz w:val="32"/>
          <w:szCs w:val="32"/>
        </w:rPr>
        <w:t>：NBGJ2025-CG0033</w:t>
      </w:r>
    </w:p>
    <w:p w14:paraId="11ADEF75">
      <w:pPr>
        <w:snapToGrid w:val="0"/>
        <w:spacing w:line="360" w:lineRule="auto"/>
        <w:ind w:firstLine="640"/>
        <w:jc w:val="left"/>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项目名称：宁海县西溪水库大坝安全鉴定项目</w:t>
      </w:r>
    </w:p>
    <w:p w14:paraId="58C813EC">
      <w:pPr>
        <w:spacing w:line="360" w:lineRule="auto"/>
        <w:jc w:val="center"/>
        <w:rPr>
          <w:rFonts w:hint="eastAsia" w:cs="仿宋_GB2312" w:asciiTheme="minorEastAsia" w:hAnsiTheme="minorEastAsia" w:eastAsiaTheme="minorEastAsia"/>
          <w:sz w:val="24"/>
        </w:rPr>
      </w:pPr>
    </w:p>
    <w:p w14:paraId="0EB13C53">
      <w:pPr>
        <w:spacing w:line="360" w:lineRule="auto"/>
        <w:jc w:val="center"/>
        <w:rPr>
          <w:rFonts w:hint="eastAsia" w:cs="仿宋_GB2312" w:asciiTheme="minorEastAsia" w:hAnsiTheme="minorEastAsia" w:eastAsiaTheme="minorEastAsia"/>
          <w:sz w:val="24"/>
        </w:rPr>
      </w:pPr>
    </w:p>
    <w:p w14:paraId="4063EBBB">
      <w:pPr>
        <w:pStyle w:val="188"/>
        <w:widowControl w:val="0"/>
        <w:spacing w:before="0" w:beforeAutospacing="0" w:after="0" w:afterAutospacing="0" w:line="360" w:lineRule="auto"/>
        <w:textAlignment w:val="auto"/>
        <w:rPr>
          <w:rFonts w:cs="仿宋_GB2312" w:asciiTheme="minorEastAsia" w:hAnsiTheme="minorEastAsia" w:eastAsiaTheme="minorEastAsia"/>
          <w:kern w:val="2"/>
        </w:rPr>
      </w:pPr>
    </w:p>
    <w:p w14:paraId="54574BE2">
      <w:pPr>
        <w:pStyle w:val="188"/>
        <w:widowControl w:val="0"/>
        <w:spacing w:before="0" w:beforeAutospacing="0" w:after="0" w:afterAutospacing="0" w:line="360" w:lineRule="auto"/>
        <w:textAlignment w:val="auto"/>
        <w:rPr>
          <w:rFonts w:cs="仿宋_GB2312" w:asciiTheme="minorEastAsia" w:hAnsiTheme="minorEastAsia" w:eastAsiaTheme="minorEastAsia"/>
          <w:kern w:val="2"/>
        </w:rPr>
      </w:pPr>
    </w:p>
    <w:p w14:paraId="34070CF8">
      <w:pPr>
        <w:pStyle w:val="188"/>
        <w:widowControl w:val="0"/>
        <w:spacing w:before="0" w:beforeAutospacing="0" w:after="0" w:afterAutospacing="0" w:line="360" w:lineRule="auto"/>
        <w:ind w:firstLine="482"/>
        <w:textAlignment w:val="auto"/>
        <w:rPr>
          <w:rFonts w:cs="仿宋_GB2312" w:asciiTheme="minorEastAsia" w:hAnsiTheme="minorEastAsia" w:eastAsiaTheme="minorEastAsia"/>
          <w:b/>
        </w:rPr>
      </w:pPr>
    </w:p>
    <w:p w14:paraId="0D896734">
      <w:pPr>
        <w:snapToGrid w:val="0"/>
        <w:spacing w:line="360" w:lineRule="auto"/>
        <w:ind w:firstLine="640"/>
        <w:jc w:val="center"/>
        <w:rPr>
          <w:rFonts w:hint="eastAsia" w:cs="仿宋_GB2312" w:asciiTheme="minorEastAsia" w:hAnsiTheme="minorEastAsia" w:eastAsiaTheme="minorEastAsia"/>
          <w:sz w:val="32"/>
          <w:szCs w:val="32"/>
        </w:rPr>
      </w:pPr>
    </w:p>
    <w:p w14:paraId="6B48F8F3">
      <w:pPr>
        <w:snapToGrid w:val="0"/>
        <w:spacing w:line="360" w:lineRule="auto"/>
        <w:ind w:firstLine="640"/>
        <w:jc w:val="center"/>
        <w:rPr>
          <w:rFonts w:hint="eastAsia" w:cs="仿宋_GB2312" w:asciiTheme="minorEastAsia" w:hAnsiTheme="minorEastAsia" w:eastAsiaTheme="minorEastAsia"/>
          <w:sz w:val="32"/>
          <w:szCs w:val="32"/>
        </w:rPr>
      </w:pPr>
      <w:bookmarkStart w:id="2" w:name="_Toc24447"/>
    </w:p>
    <w:p w14:paraId="698371EB">
      <w:pPr>
        <w:snapToGrid w:val="0"/>
        <w:spacing w:line="360" w:lineRule="auto"/>
        <w:ind w:firstLine="640"/>
        <w:jc w:val="center"/>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采购人：</w:t>
      </w:r>
      <w:bookmarkEnd w:id="2"/>
      <w:r>
        <w:rPr>
          <w:rFonts w:hint="eastAsia" w:cs="仿宋_GB2312" w:asciiTheme="minorEastAsia" w:hAnsiTheme="minorEastAsia" w:eastAsiaTheme="minorEastAsia"/>
          <w:sz w:val="32"/>
          <w:szCs w:val="32"/>
        </w:rPr>
        <w:t xml:space="preserve">宁海县水库管理中心 </w:t>
      </w:r>
    </w:p>
    <w:p w14:paraId="72B63715">
      <w:pPr>
        <w:spacing w:line="360" w:lineRule="auto"/>
        <w:ind w:firstLine="640"/>
        <w:jc w:val="center"/>
        <w:rPr>
          <w:rFonts w:hint="eastAsia" w:cs="仿宋_GB2312" w:asciiTheme="minorEastAsia" w:hAnsiTheme="minorEastAsia" w:eastAsiaTheme="minorEastAsia"/>
          <w:bCs/>
          <w:sz w:val="32"/>
          <w:szCs w:val="32"/>
        </w:rPr>
      </w:pPr>
      <w:bookmarkStart w:id="3" w:name="_Toc7448"/>
      <w:r>
        <w:rPr>
          <w:rFonts w:hint="eastAsia" w:cs="仿宋_GB2312" w:asciiTheme="minorEastAsia" w:hAnsiTheme="minorEastAsia" w:eastAsiaTheme="minorEastAsia"/>
          <w:bCs/>
          <w:sz w:val="32"/>
          <w:szCs w:val="32"/>
        </w:rPr>
        <w:t>采购代理机构：</w:t>
      </w:r>
      <w:bookmarkEnd w:id="3"/>
      <w:r>
        <w:rPr>
          <w:rFonts w:hint="eastAsia" w:cs="仿宋_GB2312" w:asciiTheme="minorEastAsia" w:hAnsiTheme="minorEastAsia" w:eastAsiaTheme="minorEastAsia"/>
          <w:bCs/>
          <w:sz w:val="32"/>
          <w:szCs w:val="32"/>
        </w:rPr>
        <w:t>宁波工建工程造价咨询有限公司</w:t>
      </w:r>
    </w:p>
    <w:p w14:paraId="536C245A">
      <w:pPr>
        <w:snapToGrid w:val="0"/>
        <w:spacing w:line="360" w:lineRule="auto"/>
        <w:ind w:firstLine="640"/>
        <w:jc w:val="center"/>
        <w:rPr>
          <w:rFonts w:hint="eastAsia" w:cs="仿宋_GB2312" w:asciiTheme="minorEastAsia" w:hAnsiTheme="minorEastAsia" w:eastAsiaTheme="minorEastAsia"/>
          <w:bCs/>
          <w:sz w:val="32"/>
          <w:szCs w:val="32"/>
        </w:rPr>
      </w:pPr>
    </w:p>
    <w:p w14:paraId="76BB771F">
      <w:pPr>
        <w:snapToGrid w:val="0"/>
        <w:spacing w:line="360" w:lineRule="auto"/>
        <w:ind w:firstLine="640"/>
        <w:jc w:val="center"/>
        <w:rPr>
          <w:rFonts w:hint="eastAsia" w:cs="仿宋_GB2312" w:asciiTheme="minorEastAsia" w:hAnsiTheme="minorEastAsia" w:eastAsiaTheme="minorEastAsia"/>
          <w:bCs/>
          <w:sz w:val="32"/>
          <w:szCs w:val="32"/>
        </w:rPr>
        <w:sectPr>
          <w:pgSz w:w="11906" w:h="16838"/>
          <w:pgMar w:top="1474" w:right="1474" w:bottom="1247" w:left="1474" w:header="851" w:footer="850" w:gutter="0"/>
          <w:cols w:space="720" w:num="1"/>
          <w:docGrid w:linePitch="312" w:charSpace="0"/>
        </w:sectPr>
      </w:pPr>
      <w:r>
        <w:rPr>
          <w:rFonts w:hint="eastAsia" w:cs="仿宋_GB2312" w:asciiTheme="minorEastAsia" w:hAnsiTheme="minorEastAsia" w:eastAsiaTheme="minorEastAsia"/>
          <w:bCs/>
          <w:sz w:val="32"/>
          <w:szCs w:val="32"/>
        </w:rPr>
        <w:t>2025年</w:t>
      </w:r>
      <w:r>
        <w:rPr>
          <w:rFonts w:hint="eastAsia" w:cs="仿宋_GB2312" w:asciiTheme="minorEastAsia" w:hAnsiTheme="minorEastAsia" w:eastAsiaTheme="minorEastAsia"/>
          <w:bCs/>
          <w:sz w:val="32"/>
          <w:szCs w:val="32"/>
          <w:lang w:val="en-US" w:eastAsia="zh-CN"/>
        </w:rPr>
        <w:t>6</w:t>
      </w:r>
      <w:r>
        <w:rPr>
          <w:rFonts w:hint="eastAsia" w:cs="仿宋_GB2312" w:asciiTheme="minorEastAsia" w:hAnsiTheme="minorEastAsia" w:eastAsiaTheme="minorEastAsia"/>
          <w:bCs/>
          <w:sz w:val="32"/>
          <w:szCs w:val="32"/>
        </w:rPr>
        <w:t>月</w:t>
      </w:r>
    </w:p>
    <w:p w14:paraId="10D5C5B8">
      <w:pPr>
        <w:ind w:firstLine="480"/>
      </w:pPr>
    </w:p>
    <w:p w14:paraId="740ED538">
      <w:pPr>
        <w:ind w:firstLine="964"/>
        <w:rPr>
          <w:rFonts w:hint="eastAsia" w:cs="仿宋_GB2312" w:asciiTheme="minorEastAsia" w:hAnsiTheme="minorEastAsia" w:eastAsiaTheme="minorEastAsia"/>
          <w:b/>
          <w:sz w:val="48"/>
          <w:szCs w:val="48"/>
        </w:rPr>
      </w:pPr>
      <w:bookmarkStart w:id="4" w:name="_Hlt67893495"/>
      <w:bookmarkEnd w:id="4"/>
    </w:p>
    <w:p w14:paraId="7816BA14">
      <w:pPr>
        <w:spacing w:line="360" w:lineRule="auto"/>
        <w:ind w:firstLine="964"/>
        <w:jc w:val="center"/>
        <w:rPr>
          <w:rFonts w:hint="eastAsia"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1AED9178">
      <w:pPr>
        <w:spacing w:line="360" w:lineRule="auto"/>
        <w:ind w:firstLine="640"/>
        <w:rPr>
          <w:rFonts w:hint="eastAsia" w:cs="仿宋_GB2312" w:asciiTheme="minorEastAsia" w:hAnsiTheme="minorEastAsia" w:eastAsiaTheme="minorEastAsia"/>
          <w:sz w:val="32"/>
          <w:szCs w:val="32"/>
        </w:rPr>
      </w:pPr>
    </w:p>
    <w:sdt>
      <w:sdtPr>
        <w:rPr>
          <w:rFonts w:ascii="宋体" w:hAnsi="宋体"/>
        </w:rPr>
        <w:id w:val="147478835"/>
        <w15:color w:val="DBDBDB"/>
        <w:docPartObj>
          <w:docPartGallery w:val="Table of Contents"/>
          <w:docPartUnique/>
        </w:docPartObj>
      </w:sdtPr>
      <w:sdtEndPr>
        <w:rPr>
          <w:rFonts w:cs="仿宋_GB2312" w:asciiTheme="minorEastAsia" w:hAnsiTheme="minorEastAsia" w:eastAsiaTheme="minorEastAsia"/>
          <w:szCs w:val="32"/>
        </w:rPr>
      </w:sdtEndPr>
      <w:sdtContent>
        <w:p w14:paraId="26F27A58">
          <w:pPr>
            <w:ind w:firstLine="480"/>
            <w:jc w:val="center"/>
          </w:pPr>
          <w:r>
            <w:rPr>
              <w:rFonts w:cs="仿宋_GB2312" w:asciiTheme="minorEastAsia" w:hAnsiTheme="minorEastAsia" w:eastAsiaTheme="minorEastAsia"/>
              <w:sz w:val="32"/>
              <w:szCs w:val="32"/>
            </w:rPr>
            <w:fldChar w:fldCharType="begin"/>
          </w:r>
          <w:r>
            <w:rPr>
              <w:rFonts w:cs="仿宋_GB2312" w:asciiTheme="minorEastAsia" w:hAnsiTheme="minorEastAsia" w:eastAsiaTheme="minorEastAsia"/>
              <w:sz w:val="32"/>
              <w:szCs w:val="32"/>
            </w:rPr>
            <w:instrText xml:space="preserve">TOC \o "1-1" \h \u </w:instrText>
          </w:r>
          <w:r>
            <w:rPr>
              <w:rFonts w:cs="仿宋_GB2312" w:asciiTheme="minorEastAsia" w:hAnsiTheme="minorEastAsia" w:eastAsiaTheme="minorEastAsia"/>
              <w:sz w:val="32"/>
              <w:szCs w:val="32"/>
            </w:rPr>
            <w:fldChar w:fldCharType="separate"/>
          </w:r>
        </w:p>
        <w:p w14:paraId="3F4C3BF7">
          <w:pPr>
            <w:pStyle w:val="47"/>
            <w:tabs>
              <w:tab w:val="right" w:leader="dot" w:pos="8958"/>
            </w:tabs>
            <w:ind w:firstLine="420"/>
            <w:rPr>
              <w:sz w:val="32"/>
              <w:szCs w:val="40"/>
            </w:rPr>
          </w:pPr>
          <w:r>
            <w:fldChar w:fldCharType="begin"/>
          </w:r>
          <w:r>
            <w:instrText xml:space="preserve"> HYPERLINK \l "_Toc354" </w:instrText>
          </w:r>
          <w:r>
            <w:fldChar w:fldCharType="separate"/>
          </w:r>
          <w:r>
            <w:rPr>
              <w:rFonts w:hint="eastAsia" w:cs="仿宋_GB2312" w:asciiTheme="minorEastAsia" w:hAnsiTheme="minorEastAsia" w:eastAsiaTheme="minorEastAsia"/>
              <w:sz w:val="32"/>
              <w:szCs w:val="28"/>
            </w:rPr>
            <w:t>第一部分  邀请供应商</w:t>
          </w:r>
          <w:r>
            <w:rPr>
              <w:sz w:val="32"/>
              <w:szCs w:val="40"/>
            </w:rPr>
            <w:tab/>
          </w:r>
          <w:r>
            <w:rPr>
              <w:sz w:val="32"/>
              <w:szCs w:val="40"/>
            </w:rPr>
            <w:fldChar w:fldCharType="begin"/>
          </w:r>
          <w:r>
            <w:rPr>
              <w:sz w:val="32"/>
              <w:szCs w:val="40"/>
            </w:rPr>
            <w:instrText xml:space="preserve"> PAGEREF _Toc354 \h </w:instrText>
          </w:r>
          <w:r>
            <w:rPr>
              <w:sz w:val="32"/>
              <w:szCs w:val="40"/>
            </w:rPr>
            <w:fldChar w:fldCharType="separate"/>
          </w:r>
          <w:r>
            <w:rPr>
              <w:sz w:val="32"/>
              <w:szCs w:val="40"/>
            </w:rPr>
            <w:t>1</w:t>
          </w:r>
          <w:r>
            <w:rPr>
              <w:sz w:val="32"/>
              <w:szCs w:val="40"/>
            </w:rPr>
            <w:fldChar w:fldCharType="end"/>
          </w:r>
          <w:r>
            <w:rPr>
              <w:sz w:val="32"/>
              <w:szCs w:val="40"/>
            </w:rPr>
            <w:fldChar w:fldCharType="end"/>
          </w:r>
        </w:p>
        <w:p w14:paraId="6AA53CD5">
          <w:pPr>
            <w:pStyle w:val="47"/>
            <w:tabs>
              <w:tab w:val="right" w:leader="dot" w:pos="8958"/>
            </w:tabs>
            <w:ind w:firstLine="420"/>
            <w:rPr>
              <w:sz w:val="32"/>
              <w:szCs w:val="40"/>
            </w:rPr>
          </w:pPr>
          <w:r>
            <w:fldChar w:fldCharType="begin"/>
          </w:r>
          <w:r>
            <w:instrText xml:space="preserve"> HYPERLINK \l "_Toc2540" </w:instrText>
          </w:r>
          <w:r>
            <w:fldChar w:fldCharType="separate"/>
          </w:r>
          <w:r>
            <w:rPr>
              <w:rFonts w:hint="eastAsia" w:cs="仿宋_GB2312" w:asciiTheme="minorEastAsia" w:hAnsiTheme="minorEastAsia" w:eastAsiaTheme="minorEastAsia"/>
              <w:sz w:val="32"/>
              <w:szCs w:val="28"/>
            </w:rPr>
            <w:t>第二部分  竞争性磋商流程</w:t>
          </w:r>
          <w:r>
            <w:rPr>
              <w:sz w:val="32"/>
              <w:szCs w:val="40"/>
            </w:rPr>
            <w:tab/>
          </w:r>
          <w:r>
            <w:rPr>
              <w:sz w:val="32"/>
              <w:szCs w:val="40"/>
            </w:rPr>
            <w:fldChar w:fldCharType="begin"/>
          </w:r>
          <w:r>
            <w:rPr>
              <w:sz w:val="32"/>
              <w:szCs w:val="40"/>
            </w:rPr>
            <w:instrText xml:space="preserve"> PAGEREF _Toc2540 \h </w:instrText>
          </w:r>
          <w:r>
            <w:rPr>
              <w:sz w:val="32"/>
              <w:szCs w:val="40"/>
            </w:rPr>
            <w:fldChar w:fldCharType="separate"/>
          </w:r>
          <w:r>
            <w:rPr>
              <w:sz w:val="32"/>
              <w:szCs w:val="40"/>
            </w:rPr>
            <w:t>7</w:t>
          </w:r>
          <w:r>
            <w:rPr>
              <w:sz w:val="32"/>
              <w:szCs w:val="40"/>
            </w:rPr>
            <w:fldChar w:fldCharType="end"/>
          </w:r>
          <w:r>
            <w:rPr>
              <w:sz w:val="32"/>
              <w:szCs w:val="40"/>
            </w:rPr>
            <w:fldChar w:fldCharType="end"/>
          </w:r>
        </w:p>
        <w:p w14:paraId="601BA9DE">
          <w:pPr>
            <w:pStyle w:val="47"/>
            <w:tabs>
              <w:tab w:val="right" w:leader="dot" w:pos="8958"/>
            </w:tabs>
            <w:ind w:firstLine="420"/>
            <w:rPr>
              <w:sz w:val="32"/>
              <w:szCs w:val="40"/>
            </w:rPr>
          </w:pPr>
          <w:r>
            <w:fldChar w:fldCharType="begin"/>
          </w:r>
          <w:r>
            <w:instrText xml:space="preserve"> HYPERLINK \l "_Toc14128" </w:instrText>
          </w:r>
          <w:r>
            <w:fldChar w:fldCharType="separate"/>
          </w:r>
          <w:r>
            <w:rPr>
              <w:rFonts w:hint="eastAsia" w:cs="仿宋_GB2312" w:asciiTheme="minorEastAsia" w:hAnsiTheme="minorEastAsia" w:eastAsiaTheme="minorEastAsia"/>
              <w:sz w:val="32"/>
              <w:szCs w:val="28"/>
            </w:rPr>
            <w:t>第三部分  供应商须知</w:t>
          </w:r>
          <w:r>
            <w:rPr>
              <w:sz w:val="32"/>
              <w:szCs w:val="40"/>
            </w:rPr>
            <w:tab/>
          </w:r>
          <w:r>
            <w:rPr>
              <w:sz w:val="32"/>
              <w:szCs w:val="40"/>
            </w:rPr>
            <w:fldChar w:fldCharType="begin"/>
          </w:r>
          <w:r>
            <w:rPr>
              <w:sz w:val="32"/>
              <w:szCs w:val="40"/>
            </w:rPr>
            <w:instrText xml:space="preserve"> PAGEREF _Toc14128 \h </w:instrText>
          </w:r>
          <w:r>
            <w:rPr>
              <w:sz w:val="32"/>
              <w:szCs w:val="40"/>
            </w:rPr>
            <w:fldChar w:fldCharType="separate"/>
          </w:r>
          <w:r>
            <w:rPr>
              <w:sz w:val="32"/>
              <w:szCs w:val="40"/>
            </w:rPr>
            <w:t>10</w:t>
          </w:r>
          <w:r>
            <w:rPr>
              <w:sz w:val="32"/>
              <w:szCs w:val="40"/>
            </w:rPr>
            <w:fldChar w:fldCharType="end"/>
          </w:r>
          <w:r>
            <w:rPr>
              <w:sz w:val="32"/>
              <w:szCs w:val="40"/>
            </w:rPr>
            <w:fldChar w:fldCharType="end"/>
          </w:r>
        </w:p>
        <w:p w14:paraId="20509878">
          <w:pPr>
            <w:pStyle w:val="47"/>
            <w:tabs>
              <w:tab w:val="right" w:leader="dot" w:pos="8958"/>
            </w:tabs>
            <w:ind w:firstLine="420"/>
            <w:rPr>
              <w:sz w:val="32"/>
              <w:szCs w:val="40"/>
            </w:rPr>
          </w:pPr>
          <w:r>
            <w:fldChar w:fldCharType="begin"/>
          </w:r>
          <w:r>
            <w:instrText xml:space="preserve"> HYPERLINK \l "_Toc31035" </w:instrText>
          </w:r>
          <w:r>
            <w:fldChar w:fldCharType="separate"/>
          </w:r>
          <w:r>
            <w:rPr>
              <w:rFonts w:hint="eastAsia" w:cs="仿宋_GB2312" w:asciiTheme="minorEastAsia" w:hAnsiTheme="minorEastAsia" w:eastAsiaTheme="minorEastAsia"/>
              <w:sz w:val="32"/>
              <w:szCs w:val="52"/>
            </w:rPr>
            <w:t>第四部分  采购需求</w:t>
          </w:r>
          <w:r>
            <w:rPr>
              <w:sz w:val="32"/>
              <w:szCs w:val="40"/>
            </w:rPr>
            <w:tab/>
          </w:r>
          <w:r>
            <w:rPr>
              <w:sz w:val="32"/>
              <w:szCs w:val="40"/>
            </w:rPr>
            <w:fldChar w:fldCharType="begin"/>
          </w:r>
          <w:r>
            <w:rPr>
              <w:sz w:val="32"/>
              <w:szCs w:val="40"/>
            </w:rPr>
            <w:instrText xml:space="preserve"> PAGEREF _Toc31035 \h </w:instrText>
          </w:r>
          <w:r>
            <w:rPr>
              <w:sz w:val="32"/>
              <w:szCs w:val="40"/>
            </w:rPr>
            <w:fldChar w:fldCharType="separate"/>
          </w:r>
          <w:r>
            <w:rPr>
              <w:sz w:val="32"/>
              <w:szCs w:val="40"/>
            </w:rPr>
            <w:t>28</w:t>
          </w:r>
          <w:r>
            <w:rPr>
              <w:sz w:val="32"/>
              <w:szCs w:val="40"/>
            </w:rPr>
            <w:fldChar w:fldCharType="end"/>
          </w:r>
          <w:r>
            <w:rPr>
              <w:sz w:val="32"/>
              <w:szCs w:val="40"/>
            </w:rPr>
            <w:fldChar w:fldCharType="end"/>
          </w:r>
        </w:p>
        <w:p w14:paraId="4EF5FFDF">
          <w:pPr>
            <w:pStyle w:val="47"/>
            <w:tabs>
              <w:tab w:val="right" w:leader="dot" w:pos="8958"/>
            </w:tabs>
            <w:ind w:firstLine="420"/>
            <w:rPr>
              <w:sz w:val="32"/>
              <w:szCs w:val="40"/>
            </w:rPr>
          </w:pPr>
          <w:r>
            <w:fldChar w:fldCharType="begin"/>
          </w:r>
          <w:r>
            <w:instrText xml:space="preserve"> HYPERLINK \l "_Toc17730" </w:instrText>
          </w:r>
          <w:r>
            <w:fldChar w:fldCharType="separate"/>
          </w:r>
          <w:r>
            <w:rPr>
              <w:rFonts w:hint="eastAsia" w:cs="仿宋_GB2312" w:asciiTheme="minorEastAsia" w:hAnsiTheme="minorEastAsia" w:eastAsiaTheme="minorEastAsia"/>
              <w:sz w:val="32"/>
              <w:szCs w:val="52"/>
            </w:rPr>
            <w:t>第五部分  评审方法及评审标准</w:t>
          </w:r>
          <w:r>
            <w:rPr>
              <w:sz w:val="32"/>
              <w:szCs w:val="40"/>
            </w:rPr>
            <w:tab/>
          </w:r>
          <w:r>
            <w:rPr>
              <w:sz w:val="32"/>
              <w:szCs w:val="40"/>
            </w:rPr>
            <w:fldChar w:fldCharType="begin"/>
          </w:r>
          <w:r>
            <w:rPr>
              <w:sz w:val="32"/>
              <w:szCs w:val="40"/>
            </w:rPr>
            <w:instrText xml:space="preserve"> PAGEREF _Toc17730 \h </w:instrText>
          </w:r>
          <w:r>
            <w:rPr>
              <w:sz w:val="32"/>
              <w:szCs w:val="40"/>
            </w:rPr>
            <w:fldChar w:fldCharType="separate"/>
          </w:r>
          <w:r>
            <w:rPr>
              <w:sz w:val="32"/>
              <w:szCs w:val="40"/>
            </w:rPr>
            <w:t>1</w:t>
          </w:r>
          <w:r>
            <w:rPr>
              <w:sz w:val="32"/>
              <w:szCs w:val="40"/>
            </w:rPr>
            <w:fldChar w:fldCharType="end"/>
          </w:r>
          <w:r>
            <w:rPr>
              <w:sz w:val="32"/>
              <w:szCs w:val="40"/>
            </w:rPr>
            <w:fldChar w:fldCharType="end"/>
          </w:r>
        </w:p>
        <w:p w14:paraId="4E65E467">
          <w:pPr>
            <w:pStyle w:val="47"/>
            <w:tabs>
              <w:tab w:val="right" w:leader="dot" w:pos="8958"/>
            </w:tabs>
            <w:ind w:firstLine="420"/>
            <w:rPr>
              <w:sz w:val="32"/>
              <w:szCs w:val="40"/>
            </w:rPr>
          </w:pPr>
          <w:r>
            <w:fldChar w:fldCharType="begin"/>
          </w:r>
          <w:r>
            <w:instrText xml:space="preserve"> HYPERLINK \l "_Toc7080" </w:instrText>
          </w:r>
          <w:r>
            <w:fldChar w:fldCharType="separate"/>
          </w:r>
          <w:r>
            <w:rPr>
              <w:rFonts w:hint="eastAsia" w:ascii="宋体" w:hAnsi="宋体" w:cs="仿宋_GB2312"/>
              <w:sz w:val="32"/>
              <w:szCs w:val="52"/>
            </w:rPr>
            <w:t>第六部分  拟签订的合同文本</w:t>
          </w:r>
          <w:r>
            <w:rPr>
              <w:sz w:val="32"/>
              <w:szCs w:val="40"/>
            </w:rPr>
            <w:tab/>
          </w:r>
          <w:r>
            <w:rPr>
              <w:sz w:val="32"/>
              <w:szCs w:val="40"/>
            </w:rPr>
            <w:fldChar w:fldCharType="begin"/>
          </w:r>
          <w:r>
            <w:rPr>
              <w:sz w:val="32"/>
              <w:szCs w:val="40"/>
            </w:rPr>
            <w:instrText xml:space="preserve"> PAGEREF _Toc7080 \h </w:instrText>
          </w:r>
          <w:r>
            <w:rPr>
              <w:sz w:val="32"/>
              <w:szCs w:val="40"/>
            </w:rPr>
            <w:fldChar w:fldCharType="separate"/>
          </w:r>
          <w:r>
            <w:rPr>
              <w:sz w:val="32"/>
              <w:szCs w:val="40"/>
            </w:rPr>
            <w:t>10</w:t>
          </w:r>
          <w:r>
            <w:rPr>
              <w:sz w:val="32"/>
              <w:szCs w:val="40"/>
            </w:rPr>
            <w:fldChar w:fldCharType="end"/>
          </w:r>
          <w:r>
            <w:rPr>
              <w:sz w:val="32"/>
              <w:szCs w:val="40"/>
            </w:rPr>
            <w:fldChar w:fldCharType="end"/>
          </w:r>
        </w:p>
        <w:p w14:paraId="35F82DD1">
          <w:pPr>
            <w:pStyle w:val="47"/>
            <w:tabs>
              <w:tab w:val="right" w:leader="dot" w:pos="8958"/>
            </w:tabs>
            <w:ind w:firstLine="420"/>
            <w:rPr>
              <w:sz w:val="32"/>
              <w:szCs w:val="40"/>
            </w:rPr>
          </w:pPr>
          <w:r>
            <w:fldChar w:fldCharType="begin"/>
          </w:r>
          <w:r>
            <w:instrText xml:space="preserve"> HYPERLINK \l "_Toc20617" </w:instrText>
          </w:r>
          <w:r>
            <w:fldChar w:fldCharType="separate"/>
          </w:r>
          <w:r>
            <w:rPr>
              <w:rFonts w:hint="eastAsia" w:cs="仿宋_GB2312" w:asciiTheme="minorEastAsia" w:hAnsiTheme="minorEastAsia" w:eastAsiaTheme="minorEastAsia"/>
              <w:sz w:val="32"/>
              <w:szCs w:val="28"/>
            </w:rPr>
            <w:t>第七部分  应提交的有关格式范例</w:t>
          </w:r>
          <w:r>
            <w:rPr>
              <w:sz w:val="32"/>
              <w:szCs w:val="40"/>
            </w:rPr>
            <w:tab/>
          </w:r>
          <w:r>
            <w:rPr>
              <w:sz w:val="32"/>
              <w:szCs w:val="40"/>
            </w:rPr>
            <w:fldChar w:fldCharType="begin"/>
          </w:r>
          <w:r>
            <w:rPr>
              <w:sz w:val="32"/>
              <w:szCs w:val="40"/>
            </w:rPr>
            <w:instrText xml:space="preserve"> PAGEREF _Toc20617 \h </w:instrText>
          </w:r>
          <w:r>
            <w:rPr>
              <w:sz w:val="32"/>
              <w:szCs w:val="40"/>
            </w:rPr>
            <w:fldChar w:fldCharType="separate"/>
          </w:r>
          <w:r>
            <w:rPr>
              <w:sz w:val="32"/>
              <w:szCs w:val="40"/>
            </w:rPr>
            <w:t>22</w:t>
          </w:r>
          <w:r>
            <w:rPr>
              <w:sz w:val="32"/>
              <w:szCs w:val="40"/>
            </w:rPr>
            <w:fldChar w:fldCharType="end"/>
          </w:r>
          <w:r>
            <w:rPr>
              <w:sz w:val="32"/>
              <w:szCs w:val="40"/>
            </w:rPr>
            <w:fldChar w:fldCharType="end"/>
          </w:r>
        </w:p>
        <w:p w14:paraId="0D028212">
          <w:pPr>
            <w:spacing w:line="360" w:lineRule="auto"/>
            <w:ind w:firstLine="480"/>
            <w:rPr>
              <w:rFonts w:hint="eastAsia" w:cs="仿宋_GB2312" w:asciiTheme="minorEastAsia" w:hAnsiTheme="minorEastAsia" w:eastAsiaTheme="minorEastAsia"/>
              <w:sz w:val="32"/>
              <w:szCs w:val="32"/>
            </w:rPr>
          </w:pPr>
          <w:r>
            <w:rPr>
              <w:rFonts w:cs="仿宋_GB2312" w:asciiTheme="minorEastAsia" w:hAnsiTheme="minorEastAsia" w:eastAsiaTheme="minorEastAsia"/>
              <w:szCs w:val="32"/>
            </w:rPr>
            <w:fldChar w:fldCharType="end"/>
          </w:r>
        </w:p>
      </w:sdtContent>
    </w:sdt>
    <w:p w14:paraId="3444A988">
      <w:pPr>
        <w:pStyle w:val="373"/>
        <w:sectPr>
          <w:pgSz w:w="11906" w:h="16838"/>
          <w:pgMar w:top="1474" w:right="1474" w:bottom="1247" w:left="1474" w:header="851" w:footer="850" w:gutter="0"/>
          <w:cols w:space="720" w:num="1"/>
          <w:docGrid w:linePitch="312" w:charSpace="0"/>
        </w:sectPr>
      </w:pPr>
    </w:p>
    <w:p w14:paraId="49289AB3">
      <w:pPr>
        <w:ind w:firstLine="480"/>
      </w:pPr>
    </w:p>
    <w:p w14:paraId="35C3AC21">
      <w:pPr>
        <w:adjustRightInd/>
        <w:spacing w:line="360" w:lineRule="auto"/>
        <w:ind w:firstLine="723"/>
        <w:jc w:val="center"/>
        <w:outlineLvl w:val="0"/>
        <w:rPr>
          <w:rFonts w:hint="eastAsia" w:cs="仿宋_GB2312" w:asciiTheme="minorEastAsia" w:hAnsiTheme="minorEastAsia" w:eastAsiaTheme="minorEastAsia"/>
          <w:b/>
          <w:sz w:val="36"/>
          <w:szCs w:val="20"/>
        </w:rPr>
      </w:pPr>
      <w:bookmarkStart w:id="5" w:name="_Hlt91233176"/>
      <w:bookmarkEnd w:id="5"/>
      <w:bookmarkStart w:id="6" w:name="_Toc354"/>
      <w:bookmarkStart w:id="7" w:name="第二部分"/>
      <w:bookmarkStart w:id="8" w:name="_Toc91899870"/>
      <w:bookmarkStart w:id="9" w:name="_Toc91899871"/>
      <w:r>
        <w:rPr>
          <w:rFonts w:hint="eastAsia" w:cs="仿宋_GB2312" w:asciiTheme="minorEastAsia" w:hAnsiTheme="minorEastAsia" w:eastAsiaTheme="minorEastAsia"/>
          <w:b/>
          <w:sz w:val="36"/>
          <w:szCs w:val="20"/>
        </w:rPr>
        <w:t>第一部分  邀请供应商</w:t>
      </w:r>
      <w:bookmarkEnd w:id="6"/>
    </w:p>
    <w:p w14:paraId="2EAF456E">
      <w:pPr>
        <w:adjustRightInd/>
        <w:spacing w:line="360" w:lineRule="auto"/>
        <w:ind w:firstLine="723"/>
        <w:jc w:val="center"/>
        <w:rPr>
          <w:rFonts w:hint="eastAsia" w:asciiTheme="minorEastAsia" w:hAnsiTheme="minorEastAsia" w:eastAsiaTheme="minorEastAsia"/>
          <w:sz w:val="24"/>
        </w:rPr>
      </w:pPr>
      <w:r>
        <w:rPr>
          <w:rFonts w:hint="eastAsia" w:cs="仿宋_GB2312" w:asciiTheme="minorEastAsia" w:hAnsiTheme="minorEastAsia" w:eastAsiaTheme="minorEastAsia"/>
          <w:b/>
          <w:sz w:val="36"/>
          <w:szCs w:val="20"/>
        </w:rPr>
        <w:t>竞争性磋商邀请公告</w:t>
      </w:r>
    </w:p>
    <w:p w14:paraId="150765D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14:paraId="57DA39D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u w:val="single"/>
        </w:rPr>
      </w:pPr>
      <w:r>
        <w:rPr>
          <w:rFonts w:hint="eastAsia" w:asciiTheme="minorEastAsia" w:hAnsiTheme="minorEastAsia" w:eastAsiaTheme="minorEastAsia"/>
          <w:sz w:val="24"/>
          <w:u w:val="single"/>
        </w:rPr>
        <w:t>（宁海县西溪水库大坝安全鉴定项目）</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74"/>
          <w:rFonts w:hint="eastAsia" w:cs="仿宋_GB2312" w:asciiTheme="minorEastAsia" w:hAnsiTheme="minorEastAsia" w:eastAsiaTheme="minorEastAsia"/>
          <w:color w:val="auto"/>
          <w:sz w:val="24"/>
          <w:u w:val="single"/>
        </w:rPr>
        <w:t>https://www.zcygov.cn/</w:t>
      </w:r>
      <w:r>
        <w:rPr>
          <w:rStyle w:val="74"/>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2025</w:t>
      </w:r>
      <w:r>
        <w:rPr>
          <w:rFonts w:hint="eastAsia" w:asciiTheme="minorEastAsia" w:hAnsiTheme="minorEastAsia" w:eastAsiaTheme="minorEastAsia"/>
          <w:bCs/>
          <w:sz w:val="24"/>
          <w:u w:val="single"/>
        </w:rPr>
        <w:t>年  月  日  点  分  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69E93C40">
      <w:pPr>
        <w:tabs>
          <w:tab w:val="left" w:pos="432"/>
        </w:tabs>
        <w:spacing w:line="360" w:lineRule="auto"/>
        <w:ind w:left="432" w:firstLine="480"/>
        <w:rPr>
          <w:rFonts w:hint="eastAsia" w:cs="宋体" w:asciiTheme="minorEastAsia" w:hAnsiTheme="minorEastAsia" w:eastAsiaTheme="minorEastAsia"/>
          <w:sz w:val="24"/>
        </w:rPr>
      </w:pPr>
      <w:bookmarkStart w:id="10" w:name="_Toc28359012"/>
      <w:bookmarkStart w:id="11" w:name="_Toc35393798"/>
      <w:bookmarkStart w:id="12" w:name="_Toc35393629"/>
      <w:bookmarkStart w:id="13" w:name="_Toc28359089"/>
      <w:r>
        <w:rPr>
          <w:rFonts w:hint="eastAsia" w:cs="宋体" w:asciiTheme="minorEastAsia" w:hAnsiTheme="minorEastAsia" w:eastAsiaTheme="minorEastAsia"/>
          <w:sz w:val="24"/>
        </w:rPr>
        <w:t>一、项目基本情况</w:t>
      </w:r>
      <w:bookmarkEnd w:id="10"/>
      <w:bookmarkEnd w:id="11"/>
      <w:bookmarkEnd w:id="12"/>
      <w:bookmarkEnd w:id="13"/>
    </w:p>
    <w:p w14:paraId="33B952F8">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项目编号：</w:t>
      </w:r>
      <w:r>
        <w:rPr>
          <w:rFonts w:hint="eastAsia" w:asciiTheme="minorEastAsia" w:hAnsiTheme="minorEastAsia" w:eastAsiaTheme="minorEastAsia"/>
          <w:bCs/>
          <w:sz w:val="24"/>
        </w:rPr>
        <w:t>NBGJ2025-CG0033</w:t>
      </w:r>
    </w:p>
    <w:p w14:paraId="67B0C743">
      <w:pPr>
        <w:spacing w:line="360" w:lineRule="auto"/>
        <w:ind w:firstLine="482" w:firstLineChars="200"/>
        <w:rPr>
          <w:rFonts w:hint="eastAsia" w:asciiTheme="minorEastAsia" w:hAnsiTheme="minorEastAsia" w:eastAsiaTheme="minorEastAsia"/>
          <w:sz w:val="24"/>
          <w:u w:val="single"/>
        </w:rPr>
      </w:pPr>
      <w:r>
        <w:rPr>
          <w:rFonts w:hint="eastAsia" w:asciiTheme="minorEastAsia" w:hAnsiTheme="minorEastAsia" w:eastAsiaTheme="minorEastAsia"/>
          <w:b/>
          <w:sz w:val="24"/>
        </w:rPr>
        <w:t>项目名称：</w:t>
      </w:r>
      <w:r>
        <w:rPr>
          <w:rFonts w:hint="eastAsia" w:asciiTheme="minorEastAsia" w:hAnsiTheme="minorEastAsia" w:eastAsiaTheme="minorEastAsia"/>
          <w:bCs/>
          <w:sz w:val="24"/>
        </w:rPr>
        <w:t>宁海县西溪水库大坝安全鉴定项目</w:t>
      </w:r>
    </w:p>
    <w:p w14:paraId="03D94703">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4185E042">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Cs/>
          <w:sz w:val="24"/>
        </w:rPr>
        <w:t>800000.00</w:t>
      </w:r>
    </w:p>
    <w:p w14:paraId="47F91739">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Cs/>
          <w:sz w:val="24"/>
        </w:rPr>
        <w:t>800000.00</w:t>
      </w:r>
    </w:p>
    <w:p w14:paraId="39FCB7FB">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采购需求：</w:t>
      </w:r>
      <w:r>
        <w:rPr>
          <w:rFonts w:hint="eastAsia" w:asciiTheme="minorEastAsia" w:hAnsiTheme="minorEastAsia" w:eastAsiaTheme="minorEastAsia"/>
          <w:bCs/>
          <w:sz w:val="24"/>
        </w:rPr>
        <w:t>具体工作内容详见《第四部分  采购需求》。</w:t>
      </w:r>
    </w:p>
    <w:p w14:paraId="2F2ADC98">
      <w:pPr>
        <w:spacing w:line="360" w:lineRule="auto"/>
        <w:ind w:firstLine="482" w:firstLineChars="200"/>
        <w:rPr>
          <w:rFonts w:hint="eastAsia" w:asciiTheme="minorEastAsia" w:hAnsiTheme="minorEastAsia" w:eastAsiaTheme="minorEastAsia"/>
          <w:sz w:val="24"/>
          <w:u w:val="single"/>
        </w:rPr>
      </w:pPr>
      <w:r>
        <w:rPr>
          <w:rFonts w:hint="eastAsia" w:asciiTheme="minorEastAsia" w:hAnsiTheme="minorEastAsia" w:eastAsiaTheme="minorEastAsia"/>
          <w:b/>
          <w:sz w:val="24"/>
        </w:rPr>
        <w:t>合同履约期限</w:t>
      </w:r>
      <w:r>
        <w:rPr>
          <w:rFonts w:hint="eastAsia" w:asciiTheme="minorEastAsia" w:hAnsiTheme="minorEastAsia" w:eastAsiaTheme="minorEastAsia"/>
          <w:sz w:val="24"/>
        </w:rPr>
        <w:t>：</w:t>
      </w:r>
      <w:r>
        <w:rPr>
          <w:rFonts w:hint="eastAsia" w:asciiTheme="minorEastAsia" w:hAnsiTheme="minorEastAsia" w:eastAsiaTheme="minorEastAsia"/>
          <w:bCs/>
          <w:sz w:val="24"/>
        </w:rPr>
        <w:t>合同签订之日起6个月内完成。</w:t>
      </w:r>
    </w:p>
    <w:p w14:paraId="1A5D86D7">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Gothic"/>
              <w:b/>
              <w:sz w:val="24"/>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3"/>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Mincho" w:cs="MS Mincho"/>
              <w:b/>
              <w:sz w:val="24"/>
            </w:rPr>
            <w:t>þ</w:t>
          </w:r>
        </w:sdtContent>
      </w:sdt>
      <w:r>
        <w:rPr>
          <w:rFonts w:hint="eastAsia" w:asciiTheme="minorEastAsia" w:hAnsiTheme="minorEastAsia" w:eastAsiaTheme="minorEastAsia"/>
          <w:b/>
          <w:sz w:val="24"/>
        </w:rPr>
        <w:t>否。</w:t>
      </w:r>
    </w:p>
    <w:p w14:paraId="110AB4DC">
      <w:pPr>
        <w:tabs>
          <w:tab w:val="left" w:pos="432"/>
        </w:tabs>
        <w:spacing w:line="360" w:lineRule="auto"/>
        <w:ind w:left="432" w:firstLine="480"/>
        <w:rPr>
          <w:rFonts w:hint="eastAsia" w:cs="宋体" w:asciiTheme="minorEastAsia" w:hAnsiTheme="minorEastAsia" w:eastAsiaTheme="minorEastAsia"/>
          <w:sz w:val="24"/>
        </w:rPr>
      </w:pPr>
      <w:bookmarkStart w:id="14" w:name="_Toc35393630"/>
      <w:bookmarkStart w:id="15" w:name="_Toc28359090"/>
      <w:bookmarkStart w:id="16" w:name="_Toc28359013"/>
      <w:bookmarkStart w:id="17" w:name="_Toc35393799"/>
      <w:r>
        <w:rPr>
          <w:rFonts w:hint="eastAsia" w:cs="宋体" w:asciiTheme="minorEastAsia" w:hAnsiTheme="minorEastAsia" w:eastAsiaTheme="minorEastAsia"/>
          <w:sz w:val="24"/>
        </w:rPr>
        <w:t>二、申请人的资格要求：</w:t>
      </w:r>
      <w:bookmarkEnd w:id="14"/>
      <w:bookmarkEnd w:id="15"/>
      <w:bookmarkEnd w:id="16"/>
      <w:bookmarkEnd w:id="17"/>
    </w:p>
    <w:p w14:paraId="62C90BB9">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55D3B410">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2.以联合体形式响应的，提供联合协议；</w:t>
      </w:r>
    </w:p>
    <w:p w14:paraId="35AFAD51">
      <w:pPr>
        <w:spacing w:line="360" w:lineRule="auto"/>
        <w:ind w:firstLine="480" w:firstLineChars="20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3.落实政府采购政策需满足的资格要求：</w:t>
      </w:r>
    </w:p>
    <w:p w14:paraId="2F98DEA8">
      <w:pPr>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rPr>
            <w:t>þ</w:t>
          </w:r>
        </w:sdtContent>
      </w:sdt>
      <w:r>
        <w:rPr>
          <w:rFonts w:hint="eastAsia" w:cs="宋体" w:asciiTheme="minorEastAsia" w:hAnsiTheme="minorEastAsia" w:eastAsiaTheme="minorEastAsia"/>
          <w:sz w:val="24"/>
        </w:rPr>
        <w:t>无；</w:t>
      </w:r>
    </w:p>
    <w:p w14:paraId="16A2B1E5">
      <w:pPr>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7A8F5004">
      <w:pPr>
        <w:spacing w:line="360" w:lineRule="auto"/>
        <w:ind w:firstLine="897" w:firstLineChars="374"/>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sz w:val="24"/>
        </w:rPr>
        <w:t>服务全部由符合政策要求的中小企业承接，提供中小企业声明函；</w:t>
      </w:r>
    </w:p>
    <w:p w14:paraId="66FDA1A3">
      <w:pPr>
        <w:spacing w:line="360" w:lineRule="auto"/>
        <w:ind w:firstLine="897" w:firstLineChars="374"/>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14:paraId="2B2ED18B">
      <w:pPr>
        <w:spacing w:line="360" w:lineRule="auto"/>
        <w:ind w:firstLine="897" w:firstLineChars="374"/>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3E29877B">
      <w:pPr>
        <w:snapToGrid w:val="0"/>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w:t>
      </w:r>
      <w:r>
        <w:rPr>
          <w:rFonts w:hint="eastAsia" w:cs="宋体" w:asciiTheme="minorEastAsia" w:hAnsiTheme="minorEastAsia" w:eastAsiaTheme="minorEastAsia"/>
          <w:sz w:val="24"/>
        </w:rPr>
        <w:t>符合了资格条件，无需再向中小企业分包，无需提供分包意向协议；</w:t>
      </w:r>
    </w:p>
    <w:p w14:paraId="66F1B0E4">
      <w:pPr>
        <w:spacing w:line="360" w:lineRule="auto"/>
        <w:ind w:firstLine="480" w:firstLineChars="200"/>
        <w:rPr>
          <w:rFonts w:hint="eastAsia" w:cs="宋体" w:asciiTheme="minorEastAsia" w:hAnsiTheme="minorEastAsia" w:eastAsiaTheme="minorEastAsia"/>
          <w:color w:val="auto"/>
          <w:sz w:val="24"/>
        </w:rPr>
      </w:pPr>
      <w:r>
        <w:rPr>
          <w:rFonts w:cs="宋体" w:asciiTheme="minorEastAsia" w:hAnsiTheme="minorEastAsia" w:eastAsiaTheme="minorEastAsia"/>
          <w:color w:val="auto"/>
          <w:sz w:val="24"/>
        </w:rPr>
        <w:t>4</w:t>
      </w:r>
      <w:r>
        <w:rPr>
          <w:rFonts w:hint="eastAsia" w:cs="宋体" w:asciiTheme="minorEastAsia" w:hAnsiTheme="minorEastAsia" w:eastAsiaTheme="minorEastAsia"/>
          <w:color w:val="auto"/>
          <w:sz w:val="24"/>
        </w:rPr>
        <w:t>.本项目的特定资格要求：供应商具有水利水电勘测设计甲级资质【即同时具有①工程设计水利行业甲级资质（或工程设计综合甲级资质）；②工程勘察专业类【岩土工程（勘察）】甲级资质或工程勘察专业类【岩土工程】甲级资质（或工程勘察综合甲级资质）；③工程勘察专业类【工程测量】甲级资质（或工程勘察综合甲级资质）】或者水利部公布的有关科研单位和大专院校[水利部公布的有关科研单位和大专院校以"《关于公布承担大中型水库大坝安全评价单位的通知》（水建管〔2003〕472号）"文件为准]。</w:t>
      </w:r>
    </w:p>
    <w:p w14:paraId="4874645F">
      <w:pPr>
        <w:snapToGrid w:val="0"/>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3B6E8C">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w:t>
      </w:r>
      <w:r>
        <w:rPr>
          <w:rFonts w:hint="eastAsia" w:ascii="宋体" w:hAnsi="宋体" w:cs="宋体"/>
          <w:sz w:val="24"/>
        </w:rPr>
        <w:t>未被“信用中国”（www.creditchina.gov.cn)、中国政府采购网（www.ccgp.gov.cn）列入失信被执行人、重大税收违法失信主体、政府采购严重违法失信行为记录名单（具体以开标当天招标代理机构在上述网站查询为准），若列入失信被执行人、重大税收违法失信主体、政府采购严重违法失信行为记录名单，评审小组将否决其投标文件。若在评标当天因不可抗力事件导致无法查询且一时无法恢复查询的，可在中标公示期间对中标候选人进行事后查询，若中标候选人为失信被执行人的，采购人将依法取消其中标资格</w:t>
      </w:r>
      <w:r>
        <w:rPr>
          <w:rFonts w:hint="eastAsia" w:cs="宋体" w:asciiTheme="minorEastAsia" w:hAnsiTheme="minorEastAsia" w:eastAsiaTheme="minorEastAsia"/>
          <w:sz w:val="24"/>
        </w:rPr>
        <w:t>。</w:t>
      </w:r>
    </w:p>
    <w:p w14:paraId="670CC91F">
      <w:pPr>
        <w:tabs>
          <w:tab w:val="left" w:pos="432"/>
        </w:tabs>
        <w:spacing w:line="360" w:lineRule="auto"/>
        <w:ind w:left="432" w:firstLine="480"/>
        <w:rPr>
          <w:rFonts w:hint="eastAsia" w:cs="宋体" w:asciiTheme="minorEastAsia" w:hAnsiTheme="minorEastAsia" w:eastAsiaTheme="minorEastAsia"/>
          <w:sz w:val="24"/>
        </w:rPr>
      </w:pPr>
      <w:bookmarkStart w:id="18" w:name="_Toc28359091"/>
      <w:bookmarkStart w:id="19" w:name="_Toc35393800"/>
      <w:bookmarkStart w:id="20" w:name="_Toc28359014"/>
      <w:bookmarkStart w:id="21" w:name="_Toc35393631"/>
      <w:r>
        <w:rPr>
          <w:rFonts w:hint="eastAsia" w:cs="宋体" w:asciiTheme="minorEastAsia" w:hAnsiTheme="minorEastAsia" w:eastAsiaTheme="minorEastAsia"/>
          <w:sz w:val="24"/>
        </w:rPr>
        <w:t>三、获取（下载）采购文件</w:t>
      </w:r>
      <w:bookmarkEnd w:id="18"/>
      <w:bookmarkEnd w:id="19"/>
      <w:bookmarkEnd w:id="20"/>
      <w:bookmarkEnd w:id="21"/>
    </w:p>
    <w:p w14:paraId="708CA96A">
      <w:pPr>
        <w:spacing w:line="360" w:lineRule="auto"/>
        <w:ind w:firstLine="482"/>
        <w:rPr>
          <w:rFonts w:hint="eastAsia"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bCs/>
          <w:sz w:val="24"/>
        </w:rPr>
        <w:t>2025年  月  日至2025年  月  日</w:t>
      </w:r>
      <w:r>
        <w:rPr>
          <w:rFonts w:hint="eastAsia" w:cs="宋体" w:asciiTheme="minorEastAsia" w:hAnsiTheme="minorEastAsia" w:eastAsiaTheme="minorEastAsia"/>
          <w:sz w:val="24"/>
        </w:rPr>
        <w:t>，每天上午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5F4C2AB6">
      <w:pPr>
        <w:spacing w:line="360" w:lineRule="auto"/>
        <w:ind w:firstLine="482"/>
        <w:rPr>
          <w:rFonts w:hint="eastAsia"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Cs/>
          <w:sz w:val="24"/>
        </w:rPr>
        <w:t>政采云平台（</w:t>
      </w:r>
      <w:r>
        <w:fldChar w:fldCharType="begin"/>
      </w:r>
      <w:r>
        <w:instrText xml:space="preserve"> HYPERLINK "https://www.zcygov.cn/" </w:instrText>
      </w:r>
      <w:r>
        <w:fldChar w:fldCharType="separate"/>
      </w:r>
      <w:r>
        <w:rPr>
          <w:rStyle w:val="74"/>
          <w:rFonts w:hint="eastAsia" w:cs="仿宋_GB2312" w:asciiTheme="minorEastAsia" w:hAnsiTheme="minorEastAsia" w:eastAsiaTheme="minorEastAsia"/>
          <w:bCs/>
          <w:color w:val="auto"/>
          <w:sz w:val="24"/>
        </w:rPr>
        <w:t>https://www.zcygov.cn/</w:t>
      </w:r>
      <w:r>
        <w:rPr>
          <w:rStyle w:val="74"/>
          <w:rFonts w:hint="eastAsia" w:cs="仿宋_GB2312" w:asciiTheme="minorEastAsia" w:hAnsiTheme="minorEastAsia" w:eastAsiaTheme="minorEastAsia"/>
          <w:bCs/>
          <w:color w:val="auto"/>
          <w:sz w:val="24"/>
        </w:rPr>
        <w:fldChar w:fldCharType="end"/>
      </w:r>
      <w:r>
        <w:rPr>
          <w:rFonts w:hint="eastAsia" w:cs="仿宋_GB2312" w:asciiTheme="minorEastAsia" w:hAnsiTheme="minorEastAsia" w:eastAsiaTheme="minorEastAsia"/>
          <w:bCs/>
          <w:sz w:val="24"/>
        </w:rPr>
        <w:t>）</w:t>
      </w:r>
    </w:p>
    <w:p w14:paraId="080F74D8">
      <w:pPr>
        <w:spacing w:line="360" w:lineRule="auto"/>
        <w:ind w:firstLine="482"/>
        <w:rPr>
          <w:rFonts w:hint="eastAsia"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54022516">
      <w:pPr>
        <w:spacing w:line="360" w:lineRule="auto"/>
        <w:ind w:firstLine="482"/>
        <w:rPr>
          <w:rFonts w:hint="eastAsia"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715593AE">
      <w:pPr>
        <w:tabs>
          <w:tab w:val="left" w:pos="432"/>
        </w:tabs>
        <w:spacing w:line="360" w:lineRule="auto"/>
        <w:ind w:left="432" w:firstLine="480"/>
        <w:rPr>
          <w:rFonts w:hint="eastAsia" w:cs="宋体" w:asciiTheme="minorEastAsia" w:hAnsiTheme="minorEastAsia" w:eastAsiaTheme="minorEastAsia"/>
          <w:sz w:val="24"/>
        </w:rPr>
      </w:pPr>
      <w:bookmarkStart w:id="22" w:name="_Toc35393801"/>
      <w:bookmarkStart w:id="23" w:name="_Toc28359092"/>
      <w:bookmarkStart w:id="24" w:name="_Toc28359015"/>
      <w:bookmarkStart w:id="25" w:name="_Toc35393632"/>
      <w:r>
        <w:rPr>
          <w:rFonts w:hint="eastAsia" w:cs="宋体" w:asciiTheme="minorEastAsia" w:hAnsiTheme="minorEastAsia" w:eastAsiaTheme="minorEastAsia"/>
          <w:sz w:val="24"/>
        </w:rPr>
        <w:t>四、响应文件提交</w:t>
      </w:r>
      <w:bookmarkEnd w:id="22"/>
      <w:bookmarkEnd w:id="23"/>
      <w:bookmarkEnd w:id="24"/>
      <w:bookmarkEnd w:id="25"/>
      <w:r>
        <w:rPr>
          <w:rFonts w:hint="eastAsia" w:cs="宋体" w:asciiTheme="minorEastAsia" w:hAnsiTheme="minorEastAsia" w:eastAsiaTheme="minorEastAsia"/>
          <w:sz w:val="24"/>
        </w:rPr>
        <w:t>（上传）</w:t>
      </w:r>
    </w:p>
    <w:p w14:paraId="7B0F807B">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2025</w:t>
      </w:r>
      <w:r>
        <w:rPr>
          <w:rFonts w:hint="eastAsia" w:asciiTheme="minorEastAsia" w:hAnsiTheme="minorEastAsia" w:eastAsiaTheme="minorEastAsia"/>
          <w:bCs/>
          <w:sz w:val="24"/>
          <w:u w:val="single"/>
        </w:rPr>
        <w:t>年  月  日  点  分  秒</w:t>
      </w:r>
      <w:r>
        <w:rPr>
          <w:rFonts w:hint="eastAsia" w:asciiTheme="minorEastAsia" w:hAnsiTheme="minorEastAsia" w:eastAsiaTheme="minorEastAsia"/>
          <w:bCs/>
          <w:sz w:val="24"/>
        </w:rPr>
        <w:t>（北京时间）</w:t>
      </w:r>
    </w:p>
    <w:p w14:paraId="1CC0DBB5">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地点：政府采购云平台（http://www.zcygov.cn/）。</w:t>
      </w:r>
    </w:p>
    <w:p w14:paraId="2DB96D52">
      <w:pPr>
        <w:tabs>
          <w:tab w:val="left" w:pos="432"/>
        </w:tabs>
        <w:spacing w:line="360" w:lineRule="auto"/>
        <w:ind w:left="432" w:firstLine="480"/>
        <w:rPr>
          <w:rFonts w:hint="eastAsia" w:cs="宋体" w:asciiTheme="minorEastAsia" w:hAnsiTheme="minorEastAsia" w:eastAsiaTheme="minorEastAsia"/>
          <w:sz w:val="24"/>
        </w:rPr>
      </w:pPr>
      <w:bookmarkStart w:id="26" w:name="_Toc28359016"/>
      <w:bookmarkStart w:id="27" w:name="_Toc35393633"/>
      <w:bookmarkStart w:id="28" w:name="_Toc35393802"/>
      <w:bookmarkStart w:id="29" w:name="_Toc28359093"/>
      <w:r>
        <w:rPr>
          <w:rFonts w:hint="eastAsia" w:cs="宋体" w:asciiTheme="minorEastAsia" w:hAnsiTheme="minorEastAsia" w:eastAsiaTheme="minorEastAsia"/>
          <w:sz w:val="24"/>
        </w:rPr>
        <w:t>五、响应文件开启</w:t>
      </w:r>
      <w:bookmarkEnd w:id="26"/>
      <w:bookmarkEnd w:id="27"/>
      <w:bookmarkEnd w:id="28"/>
      <w:bookmarkEnd w:id="29"/>
    </w:p>
    <w:p w14:paraId="3DA3AFF7">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2025</w:t>
      </w:r>
      <w:r>
        <w:rPr>
          <w:rFonts w:hint="eastAsia" w:asciiTheme="minorEastAsia" w:hAnsiTheme="minorEastAsia" w:eastAsiaTheme="minorEastAsia"/>
          <w:bCs/>
          <w:sz w:val="24"/>
          <w:u w:val="single"/>
        </w:rPr>
        <w:t>年  月  日  点  分  秒</w:t>
      </w:r>
      <w:r>
        <w:rPr>
          <w:rFonts w:hint="eastAsia" w:asciiTheme="minorEastAsia" w:hAnsiTheme="minorEastAsia" w:eastAsiaTheme="minorEastAsia"/>
          <w:bCs/>
          <w:sz w:val="24"/>
        </w:rPr>
        <w:t>（北京时间）</w:t>
      </w:r>
    </w:p>
    <w:p w14:paraId="4BA27404">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地点：政府采购云平台（http://www.zcygov.cn/）。</w:t>
      </w:r>
    </w:p>
    <w:p w14:paraId="32499CC3">
      <w:pPr>
        <w:tabs>
          <w:tab w:val="left" w:pos="432"/>
        </w:tabs>
        <w:spacing w:line="360" w:lineRule="auto"/>
        <w:ind w:left="432" w:firstLine="480"/>
        <w:rPr>
          <w:rFonts w:hint="eastAsia" w:cs="宋体" w:asciiTheme="minorEastAsia" w:hAnsiTheme="minorEastAsia" w:eastAsiaTheme="minorEastAsia"/>
          <w:sz w:val="24"/>
        </w:rPr>
      </w:pPr>
      <w:bookmarkStart w:id="30" w:name="_Toc28359094"/>
      <w:bookmarkStart w:id="31" w:name="_Toc28359017"/>
      <w:bookmarkStart w:id="32" w:name="_Toc35393634"/>
      <w:bookmarkStart w:id="33" w:name="_Toc35393803"/>
      <w:r>
        <w:rPr>
          <w:rFonts w:hint="eastAsia" w:cs="宋体" w:asciiTheme="minorEastAsia" w:hAnsiTheme="minorEastAsia" w:eastAsiaTheme="minorEastAsia"/>
          <w:sz w:val="24"/>
        </w:rPr>
        <w:t>六、公告期限</w:t>
      </w:r>
      <w:bookmarkEnd w:id="30"/>
      <w:bookmarkEnd w:id="31"/>
      <w:bookmarkEnd w:id="32"/>
      <w:bookmarkEnd w:id="33"/>
    </w:p>
    <w:p w14:paraId="4D0FC07A">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7057E7C7">
      <w:pPr>
        <w:tabs>
          <w:tab w:val="left" w:pos="432"/>
        </w:tabs>
        <w:spacing w:line="360" w:lineRule="auto"/>
        <w:ind w:left="432" w:firstLine="480"/>
        <w:rPr>
          <w:rFonts w:hint="eastAsia" w:cs="宋体" w:asciiTheme="minorEastAsia" w:hAnsiTheme="minorEastAsia" w:eastAsiaTheme="minorEastAsia"/>
          <w:sz w:val="24"/>
        </w:rPr>
      </w:pPr>
      <w:bookmarkStart w:id="34" w:name="_Toc35393804"/>
      <w:bookmarkStart w:id="35" w:name="_Toc35393635"/>
      <w:r>
        <w:rPr>
          <w:rFonts w:hint="eastAsia" w:cs="宋体" w:asciiTheme="minorEastAsia" w:hAnsiTheme="minorEastAsia" w:eastAsiaTheme="minorEastAsia"/>
          <w:sz w:val="24"/>
        </w:rPr>
        <w:t>七、其他补充事宜</w:t>
      </w:r>
      <w:bookmarkEnd w:id="34"/>
      <w:bookmarkEnd w:id="35"/>
    </w:p>
    <w:p w14:paraId="7763A6DD">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450569F1">
      <w:pPr>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BE0D8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1AD39B">
      <w:pPr>
        <w:spacing w:line="360" w:lineRule="auto"/>
        <w:ind w:firstLine="482" w:firstLineChars="200"/>
        <w:rPr>
          <w:rFonts w:hint="eastAsia" w:cs="宋体" w:asciiTheme="minorEastAsia" w:hAnsiTheme="minorEastAsia" w:eastAsiaTheme="minorEastAsia"/>
          <w:b/>
          <w:kern w:val="0"/>
          <w:sz w:val="24"/>
        </w:rPr>
      </w:pPr>
      <w:r>
        <w:rPr>
          <w:rFonts w:hint="eastAsia" w:cs="宋体" w:asciiTheme="minorEastAsia" w:hAnsiTheme="minorEastAsia" w:eastAsiaTheme="minorEastAsia"/>
          <w:b/>
          <w:kern w:val="0"/>
          <w:sz w:val="24"/>
        </w:rPr>
        <w:t>4. 其他事项：</w:t>
      </w:r>
    </w:p>
    <w:p w14:paraId="3134C50A">
      <w:pPr>
        <w:spacing w:line="360" w:lineRule="auto"/>
        <w:ind w:firstLine="482"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p>
    <w:p w14:paraId="5077E168">
      <w:pPr>
        <w:spacing w:line="360" w:lineRule="auto"/>
        <w:ind w:firstLine="482" w:firstLineChars="200"/>
        <w:rPr>
          <w:rFonts w:hint="eastAsia" w:cs="仿宋_GB2312" w:asciiTheme="minorEastAsia" w:hAnsiTheme="minorEastAsia" w:eastAsiaTheme="minorEastAsia"/>
          <w:sz w:val="24"/>
        </w:rPr>
      </w:pP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inorEastAsia" w:hAnsiTheme="minorEastAsia" w:eastAsiaTheme="minorEastAsia"/>
          <w:b/>
          <w:bCs/>
          <w:sz w:val="24"/>
        </w:rPr>
        <w:t>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p>
    <w:p w14:paraId="220F2548">
      <w:pPr>
        <w:spacing w:line="360" w:lineRule="auto"/>
        <w:ind w:firstLine="480" w:firstLineChars="200"/>
        <w:rPr>
          <w:rFonts w:hint="eastAsia" w:cs="宋体" w:asciiTheme="minorEastAsia" w:hAnsiTheme="minorEastAsia" w:eastAsiaTheme="minorEastAsia"/>
          <w:sz w:val="24"/>
        </w:rPr>
      </w:pPr>
      <w:r>
        <w:rPr>
          <w:rFonts w:hint="eastAsia" w:cs="仿宋_GB2312" w:asciiTheme="minorEastAsia" w:hAnsiTheme="minorEastAsia" w:eastAsiaTheme="minorEastAsia"/>
          <w:sz w:val="24"/>
        </w:rPr>
        <w:t>（3）</w:t>
      </w:r>
      <w:r>
        <w:rPr>
          <w:rFonts w:hint="eastAsia" w:cs="宋体" w:asciiTheme="minorEastAsia" w:hAnsiTheme="minorEastAsia" w:eastAsiaTheme="minorEastAsia"/>
          <w:sz w:val="24"/>
        </w:rPr>
        <w:t>磋商文件公告期限与磋商公告的公告期限一致。</w:t>
      </w:r>
    </w:p>
    <w:p w14:paraId="3A15EE1C">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（4）本《第一部分  邀请供应商》中二、申请人的资格要求：第一条中的“重大税收违法案件当事人名单”即为“重大税收违法失信主体”。</w:t>
      </w:r>
    </w:p>
    <w:p w14:paraId="765C6F6D">
      <w:pPr>
        <w:tabs>
          <w:tab w:val="left" w:pos="432"/>
        </w:tabs>
        <w:spacing w:line="360" w:lineRule="auto"/>
        <w:ind w:left="432" w:firstLine="480"/>
        <w:rPr>
          <w:rFonts w:hint="eastAsia" w:cs="宋体" w:asciiTheme="minorEastAsia" w:hAnsiTheme="minorEastAsia" w:eastAsiaTheme="minorEastAsia"/>
          <w:sz w:val="24"/>
        </w:rPr>
      </w:pPr>
      <w:bookmarkStart w:id="36" w:name="_Toc35393636"/>
      <w:bookmarkStart w:id="37" w:name="_Toc28359095"/>
      <w:bookmarkStart w:id="38" w:name="_Toc28359018"/>
      <w:bookmarkStart w:id="39" w:name="_Toc35393805"/>
      <w:r>
        <w:rPr>
          <w:rFonts w:hint="eastAsia" w:cs="宋体" w:asciiTheme="minorEastAsia" w:hAnsiTheme="minorEastAsia" w:eastAsiaTheme="minorEastAsia"/>
          <w:sz w:val="24"/>
        </w:rPr>
        <w:t>八、凡对本次采购提出询问、质疑、投诉，请按以下方式联系</w:t>
      </w:r>
      <w:bookmarkEnd w:id="36"/>
      <w:bookmarkEnd w:id="37"/>
      <w:bookmarkEnd w:id="38"/>
      <w:bookmarkEnd w:id="39"/>
    </w:p>
    <w:p w14:paraId="532B9ED5">
      <w:pPr>
        <w:tabs>
          <w:tab w:val="left" w:pos="432"/>
        </w:tabs>
        <w:spacing w:line="360" w:lineRule="auto"/>
        <w:ind w:firstLine="480" w:firstLineChars="200"/>
        <w:rPr>
          <w:rFonts w:hint="eastAsia" w:cs="宋体" w:asciiTheme="minorEastAsia" w:hAnsiTheme="minorEastAsia" w:eastAsiaTheme="minorEastAsia"/>
          <w:sz w:val="24"/>
        </w:rPr>
      </w:pPr>
      <w:bookmarkStart w:id="40" w:name="_Toc35393806"/>
      <w:bookmarkStart w:id="41" w:name="_Toc28359019"/>
      <w:bookmarkStart w:id="42" w:name="_Toc35393637"/>
      <w:bookmarkStart w:id="43" w:name="_Toc28359096"/>
      <w:r>
        <w:rPr>
          <w:rFonts w:hint="eastAsia" w:cs="宋体" w:asciiTheme="minorEastAsia" w:hAnsiTheme="minorEastAsia" w:eastAsiaTheme="minorEastAsia"/>
          <w:sz w:val="24"/>
        </w:rPr>
        <w:t>1.采购人信息</w:t>
      </w:r>
      <w:bookmarkEnd w:id="40"/>
      <w:bookmarkEnd w:id="41"/>
      <w:bookmarkEnd w:id="42"/>
      <w:bookmarkEnd w:id="43"/>
      <w:r>
        <w:rPr>
          <w:rFonts w:hint="eastAsia" w:cs="宋体" w:asciiTheme="minorEastAsia" w:hAnsiTheme="minorEastAsia" w:eastAsiaTheme="minorEastAsia"/>
          <w:sz w:val="24"/>
        </w:rPr>
        <w:t>：</w:t>
      </w:r>
    </w:p>
    <w:p w14:paraId="4B79437F">
      <w:pPr>
        <w:spacing w:line="360" w:lineRule="auto"/>
        <w:ind w:firstLine="480" w:firstLineChars="200"/>
        <w:rPr>
          <w:rFonts w:hint="eastAsia" w:asciiTheme="minorEastAsia" w:hAnsiTheme="minorEastAsia"/>
          <w:sz w:val="24"/>
        </w:rPr>
      </w:pPr>
      <w:r>
        <w:rPr>
          <w:rFonts w:hint="eastAsia" w:asciiTheme="minorEastAsia" w:hAnsiTheme="minorEastAsia" w:eastAsiaTheme="minorEastAsia"/>
          <w:sz w:val="24"/>
        </w:rPr>
        <w:t>名    称：</w:t>
      </w:r>
      <w:r>
        <w:rPr>
          <w:rFonts w:hint="eastAsia" w:ascii="宋体" w:hAnsi="宋体" w:cs="宋体"/>
          <w:sz w:val="24"/>
        </w:rPr>
        <w:t xml:space="preserve">宁海县水库管理中心 </w:t>
      </w:r>
    </w:p>
    <w:p w14:paraId="061F2B1E">
      <w:pPr>
        <w:spacing w:line="360" w:lineRule="auto"/>
        <w:ind w:firstLine="480" w:firstLineChars="200"/>
        <w:rPr>
          <w:rFonts w:hint="eastAsia" w:asciiTheme="minorEastAsia" w:hAnsiTheme="minorEastAsia"/>
          <w:sz w:val="24"/>
        </w:rPr>
      </w:pPr>
      <w:r>
        <w:rPr>
          <w:rFonts w:hint="eastAsia" w:asciiTheme="minorEastAsia" w:hAnsiTheme="minorEastAsia" w:eastAsiaTheme="minorEastAsia"/>
          <w:sz w:val="24"/>
        </w:rPr>
        <w:t>地    址：</w:t>
      </w:r>
      <w:r>
        <w:rPr>
          <w:rFonts w:hint="eastAsia" w:ascii="宋体" w:hAnsi="宋体" w:cs="宋体"/>
          <w:sz w:val="24"/>
        </w:rPr>
        <w:t>/</w:t>
      </w:r>
    </w:p>
    <w:p w14:paraId="74C5D86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传    真：/</w:t>
      </w:r>
    </w:p>
    <w:p w14:paraId="650C5563">
      <w:pPr>
        <w:spacing w:line="360" w:lineRule="auto"/>
        <w:ind w:firstLine="480" w:firstLineChars="200"/>
        <w:rPr>
          <w:rFonts w:hint="eastAsia" w:ascii="宋体" w:hAnsi="宋体" w:cs="宋体"/>
          <w:sz w:val="24"/>
        </w:rPr>
      </w:pPr>
      <w:r>
        <w:rPr>
          <w:rFonts w:hint="eastAsia" w:asciiTheme="minorEastAsia" w:hAnsiTheme="minorEastAsia" w:eastAsiaTheme="minorEastAsia"/>
          <w:sz w:val="24"/>
        </w:rPr>
        <w:t>项目联系人（询问）：</w:t>
      </w:r>
      <w:r>
        <w:rPr>
          <w:rFonts w:hint="eastAsia" w:ascii="宋体" w:hAnsi="宋体" w:cs="宋体"/>
          <w:sz w:val="24"/>
        </w:rPr>
        <w:t>胡站长</w:t>
      </w:r>
    </w:p>
    <w:p w14:paraId="2534B2F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val="en-US" w:eastAsia="zh-CN"/>
        </w:rPr>
        <w:t>0574-59958717</w:t>
      </w:r>
      <w:r>
        <w:rPr>
          <w:rFonts w:hint="eastAsia" w:ascii="宋体" w:hAnsi="宋体" w:cs="宋体"/>
          <w:sz w:val="24"/>
        </w:rPr>
        <w:t xml:space="preserve">  </w:t>
      </w:r>
    </w:p>
    <w:p w14:paraId="71C2C58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质疑联系人：</w:t>
      </w:r>
      <w:r>
        <w:rPr>
          <w:rFonts w:hint="eastAsia" w:ascii="宋体" w:hAnsi="宋体" w:cs="宋体"/>
          <w:sz w:val="24"/>
        </w:rPr>
        <w:t xml:space="preserve">胡站长 </w:t>
      </w:r>
      <w:r>
        <w:rPr>
          <w:rFonts w:hint="eastAsia" w:asciiTheme="minorEastAsia" w:hAnsiTheme="minorEastAsia" w:eastAsiaTheme="minorEastAsia"/>
          <w:sz w:val="24"/>
        </w:rPr>
        <w:t xml:space="preserve"> </w:t>
      </w:r>
    </w:p>
    <w:p w14:paraId="5820F2C2">
      <w:pPr>
        <w:spacing w:line="360" w:lineRule="auto"/>
        <w:ind w:firstLine="480" w:firstLineChars="200"/>
        <w:rPr>
          <w:rFonts w:hint="eastAsia" w:ascii="宋体" w:hAnsi="宋体" w:cs="宋体"/>
          <w:sz w:val="24"/>
        </w:rPr>
      </w:pPr>
      <w:r>
        <w:rPr>
          <w:rFonts w:hint="eastAsia" w:asciiTheme="minorEastAsia" w:hAnsiTheme="minorEastAsia" w:eastAsiaTheme="minorEastAsia"/>
          <w:sz w:val="24"/>
        </w:rPr>
        <w:t>质疑联系方式：</w:t>
      </w:r>
      <w:r>
        <w:rPr>
          <w:rFonts w:hint="eastAsia" w:asciiTheme="minorEastAsia" w:hAnsiTheme="minorEastAsia" w:eastAsiaTheme="minorEastAsia"/>
          <w:sz w:val="24"/>
          <w:lang w:val="en-US" w:eastAsia="zh-CN"/>
        </w:rPr>
        <w:t>0574-59958717</w:t>
      </w:r>
      <w:bookmarkStart w:id="198" w:name="_GoBack"/>
      <w:bookmarkEnd w:id="198"/>
      <w:r>
        <w:rPr>
          <w:rFonts w:hint="eastAsia" w:ascii="宋体" w:hAnsi="宋体" w:cs="宋体"/>
          <w:sz w:val="24"/>
        </w:rPr>
        <w:t xml:space="preserve">  </w:t>
      </w:r>
    </w:p>
    <w:p w14:paraId="030DDC2A">
      <w:pPr>
        <w:tabs>
          <w:tab w:val="left" w:pos="432"/>
        </w:tabs>
        <w:spacing w:line="360" w:lineRule="auto"/>
        <w:ind w:firstLine="480" w:firstLineChars="200"/>
        <w:rPr>
          <w:rFonts w:hint="eastAsia" w:cs="宋体" w:asciiTheme="minorEastAsia" w:hAnsiTheme="minorEastAsia" w:eastAsiaTheme="minorEastAsia"/>
          <w:sz w:val="24"/>
        </w:rPr>
      </w:pPr>
      <w:bookmarkStart w:id="44" w:name="_Toc35393638"/>
      <w:bookmarkStart w:id="45" w:name="_Toc35393807"/>
      <w:bookmarkStart w:id="46" w:name="_Toc28359020"/>
      <w:bookmarkStart w:id="47" w:name="_Toc28359097"/>
      <w:r>
        <w:rPr>
          <w:rFonts w:hint="eastAsia" w:cs="宋体" w:asciiTheme="minorEastAsia" w:hAnsiTheme="minorEastAsia" w:eastAsiaTheme="minorEastAsia"/>
          <w:sz w:val="24"/>
        </w:rPr>
        <w:t>2.采购代理机构信息</w:t>
      </w:r>
      <w:bookmarkEnd w:id="44"/>
      <w:bookmarkEnd w:id="45"/>
      <w:bookmarkEnd w:id="46"/>
      <w:bookmarkEnd w:id="47"/>
      <w:r>
        <w:rPr>
          <w:rFonts w:hint="eastAsia" w:cs="宋体" w:asciiTheme="minorEastAsia" w:hAnsiTheme="minorEastAsia" w:eastAsiaTheme="minorEastAsia"/>
          <w:sz w:val="24"/>
        </w:rPr>
        <w:t>：</w:t>
      </w:r>
    </w:p>
    <w:p w14:paraId="45C3E90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名    称：宁波工建工程造价咨询有限公司</w:t>
      </w:r>
    </w:p>
    <w:p w14:paraId="07CEE2F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地    址：</w:t>
      </w:r>
      <w:r>
        <w:rPr>
          <w:rFonts w:hint="eastAsia" w:ascii="宋体" w:hAnsi="宋体" w:cs="宋体"/>
          <w:sz w:val="24"/>
        </w:rPr>
        <w:t>宁海县桃源街道兴工三路69号二楼</w:t>
      </w:r>
    </w:p>
    <w:p w14:paraId="26E53A0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传    真：</w:t>
      </w:r>
      <w:r>
        <w:rPr>
          <w:rFonts w:hint="eastAsia" w:ascii="宋体" w:hAnsi="宋体" w:cs="宋体"/>
          <w:sz w:val="24"/>
        </w:rPr>
        <w:t>0574-65250961</w:t>
      </w:r>
    </w:p>
    <w:p w14:paraId="42EEF4E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项目联系人（询问）：</w:t>
      </w:r>
      <w:r>
        <w:rPr>
          <w:rFonts w:hint="eastAsia" w:ascii="宋体" w:hAnsi="宋体" w:cs="宋体"/>
          <w:sz w:val="24"/>
        </w:rPr>
        <w:t>王洋、周聪燕、施瑜</w:t>
      </w:r>
    </w:p>
    <w:p w14:paraId="6436392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项目联系方式（询问）：</w:t>
      </w:r>
      <w:r>
        <w:rPr>
          <w:rFonts w:hint="eastAsia" w:ascii="宋体" w:hAnsi="宋体" w:cs="宋体"/>
          <w:sz w:val="24"/>
        </w:rPr>
        <w:t>0574-65250961</w:t>
      </w:r>
    </w:p>
    <w:p w14:paraId="0F3A8075">
      <w:pPr>
        <w:spacing w:line="360" w:lineRule="auto"/>
        <w:ind w:firstLine="480" w:firstLineChars="200"/>
        <w:rPr>
          <w:rFonts w:hint="eastAsia" w:ascii="宋体" w:hAnsi="宋体" w:cs="宋体"/>
          <w:sz w:val="24"/>
        </w:rPr>
      </w:pPr>
      <w:r>
        <w:rPr>
          <w:rFonts w:hint="eastAsia" w:asciiTheme="minorEastAsia" w:hAnsiTheme="minorEastAsia" w:eastAsiaTheme="minorEastAsia"/>
          <w:sz w:val="24"/>
        </w:rPr>
        <w:t>质疑联系人：</w:t>
      </w:r>
      <w:r>
        <w:rPr>
          <w:rFonts w:hint="eastAsia" w:ascii="宋体" w:hAnsi="宋体" w:cs="宋体"/>
          <w:sz w:val="24"/>
        </w:rPr>
        <w:t>赖静菲</w:t>
      </w:r>
    </w:p>
    <w:p w14:paraId="525EB75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质疑联系方式：</w:t>
      </w:r>
      <w:r>
        <w:rPr>
          <w:rFonts w:hint="eastAsia" w:ascii="宋体" w:hAnsi="宋体" w:cs="宋体"/>
          <w:sz w:val="24"/>
        </w:rPr>
        <w:t>0574-67051519</w:t>
      </w:r>
    </w:p>
    <w:p w14:paraId="16AC25E0">
      <w:pPr>
        <w:spacing w:line="360" w:lineRule="auto"/>
        <w:ind w:firstLine="480" w:firstLineChars="200"/>
        <w:rPr>
          <w:rFonts w:hint="eastAsia" w:asciiTheme="minorEastAsia" w:hAnsiTheme="minorEastAsia" w:eastAsiaTheme="minorEastAsia"/>
          <w:sz w:val="24"/>
        </w:rPr>
      </w:pPr>
      <w:bookmarkStart w:id="48" w:name="_Toc35393639"/>
      <w:bookmarkStart w:id="49" w:name="_Toc28359098"/>
      <w:bookmarkStart w:id="50" w:name="_Toc35393808"/>
      <w:bookmarkStart w:id="51" w:name="_Toc28359021"/>
      <w:r>
        <w:rPr>
          <w:rFonts w:hint="eastAsia" w:cs="宋体" w:asciiTheme="minorEastAsia" w:hAnsiTheme="minorEastAsia" w:eastAsiaTheme="minorEastAsia"/>
          <w:sz w:val="24"/>
        </w:rPr>
        <w:t>3.</w:t>
      </w:r>
      <w:r>
        <w:rPr>
          <w:rFonts w:hint="eastAsia" w:asciiTheme="minorEastAsia" w:hAnsiTheme="minorEastAsia" w:eastAsiaTheme="minorEastAsia"/>
          <w:sz w:val="24"/>
        </w:rPr>
        <w:t>同级政府采购监督管理部门：</w:t>
      </w:r>
    </w:p>
    <w:bookmarkEnd w:id="48"/>
    <w:bookmarkEnd w:id="49"/>
    <w:bookmarkEnd w:id="50"/>
    <w:bookmarkEnd w:id="51"/>
    <w:p w14:paraId="6535CEB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名    称：宁海县政府采购管理办公室</w:t>
      </w:r>
    </w:p>
    <w:p w14:paraId="5C4892E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地    址：宁海县跃龙街道桃源中路218号 </w:t>
      </w:r>
    </w:p>
    <w:p w14:paraId="67399AB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传    真：0574-65265612</w:t>
      </w:r>
    </w:p>
    <w:p w14:paraId="27F21C2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联 系 人：王老师</w:t>
      </w:r>
    </w:p>
    <w:p w14:paraId="0E2FCA2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监督投诉电话：0574-65265668 </w:t>
      </w:r>
    </w:p>
    <w:p w14:paraId="5A6C2CC3">
      <w:pPr>
        <w:spacing w:line="360" w:lineRule="auto"/>
        <w:ind w:firstLine="480" w:firstLineChars="200"/>
        <w:rPr>
          <w:rFonts w:hint="eastAsia" w:asciiTheme="minorEastAsia" w:hAnsiTheme="minorEastAsia" w:eastAsiaTheme="minorEastAsia"/>
          <w:sz w:val="24"/>
        </w:rPr>
      </w:pPr>
    </w:p>
    <w:p w14:paraId="02FE1DD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p>
    <w:p w14:paraId="69CAA0C2">
      <w:pPr>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1D861769">
      <w:pPr>
        <w:pStyle w:val="38"/>
        <w:spacing w:line="360" w:lineRule="auto"/>
        <w:ind w:firstLine="480" w:firstLineChars="200"/>
        <w:jc w:val="right"/>
        <w:rPr>
          <w:rFonts w:hint="eastAsia" w:cs="仿宋_GB2312" w:asciiTheme="minorEastAsia" w:hAnsiTheme="minorEastAsia" w:eastAsiaTheme="minorEastAsia"/>
          <w:sz w:val="24"/>
          <w:szCs w:val="24"/>
        </w:rPr>
      </w:pPr>
    </w:p>
    <w:p w14:paraId="3C3CD4F6">
      <w:pPr>
        <w:pStyle w:val="38"/>
        <w:spacing w:line="360" w:lineRule="auto"/>
        <w:ind w:firstLine="480" w:firstLineChars="200"/>
        <w:rPr>
          <w:rFonts w:hint="eastAsia" w:cs="仿宋_GB2312" w:asciiTheme="minorEastAsia" w:hAnsiTheme="minorEastAsia" w:eastAsiaTheme="minorEastAsia"/>
          <w:sz w:val="24"/>
          <w:szCs w:val="24"/>
        </w:rPr>
      </w:pPr>
    </w:p>
    <w:p w14:paraId="04C2B597">
      <w:pPr>
        <w:adjustRightInd/>
        <w:spacing w:line="360" w:lineRule="auto"/>
        <w:ind w:firstLine="723"/>
        <w:jc w:val="cente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3CBD1BA0">
      <w:pPr>
        <w:adjustRightInd/>
        <w:spacing w:line="360" w:lineRule="auto"/>
        <w:ind w:firstLine="723"/>
        <w:jc w:val="center"/>
        <w:outlineLvl w:val="0"/>
        <w:rPr>
          <w:rFonts w:hint="eastAsia" w:cs="仿宋_GB2312" w:asciiTheme="minorEastAsia" w:hAnsiTheme="minorEastAsia" w:eastAsiaTheme="minorEastAsia"/>
          <w:b/>
          <w:sz w:val="32"/>
          <w:szCs w:val="20"/>
        </w:rPr>
      </w:pPr>
      <w:bookmarkStart w:id="52" w:name="_Toc2540"/>
      <w:r>
        <w:rPr>
          <w:rFonts w:hint="eastAsia" w:cs="仿宋_GB2312" w:asciiTheme="minorEastAsia" w:hAnsiTheme="minorEastAsia" w:eastAsiaTheme="minorEastAsia"/>
          <w:b/>
          <w:sz w:val="36"/>
          <w:szCs w:val="20"/>
        </w:rPr>
        <w:t>第二部分 竞争性磋商流程</w:t>
      </w:r>
      <w:bookmarkEnd w:id="52"/>
    </w:p>
    <w:p w14:paraId="3DD9A4B0">
      <w:pPr>
        <w:pStyle w:val="396"/>
        <w:spacing w:before="0" w:line="312" w:lineRule="auto"/>
        <w:ind w:firstLine="0" w:firstLineChars="0"/>
        <w:rPr>
          <w:rFonts w:hint="eastAsia" w:asciiTheme="minorEastAsia" w:hAnsiTheme="minorEastAsia" w:eastAsiaTheme="minorEastAsia"/>
          <w:b/>
        </w:rPr>
      </w:pPr>
      <w:r>
        <w:rPr>
          <w:rFonts w:hint="eastAsia" w:asciiTheme="minorEastAsia" w:hAnsiTheme="minorEastAsia" w:eastAsiaTheme="minorEastAsia"/>
          <w:b/>
          <w:szCs w:val="24"/>
        </w:rPr>
        <w:t>1.征集供应商</w:t>
      </w:r>
    </w:p>
    <w:p w14:paraId="618FCC6D">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1.1邀请供应商。</w:t>
      </w:r>
    </w:p>
    <w:p w14:paraId="64A25F4A">
      <w:pPr>
        <w:pStyle w:val="396"/>
        <w:numPr>
          <w:ilvl w:val="0"/>
          <w:numId w:val="7"/>
        </w:numPr>
        <w:spacing w:before="0" w:line="312" w:lineRule="auto"/>
        <w:ind w:firstLineChars="0"/>
        <w:rPr>
          <w:rFonts w:hint="eastAsia"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442E9717">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4A6714D6">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6F973A85">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17ACE5EC">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5EFD4DE6">
      <w:pPr>
        <w:pStyle w:val="396"/>
        <w:spacing w:before="0" w:line="312"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2.响应文件开启与信用信息查询</w:t>
      </w:r>
    </w:p>
    <w:p w14:paraId="36A24F1D">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0BC1EE38">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74"/>
          <w:rFonts w:hint="eastAsia" w:asciiTheme="minorEastAsia" w:hAnsiTheme="minorEastAsia" w:eastAsiaTheme="minorEastAsia"/>
          <w:snapToGrid/>
          <w:color w:val="auto"/>
          <w:sz w:val="24"/>
          <w:szCs w:val="24"/>
        </w:rPr>
        <w:t>www.creditchina.gov.cn</w:t>
      </w:r>
      <w:r>
        <w:rPr>
          <w:rStyle w:val="74"/>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29DC964A">
      <w:pPr>
        <w:pStyle w:val="396"/>
        <w:spacing w:before="0" w:line="312"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3.磋商与评审</w:t>
      </w:r>
    </w:p>
    <w:p w14:paraId="0E7E545A">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3.1磋商小组签到。</w:t>
      </w:r>
    </w:p>
    <w:p w14:paraId="1F76AE67">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270D779E">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4AB2A5D7">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429100D9">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4FDA5335">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05B6F1F2">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66C94A6">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szCs w:val="24"/>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1E8F85F0">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031215AB">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7D5ED8D">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15072F6A">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rPr>
        <w:t>根据磋商补充通知，政府购买服务项目（含政府和社会资本合作项目），在采购过程中符合要求的供应商（社会资本）只有2家的，竞争性磋商采购活动可以继续进行。</w:t>
      </w:r>
    </w:p>
    <w:p w14:paraId="4FB2C348">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响应文件的，磋商结束后，磋商小组应当按照少数服从多数的原则投票推荐3家及以上供应商的响应文件，并要求其在规定时间内在电子交易平台提交最后报价。</w:t>
      </w:r>
    </w:p>
    <w:p w14:paraId="17FA8FD4">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026C765C">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3.13采购代理机构唱价。</w:t>
      </w:r>
    </w:p>
    <w:p w14:paraId="16055FB2">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734F2F3">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5594976">
      <w:pPr>
        <w:pStyle w:val="396"/>
        <w:spacing w:before="0" w:line="312"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4. 成交</w:t>
      </w:r>
    </w:p>
    <w:p w14:paraId="7D64375D">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8ACE299">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6B7DCC24">
      <w:pPr>
        <w:pStyle w:val="396"/>
        <w:spacing w:before="0" w:line="312" w:lineRule="auto"/>
        <w:ind w:firstLine="0" w:firstLineChars="0"/>
        <w:rPr>
          <w:rFonts w:hint="eastAsia"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540D62A2">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5.1采购人与成交供应商应当在成交通知书发出之日起30日内签订政府采购合同。</w:t>
      </w:r>
    </w:p>
    <w:p w14:paraId="208DCDE0">
      <w:pPr>
        <w:tabs>
          <w:tab w:val="left" w:pos="0"/>
        </w:tabs>
        <w:spacing w:line="312"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5.2成交供应商按照政策要求及合同约定缴纳履约保证金（如果有）。</w:t>
      </w:r>
    </w:p>
    <w:p w14:paraId="7B1FC8DD">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5.3合同履约。</w:t>
      </w:r>
    </w:p>
    <w:p w14:paraId="0D69B2DC">
      <w:pPr>
        <w:pStyle w:val="396"/>
        <w:spacing w:before="0" w:line="312" w:lineRule="auto"/>
        <w:ind w:firstLine="480"/>
        <w:rPr>
          <w:rFonts w:hint="eastAsia" w:asciiTheme="minorEastAsia" w:hAnsiTheme="minorEastAsia" w:eastAsiaTheme="minorEastAsia"/>
          <w:b/>
        </w:rPr>
      </w:pPr>
      <w:r>
        <w:rPr>
          <w:rFonts w:hint="eastAsia" w:asciiTheme="minorEastAsia" w:hAnsiTheme="minorEastAsia" w:eastAsiaTheme="minorEastAsia"/>
          <w:szCs w:val="24"/>
        </w:rPr>
        <w:t>5.4采购人组织验收。</w:t>
      </w:r>
    </w:p>
    <w:p w14:paraId="2AFF5D0B">
      <w:pPr>
        <w:pStyle w:val="396"/>
        <w:spacing w:before="0" w:line="312" w:lineRule="auto"/>
        <w:ind w:firstLine="0" w:firstLineChars="0"/>
        <w:rPr>
          <w:rFonts w:hint="eastAsia" w:asciiTheme="minorEastAsia" w:hAnsiTheme="minorEastAsia" w:eastAsiaTheme="minorEastAsia"/>
        </w:rPr>
      </w:pPr>
      <w:r>
        <w:rPr>
          <w:rFonts w:hint="eastAsia" w:asciiTheme="minorEastAsia" w:hAnsiTheme="minorEastAsia" w:eastAsiaTheme="minorEastAsia"/>
          <w:b/>
        </w:rPr>
        <w:t>6.竞争性磋商流程图</w:t>
      </w:r>
      <w:r>
        <w:rPr>
          <w:rFonts w:hint="eastAsia" w:asciiTheme="minorEastAsia" w:hAnsiTheme="minorEastAsia" w:eastAsiaTheme="minorEastAsia"/>
        </w:rPr>
        <w:t xml:space="preserve"> </w:t>
      </w:r>
    </w:p>
    <w:p w14:paraId="21A12E8A">
      <w:pPr>
        <w:widowControl/>
        <w:adjustRightInd/>
        <w:ind w:firstLine="723"/>
        <w:jc w:val="left"/>
        <w:rPr>
          <w:rFonts w:hint="eastAsia"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1351915</wp:posOffset>
                </wp:positionH>
                <wp:positionV relativeFrom="paragraph">
                  <wp:posOffset>4926330</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B8E499">
                            <w:pPr>
                              <w:jc w:val="center"/>
                              <w:rPr>
                                <w:rFonts w:ascii="仿宋_GB2312" w:eastAsia="仿宋_GB2312"/>
                              </w:rPr>
                            </w:pPr>
                            <w:r>
                              <w:rPr>
                                <w:rFonts w:hint="eastAsia" w:asciiTheme="minorEastAsia" w:hAnsiTheme="minorEastAsia" w:eastAsiaTheme="minorEastAsia"/>
                              </w:rPr>
                              <w:t>签订合同</w:t>
                            </w:r>
                          </w:p>
                          <w:p w14:paraId="052682C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45pt;margin-top:387.9pt;height:20.65pt;width:84.45pt;z-index:251681792;mso-width-relative:page;mso-height-relative:page;" fillcolor="#DBEEF4 [664]" filled="t" stroked="t" coordsize="21600,21600" o:gfxdata="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3QBsi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9B8E499">
                      <w:pPr>
                        <w:jc w:val="center"/>
                        <w:rPr>
                          <w:rFonts w:ascii="仿宋_GB2312" w:eastAsia="仿宋_GB2312"/>
                        </w:rPr>
                      </w:pPr>
                      <w:r>
                        <w:rPr>
                          <w:rFonts w:hint="eastAsia" w:asciiTheme="minorEastAsia" w:hAnsiTheme="minorEastAsia" w:eastAsiaTheme="minorEastAsia"/>
                        </w:rPr>
                        <w:t>签订合同</w:t>
                      </w:r>
                    </w:p>
                    <w:p w14:paraId="052682C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1570355</wp:posOffset>
                </wp:positionH>
                <wp:positionV relativeFrom="paragraph">
                  <wp:posOffset>5859145</wp:posOffset>
                </wp:positionV>
                <wp:extent cx="666750" cy="32385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6BB2F1">
                            <w:pPr>
                              <w:rPr>
                                <w:rFonts w:ascii="仿宋_GB2312" w:eastAsia="仿宋_GB2312"/>
                              </w:rPr>
                            </w:pPr>
                            <w:r>
                              <w:rPr>
                                <w:rFonts w:hint="eastAsia" w:asciiTheme="minorEastAsia" w:hAnsiTheme="minorEastAsia" w:eastAsiaTheme="minorEastAsia"/>
                              </w:rPr>
                              <w:t>验收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65pt;margin-top:461.35pt;height:25.5pt;width:52.5pt;z-index:251664384;mso-width-relative:page;mso-height-relative:page;" fillcolor="#DBEEF4 [664]" filled="t" stroked="t" coordsize="21600,21600" o:gfxdata="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9WblrZAAAACwEAAA8AAAAAAAAAAQAgAAAAIgAA&#10;AGRycy9kb3ducmV2LnhtbFBLAQIUABQAAAAIAIdO4kDpkwsNeQIAAP0EAAAOAAAAAAAAAAEAIAAA&#10;ACgBAABkcnMvZTJvRG9jLnhtbFBLBQYAAAAABgAGAFkBAAATBgAAAAA=&#10;">
                <v:fill on="t" focussize="0,0"/>
                <v:stroke weight="0.5pt" color="#000000 [3204]" joinstyle="round"/>
                <v:imagedata o:title=""/>
                <o:lock v:ext="edit" aspectratio="f"/>
                <v:textbox>
                  <w:txbxContent>
                    <w:p w14:paraId="3E6BB2F1">
                      <w:pPr>
                        <w:rPr>
                          <w:rFonts w:ascii="仿宋_GB2312" w:eastAsia="仿宋_GB2312"/>
                        </w:rPr>
                      </w:pPr>
                      <w:r>
                        <w:rPr>
                          <w:rFonts w:hint="eastAsia" w:asciiTheme="minorEastAsia" w:hAnsiTheme="minorEastAsia" w:eastAsiaTheme="minorEastAsia"/>
                        </w:rPr>
                        <w:t>验收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1663700</wp:posOffset>
                </wp:positionH>
                <wp:positionV relativeFrom="paragraph">
                  <wp:posOffset>5332095</wp:posOffset>
                </wp:positionV>
                <wp:extent cx="704850" cy="28575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704850" cy="2857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B10BB9">
                            <w:pPr>
                              <w:rPr>
                                <w:rFonts w:ascii="仿宋_GB2312" w:eastAsia="仿宋_GB2312"/>
                              </w:rPr>
                            </w:pPr>
                            <w:r>
                              <w:rPr>
                                <w:rFonts w:hint="eastAsia" w:asciiTheme="minorEastAsia" w:hAnsiTheme="minorEastAsia" w:eastAsiaTheme="minorEastAsia"/>
                              </w:rPr>
                              <w:t>履约</w:t>
                            </w:r>
                          </w:p>
                          <w:p w14:paraId="731B720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2.5pt;width:55.5pt;z-index:251665408;mso-width-relative:page;mso-height-relative:page;" fillcolor="#DBEEF4 [664]" filled="t" stroked="t" coordsize="21600,21600" o:gfxdata="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zNZ4O2QAAAAsBAAAPAAAAAAAAAAEAIAAAACIA&#10;AABkcnMvZG93bnJldi54bWxQSwECFAAUAAAACACHTuJAY002R3oCAAD9BAAADgAAAAAAAAABACAA&#10;AAAoAQAAZHJzL2Uyb0RvYy54bWxQSwUGAAAAAAYABgBZAQAAFAYAAAAA&#10;">
                <v:fill on="t" focussize="0,0"/>
                <v:stroke weight="0.5pt" color="#000000 [3204]" joinstyle="round"/>
                <v:imagedata o:title=""/>
                <o:lock v:ext="edit" aspectratio="f"/>
                <v:textbox>
                  <w:txbxContent>
                    <w:p w14:paraId="10B10BB9">
                      <w:pPr>
                        <w:rPr>
                          <w:rFonts w:ascii="仿宋_GB2312" w:eastAsia="仿宋_GB2312"/>
                        </w:rPr>
                      </w:pPr>
                      <w:r>
                        <w:rPr>
                          <w:rFonts w:hint="eastAsia" w:asciiTheme="minorEastAsia" w:hAnsiTheme="minorEastAsia" w:eastAsiaTheme="minorEastAsia"/>
                        </w:rPr>
                        <w:t>履约</w:t>
                      </w:r>
                    </w:p>
                    <w:p w14:paraId="731B720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1159510</wp:posOffset>
                </wp:positionH>
                <wp:positionV relativeFrom="paragraph">
                  <wp:posOffset>4292600</wp:posOffset>
                </wp:positionV>
                <wp:extent cx="1618615" cy="400050"/>
                <wp:effectExtent l="4445" t="4445" r="15240" b="14605"/>
                <wp:wrapNone/>
                <wp:docPr id="11" name="文本框 11"/>
                <wp:cNvGraphicFramePr/>
                <a:graphic xmlns:a="http://schemas.openxmlformats.org/drawingml/2006/main">
                  <a:graphicData uri="http://schemas.microsoft.com/office/word/2010/wordprocessingShape">
                    <wps:wsp>
                      <wps:cNvSpPr txBox="1"/>
                      <wps:spPr>
                        <a:xfrm>
                          <a:off x="0" y="0"/>
                          <a:ext cx="1618615" cy="4000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CE750E">
                            <w:pPr>
                              <w:rPr>
                                <w:rFonts w:ascii="仿宋_GB2312" w:eastAsia="仿宋_GB2312"/>
                              </w:rPr>
                            </w:pPr>
                            <w:r>
                              <w:rPr>
                                <w:rFonts w:hint="eastAsia" w:asciiTheme="minorEastAsia" w:hAnsiTheme="minorEastAsia" w:eastAsiaTheme="minorEastAsia"/>
                              </w:rPr>
                              <w:t>成交公告；成交通知书</w:t>
                            </w:r>
                          </w:p>
                          <w:p w14:paraId="0F6D8F3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31.5pt;width:127.45pt;z-index:251678720;mso-width-relative:page;mso-height-relative:page;" fillcolor="#DBEEF4 [664]" filled="t" stroked="t" coordsize="21600,21600" o:gfxdata="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20uyI2gAAAAsBAAAPAAAAAAAAAAEAIAAA&#10;ACIAAABkcnMvZG93bnJldi54bWxQSwECFAAUAAAACACHTuJAMYmmqnwCAAAABQAADgAAAAAAAAAB&#10;ACAAAAApAQAAZHJzL2Uyb0RvYy54bWxQSwUGAAAAAAYABgBZAQAAFwYAAAAA&#10;">
                <v:fill on="t" focussize="0,0"/>
                <v:stroke weight="0.5pt" color="#000000 [3204]" joinstyle="round"/>
                <v:imagedata o:title=""/>
                <o:lock v:ext="edit" aspectratio="f"/>
                <v:textbox>
                  <w:txbxContent>
                    <w:p w14:paraId="54CE750E">
                      <w:pPr>
                        <w:rPr>
                          <w:rFonts w:ascii="仿宋_GB2312" w:eastAsia="仿宋_GB2312"/>
                        </w:rPr>
                      </w:pPr>
                      <w:r>
                        <w:rPr>
                          <w:rFonts w:hint="eastAsia" w:asciiTheme="minorEastAsia" w:hAnsiTheme="minorEastAsia" w:eastAsiaTheme="minorEastAsia"/>
                        </w:rPr>
                        <w:t>成交公告；成交通知书</w:t>
                      </w:r>
                    </w:p>
                    <w:p w14:paraId="0F6D8F3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4C1B29">
                            <w:pPr>
                              <w:ind w:firstLine="105" w:firstLineChars="50"/>
                              <w:rPr>
                                <w:rFonts w:ascii="仿宋_GB2312" w:eastAsia="仿宋_GB2312"/>
                              </w:rPr>
                            </w:pPr>
                            <w:r>
                              <w:rPr>
                                <w:rFonts w:hint="eastAsia" w:asciiTheme="minorEastAsia" w:hAnsiTheme="minorEastAsia" w:eastAsiaTheme="minorEastAsia"/>
                              </w:rPr>
                              <w:t>编写评审报告</w:t>
                            </w:r>
                          </w:p>
                          <w:p w14:paraId="7EBAB11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9744;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C4C1B29">
                      <w:pPr>
                        <w:ind w:firstLine="105" w:firstLineChars="50"/>
                        <w:rPr>
                          <w:rFonts w:ascii="仿宋_GB2312" w:eastAsia="仿宋_GB2312"/>
                        </w:rPr>
                      </w:pPr>
                      <w:r>
                        <w:rPr>
                          <w:rFonts w:hint="eastAsia" w:asciiTheme="minorEastAsia" w:hAnsiTheme="minorEastAsia" w:eastAsiaTheme="minorEastAsia"/>
                        </w:rPr>
                        <w:t>编写评审报告</w:t>
                      </w:r>
                    </w:p>
                    <w:p w14:paraId="7EBAB11C">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95DF40">
                            <w:pPr>
                              <w:jc w:val="center"/>
                              <w:rPr>
                                <w:rFonts w:ascii="仿宋_GB2312" w:eastAsia="仿宋_GB2312"/>
                              </w:rPr>
                            </w:pPr>
                            <w:r>
                              <w:rPr>
                                <w:rFonts w:hint="eastAsia" w:asciiTheme="minorEastAsia" w:hAnsiTheme="minorEastAsia" w:eastAsiaTheme="minorEastAsia"/>
                              </w:rPr>
                              <w:t>评审打分</w:t>
                            </w:r>
                          </w:p>
                          <w:p w14:paraId="36A272D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6432;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E95DF40">
                      <w:pPr>
                        <w:jc w:val="center"/>
                        <w:rPr>
                          <w:rFonts w:ascii="仿宋_GB2312" w:eastAsia="仿宋_GB2312"/>
                        </w:rPr>
                      </w:pPr>
                      <w:r>
                        <w:rPr>
                          <w:rFonts w:hint="eastAsia" w:asciiTheme="minorEastAsia" w:hAnsiTheme="minorEastAsia" w:eastAsiaTheme="minorEastAsia"/>
                        </w:rPr>
                        <w:t>评审打分</w:t>
                      </w:r>
                    </w:p>
                    <w:p w14:paraId="36A272D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92A5CA">
                            <w:pPr>
                              <w:jc w:val="center"/>
                              <w:rPr>
                                <w:rFonts w:ascii="仿宋_GB2312" w:eastAsia="仿宋_GB2312"/>
                              </w:rPr>
                            </w:pPr>
                            <w:r>
                              <w:rPr>
                                <w:rFonts w:hint="eastAsia" w:asciiTheme="minorEastAsia" w:hAnsiTheme="minorEastAsia" w:eastAsiaTheme="minorEastAsia"/>
                              </w:rPr>
                              <w:t>供应商提交最后报价</w:t>
                            </w:r>
                          </w:p>
                          <w:p w14:paraId="5CEF249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5648;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892A5CA">
                      <w:pPr>
                        <w:jc w:val="center"/>
                        <w:rPr>
                          <w:rFonts w:ascii="仿宋_GB2312" w:eastAsia="仿宋_GB2312"/>
                        </w:rPr>
                      </w:pPr>
                      <w:r>
                        <w:rPr>
                          <w:rFonts w:hint="eastAsia" w:asciiTheme="minorEastAsia" w:hAnsiTheme="minorEastAsia" w:eastAsiaTheme="minorEastAsia"/>
                        </w:rPr>
                        <w:t>供应商提交最后报价</w:t>
                      </w:r>
                    </w:p>
                    <w:p w14:paraId="5CEF249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9E0E4">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4624;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ED9E0E4">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8C509A">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62FCEC66">
                            <w:pPr>
                              <w:jc w:val="center"/>
                              <w:rPr>
                                <w:rFonts w:ascii="仿宋_GB2312" w:eastAsia="仿宋_GB2312"/>
                              </w:rPr>
                            </w:pPr>
                          </w:p>
                          <w:p w14:paraId="1C05F7B3">
                            <w:pPr>
                              <w:rPr>
                                <w:rFonts w:ascii="仿宋_GB2312" w:eastAsia="仿宋_GB2312"/>
                              </w:rPr>
                            </w:pPr>
                            <w:r>
                              <w:rPr>
                                <w:rFonts w:hint="eastAsia" w:ascii="仿宋_GB2312" w:eastAsia="仿宋_GB2312"/>
                              </w:rPr>
                              <w:t>立项</w:t>
                            </w:r>
                          </w:p>
                          <w:p w14:paraId="2BFC3E0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3840;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58C509A">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62FCEC66">
                      <w:pPr>
                        <w:jc w:val="center"/>
                        <w:rPr>
                          <w:rFonts w:ascii="仿宋_GB2312" w:eastAsia="仿宋_GB2312"/>
                        </w:rPr>
                      </w:pPr>
                    </w:p>
                    <w:p w14:paraId="1C05F7B3">
                      <w:pPr>
                        <w:rPr>
                          <w:rFonts w:ascii="仿宋_GB2312" w:eastAsia="仿宋_GB2312"/>
                        </w:rPr>
                      </w:pPr>
                      <w:r>
                        <w:rPr>
                          <w:rFonts w:hint="eastAsia" w:ascii="仿宋_GB2312" w:eastAsia="仿宋_GB2312"/>
                        </w:rPr>
                        <w:t>立项</w:t>
                      </w:r>
                    </w:p>
                    <w:p w14:paraId="2BFC3E0F">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2816"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2816;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3360"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3360;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83131">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2336;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2ED83131">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59FD0A">
                            <w:pPr>
                              <w:jc w:val="center"/>
                              <w:rPr>
                                <w:rFonts w:ascii="仿宋_GB2312" w:eastAsia="仿宋_GB2312"/>
                              </w:rPr>
                            </w:pPr>
                            <w:r>
                              <w:rPr>
                                <w:rFonts w:hint="eastAsia" w:asciiTheme="minorEastAsia" w:hAnsiTheme="minorEastAsia" w:eastAsiaTheme="minorEastAsia"/>
                              </w:rPr>
                              <w:t>开启响应文件</w:t>
                            </w:r>
                          </w:p>
                          <w:p w14:paraId="1A4D4FB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7456;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F59FD0A">
                      <w:pPr>
                        <w:jc w:val="center"/>
                        <w:rPr>
                          <w:rFonts w:ascii="仿宋_GB2312" w:eastAsia="仿宋_GB2312"/>
                        </w:rPr>
                      </w:pPr>
                      <w:r>
                        <w:rPr>
                          <w:rFonts w:hint="eastAsia" w:asciiTheme="minorEastAsia" w:hAnsiTheme="minorEastAsia" w:eastAsiaTheme="minorEastAsia"/>
                        </w:rPr>
                        <w:t>开启响应文件</w:t>
                      </w:r>
                    </w:p>
                    <w:p w14:paraId="1A4D4FB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1421130</wp:posOffset>
                </wp:positionH>
                <wp:positionV relativeFrom="paragraph">
                  <wp:posOffset>609600</wp:posOffset>
                </wp:positionV>
                <wp:extent cx="1428750" cy="304165"/>
                <wp:effectExtent l="4445" t="5080" r="14605" b="14605"/>
                <wp:wrapNone/>
                <wp:docPr id="41" name="文本框 41"/>
                <wp:cNvGraphicFramePr/>
                <a:graphic xmlns:a="http://schemas.openxmlformats.org/drawingml/2006/main">
                  <a:graphicData uri="http://schemas.microsoft.com/office/word/2010/wordprocessingShape">
                    <wps:wsp>
                      <wps:cNvSpPr txBox="1"/>
                      <wps:spPr>
                        <a:xfrm>
                          <a:off x="0" y="0"/>
                          <a:ext cx="1428750" cy="30416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874987">
                            <w:pPr>
                              <w:jc w:val="center"/>
                              <w:rPr>
                                <w:rFonts w:ascii="仿宋_GB2312" w:eastAsia="仿宋_GB2312"/>
                              </w:rPr>
                            </w:pPr>
                            <w:r>
                              <w:rPr>
                                <w:rFonts w:hint="eastAsia" w:asciiTheme="minorEastAsia" w:hAnsiTheme="minorEastAsia" w:eastAsiaTheme="minorEastAsia"/>
                              </w:rPr>
                              <w:t>邀请供应商</w:t>
                            </w:r>
                          </w:p>
                          <w:p w14:paraId="731C83D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3.95pt;width:112.5pt;z-index:251668480;mso-width-relative:page;mso-height-relative:page;" fillcolor="#DBEEF4 [664]" filled="t" stroked="t" coordsize="21600,21600" o:gfxdata="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eG04NgAAAAKAQAADwAAAAAAAAABACAAAAAi&#10;AAAAZHJzL2Rvd25yZXYueG1sUEsBAhQAFAAAAAgAh07iQBml6R98AgAAAAUAAA4AAAAAAAAAAQAg&#10;AAAAJwEAAGRycy9lMm9Eb2MueG1sUEsFBgAAAAAGAAYAWQEAABUGAAAAAA==&#10;">
                <v:fill on="t" focussize="0,0"/>
                <v:stroke weight="0.5pt" color="#000000 [3204]" joinstyle="round"/>
                <v:imagedata o:title=""/>
                <o:lock v:ext="edit" aspectratio="f"/>
                <v:textbox>
                  <w:txbxContent>
                    <w:p w14:paraId="3A874987">
                      <w:pPr>
                        <w:jc w:val="center"/>
                        <w:rPr>
                          <w:rFonts w:ascii="仿宋_GB2312" w:eastAsia="仿宋_GB2312"/>
                        </w:rPr>
                      </w:pPr>
                      <w:r>
                        <w:rPr>
                          <w:rFonts w:hint="eastAsia" w:asciiTheme="minorEastAsia" w:hAnsiTheme="minorEastAsia" w:eastAsiaTheme="minorEastAsia"/>
                        </w:rPr>
                        <w:t>邀请供应商</w:t>
                      </w:r>
                    </w:p>
                    <w:p w14:paraId="731C83D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9504;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70528;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1552;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2576;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3600;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6672;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7696;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0768;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3F8318CF">
      <w:pPr>
        <w:adjustRightInd/>
        <w:spacing w:line="360" w:lineRule="auto"/>
        <w:ind w:firstLine="723"/>
        <w:jc w:val="center"/>
        <w:outlineLvl w:val="0"/>
        <w:rPr>
          <w:rFonts w:hint="eastAsia" w:cs="仿宋_GB2312" w:asciiTheme="minorEastAsia" w:hAnsiTheme="minorEastAsia" w:eastAsiaTheme="minorEastAsia"/>
          <w:b/>
          <w:sz w:val="36"/>
          <w:szCs w:val="20"/>
        </w:rPr>
      </w:pPr>
      <w:bookmarkStart w:id="53" w:name="_Toc14128"/>
      <w:r>
        <w:rPr>
          <w:rFonts w:hint="eastAsia" w:cs="仿宋_GB2312" w:asciiTheme="minorEastAsia" w:hAnsiTheme="minorEastAsia" w:eastAsiaTheme="minorEastAsia"/>
          <w:b/>
          <w:sz w:val="36"/>
          <w:szCs w:val="20"/>
        </w:rPr>
        <w:t>第三部分</w:t>
      </w:r>
      <w:bookmarkEnd w:id="7"/>
      <w:r>
        <w:rPr>
          <w:rFonts w:hint="eastAsia" w:cs="仿宋_GB2312" w:asciiTheme="minorEastAsia" w:hAnsiTheme="minorEastAsia" w:eastAsiaTheme="minorEastAsia"/>
          <w:b/>
          <w:sz w:val="36"/>
          <w:szCs w:val="20"/>
        </w:rPr>
        <w:t xml:space="preserve">  供应商须知</w:t>
      </w:r>
      <w:bookmarkEnd w:id="8"/>
      <w:bookmarkEnd w:id="53"/>
    </w:p>
    <w:p w14:paraId="235B8B47">
      <w:pPr>
        <w:adjustRightInd/>
        <w:spacing w:line="360" w:lineRule="auto"/>
        <w:ind w:firstLine="723"/>
        <w:jc w:val="cente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891"/>
      </w:tblGrid>
      <w:tr w14:paraId="1D7B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9FAE09D">
            <w:pPr>
              <w:snapToGrid w:val="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vAlign w:val="center"/>
          </w:tcPr>
          <w:p w14:paraId="788794E3">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891" w:type="dxa"/>
            <w:vAlign w:val="center"/>
          </w:tcPr>
          <w:p w14:paraId="0467CEF7">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4037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829F8D3">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vAlign w:val="center"/>
          </w:tcPr>
          <w:p w14:paraId="6D3B79DC">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891" w:type="dxa"/>
            <w:vAlign w:val="center"/>
          </w:tcPr>
          <w:p w14:paraId="1DBEEA81">
            <w:pPr>
              <w:rPr>
                <w:rFonts w:hint="eastAsia"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0305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D0CE0D4">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vAlign w:val="center"/>
          </w:tcPr>
          <w:p w14:paraId="1219E622">
            <w:pPr>
              <w:snapToGrid w:val="0"/>
              <w:ind w:firstLine="482"/>
              <w:rPr>
                <w:rFonts w:hint="eastAsia"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891" w:type="dxa"/>
            <w:vAlign w:val="center"/>
          </w:tcPr>
          <w:p w14:paraId="069E53E9">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标的：</w:t>
            </w:r>
            <w:r>
              <w:rPr>
                <w:rFonts w:hint="eastAsia" w:cs="宋体" w:asciiTheme="minorEastAsia" w:hAnsiTheme="minorEastAsia" w:eastAsiaTheme="minorEastAsia"/>
                <w:kern w:val="0"/>
                <w:sz w:val="24"/>
                <w:u w:val="single"/>
              </w:rPr>
              <w:t xml:space="preserve"> 大坝安全鉴定 </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其他未列明行业</w:t>
            </w:r>
            <w:r>
              <w:rPr>
                <w:rFonts w:hint="eastAsia" w:cs="宋体" w:asciiTheme="minorEastAsia" w:hAnsiTheme="minorEastAsia" w:eastAsiaTheme="minorEastAsia"/>
                <w:kern w:val="0"/>
                <w:sz w:val="24"/>
              </w:rPr>
              <w:t>。</w:t>
            </w:r>
          </w:p>
        </w:tc>
      </w:tr>
      <w:tr w14:paraId="5873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1EBEAF8">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vAlign w:val="center"/>
          </w:tcPr>
          <w:p w14:paraId="22A1DCBA">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891" w:type="dxa"/>
            <w:vAlign w:val="center"/>
          </w:tcPr>
          <w:p w14:paraId="369D91A1">
            <w:pPr>
              <w:rPr>
                <w:rFonts w:hint="eastAsia"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本项目不允许采购进口产品。</w:t>
            </w:r>
          </w:p>
          <w:p w14:paraId="55E8A0F5">
            <w:pPr>
              <w:rPr>
                <w:rFonts w:hint="eastAsia" w:cs="宋体" w:asciiTheme="minorEastAsia" w:hAnsiTheme="minorEastAsia" w:eastAsiaTheme="minorEastAsia"/>
              </w:rPr>
            </w:pPr>
            <w:sdt>
              <w:sdtPr>
                <w:rPr>
                  <w:rFonts w:hint="eastAsia" w:cs="宋体" w:asciiTheme="minorEastAsia" w:hAnsiTheme="minorEastAsia" w:eastAsiaTheme="minorEastAsia"/>
                  <w:kern w:val="0"/>
                  <w:sz w:val="24"/>
                </w:rPr>
                <w:id w:val="1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66C0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B53C91E">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vAlign w:val="center"/>
          </w:tcPr>
          <w:p w14:paraId="08577F02">
            <w:pPr>
              <w:snapToGrid w:val="0"/>
              <w:ind w:firstLine="482" w:firstLineChars="2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891" w:type="dxa"/>
            <w:vAlign w:val="center"/>
          </w:tcPr>
          <w:p w14:paraId="1FB033FD">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p>
          <w:p w14:paraId="45C73698">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rPr>
                  <w:t>þ</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06863C37">
            <w:pPr>
              <w:rPr>
                <w:rFonts w:hint="eastAsia"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53E1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A876ACF">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vAlign w:val="center"/>
          </w:tcPr>
          <w:p w14:paraId="08194731">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891" w:type="dxa"/>
            <w:vAlign w:val="center"/>
          </w:tcPr>
          <w:p w14:paraId="4CCCDAEC">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69F76B72">
            <w:pPr>
              <w:rPr>
                <w:rFonts w:hint="eastAsia"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1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7B44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A954F90">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vAlign w:val="center"/>
          </w:tcPr>
          <w:p w14:paraId="6D19F88A">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891" w:type="dxa"/>
            <w:vAlign w:val="center"/>
          </w:tcPr>
          <w:p w14:paraId="1860ACF0">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4FD72EC1">
            <w:pPr>
              <w:rPr>
                <w:rFonts w:hint="eastAsia"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14:paraId="0D298B77">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0DD8168C">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35E5A2D2">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45A42157">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449FD248">
            <w:pPr>
              <w:rPr>
                <w:rFonts w:hint="eastAsia"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4252FF87">
            <w:pPr>
              <w:rPr>
                <w:rFonts w:hint="eastAsia" w:cs="宋体" w:asciiTheme="minorEastAsia" w:hAnsiTheme="minorEastAsia" w:eastAsiaTheme="minorEastAsia"/>
                <w:sz w:val="24"/>
              </w:rPr>
            </w:pPr>
            <w:r>
              <w:rPr>
                <w:rFonts w:hint="eastAsia" w:cs="宋体" w:asciiTheme="minorEastAsia" w:hAnsiTheme="minorEastAsia" w:eastAsiaTheme="minorEastAsia"/>
                <w:sz w:val="24"/>
              </w:rPr>
              <w:t>（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521C30D">
            <w:pPr>
              <w:rPr>
                <w:rFonts w:hint="eastAsia"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4755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CA96908">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vAlign w:val="center"/>
          </w:tcPr>
          <w:p w14:paraId="5A2F1160">
            <w:pPr>
              <w:snapToGrid w:val="0"/>
              <w:ind w:firstLine="482"/>
              <w:jc w:val="center"/>
              <w:rPr>
                <w:rFonts w:hint="eastAsia"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891" w:type="dxa"/>
            <w:vAlign w:val="center"/>
          </w:tcPr>
          <w:p w14:paraId="5ABA75ED">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20"/>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3E4AEE13">
            <w:pPr>
              <w:rPr>
                <w:rFonts w:hint="eastAsia"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cs="宋体" w:asciiTheme="minorEastAsia" w:hAnsiTheme="minorEastAsia" w:eastAsiaTheme="minorEastAsia"/>
                <w:kern w:val="0"/>
                <w:sz w:val="24"/>
              </w:rPr>
              <w:t>B组织。</w:t>
            </w:r>
          </w:p>
          <w:p w14:paraId="5B9C14BC">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14:paraId="0DD4553B">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25D65F40">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14:paraId="2C10D12D">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，讲解演示所用电脑等设备由供应商自备。现场讲解演示人员进场时提供讲解人员名单（加盖公章或授权代表签名）及身份证明，否则不得讲解演示。</w:t>
            </w:r>
          </w:p>
          <w:p w14:paraId="1C35644C">
            <w:pPr>
              <w:snapToGrid w:val="0"/>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4A9E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333EF990">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vAlign w:val="center"/>
          </w:tcPr>
          <w:p w14:paraId="11F8CC87">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891" w:type="dxa"/>
            <w:vAlign w:val="center"/>
          </w:tcPr>
          <w:p w14:paraId="10CB07E6">
            <w:pPr>
              <w:rPr>
                <w:rFonts w:hint="eastAsia" w:cs="宋体" w:asciiTheme="minorEastAsia" w:hAnsiTheme="minorEastAsia" w:eastAsiaTheme="minorEastAsia"/>
                <w:sz w:val="24"/>
              </w:rPr>
            </w:pPr>
            <w:r>
              <w:rPr>
                <w:rFonts w:hint="eastAsia" w:cs="宋体" w:asciiTheme="minorEastAsia" w:hAnsiTheme="minorEastAsia" w:eastAsiaTheme="minorEastAsia"/>
                <w:sz w:val="24"/>
              </w:rPr>
              <w:t>（1）资格证明文件：见本部分“六、响应文件的编制”。</w:t>
            </w:r>
          </w:p>
          <w:p w14:paraId="57FAC683">
            <w:pPr>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6775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3E8C611A">
            <w:pPr>
              <w:snapToGrid w:val="0"/>
              <w:jc w:val="center"/>
              <w:rPr>
                <w:rFonts w:hint="eastAsia" w:cs="宋体" w:asciiTheme="minorEastAsia" w:hAnsiTheme="minorEastAsia" w:eastAsiaTheme="minorEastAsia"/>
                <w:sz w:val="24"/>
              </w:rPr>
            </w:pPr>
          </w:p>
        </w:tc>
        <w:tc>
          <w:tcPr>
            <w:tcW w:w="1843" w:type="dxa"/>
            <w:vMerge w:val="continue"/>
            <w:vAlign w:val="center"/>
          </w:tcPr>
          <w:p w14:paraId="2A75F65E">
            <w:pPr>
              <w:snapToGrid w:val="0"/>
              <w:ind w:firstLine="482"/>
              <w:jc w:val="center"/>
              <w:rPr>
                <w:rFonts w:hint="eastAsia" w:cs="宋体" w:asciiTheme="minorEastAsia" w:hAnsiTheme="minorEastAsia" w:eastAsiaTheme="minorEastAsia"/>
                <w:b/>
                <w:sz w:val="24"/>
              </w:rPr>
            </w:pPr>
          </w:p>
        </w:tc>
        <w:tc>
          <w:tcPr>
            <w:tcW w:w="6891" w:type="dxa"/>
            <w:vAlign w:val="center"/>
          </w:tcPr>
          <w:p w14:paraId="0A793869">
            <w:pPr>
              <w:rPr>
                <w:rFonts w:hint="eastAsia"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70D9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F327102">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vAlign w:val="center"/>
          </w:tcPr>
          <w:p w14:paraId="3D262F25">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891" w:type="dxa"/>
            <w:vAlign w:val="center"/>
          </w:tcPr>
          <w:p w14:paraId="7CEB7AF9">
            <w:pPr>
              <w:snapToGrid w:val="0"/>
              <w:rPr>
                <w:rFonts w:hint="eastAsia"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485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A22099E">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vAlign w:val="center"/>
          </w:tcPr>
          <w:p w14:paraId="36D7DC20">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891" w:type="dxa"/>
            <w:vAlign w:val="center"/>
          </w:tcPr>
          <w:p w14:paraId="1224766B">
            <w:pPr>
              <w:snapToGrid w:val="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p>
          <w:p w14:paraId="1BDFA297">
            <w:pPr>
              <w:snapToGrid w:val="0"/>
              <w:ind w:firstLine="240" w:firstLineChars="100"/>
              <w:jc w:val="left"/>
              <w:rPr>
                <w:rFonts w:hint="eastAsia"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本项目投标报价包括但不仅限于完成本项目所需的办公、交通、人员、差旅、文件、税费、其他管理费用等完成本项目服务所发生的全部费用以及利润、税金和政策性文件规定及合同包含的所有风险、责任等各项应有费用。</w:t>
            </w:r>
          </w:p>
          <w:p w14:paraId="6D6D4BC7">
            <w:pPr>
              <w:snapToGrid w:val="0"/>
              <w:ind w:firstLine="241" w:firstLineChars="100"/>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1500F1BB">
            <w:pPr>
              <w:snapToGrid w:val="0"/>
              <w:ind w:firstLine="241" w:firstLineChars="100"/>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60463DB7">
            <w:pPr>
              <w:snapToGrid w:val="0"/>
              <w:ind w:firstLine="241" w:firstLineChars="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01BA8AD3">
            <w:pPr>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6C6C5EFF">
            <w:pPr>
              <w:ind w:firstLine="241" w:firstLineChars="100"/>
              <w:rPr>
                <w:rFonts w:hint="eastAsia"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69A4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8C689B2">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vAlign w:val="center"/>
          </w:tcPr>
          <w:p w14:paraId="539D473B">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891" w:type="dxa"/>
            <w:vAlign w:val="center"/>
          </w:tcPr>
          <w:p w14:paraId="53C28CE8">
            <w:pPr>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442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691A18F">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vAlign w:val="center"/>
          </w:tcPr>
          <w:p w14:paraId="7BEFE5FA">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891" w:type="dxa"/>
            <w:vAlign w:val="center"/>
          </w:tcPr>
          <w:p w14:paraId="3D56B1C4">
            <w:pPr>
              <w:pStyle w:val="38"/>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供应商可以准备U盘存储的电子备份响应文件1份，按政府采购云平台要求制作的电子备份响应文件，以用于异常情况处理。</w:t>
            </w:r>
          </w:p>
          <w:p w14:paraId="41EE6F1D">
            <w:pPr>
              <w:pStyle w:val="38"/>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如提供备份响应文件的，应于响应文件提交（上传）截止时间前，将以U盘存储的电子备份响应文件密封，递交至</w:t>
            </w:r>
            <w:r>
              <w:rPr>
                <w:rFonts w:hint="eastAsia" w:hAnsi="宋体" w:cs="宋体"/>
                <w:sz w:val="24"/>
                <w:szCs w:val="24"/>
                <w:u w:val="single"/>
              </w:rPr>
              <w:t>宁海县公共资源交易中心</w:t>
            </w:r>
            <w:r>
              <w:rPr>
                <w:rFonts w:hint="eastAsia" w:cs="宋体" w:asciiTheme="minorEastAsia" w:hAnsiTheme="minorEastAsia" w:eastAsiaTheme="minorEastAsia"/>
                <w:kern w:val="28"/>
                <w:sz w:val="24"/>
                <w:szCs w:val="24"/>
              </w:rPr>
              <w:t>，逾期送达或未密封将予以拒收。</w:t>
            </w:r>
          </w:p>
          <w:p w14:paraId="73298D3D">
            <w:pPr>
              <w:pStyle w:val="38"/>
              <w:ind w:firstLine="482"/>
              <w:rPr>
                <w:rFonts w:hint="eastAsia"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供应商可采用邮寄（含快递）方式递交备份响应文件。</w:t>
            </w:r>
          </w:p>
          <w:p w14:paraId="1C1C57F8">
            <w:pPr>
              <w:pStyle w:val="38"/>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066793D9">
            <w:pPr>
              <w:pStyle w:val="38"/>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拟在开标前一工作日16:00前到件的邮寄地址为：宁海县桃源街道兴工三路69号二楼招标代理部；</w:t>
            </w:r>
          </w:p>
          <w:p w14:paraId="4E9F9BA3">
            <w:pPr>
              <w:pStyle w:val="38"/>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收件人：王洋   联系方式：0574-65250961</w:t>
            </w:r>
          </w:p>
          <w:p w14:paraId="5C2291B5">
            <w:pPr>
              <w:pStyle w:val="38"/>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请各供应商确保密封包装在邮寄过程密封包装完好，因邮寄过程的密封破损造成不符合开标要求的，本采购代理及采购人概不负责。</w:t>
            </w:r>
          </w:p>
          <w:p w14:paraId="353CB042">
            <w:pPr>
              <w:pStyle w:val="38"/>
              <w:ind w:firstLine="482"/>
              <w:rPr>
                <w:rFonts w:hint="eastAsia" w:cs="宋体" w:asciiTheme="minorEastAsia" w:hAnsiTheme="minorEastAsia" w:eastAsiaTheme="minorEastAsia"/>
                <w:kern w:val="28"/>
                <w:sz w:val="24"/>
              </w:rPr>
            </w:pPr>
            <w:r>
              <w:rPr>
                <w:rFonts w:hint="eastAsia" w:cs="宋体" w:asciiTheme="minorEastAsia" w:hAnsiTheme="minorEastAsia" w:eastAsiaTheme="minorEastAsia"/>
                <w:b/>
                <w:sz w:val="24"/>
                <w:szCs w:val="24"/>
              </w:rPr>
              <w:t>采购人、采购代理机构不强制或变相强制供应商提交备份响应文件。</w:t>
            </w:r>
          </w:p>
        </w:tc>
      </w:tr>
      <w:tr w14:paraId="5C3E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3E54EE1D">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vAlign w:val="center"/>
          </w:tcPr>
          <w:p w14:paraId="5B3FA6E0">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891" w:type="dxa"/>
            <w:vAlign w:val="center"/>
          </w:tcPr>
          <w:p w14:paraId="33F1BF22">
            <w:pPr>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DEA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5F20416B">
            <w:pPr>
              <w:snapToGrid w:val="0"/>
              <w:jc w:val="center"/>
              <w:rPr>
                <w:rFonts w:hint="eastAsia" w:cs="宋体" w:asciiTheme="minorEastAsia" w:hAnsiTheme="minorEastAsia" w:eastAsiaTheme="minorEastAsia"/>
                <w:sz w:val="24"/>
              </w:rPr>
            </w:pPr>
          </w:p>
        </w:tc>
        <w:tc>
          <w:tcPr>
            <w:tcW w:w="1843" w:type="dxa"/>
            <w:vMerge w:val="continue"/>
            <w:vAlign w:val="center"/>
          </w:tcPr>
          <w:p w14:paraId="737A91B1">
            <w:pPr>
              <w:snapToGrid w:val="0"/>
              <w:ind w:firstLine="482"/>
              <w:jc w:val="center"/>
              <w:rPr>
                <w:rFonts w:hint="eastAsia" w:cs="宋体" w:asciiTheme="minorEastAsia" w:hAnsiTheme="minorEastAsia" w:eastAsiaTheme="minorEastAsia"/>
                <w:b/>
                <w:sz w:val="24"/>
              </w:rPr>
            </w:pPr>
          </w:p>
        </w:tc>
        <w:tc>
          <w:tcPr>
            <w:tcW w:w="6891" w:type="dxa"/>
            <w:vAlign w:val="center"/>
          </w:tcPr>
          <w:p w14:paraId="40341BC0">
            <w:pPr>
              <w:rPr>
                <w:rFonts w:hint="eastAsia" w:ascii="宋体" w:hAnsi="宋体" w:cs="宋体"/>
                <w:snapToGrid w:val="0"/>
                <w:kern w:val="28"/>
                <w:sz w:val="24"/>
              </w:rPr>
            </w:pPr>
            <w:sdt>
              <w:sdtPr>
                <w:rPr>
                  <w:rFonts w:hint="eastAsia" w:cs="Arial" w:asciiTheme="minorEastAsia" w:hAnsiTheme="minorEastAsia" w:eastAsiaTheme="minorEastAsia"/>
                  <w:kern w:val="0"/>
                  <w:sz w:val="24"/>
                </w:rPr>
                <w:id w:val="2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2A1976AF">
            <w:pPr>
              <w:rPr>
                <w:rFonts w:hint="eastAsia" w:ascii="宋体" w:hAnsi="宋体" w:cs="宋体"/>
                <w:snapToGrid w:val="0"/>
                <w:kern w:val="28"/>
                <w:sz w:val="24"/>
              </w:rPr>
            </w:pPr>
            <w:sdt>
              <w:sdtPr>
                <w:rPr>
                  <w:rFonts w:hint="eastAsia" w:cs="Arial" w:asciiTheme="minorEastAsia" w:hAnsiTheme="minorEastAsia" w:eastAsiaTheme="minorEastAsia"/>
                  <w:kern w:val="0"/>
                  <w:sz w:val="24"/>
                </w:rPr>
                <w:id w:val="2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rPr>
                  <w:t>☐</w:t>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275D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5CF88A0">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vAlign w:val="center"/>
          </w:tcPr>
          <w:p w14:paraId="25B93273">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其他说明</w:t>
            </w:r>
          </w:p>
        </w:tc>
        <w:tc>
          <w:tcPr>
            <w:tcW w:w="6891" w:type="dxa"/>
            <w:vAlign w:val="center"/>
          </w:tcPr>
          <w:p w14:paraId="4CD134D4">
            <w:pPr>
              <w:rPr>
                <w:rFonts w:hint="eastAsia" w:ascii="宋体" w:hAnsi="宋体" w:cs="宋体"/>
                <w:snapToGrid w:val="0"/>
                <w:kern w:val="28"/>
                <w:sz w:val="24"/>
              </w:rPr>
            </w:pPr>
            <w:r>
              <w:rPr>
                <w:rFonts w:hint="eastAsia" w:ascii="宋体" w:hAnsi="宋体" w:cs="宋体"/>
                <w:snapToGrid w:val="0"/>
                <w:kern w:val="28"/>
                <w:sz w:val="24"/>
              </w:rPr>
              <w:t>宁波工建工程造价咨询有限公司（本项目采购代理机构）根据关于印发《宁波市招标（采购）代理服务收费指导意见》的通知的收费标准向中标人收取招标代理服务费。</w:t>
            </w:r>
          </w:p>
          <w:p w14:paraId="10E474B2">
            <w:pPr>
              <w:rPr>
                <w:rFonts w:hint="eastAsia" w:cs="Arial" w:asciiTheme="minorEastAsia" w:hAnsiTheme="minorEastAsia" w:eastAsiaTheme="minorEastAsia"/>
                <w:kern w:val="0"/>
                <w:sz w:val="24"/>
              </w:rPr>
            </w:pPr>
            <w:r>
              <w:rPr>
                <w:rFonts w:hint="eastAsia" w:ascii="宋体" w:hAnsi="宋体" w:cs="宋体"/>
                <w:snapToGrid w:val="0"/>
                <w:kern w:val="28"/>
                <w:sz w:val="24"/>
              </w:rPr>
              <w:t>注：成交人接到本公司通知后5个工作日内向本采购代理机构领取成交通知书（根据成交人需求可采用邮寄或到采购代理机构现场领取）。</w:t>
            </w:r>
          </w:p>
        </w:tc>
      </w:tr>
    </w:tbl>
    <w:p w14:paraId="4C43CC7D">
      <w:pPr>
        <w:ind w:firstLine="643"/>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br w:type="page"/>
      </w:r>
    </w:p>
    <w:p w14:paraId="6008AB8E">
      <w:pPr>
        <w:adjustRightInd/>
        <w:spacing w:line="360" w:lineRule="auto"/>
        <w:ind w:firstLine="3845" w:firstLineChars="1197"/>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47AA3FC0">
      <w:pPr>
        <w:snapToGrid w:val="0"/>
        <w:spacing w:line="360" w:lineRule="auto"/>
        <w:ind w:firstLine="482"/>
        <w:jc w:val="left"/>
        <w:rPr>
          <w:rFonts w:hint="eastAsia" w:asciiTheme="minorEastAsia" w:hAnsiTheme="minorEastAsia" w:eastAsiaTheme="minorEastAsia"/>
          <w:b/>
          <w:sz w:val="24"/>
        </w:rPr>
      </w:pPr>
      <w:r>
        <w:rPr>
          <w:rFonts w:hint="eastAsia" w:asciiTheme="minorEastAsia" w:hAnsiTheme="minorEastAsia" w:eastAsiaTheme="minorEastAsia"/>
          <w:b/>
          <w:sz w:val="24"/>
        </w:rPr>
        <w:t>1. 适用范围</w:t>
      </w:r>
    </w:p>
    <w:p w14:paraId="695C886E">
      <w:pPr>
        <w:snapToGrid w:val="0"/>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1DEAE271">
      <w:pPr>
        <w:adjustRightInd/>
        <w:spacing w:line="360" w:lineRule="auto"/>
        <w:ind w:firstLine="482"/>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56FDD3E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62B7305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28C74BC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00B2218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4CBC050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641A2CCB">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5B355D1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rPr>
          <w:rFonts w:hint="eastAsia"/>
        </w:rPr>
        <w:fldChar w:fldCharType="begin"/>
      </w:r>
      <w:r>
        <w:instrText xml:space="preserve"> HYPERLINK "https://www.zcygov.cn/" </w:instrText>
      </w:r>
      <w:r>
        <w:rPr>
          <w:rFonts w:hint="eastAsia"/>
        </w:rPr>
        <w:fldChar w:fldCharType="separate"/>
      </w:r>
      <w:r>
        <w:rPr>
          <w:rStyle w:val="74"/>
          <w:rFonts w:hint="eastAsia" w:cs="Times New Roman" w:asciiTheme="minorEastAsia" w:hAnsiTheme="minorEastAsia" w:eastAsiaTheme="minorEastAsia"/>
          <w:snapToGrid/>
          <w:color w:val="auto"/>
          <w:kern w:val="2"/>
          <w:sz w:val="24"/>
          <w:szCs w:val="24"/>
        </w:rPr>
        <w:t>https://www.zcygov.cn/</w:t>
      </w:r>
      <w:r>
        <w:rPr>
          <w:rStyle w:val="74"/>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2940D9B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37EC978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2.9 “书面形式”包括数据电文形式与纸质形式。数据电文形式与纸质形式的采购活动具有同等法律效力。</w:t>
      </w:r>
    </w:p>
    <w:p w14:paraId="0A7DADF3">
      <w:pPr>
        <w:snapToGrid w:val="0"/>
        <w:spacing w:line="360" w:lineRule="auto"/>
        <w:ind w:firstLine="480" w:firstLineChars="200"/>
        <w:jc w:val="left"/>
        <w:rPr>
          <w:rFonts w:hint="eastAsia" w:asciiTheme="minorEastAsia" w:hAnsiTheme="minorEastAsia" w:eastAsiaTheme="minorEastAsia"/>
          <w:b/>
          <w:sz w:val="24"/>
        </w:rPr>
      </w:pPr>
      <w:r>
        <w:rPr>
          <w:rFonts w:hint="eastAsia" w:asciiTheme="minorEastAsia" w:hAnsiTheme="minorEastAsia" w:eastAsiaTheme="minorEastAsia"/>
          <w:sz w:val="24"/>
        </w:rPr>
        <w:t>2.10 “★” 系指实质性要求条款，</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þ</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”系指不适用本项目的要求。</w:t>
      </w:r>
    </w:p>
    <w:p w14:paraId="1286F495">
      <w:pPr>
        <w:adjustRightInd/>
        <w:spacing w:line="360" w:lineRule="auto"/>
        <w:ind w:firstLine="482"/>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5E61BF89">
      <w:pPr>
        <w:spacing w:line="360" w:lineRule="auto"/>
        <w:ind w:firstLine="480" w:firstLineChars="200"/>
        <w:rPr>
          <w:rFonts w:hint="eastAsia"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66FDC894">
      <w:pPr>
        <w:pStyle w:val="396"/>
        <w:spacing w:before="0"/>
        <w:ind w:firstLine="480"/>
        <w:rPr>
          <w:rFonts w:hint="eastAsia"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3104BF7E">
      <w:pPr>
        <w:pStyle w:val="396"/>
        <w:spacing w:before="0"/>
        <w:ind w:firstLine="480"/>
        <w:rPr>
          <w:rFonts w:hint="eastAsia"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1E330391">
      <w:pPr>
        <w:tabs>
          <w:tab w:val="left" w:pos="3780"/>
        </w:tabs>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4．响应费用</w:t>
      </w:r>
    </w:p>
    <w:p w14:paraId="261C8D65">
      <w:pPr>
        <w:pStyle w:val="38"/>
        <w:spacing w:line="360" w:lineRule="auto"/>
        <w:ind w:firstLine="360" w:firstLineChars="150"/>
        <w:rPr>
          <w:rFonts w:hint="eastAsia"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30692C9E">
      <w:pPr>
        <w:spacing w:line="360" w:lineRule="auto"/>
        <w:ind w:firstLine="482"/>
        <w:jc w:val="center"/>
        <w:rPr>
          <w:rFonts w:hint="eastAsia" w:cs="仿宋_GB2312" w:asciiTheme="minorEastAsia" w:hAnsiTheme="minorEastAsia" w:eastAsiaTheme="minorEastAsia"/>
          <w:b/>
          <w:sz w:val="24"/>
        </w:rPr>
      </w:pPr>
    </w:p>
    <w:p w14:paraId="4DE16378">
      <w:pPr>
        <w:adjustRightInd/>
        <w:spacing w:line="360" w:lineRule="auto"/>
        <w:ind w:firstLine="643"/>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5AB1C3AA">
      <w:pPr>
        <w:pStyle w:val="396"/>
        <w:spacing w:before="0"/>
        <w:ind w:firstLine="0" w:firstLineChars="0"/>
        <w:rPr>
          <w:rFonts w:hint="eastAsia"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70AC3F20">
      <w:pPr>
        <w:pStyle w:val="38"/>
        <w:spacing w:line="360" w:lineRule="auto"/>
        <w:ind w:firstLine="360" w:firstLineChars="150"/>
        <w:rPr>
          <w:rFonts w:hint="eastAsia"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1AFE9DD2">
      <w:pPr>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2.支持绿色发展</w:t>
      </w:r>
    </w:p>
    <w:p w14:paraId="34F94A0C">
      <w:pPr>
        <w:spacing w:line="360" w:lineRule="auto"/>
        <w:ind w:firstLine="480" w:firstLineChars="200"/>
        <w:rPr>
          <w:rFonts w:hint="eastAsia"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eastAsiaTheme="minorEastAsia"/>
          <w:b/>
          <w:sz w:val="24"/>
        </w:rPr>
        <w:t>★</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5A9A7025">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71CD27B6">
      <w:pPr>
        <w:spacing w:line="360" w:lineRule="auto"/>
        <w:ind w:firstLine="480" w:firstLineChars="200"/>
        <w:rPr>
          <w:rFonts w:hint="eastAsia"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66795D03">
      <w:pPr>
        <w:spacing w:line="360" w:lineRule="auto"/>
        <w:ind w:firstLine="480" w:firstLineChars="200"/>
        <w:rPr>
          <w:rFonts w:hint="eastAsia"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8F22B82">
      <w:pPr>
        <w:pStyle w:val="38"/>
        <w:spacing w:line="360" w:lineRule="auto"/>
        <w:ind w:firstLine="482"/>
        <w:rPr>
          <w:rFonts w:hint="eastAsia" w:asciiTheme="minorEastAsia" w:hAnsiTheme="minorEastAsia" w:eastAsiaTheme="minorEastAsia"/>
          <w:b/>
          <w:sz w:val="24"/>
          <w:szCs w:val="24"/>
        </w:rPr>
      </w:pPr>
    </w:p>
    <w:p w14:paraId="5D7BF7E3">
      <w:pPr>
        <w:pStyle w:val="38"/>
        <w:spacing w:line="360" w:lineRule="auto"/>
        <w:ind w:firstLine="482"/>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77E19B40">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50DD3A6">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1E7D4247">
      <w:pPr>
        <w:widowControl/>
        <w:spacing w:line="360" w:lineRule="auto"/>
        <w:ind w:firstLine="480" w:firstLineChars="200"/>
        <w:jc w:val="left"/>
        <w:rPr>
          <w:rFonts w:hint="eastAsia"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46644F65">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1146B8F9">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6132F5C8">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7B0BE4E0">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5862CF">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3D3555F">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3D7F03DD">
      <w:pPr>
        <w:spacing w:line="360" w:lineRule="auto"/>
        <w:ind w:firstLine="482"/>
        <w:rPr>
          <w:rFonts w:hint="eastAsia"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4CC413C5">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19374848">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8DCB238">
      <w:pPr>
        <w:spacing w:line="360" w:lineRule="auto"/>
        <w:ind w:firstLine="482"/>
        <w:rPr>
          <w:rFonts w:hint="eastAsia"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45ADF3CC">
      <w:pPr>
        <w:spacing w:line="360" w:lineRule="auto"/>
        <w:ind w:firstLine="480" w:firstLineChars="200"/>
        <w:rPr>
          <w:rFonts w:hint="eastAsia"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3D6EB0DA">
      <w:pPr>
        <w:spacing w:line="360" w:lineRule="auto"/>
        <w:ind w:firstLine="480" w:firstLineChars="200"/>
        <w:rPr>
          <w:rFonts w:hint="eastAsia" w:asciiTheme="minorEastAsia" w:hAnsiTheme="minorEastAsia" w:eastAsiaTheme="minorEastAsia"/>
          <w:sz w:val="24"/>
        </w:rPr>
      </w:pPr>
    </w:p>
    <w:p w14:paraId="5A836992">
      <w:pPr>
        <w:adjustRightInd/>
        <w:spacing w:line="360" w:lineRule="auto"/>
        <w:ind w:firstLine="643"/>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7E75DFBA">
      <w:pPr>
        <w:pStyle w:val="38"/>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1.在线询问、质疑、投诉</w:t>
      </w:r>
    </w:p>
    <w:p w14:paraId="0B14CCAC">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FC9DC1">
      <w:pPr>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2. 供应商询问</w:t>
      </w:r>
    </w:p>
    <w:p w14:paraId="713CC296">
      <w:pPr>
        <w:autoSpaceDE w:val="0"/>
        <w:autoSpaceDN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01EDA7">
      <w:pPr>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3. 供应商质疑</w:t>
      </w:r>
    </w:p>
    <w:p w14:paraId="3C06EE91">
      <w:pPr>
        <w:pStyle w:val="38"/>
        <w:spacing w:line="360" w:lineRule="auto"/>
        <w:ind w:firstLine="482" w:firstLineChars="200"/>
        <w:rPr>
          <w:rFonts w:hint="eastAsia"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70FB14C7">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6B5909E8">
      <w:pPr>
        <w:pStyle w:val="38"/>
        <w:spacing w:line="360" w:lineRule="auto"/>
        <w:ind w:firstLine="480" w:firstLineChars="200"/>
        <w:rPr>
          <w:rFonts w:hint="eastAsia"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1DDED9C">
      <w:pPr>
        <w:pStyle w:val="2"/>
        <w:spacing w:line="360" w:lineRule="auto"/>
        <w:ind w:firstLine="434" w:firstLineChars="181"/>
        <w:rPr>
          <w:rFonts w:hint="eastAsia"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49F15BE7">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4B5F8BC7">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2B82297C">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3B7E4BDF">
      <w:pPr>
        <w:pStyle w:val="38"/>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3.2质疑答复</w:t>
      </w:r>
    </w:p>
    <w:p w14:paraId="77316AF9">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3.2.1根据质疑答复责任主体如下：</w:t>
      </w:r>
    </w:p>
    <w:p w14:paraId="3DE1BECE">
      <w:pPr>
        <w:widowControl/>
        <w:adjustRightInd/>
        <w:ind w:firstLine="562"/>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7"/>
        <w:tblW w:w="9165"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7"/>
        <w:gridCol w:w="4536"/>
        <w:gridCol w:w="2232"/>
      </w:tblGrid>
      <w:tr w14:paraId="7803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3" w:type="dxa"/>
            <w:gridSpan w:val="2"/>
            <w:vAlign w:val="center"/>
          </w:tcPr>
          <w:p w14:paraId="1861B17E">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76E2DB47">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377A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vAlign w:val="center"/>
          </w:tcPr>
          <w:p w14:paraId="2D2CF95E">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316763F1">
            <w:pPr>
              <w:pStyle w:val="38"/>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6671D164">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采购人</w:t>
            </w:r>
          </w:p>
        </w:tc>
      </w:tr>
      <w:tr w14:paraId="594A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7E7279B3">
            <w:pPr>
              <w:pStyle w:val="38"/>
              <w:spacing w:line="360" w:lineRule="auto"/>
              <w:jc w:val="center"/>
              <w:rPr>
                <w:rFonts w:hint="eastAsia" w:asciiTheme="minorEastAsia" w:hAnsiTheme="minorEastAsia" w:eastAsiaTheme="minorEastAsia"/>
                <w:sz w:val="24"/>
              </w:rPr>
            </w:pPr>
          </w:p>
        </w:tc>
        <w:tc>
          <w:tcPr>
            <w:tcW w:w="4536" w:type="dxa"/>
            <w:vAlign w:val="center"/>
          </w:tcPr>
          <w:p w14:paraId="08B3C516">
            <w:pPr>
              <w:pStyle w:val="38"/>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739C969C">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采购代理机构</w:t>
            </w:r>
          </w:p>
        </w:tc>
      </w:tr>
      <w:tr w14:paraId="39B7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vAlign w:val="center"/>
          </w:tcPr>
          <w:p w14:paraId="26807E21">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2A737E93">
            <w:pPr>
              <w:pStyle w:val="38"/>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2BCB84ED">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采购人</w:t>
            </w:r>
          </w:p>
        </w:tc>
      </w:tr>
      <w:tr w14:paraId="5AE7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467C30A1">
            <w:pPr>
              <w:pStyle w:val="38"/>
              <w:spacing w:line="360" w:lineRule="auto"/>
              <w:jc w:val="center"/>
              <w:rPr>
                <w:rFonts w:hint="eastAsia" w:asciiTheme="minorEastAsia" w:hAnsiTheme="minorEastAsia" w:eastAsiaTheme="minorEastAsia"/>
                <w:sz w:val="24"/>
              </w:rPr>
            </w:pPr>
          </w:p>
        </w:tc>
        <w:tc>
          <w:tcPr>
            <w:tcW w:w="4536" w:type="dxa"/>
            <w:vAlign w:val="center"/>
          </w:tcPr>
          <w:p w14:paraId="256272F2">
            <w:pPr>
              <w:pStyle w:val="38"/>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4CE07B51">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采购代理机构</w:t>
            </w:r>
          </w:p>
        </w:tc>
      </w:tr>
      <w:tr w14:paraId="40CA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Align w:val="center"/>
          </w:tcPr>
          <w:p w14:paraId="02AEF690">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0D35A8B7">
            <w:pPr>
              <w:pStyle w:val="38"/>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5E962303">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采购代理机构</w:t>
            </w:r>
          </w:p>
        </w:tc>
      </w:tr>
    </w:tbl>
    <w:p w14:paraId="234F9CBE">
      <w:pPr>
        <w:pStyle w:val="619"/>
        <w:snapToGrid w:val="0"/>
        <w:spacing w:after="240" w:afterAutospacing="0" w:line="360" w:lineRule="auto"/>
        <w:ind w:firstLine="480"/>
        <w:contextualSpacing/>
        <w:rPr>
          <w:rFonts w:hint="eastAsia"/>
        </w:rPr>
      </w:pPr>
      <w:r>
        <w:rPr>
          <w:rFonts w:hint="eastAsia" w:asciiTheme="minorEastAsia" w:hAnsiTheme="minorEastAsia" w:eastAsiaTheme="minorEastAsia"/>
        </w:rPr>
        <w:t>3.2.2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22</w:t>
      </w:r>
      <w:r>
        <w:rPr>
          <w:rFonts w:asciiTheme="minorEastAsia" w:hAnsiTheme="minorEastAsia" w:eastAsiaTheme="minorEastAsia"/>
        </w:rPr>
        <w:t>号）</w:t>
      </w:r>
      <w:r>
        <w:rPr>
          <w:rFonts w:hint="eastAsia" w:eastAsiaTheme="minorEastAsia"/>
        </w:rPr>
        <w:t>，</w:t>
      </w:r>
      <w:r>
        <w:rPr>
          <w:rFonts w:hint="eastAsia"/>
        </w:rPr>
        <w:t>采购人或者采购代理机构在质疑回复后5个工作日内，在浙江政府采购网的“其他公告”栏目公开质疑答复，答复内容应当完整。质疑函作为附件上传。</w:t>
      </w:r>
    </w:p>
    <w:p w14:paraId="403CD940">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3.2.3询问或者质疑事项可能影响采购结果的，采购人应当暂停签订合同，已经签订合同的，应当中止履行合同。</w:t>
      </w:r>
    </w:p>
    <w:p w14:paraId="796736E0">
      <w:pPr>
        <w:pStyle w:val="38"/>
        <w:spacing w:line="360" w:lineRule="auto"/>
        <w:ind w:firstLine="482" w:firstLineChars="200"/>
        <w:rPr>
          <w:rFonts w:hint="eastAsia"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07B12C49">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32FC9834">
      <w:pPr>
        <w:pStyle w:val="38"/>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1F67D8C3">
      <w:pPr>
        <w:pStyle w:val="38"/>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6DF36A75">
      <w:pPr>
        <w:pStyle w:val="38"/>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2E47FE7F">
      <w:pPr>
        <w:pStyle w:val="38"/>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1AFB0882">
      <w:pPr>
        <w:pStyle w:val="38"/>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2B8229D0">
      <w:pPr>
        <w:pStyle w:val="38"/>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3B8AC816">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562ABE52">
      <w:pPr>
        <w:pStyle w:val="38"/>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40D430D2">
      <w:pPr>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2761CABF">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6DABCEC9">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7328E735">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033AD591">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031FD227">
      <w:pPr>
        <w:pStyle w:val="38"/>
        <w:spacing w:line="360" w:lineRule="auto"/>
        <w:ind w:firstLine="480" w:firstLineChars="200"/>
        <w:rPr>
          <w:rFonts w:hint="eastAsia" w:asciiTheme="minorEastAsia" w:hAnsiTheme="minorEastAsia"/>
          <w:sz w:val="24"/>
        </w:rPr>
      </w:pPr>
      <w:r>
        <w:rPr>
          <w:rFonts w:hint="eastAsia" w:asciiTheme="minorEastAsia" w:hAnsiTheme="minorEastAsia" w:eastAsiaTheme="minorEastAsia"/>
          <w:sz w:val="24"/>
        </w:rPr>
        <w:t>4.5</w:t>
      </w:r>
      <w:r>
        <w:rPr>
          <w:rFonts w:hint="eastAsia"/>
          <w:sz w:val="24"/>
          <w:szCs w:val="24"/>
        </w:rPr>
        <w:t xml:space="preserve">投诉材料寄送相关信息详见《第一部分  邀请供应商》。        </w:t>
      </w:r>
    </w:p>
    <w:p w14:paraId="76CDD7AB">
      <w:pPr>
        <w:pStyle w:val="38"/>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51D7A01E">
      <w:pPr>
        <w:adjustRightInd/>
        <w:spacing w:line="360" w:lineRule="auto"/>
        <w:ind w:firstLine="643"/>
        <w:jc w:val="center"/>
        <w:rPr>
          <w:rFonts w:hint="eastAsia" w:cs="仿宋_GB2312" w:asciiTheme="minorEastAsia" w:hAnsiTheme="minorEastAsia" w:eastAsiaTheme="minorEastAsia"/>
          <w:b/>
          <w:sz w:val="32"/>
          <w:szCs w:val="20"/>
        </w:rPr>
      </w:pPr>
    </w:p>
    <w:p w14:paraId="582691EA">
      <w:pPr>
        <w:adjustRightInd/>
        <w:spacing w:line="360" w:lineRule="auto"/>
        <w:ind w:firstLine="643"/>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5AB890E1">
      <w:pPr>
        <w:autoSpaceDE w:val="0"/>
        <w:autoSpaceDN w:val="0"/>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1．磋商文件的构成</w:t>
      </w:r>
    </w:p>
    <w:p w14:paraId="759ADD87">
      <w:pPr>
        <w:pStyle w:val="38"/>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5131836C">
      <w:pPr>
        <w:pStyle w:val="38"/>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738B97FA">
      <w:pPr>
        <w:pStyle w:val="38"/>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4D52588A">
      <w:pPr>
        <w:pStyle w:val="38"/>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6B1B96BF">
      <w:pPr>
        <w:pStyle w:val="38"/>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1C731DD1">
      <w:pPr>
        <w:pStyle w:val="38"/>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074B9B4B">
      <w:pPr>
        <w:pStyle w:val="38"/>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7A9140D8">
      <w:pPr>
        <w:pStyle w:val="38"/>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31718BF1">
      <w:pPr>
        <w:pStyle w:val="38"/>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6C125E8F">
      <w:pPr>
        <w:pStyle w:val="38"/>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17C29521">
      <w:pPr>
        <w:pStyle w:val="38"/>
        <w:spacing w:line="360" w:lineRule="auto"/>
        <w:ind w:firstLine="482"/>
        <w:rPr>
          <w:rFonts w:hint="eastAsia" w:asciiTheme="minorEastAsia" w:hAnsiTheme="minorEastAsia" w:eastAsiaTheme="minorEastAsia"/>
          <w:b/>
          <w:sz w:val="24"/>
          <w:szCs w:val="24"/>
        </w:rPr>
      </w:pPr>
    </w:p>
    <w:p w14:paraId="1EDFCC29">
      <w:pPr>
        <w:pStyle w:val="38"/>
        <w:spacing w:line="360" w:lineRule="auto"/>
        <w:ind w:firstLine="482"/>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0AA80B14">
      <w:pPr>
        <w:pStyle w:val="396"/>
        <w:snapToGrid w:val="0"/>
        <w:spacing w:before="0"/>
        <w:ind w:firstLine="480"/>
        <w:rPr>
          <w:rFonts w:hint="eastAsia"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6BBDAAFF">
      <w:pPr>
        <w:pStyle w:val="396"/>
        <w:snapToGrid w:val="0"/>
        <w:spacing w:before="0"/>
        <w:ind w:firstLine="480"/>
        <w:rPr>
          <w:rFonts w:hint="eastAsia"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6655E355">
      <w:pPr>
        <w:pStyle w:val="396"/>
        <w:snapToGrid w:val="0"/>
        <w:spacing w:before="0"/>
        <w:ind w:firstLine="480"/>
        <w:rPr>
          <w:rFonts w:hint="eastAsia"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07FF26E6">
      <w:pPr>
        <w:pStyle w:val="396"/>
        <w:snapToGrid w:val="0"/>
        <w:spacing w:before="0"/>
        <w:ind w:firstLine="482"/>
        <w:rPr>
          <w:rFonts w:hint="eastAsia"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6283F20F">
      <w:pPr>
        <w:adjustRightInd/>
        <w:spacing w:line="360" w:lineRule="auto"/>
        <w:ind w:firstLine="643"/>
        <w:jc w:val="center"/>
        <w:rPr>
          <w:rFonts w:hint="eastAsia" w:cs="仿宋_GB2312" w:asciiTheme="minorEastAsia" w:hAnsiTheme="minorEastAsia" w:eastAsiaTheme="minorEastAsia"/>
          <w:b/>
          <w:sz w:val="32"/>
          <w:szCs w:val="20"/>
        </w:rPr>
      </w:pPr>
    </w:p>
    <w:p w14:paraId="7AEA259A">
      <w:pPr>
        <w:adjustRightInd/>
        <w:spacing w:line="360" w:lineRule="auto"/>
        <w:ind w:firstLine="643"/>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03B18454">
      <w:pPr>
        <w:pStyle w:val="38"/>
        <w:spacing w:line="360" w:lineRule="auto"/>
        <w:ind w:firstLine="482"/>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4C2E35E6">
      <w:pPr>
        <w:pStyle w:val="38"/>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23D698EA">
      <w:pPr>
        <w:pStyle w:val="38"/>
        <w:spacing w:line="360" w:lineRule="auto"/>
        <w:ind w:firstLine="482"/>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7AB5131C">
      <w:pPr>
        <w:pStyle w:val="38"/>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0FAB0BAA">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（1）响应函</w:t>
      </w:r>
    </w:p>
    <w:p w14:paraId="2FEB4137">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（2）资格文件</w:t>
      </w:r>
    </w:p>
    <w:p w14:paraId="6F31A741">
      <w:pPr>
        <w:pStyle w:val="38"/>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5EEA655E">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613FB19F">
      <w:pPr>
        <w:pStyle w:val="38"/>
        <w:spacing w:line="360" w:lineRule="auto"/>
        <w:ind w:firstLine="480" w:firstLineChars="200"/>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638DFEDF">
      <w:pPr>
        <w:pStyle w:val="38"/>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5977903F">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5AE5958E">
      <w:pPr>
        <w:pStyle w:val="38"/>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34A74C2B">
      <w:pPr>
        <w:pStyle w:val="38"/>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1121D076">
      <w:pPr>
        <w:pStyle w:val="38"/>
        <w:spacing w:line="360" w:lineRule="auto"/>
        <w:ind w:firstLine="480" w:firstLineChars="200"/>
        <w:rPr>
          <w:rFonts w:hint="eastAsia"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（6）针对本项目《第四部分  采购需求》和“第五部分  评审方法及评审标准  评审方法前附表”中的条款拟定完整方案，格式自拟；</w:t>
      </w:r>
    </w:p>
    <w:p w14:paraId="5946F33E">
      <w:pPr>
        <w:pStyle w:val="38"/>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11EE6A18">
      <w:pPr>
        <w:pStyle w:val="38"/>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rPr>
        <w:t>8</w:t>
      </w:r>
      <w:r>
        <w:rPr>
          <w:rFonts w:hint="eastAsia" w:asciiTheme="minorEastAsia" w:hAnsiTheme="minorEastAsia" w:eastAsiaTheme="minorEastAsia"/>
          <w:kern w:val="0"/>
          <w:sz w:val="24"/>
          <w:lang w:val="zh-CN"/>
        </w:rPr>
        <w:t>）认为需要的其他商务文件或说明 (如果有) ；</w:t>
      </w:r>
    </w:p>
    <w:p w14:paraId="0268C2A9">
      <w:pPr>
        <w:pStyle w:val="38"/>
        <w:spacing w:line="360" w:lineRule="auto"/>
        <w:ind w:firstLine="480" w:firstLineChars="200"/>
        <w:rPr>
          <w:rFonts w:hint="eastAsia"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（9）</w:t>
      </w:r>
      <w:r>
        <w:rPr>
          <w:rFonts w:hint="eastAsia" w:cs="仿宋_GB2312" w:asciiTheme="minorEastAsia" w:hAnsiTheme="minorEastAsia" w:eastAsiaTheme="minorEastAsia"/>
          <w:kern w:val="0"/>
          <w:sz w:val="24"/>
          <w:szCs w:val="24"/>
          <w:lang w:val="zh-CN"/>
        </w:rPr>
        <w:t>供应商认为需要的其他技术文件或说明（如果有）；</w:t>
      </w:r>
    </w:p>
    <w:p w14:paraId="080079C1">
      <w:pPr>
        <w:pStyle w:val="38"/>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（10）</w:t>
      </w:r>
      <w:r>
        <w:rPr>
          <w:rFonts w:hint="eastAsia" w:cs="仿宋_GB2312" w:asciiTheme="minorEastAsia" w:hAnsiTheme="minorEastAsia" w:eastAsiaTheme="minorEastAsia"/>
          <w:kern w:val="0"/>
          <w:sz w:val="24"/>
          <w:lang w:val="zh-CN"/>
        </w:rPr>
        <w:t>政府采购供应商廉洁自律承诺书。</w:t>
      </w:r>
    </w:p>
    <w:p w14:paraId="154BA8FA">
      <w:pPr>
        <w:pStyle w:val="38"/>
        <w:spacing w:line="36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（11）报价文件</w:t>
      </w:r>
    </w:p>
    <w:p w14:paraId="129E2A59">
      <w:pPr>
        <w:pStyle w:val="38"/>
        <w:spacing w:line="360" w:lineRule="auto"/>
        <w:ind w:firstLine="480" w:firstLineChars="20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A、报价一览表（初次报价）；</w:t>
      </w:r>
    </w:p>
    <w:p w14:paraId="58CB5104">
      <w:pPr>
        <w:pStyle w:val="38"/>
        <w:spacing w:line="360" w:lineRule="auto"/>
        <w:ind w:firstLine="480" w:firstLineChars="20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B、报价明细表；</w:t>
      </w:r>
    </w:p>
    <w:p w14:paraId="0AEFDCE3">
      <w:pPr>
        <w:pStyle w:val="38"/>
        <w:spacing w:line="360" w:lineRule="auto"/>
        <w:ind w:firstLine="482"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2EF9A4C4">
      <w:pPr>
        <w:spacing w:line="360" w:lineRule="auto"/>
        <w:ind w:firstLine="480" w:firstLineChars="200"/>
        <w:rPr>
          <w:rFonts w:hint="eastAsia"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3A32C4CD">
      <w:pPr>
        <w:spacing w:line="360" w:lineRule="auto"/>
        <w:ind w:firstLine="480" w:firstLineChars="20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48B4BEE5">
      <w:pPr>
        <w:spacing w:line="360" w:lineRule="auto"/>
        <w:ind w:firstLine="480" w:firstLineChars="20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590C2989">
      <w:pPr>
        <w:pStyle w:val="396"/>
        <w:snapToGrid w:val="0"/>
        <w:spacing w:before="0"/>
        <w:ind w:firstLine="480"/>
        <w:rPr>
          <w:rFonts w:hint="eastAsia"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42A25E83">
      <w:pPr>
        <w:pStyle w:val="396"/>
        <w:snapToGrid w:val="0"/>
        <w:spacing w:before="0"/>
        <w:ind w:firstLine="480"/>
        <w:rPr>
          <w:rFonts w:hint="eastAsia"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6A109716">
      <w:pPr>
        <w:pStyle w:val="396"/>
        <w:snapToGrid w:val="0"/>
        <w:spacing w:before="0"/>
        <w:ind w:firstLine="480"/>
        <w:rPr>
          <w:rFonts w:hint="eastAsia"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19811C7B">
      <w:pPr>
        <w:adjustRightInd/>
        <w:spacing w:line="360" w:lineRule="auto"/>
        <w:ind w:firstLine="643"/>
        <w:jc w:val="center"/>
        <w:rPr>
          <w:rFonts w:hint="eastAsia" w:cs="仿宋_GB2312" w:asciiTheme="minorEastAsia" w:hAnsiTheme="minorEastAsia" w:eastAsiaTheme="minorEastAsia"/>
          <w:b/>
          <w:sz w:val="32"/>
          <w:szCs w:val="20"/>
        </w:rPr>
      </w:pPr>
    </w:p>
    <w:p w14:paraId="092E6D55">
      <w:pPr>
        <w:adjustRightInd/>
        <w:spacing w:line="360" w:lineRule="auto"/>
        <w:ind w:firstLine="643"/>
        <w:jc w:val="center"/>
        <w:rPr>
          <w:rFonts w:hint="eastAsia" w:cs="仿宋_GB2312" w:asciiTheme="minorEastAsia" w:hAnsiTheme="minorEastAsia" w:eastAsiaTheme="minorEastAsia"/>
          <w:b/>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552516C4">
      <w:pPr>
        <w:pStyle w:val="396"/>
        <w:spacing w:before="0"/>
        <w:ind w:firstLine="0" w:firstLineChars="0"/>
        <w:rPr>
          <w:rFonts w:hint="eastAsia"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0AE74296">
      <w:pPr>
        <w:pStyle w:val="396"/>
        <w:ind w:firstLine="480"/>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4F21EC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379296A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0DAB260B">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79DF3A8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03D43DC9">
      <w:pPr>
        <w:pStyle w:val="38"/>
        <w:spacing w:line="360" w:lineRule="auto"/>
        <w:ind w:firstLine="482"/>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0052F01C">
      <w:pPr>
        <w:pStyle w:val="38"/>
        <w:spacing w:line="360" w:lineRule="auto"/>
        <w:ind w:firstLine="360"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08D21C78">
      <w:pPr>
        <w:pStyle w:val="38"/>
        <w:spacing w:line="360" w:lineRule="auto"/>
        <w:ind w:firstLine="360"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文件后缀为：bfbs），并储存U盘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7F9AE735">
      <w:pPr>
        <w:pStyle w:val="38"/>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74A4CCA2">
      <w:pPr>
        <w:pStyle w:val="38"/>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714B6599">
      <w:pPr>
        <w:pStyle w:val="38"/>
        <w:spacing w:line="360" w:lineRule="auto"/>
        <w:ind w:firstLine="361"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74859D6F">
      <w:pPr>
        <w:adjustRightInd/>
        <w:spacing w:line="360" w:lineRule="auto"/>
        <w:ind w:firstLine="643"/>
        <w:jc w:val="center"/>
        <w:rPr>
          <w:rFonts w:hint="eastAsia" w:cs="仿宋_GB2312" w:asciiTheme="minorEastAsia" w:hAnsiTheme="minorEastAsia" w:eastAsiaTheme="minorEastAsia"/>
          <w:b/>
          <w:sz w:val="32"/>
          <w:szCs w:val="20"/>
        </w:rPr>
      </w:pPr>
    </w:p>
    <w:p w14:paraId="44F59918">
      <w:pPr>
        <w:adjustRightInd/>
        <w:spacing w:line="360" w:lineRule="auto"/>
        <w:ind w:firstLine="643"/>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1CFF0B9B">
      <w:pPr>
        <w:pStyle w:val="38"/>
        <w:spacing w:line="360" w:lineRule="auto"/>
        <w:ind w:firstLine="482"/>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7F6D03A2">
      <w:pPr>
        <w:pStyle w:val="38"/>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14316540">
      <w:pPr>
        <w:pStyle w:val="38"/>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4606046B">
      <w:pPr>
        <w:pStyle w:val="38"/>
        <w:spacing w:line="360" w:lineRule="auto"/>
        <w:ind w:firstLine="361"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6FE4513D">
      <w:pPr>
        <w:pStyle w:val="396"/>
        <w:spacing w:before="0"/>
        <w:ind w:firstLine="0" w:firstLineChars="0"/>
        <w:rPr>
          <w:rFonts w:hint="eastAsia"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250D7F3B">
      <w:pPr>
        <w:pStyle w:val="396"/>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74"/>
          <w:rFonts w:hint="eastAsia" w:asciiTheme="minorEastAsia" w:hAnsiTheme="minorEastAsia" w:eastAsiaTheme="minorEastAsia"/>
          <w:snapToGrid/>
          <w:color w:val="auto"/>
          <w:sz w:val="24"/>
          <w:szCs w:val="24"/>
        </w:rPr>
        <w:t>www.creditchina.gov.cn</w:t>
      </w:r>
      <w:r>
        <w:rPr>
          <w:rStyle w:val="74"/>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11D6CDD5">
      <w:pPr>
        <w:pStyle w:val="396"/>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78A31E38">
      <w:pPr>
        <w:pStyle w:val="396"/>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w:t>
      </w:r>
      <w:r>
        <w:rPr>
          <w:rFonts w:hint="eastAsia" w:cs="宋体" w:asciiTheme="minorEastAsia" w:hAnsiTheme="minorEastAsia" w:eastAsiaTheme="minorEastAsia"/>
        </w:rPr>
        <w:t>(重大税收违法失信主体)</w:t>
      </w:r>
      <w:r>
        <w:rPr>
          <w:rFonts w:hint="eastAsia" w:cs="Arial" w:asciiTheme="minorEastAsia" w:hAnsiTheme="minorEastAsia" w:eastAsiaTheme="minorEastAsia"/>
          <w:kern w:val="0"/>
          <w:szCs w:val="24"/>
        </w:rPr>
        <w:t>、政府采购严重违法失信行为记录名单的供应商将被拒绝参与政府采购活动。</w:t>
      </w:r>
    </w:p>
    <w:p w14:paraId="24CB533D">
      <w:pPr>
        <w:pStyle w:val="396"/>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7451F9B">
      <w:pPr>
        <w:pStyle w:val="38"/>
        <w:spacing w:line="360" w:lineRule="auto"/>
        <w:ind w:firstLine="482"/>
        <w:rPr>
          <w:rFonts w:hint="eastAsia" w:cs="仿宋_GB2312" w:asciiTheme="minorEastAsia" w:hAnsiTheme="minorEastAsia" w:eastAsiaTheme="minorEastAsia"/>
          <w:b/>
          <w:sz w:val="24"/>
          <w:szCs w:val="24"/>
        </w:rPr>
      </w:pPr>
    </w:p>
    <w:p w14:paraId="21DA4BFC">
      <w:pPr>
        <w:adjustRightInd/>
        <w:spacing w:line="360" w:lineRule="auto"/>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九、提交最后报价</w:t>
      </w:r>
    </w:p>
    <w:p w14:paraId="4EA1D1BF">
      <w:pPr>
        <w:snapToGrid w:val="0"/>
        <w:spacing w:line="360" w:lineRule="auto"/>
        <w:ind w:firstLine="482"/>
        <w:rPr>
          <w:rFonts w:hint="eastAsia"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30F86601">
      <w:pPr>
        <w:pStyle w:val="38"/>
        <w:snapToGrid w:val="0"/>
        <w:spacing w:line="360" w:lineRule="auto"/>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1.1最后报价一览表（如有要求）；</w:t>
      </w:r>
    </w:p>
    <w:p w14:paraId="446DF121">
      <w:pPr>
        <w:pStyle w:val="38"/>
        <w:snapToGrid w:val="0"/>
        <w:spacing w:line="360" w:lineRule="auto"/>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1.2中小企业声明函（如有要求）。</w:t>
      </w:r>
    </w:p>
    <w:p w14:paraId="48C864BE">
      <w:pPr>
        <w:adjustRightInd/>
        <w:spacing w:line="360" w:lineRule="auto"/>
        <w:ind w:firstLine="643"/>
        <w:jc w:val="center"/>
        <w:rPr>
          <w:rFonts w:hint="eastAsia" w:cs="仿宋_GB2312" w:asciiTheme="minorEastAsia" w:hAnsiTheme="minorEastAsia" w:eastAsiaTheme="minorEastAsia"/>
          <w:b/>
          <w:sz w:val="32"/>
          <w:szCs w:val="20"/>
        </w:rPr>
      </w:pPr>
    </w:p>
    <w:p w14:paraId="4ACD9A20">
      <w:pPr>
        <w:adjustRightInd/>
        <w:spacing w:line="360" w:lineRule="auto"/>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4C9E93F1">
      <w:pPr>
        <w:pStyle w:val="396"/>
        <w:spacing w:before="0"/>
        <w:ind w:firstLine="0" w:firstLineChars="0"/>
        <w:rPr>
          <w:rFonts w:hint="eastAsia"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7A9E67FA">
      <w:pPr>
        <w:pStyle w:val="396"/>
        <w:spacing w:before="0"/>
        <w:ind w:firstLine="0" w:firstLineChars="0"/>
        <w:rPr>
          <w:rFonts w:hint="eastAsia"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2A07E373">
      <w:pPr>
        <w:pStyle w:val="396"/>
        <w:spacing w:before="0"/>
        <w:ind w:firstLine="0" w:firstLineChars="0"/>
        <w:rPr>
          <w:rFonts w:hint="eastAsia"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0BAD6F8C">
      <w:pPr>
        <w:adjustRightInd/>
        <w:spacing w:line="360" w:lineRule="auto"/>
        <w:ind w:firstLine="643"/>
        <w:jc w:val="center"/>
        <w:rPr>
          <w:rFonts w:hint="eastAsia" w:cs="仿宋_GB2312" w:asciiTheme="minorEastAsia" w:hAnsiTheme="minorEastAsia" w:eastAsiaTheme="minorEastAsia"/>
          <w:b/>
          <w:sz w:val="32"/>
          <w:szCs w:val="20"/>
        </w:rPr>
      </w:pPr>
    </w:p>
    <w:p w14:paraId="179D0D40">
      <w:pPr>
        <w:adjustRightInd/>
        <w:spacing w:line="360" w:lineRule="auto"/>
        <w:ind w:firstLine="643"/>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7F121D59">
      <w:pPr>
        <w:pStyle w:val="38"/>
        <w:spacing w:line="360" w:lineRule="auto"/>
        <w:ind w:firstLine="482"/>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74FCDC03">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3914286">
      <w:pPr>
        <w:pStyle w:val="38"/>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2. 确定成交供应商</w:t>
      </w:r>
    </w:p>
    <w:p w14:paraId="16B1C3A8">
      <w:pPr>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3CABC79E">
      <w:pPr>
        <w:tabs>
          <w:tab w:val="left" w:pos="0"/>
        </w:tabs>
        <w:spacing w:line="360" w:lineRule="auto"/>
        <w:ind w:firstLine="482"/>
        <w:rPr>
          <w:rFonts w:hint="eastAsia"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2515CC18">
      <w:pPr>
        <w:spacing w:line="360" w:lineRule="auto"/>
        <w:ind w:firstLine="360" w:firstLineChars="150"/>
        <w:rPr>
          <w:rFonts w:hint="eastAsia"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50438A70">
      <w:pPr>
        <w:spacing w:line="360" w:lineRule="auto"/>
        <w:ind w:firstLine="360" w:firstLineChars="150"/>
        <w:rPr>
          <w:rFonts w:hint="eastAsia"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sz w:val="24"/>
        </w:rPr>
        <w:t>资格审查情况、评审专家抽取规则、符合性审查情况、</w:t>
      </w:r>
      <w:bookmarkEnd w:id="54"/>
      <w:r>
        <w:rPr>
          <w:rFonts w:hint="eastAsia" w:cs="宋体" w:asciiTheme="minorEastAsia" w:hAnsiTheme="minorEastAsia" w:eastAsiaTheme="minorEastAsia"/>
          <w:sz w:val="24"/>
        </w:rPr>
        <w:t>未成交情况说明、成交公告期限以及评审专家名单、评分汇总及明细。</w:t>
      </w:r>
    </w:p>
    <w:p w14:paraId="4A22BCBC">
      <w:pPr>
        <w:spacing w:line="360" w:lineRule="auto"/>
        <w:ind w:firstLine="360" w:firstLineChars="150"/>
        <w:rPr>
          <w:rFonts w:hint="eastAsia"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31AF4E2A">
      <w:pPr>
        <w:snapToGrid w:val="0"/>
        <w:spacing w:line="360" w:lineRule="auto"/>
        <w:ind w:firstLine="723"/>
        <w:jc w:val="center"/>
        <w:rPr>
          <w:rFonts w:hint="eastAsia" w:cs="仿宋_GB2312" w:asciiTheme="minorEastAsia" w:hAnsiTheme="minorEastAsia" w:eastAsiaTheme="minorEastAsia"/>
          <w:b/>
          <w:sz w:val="36"/>
          <w:szCs w:val="36"/>
        </w:rPr>
      </w:pPr>
    </w:p>
    <w:p w14:paraId="2D56813E">
      <w:pPr>
        <w:adjustRightInd/>
        <w:spacing w:line="360" w:lineRule="auto"/>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十二、合同</w:t>
      </w:r>
    </w:p>
    <w:p w14:paraId="6AA8F526">
      <w:pPr>
        <w:tabs>
          <w:tab w:val="left" w:pos="0"/>
        </w:tabs>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6ED19389">
      <w:pPr>
        <w:tabs>
          <w:tab w:val="left" w:pos="0"/>
        </w:tabs>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2.合同的签订</w:t>
      </w:r>
    </w:p>
    <w:p w14:paraId="7915DBB6">
      <w:pPr>
        <w:widowControl/>
        <w:spacing w:line="360" w:lineRule="auto"/>
        <w:ind w:firstLine="480"/>
        <w:jc w:val="left"/>
        <w:rPr>
          <w:rFonts w:hint="eastAsia"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69AD984">
      <w:pPr>
        <w:pStyle w:val="396"/>
        <w:snapToGrid w:val="0"/>
        <w:spacing w:before="0"/>
        <w:ind w:firstLine="480"/>
        <w:rPr>
          <w:rFonts w:hint="eastAsia"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0D97754C">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67B9E02">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F696B72">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1A4BE183">
      <w:pPr>
        <w:pStyle w:val="396"/>
        <w:snapToGrid w:val="0"/>
        <w:spacing w:before="0" w:after="120"/>
        <w:ind w:firstLine="480"/>
        <w:rPr>
          <w:rFonts w:hint="eastAsia"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6C17240C">
      <w:pPr>
        <w:tabs>
          <w:tab w:val="left" w:pos="0"/>
        </w:tabs>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3．履约保证金</w:t>
      </w:r>
    </w:p>
    <w:p w14:paraId="4ECEC8CF">
      <w:pPr>
        <w:tabs>
          <w:tab w:val="left" w:pos="0"/>
        </w:tabs>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6DFA8F21">
      <w:pPr>
        <w:tabs>
          <w:tab w:val="left" w:pos="0"/>
        </w:tabs>
        <w:spacing w:line="360" w:lineRule="auto"/>
        <w:ind w:firstLine="48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51CE56">
      <w:pPr>
        <w:numPr>
          <w:ilvl w:val="255"/>
          <w:numId w:val="0"/>
        </w:numPr>
        <w:tabs>
          <w:tab w:val="left" w:pos="432"/>
        </w:tabs>
      </w:pPr>
      <w:r>
        <w:rPr>
          <w:rFonts w:ascii="宋体" w:hAnsi="宋体"/>
          <w:sz w:val="24"/>
        </w:rPr>
        <w:t>4.</w:t>
      </w:r>
      <w:r>
        <w:rPr>
          <w:rFonts w:hint="eastAsia" w:ascii="宋体" w:hAnsi="宋体"/>
          <w:sz w:val="24"/>
        </w:rPr>
        <w:t>预付款</w:t>
      </w:r>
    </w:p>
    <w:p w14:paraId="1D65A212">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F07446F">
      <w:pPr>
        <w:tabs>
          <w:tab w:val="left" w:pos="0"/>
        </w:tabs>
        <w:spacing w:line="360" w:lineRule="auto"/>
        <w:rPr>
          <w:rFonts w:hint="eastAsia" w:cs="宋体" w:asciiTheme="minorEastAsia" w:hAnsiTheme="minorEastAsia" w:eastAsiaTheme="minorEastAsia"/>
          <w:snapToGrid w:val="0"/>
          <w:kern w:val="28"/>
          <w:sz w:val="24"/>
        </w:rPr>
      </w:pPr>
    </w:p>
    <w:p w14:paraId="34D9437F">
      <w:pPr>
        <w:adjustRightInd/>
        <w:spacing w:line="360" w:lineRule="auto"/>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十三、验收</w:t>
      </w:r>
    </w:p>
    <w:p w14:paraId="0DFF2B91">
      <w:pPr>
        <w:pStyle w:val="29"/>
        <w:spacing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1.验收</w:t>
      </w:r>
    </w:p>
    <w:p w14:paraId="113717A5">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92D0BD">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605E9430">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67D1C0">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E68432">
      <w:pPr>
        <w:adjustRightInd/>
        <w:spacing w:line="360" w:lineRule="auto"/>
        <w:ind w:firstLine="643"/>
        <w:jc w:val="center"/>
        <w:rPr>
          <w:rFonts w:hint="eastAsia" w:cs="仿宋_GB2312" w:asciiTheme="minorEastAsia" w:hAnsiTheme="minorEastAsia" w:eastAsiaTheme="minorEastAsia"/>
          <w:b/>
          <w:sz w:val="32"/>
        </w:rPr>
      </w:pPr>
    </w:p>
    <w:p w14:paraId="2A6A5D03">
      <w:pPr>
        <w:adjustRightInd/>
        <w:spacing w:line="360" w:lineRule="auto"/>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十四、电子交易活动的中止</w:t>
      </w:r>
    </w:p>
    <w:p w14:paraId="4D7F16AD">
      <w:pPr>
        <w:tabs>
          <w:tab w:val="left" w:pos="0"/>
        </w:tabs>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1F95DBD8">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531F9DA6">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7EEFBB46">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4DF061B1">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19E0A77C">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5A85EDE7">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5F04970D">
      <w:pPr>
        <w:tabs>
          <w:tab w:val="left" w:pos="0"/>
        </w:tabs>
        <w:spacing w:line="360" w:lineRule="auto"/>
        <w:ind w:firstLine="482"/>
        <w:rPr>
          <w:rFonts w:hint="eastAsia" w:cs="Helvetica" w:asciiTheme="minorEastAsia" w:hAnsiTheme="minorEastAsia" w:eastAsiaTheme="minorEastAsia"/>
          <w:kern w:val="0"/>
          <w:sz w:val="24"/>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出现以上情形，不影响采购公平、公正性的，采购组织机构可以待上述情形消除后继续组织电子交易活动；影响或可能影响采购公平、公正性的，应当重新采购。</w:t>
      </w:r>
      <w:bookmarkEnd w:id="9"/>
      <w:bookmarkStart w:id="55" w:name="_Hlt68072990"/>
      <w:bookmarkEnd w:id="55"/>
      <w:bookmarkStart w:id="56" w:name="_Hlt74729768"/>
      <w:bookmarkEnd w:id="56"/>
      <w:bookmarkStart w:id="57" w:name="_Hlt75236011"/>
      <w:bookmarkEnd w:id="57"/>
      <w:bookmarkStart w:id="58" w:name="_Hlt75236290"/>
      <w:bookmarkEnd w:id="58"/>
      <w:bookmarkStart w:id="59" w:name="_Hlt74714665"/>
      <w:bookmarkEnd w:id="59"/>
      <w:bookmarkStart w:id="60" w:name="_Hlt68057669"/>
      <w:bookmarkEnd w:id="60"/>
      <w:bookmarkStart w:id="61" w:name="_Hlt75236101"/>
      <w:bookmarkEnd w:id="61"/>
      <w:bookmarkStart w:id="62" w:name="_Hlt74707468"/>
      <w:bookmarkEnd w:id="62"/>
      <w:bookmarkStart w:id="63" w:name="_Hlt74730295"/>
      <w:bookmarkEnd w:id="63"/>
      <w:bookmarkStart w:id="64" w:name="_Toc164416483"/>
      <w:bookmarkStart w:id="65" w:name="第三部分"/>
    </w:p>
    <w:p w14:paraId="4E23A949">
      <w:pPr>
        <w:tabs>
          <w:tab w:val="left" w:pos="0"/>
        </w:tabs>
        <w:spacing w:line="360" w:lineRule="auto"/>
        <w:ind w:firstLine="723"/>
        <w:rPr>
          <w:rFonts w:hint="eastAsia" w:cs="仿宋_GB2312" w:asciiTheme="minorEastAsia" w:hAnsiTheme="minorEastAsia" w:eastAsiaTheme="minorEastAsia"/>
          <w:b/>
          <w:sz w:val="36"/>
          <w:szCs w:val="36"/>
        </w:rPr>
      </w:pPr>
    </w:p>
    <w:p w14:paraId="49222E02">
      <w:pPr>
        <w:tabs>
          <w:tab w:val="left" w:pos="0"/>
        </w:tabs>
        <w:spacing w:line="360" w:lineRule="auto"/>
        <w:ind w:firstLine="723"/>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3F4BF06C">
      <w:pPr>
        <w:adjustRightInd/>
        <w:spacing w:line="360" w:lineRule="auto"/>
        <w:ind w:firstLine="723"/>
        <w:jc w:val="center"/>
        <w:outlineLvl w:val="0"/>
        <w:rPr>
          <w:rFonts w:hint="eastAsia" w:cs="仿宋_GB2312" w:asciiTheme="minorEastAsia" w:hAnsiTheme="minorEastAsia" w:eastAsiaTheme="minorEastAsia"/>
          <w:b/>
          <w:sz w:val="36"/>
          <w:szCs w:val="36"/>
        </w:rPr>
      </w:pPr>
      <w:bookmarkStart w:id="66" w:name="_Toc31035"/>
      <w:r>
        <w:rPr>
          <w:rFonts w:hint="eastAsia" w:cs="仿宋_GB2312" w:asciiTheme="minorEastAsia" w:hAnsiTheme="minorEastAsia" w:eastAsiaTheme="minorEastAsia"/>
          <w:b/>
          <w:sz w:val="36"/>
          <w:szCs w:val="36"/>
        </w:rPr>
        <w:t>第四部分  采购需求</w:t>
      </w:r>
      <w:bookmarkEnd w:id="66"/>
    </w:p>
    <w:p w14:paraId="5F533613">
      <w:pPr>
        <w:adjustRightInd/>
        <w:spacing w:line="360" w:lineRule="auto"/>
        <w:rPr>
          <w:rFonts w:hint="eastAsia" w:ascii="宋体" w:hAnsi="宋体" w:cs="宋体"/>
          <w:b/>
          <w:sz w:val="24"/>
        </w:rPr>
      </w:pPr>
      <w:r>
        <w:rPr>
          <w:rFonts w:hint="eastAsia" w:ascii="宋体" w:hAnsi="宋体" w:cs="宋体"/>
          <w:sz w:val="24"/>
        </w:rPr>
        <w:t>★</w:t>
      </w:r>
      <w:r>
        <w:rPr>
          <w:rFonts w:hint="eastAsia" w:ascii="宋体" w:hAnsi="宋体" w:cs="宋体"/>
          <w:b/>
          <w:sz w:val="24"/>
        </w:rPr>
        <w:t>一、重要商务条款一览表</w:t>
      </w:r>
    </w:p>
    <w:tbl>
      <w:tblPr>
        <w:tblStyle w:val="6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7063"/>
      </w:tblGrid>
      <w:tr w14:paraId="2220A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164E64C0">
            <w:pPr>
              <w:widowControl/>
              <w:adjustRightInd/>
              <w:spacing w:line="360" w:lineRule="auto"/>
              <w:ind w:firstLine="482"/>
              <w:jc w:val="center"/>
              <w:rPr>
                <w:rFonts w:hint="eastAsia" w:ascii="宋体" w:hAnsi="宋体" w:cs="宋体"/>
                <w:b/>
                <w:bCs/>
                <w:kern w:val="0"/>
                <w:sz w:val="24"/>
              </w:rPr>
            </w:pPr>
            <w:r>
              <w:rPr>
                <w:rFonts w:hint="eastAsia" w:ascii="宋体" w:hAnsi="宋体" w:cs="宋体"/>
                <w:b/>
                <w:bCs/>
                <w:kern w:val="0"/>
                <w:sz w:val="24"/>
              </w:rPr>
              <w:t>项目</w:t>
            </w:r>
          </w:p>
        </w:tc>
        <w:tc>
          <w:tcPr>
            <w:tcW w:w="7063" w:type="dxa"/>
            <w:tcBorders>
              <w:top w:val="single" w:color="auto" w:sz="4" w:space="0"/>
              <w:left w:val="single" w:color="auto" w:sz="4" w:space="0"/>
              <w:bottom w:val="single" w:color="auto" w:sz="4" w:space="0"/>
              <w:right w:val="single" w:color="auto" w:sz="4" w:space="0"/>
            </w:tcBorders>
            <w:vAlign w:val="center"/>
          </w:tcPr>
          <w:p w14:paraId="587BD82A">
            <w:pPr>
              <w:widowControl/>
              <w:adjustRightInd/>
              <w:spacing w:line="360" w:lineRule="auto"/>
              <w:ind w:firstLine="482"/>
              <w:jc w:val="center"/>
              <w:rPr>
                <w:rFonts w:hint="eastAsia" w:ascii="宋体" w:hAnsi="宋体" w:cs="宋体"/>
                <w:b/>
                <w:bCs/>
                <w:kern w:val="0"/>
                <w:sz w:val="24"/>
              </w:rPr>
            </w:pPr>
            <w:r>
              <w:rPr>
                <w:rFonts w:hint="eastAsia" w:ascii="宋体" w:hAnsi="宋体" w:cs="宋体"/>
                <w:b/>
                <w:bCs/>
                <w:kern w:val="0"/>
                <w:sz w:val="24"/>
              </w:rPr>
              <w:t>要 求</w:t>
            </w:r>
          </w:p>
        </w:tc>
      </w:tr>
      <w:tr w14:paraId="28F40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59FAE573">
            <w:pPr>
              <w:widowControl/>
              <w:adjustRightInd/>
              <w:spacing w:line="360" w:lineRule="auto"/>
              <w:rPr>
                <w:rFonts w:hint="eastAsia" w:ascii="宋体" w:hAnsi="宋体" w:cs="宋体"/>
                <w:kern w:val="0"/>
                <w:sz w:val="24"/>
              </w:rPr>
            </w:pPr>
            <w:r>
              <w:rPr>
                <w:rFonts w:hint="eastAsia" w:ascii="宋体" w:hAnsi="宋体" w:cs="宋体"/>
                <w:kern w:val="0"/>
                <w:sz w:val="24"/>
              </w:rPr>
              <w:t>1、合同履行期限</w:t>
            </w:r>
          </w:p>
        </w:tc>
        <w:tc>
          <w:tcPr>
            <w:tcW w:w="7063" w:type="dxa"/>
            <w:tcBorders>
              <w:top w:val="single" w:color="auto" w:sz="4" w:space="0"/>
              <w:left w:val="single" w:color="auto" w:sz="4" w:space="0"/>
              <w:bottom w:val="single" w:color="auto" w:sz="4" w:space="0"/>
              <w:right w:val="single" w:color="auto" w:sz="4" w:space="0"/>
            </w:tcBorders>
            <w:vAlign w:val="center"/>
          </w:tcPr>
          <w:p w14:paraId="09414B57">
            <w:pPr>
              <w:adjustRightInd/>
              <w:spacing w:line="360" w:lineRule="auto"/>
              <w:textAlignment w:val="baseline"/>
              <w:rPr>
                <w:rFonts w:hint="eastAsia" w:ascii="宋体" w:hAnsi="宋体" w:cs="宋体"/>
                <w:kern w:val="0"/>
                <w:sz w:val="24"/>
              </w:rPr>
            </w:pPr>
            <w:r>
              <w:rPr>
                <w:rFonts w:hint="eastAsia" w:ascii="宋体" w:hAnsi="宋体" w:cs="宋体"/>
                <w:kern w:val="0"/>
                <w:sz w:val="24"/>
              </w:rPr>
              <w:t>详见“第一部分  邀请供应商”</w:t>
            </w:r>
          </w:p>
        </w:tc>
      </w:tr>
      <w:tr w14:paraId="065D8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346DB40B">
            <w:pPr>
              <w:widowControl/>
              <w:adjustRightInd/>
              <w:spacing w:line="360" w:lineRule="auto"/>
              <w:rPr>
                <w:rFonts w:hint="eastAsia" w:ascii="宋体" w:hAnsi="宋体" w:cs="宋体"/>
                <w:kern w:val="0"/>
                <w:sz w:val="24"/>
              </w:rPr>
            </w:pPr>
            <w:r>
              <w:rPr>
                <w:rFonts w:hint="eastAsia" w:ascii="宋体" w:hAnsi="宋体" w:cs="宋体"/>
                <w:kern w:val="0"/>
                <w:sz w:val="24"/>
              </w:rPr>
              <w:t>2、服务地点</w:t>
            </w:r>
          </w:p>
        </w:tc>
        <w:tc>
          <w:tcPr>
            <w:tcW w:w="7063" w:type="dxa"/>
            <w:tcBorders>
              <w:top w:val="single" w:color="auto" w:sz="4" w:space="0"/>
              <w:left w:val="single" w:color="auto" w:sz="4" w:space="0"/>
              <w:bottom w:val="single" w:color="auto" w:sz="4" w:space="0"/>
              <w:right w:val="single" w:color="auto" w:sz="4" w:space="0"/>
            </w:tcBorders>
            <w:vAlign w:val="center"/>
          </w:tcPr>
          <w:p w14:paraId="6FA0C975">
            <w:pPr>
              <w:adjustRightInd/>
              <w:spacing w:line="360" w:lineRule="auto"/>
              <w:textAlignment w:val="baseline"/>
              <w:rPr>
                <w:rFonts w:hint="eastAsia" w:ascii="宋体" w:hAnsi="宋体" w:cs="宋体"/>
                <w:kern w:val="0"/>
                <w:sz w:val="24"/>
              </w:rPr>
            </w:pPr>
            <w:r>
              <w:rPr>
                <w:rFonts w:hint="eastAsia" w:ascii="宋体" w:hAnsi="宋体" w:cs="宋体"/>
                <w:kern w:val="0"/>
                <w:sz w:val="24"/>
              </w:rPr>
              <w:t>采购人指定地点（宁海县）</w:t>
            </w:r>
          </w:p>
        </w:tc>
      </w:tr>
      <w:tr w14:paraId="337E1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4D34D489">
            <w:pPr>
              <w:widowControl/>
              <w:adjustRightInd/>
              <w:spacing w:line="360" w:lineRule="auto"/>
              <w:rPr>
                <w:rFonts w:hint="eastAsia" w:ascii="宋体" w:hAnsi="宋体" w:cs="宋体"/>
                <w:kern w:val="0"/>
                <w:sz w:val="24"/>
              </w:rPr>
            </w:pPr>
            <w:r>
              <w:rPr>
                <w:rFonts w:hint="eastAsia" w:ascii="宋体" w:hAnsi="宋体" w:cs="宋体"/>
                <w:kern w:val="0"/>
                <w:sz w:val="24"/>
              </w:rPr>
              <w:t>3、付款方式</w:t>
            </w:r>
          </w:p>
        </w:tc>
        <w:tc>
          <w:tcPr>
            <w:tcW w:w="7063" w:type="dxa"/>
            <w:tcBorders>
              <w:top w:val="single" w:color="auto" w:sz="4" w:space="0"/>
              <w:left w:val="single" w:color="auto" w:sz="4" w:space="0"/>
              <w:bottom w:val="single" w:color="auto" w:sz="4" w:space="0"/>
              <w:right w:val="single" w:color="auto" w:sz="4" w:space="0"/>
            </w:tcBorders>
            <w:vAlign w:val="center"/>
          </w:tcPr>
          <w:p w14:paraId="7ECA5725">
            <w:pPr>
              <w:widowControl/>
              <w:adjustRightInd/>
              <w:spacing w:line="360" w:lineRule="auto"/>
              <w:rPr>
                <w:rFonts w:hint="eastAsia" w:ascii="宋体" w:hAnsi="宋体" w:cs="宋体"/>
                <w:kern w:val="0"/>
                <w:sz w:val="24"/>
              </w:rPr>
            </w:pPr>
            <w:r>
              <w:rPr>
                <w:rFonts w:hint="eastAsia" w:ascii="宋体" w:hAnsi="宋体" w:cs="宋体"/>
                <w:kern w:val="0"/>
                <w:sz w:val="24"/>
              </w:rPr>
              <w:t>自合同生效之日起7个工作日内，</w:t>
            </w:r>
            <w:r>
              <w:rPr>
                <w:rFonts w:hint="eastAsia" w:ascii="宋体" w:hAnsi="宋体" w:cs="宋体"/>
                <w:kern w:val="0"/>
                <w:sz w:val="24"/>
                <w:lang w:val="zh-CN"/>
              </w:rPr>
              <w:t>采购人</w:t>
            </w:r>
            <w:r>
              <w:rPr>
                <w:rFonts w:hint="eastAsia" w:ascii="宋体" w:hAnsi="宋体" w:cs="宋体"/>
                <w:kern w:val="0"/>
                <w:sz w:val="24"/>
              </w:rPr>
              <w:t>向中标人支付合同价的40%，提交所有成果后15个工作日内支付至合同价的60％，全部成果通过浙江省水行政主管部门审定后15个工作日内支付剩余款项。</w:t>
            </w:r>
          </w:p>
        </w:tc>
      </w:tr>
      <w:tr w14:paraId="34ED0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7B9675AF">
            <w:pPr>
              <w:adjustRightInd/>
              <w:spacing w:line="360" w:lineRule="auto"/>
              <w:jc w:val="left"/>
              <w:textAlignment w:val="baseline"/>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、知识产权</w:t>
            </w:r>
          </w:p>
        </w:tc>
        <w:tc>
          <w:tcPr>
            <w:tcW w:w="7063" w:type="dxa"/>
            <w:tcBorders>
              <w:top w:val="single" w:color="auto" w:sz="4" w:space="0"/>
              <w:left w:val="single" w:color="auto" w:sz="4" w:space="0"/>
              <w:bottom w:val="single" w:color="auto" w:sz="4" w:space="0"/>
              <w:right w:val="single" w:color="auto" w:sz="4" w:space="0"/>
            </w:tcBorders>
            <w:vAlign w:val="center"/>
          </w:tcPr>
          <w:p w14:paraId="562DC50A">
            <w:pPr>
              <w:adjustRightInd/>
              <w:spacing w:line="360" w:lineRule="auto"/>
              <w:textAlignment w:val="baseline"/>
              <w:rPr>
                <w:rFonts w:hint="eastAsia" w:ascii="宋体" w:hAnsi="宋体" w:cs="宋体"/>
                <w:sz w:val="24"/>
              </w:rPr>
            </w:pPr>
            <w:r>
              <w:rPr>
                <w:rFonts w:hint="eastAsia" w:ascii="宋体" w:hAnsi="宋体" w:cs="宋体"/>
                <w:sz w:val="24"/>
              </w:rPr>
              <w:t>本项目知识产权归属采购人所有。</w:t>
            </w:r>
          </w:p>
        </w:tc>
      </w:tr>
      <w:tr w14:paraId="52431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03C8C925">
            <w:pPr>
              <w:widowControl/>
              <w:adjustRightInd/>
              <w:spacing w:line="360" w:lineRule="auto"/>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、合同终止</w:t>
            </w:r>
          </w:p>
        </w:tc>
        <w:tc>
          <w:tcPr>
            <w:tcW w:w="7063" w:type="dxa"/>
            <w:tcBorders>
              <w:top w:val="single" w:color="auto" w:sz="4" w:space="0"/>
              <w:left w:val="single" w:color="auto" w:sz="4" w:space="0"/>
              <w:bottom w:val="single" w:color="auto" w:sz="4" w:space="0"/>
              <w:right w:val="single" w:color="auto" w:sz="4" w:space="0"/>
            </w:tcBorders>
            <w:vAlign w:val="center"/>
          </w:tcPr>
          <w:p w14:paraId="48D94544">
            <w:pPr>
              <w:adjustRightInd/>
              <w:spacing w:line="360" w:lineRule="auto"/>
              <w:textAlignment w:val="baseline"/>
              <w:rPr>
                <w:rFonts w:hint="eastAsia" w:ascii="宋体" w:hAnsi="宋体" w:cs="宋体"/>
                <w:kern w:val="0"/>
                <w:sz w:val="24"/>
              </w:rPr>
            </w:pPr>
            <w:r>
              <w:rPr>
                <w:rFonts w:hint="eastAsia" w:ascii="宋体" w:hAnsi="宋体" w:cs="宋体"/>
                <w:kern w:val="0"/>
                <w:sz w:val="24"/>
              </w:rPr>
              <w:t>成交人在合同有效期内，不得无理由终止合同，确有特殊情况的，须提前向采购人提出书面申请，经采购人同意后，方可终止合同。因成交人不能保证工作质量，或发生重大差错事故的，采购人可有权终止合同，成交人承担全部责任。</w:t>
            </w:r>
          </w:p>
        </w:tc>
      </w:tr>
    </w:tbl>
    <w:p w14:paraId="73D7D16A">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一、项目背景</w:t>
      </w:r>
    </w:p>
    <w:p w14:paraId="3989CAD7">
      <w:pPr>
        <w:widowControl/>
        <w:adjustRightInd/>
        <w:spacing w:line="360" w:lineRule="auto"/>
        <w:ind w:firstLine="480" w:firstLineChars="200"/>
        <w:textAlignment w:val="baseline"/>
        <w:rPr>
          <w:kern w:val="0"/>
          <w:sz w:val="24"/>
        </w:rPr>
      </w:pPr>
      <w:r>
        <w:rPr>
          <w:kern w:val="0"/>
          <w:sz w:val="24"/>
          <w:lang w:bidi="ar"/>
        </w:rPr>
        <w:t>西溪水库位于浙江省宁海县境内白溪支流大溪中游沙地村附近，距宁海县城约16km，离下游黄坛水库约8km。水库为多年调节水库，是一座以防洪、供水为主，兼顾灌溉、发电的综合利用中型水利工程。坝址以上控制流域面积95.64km</w:t>
      </w:r>
      <w:r>
        <w:rPr>
          <w:kern w:val="0"/>
          <w:sz w:val="24"/>
          <w:vertAlign w:val="superscript"/>
          <w:lang w:bidi="ar"/>
        </w:rPr>
        <w:t>2</w:t>
      </w:r>
      <w:r>
        <w:rPr>
          <w:kern w:val="0"/>
          <w:sz w:val="24"/>
          <w:lang w:bidi="ar"/>
        </w:rPr>
        <w:t>，多年平均流量3.46m</w:t>
      </w:r>
      <w:r>
        <w:rPr>
          <w:kern w:val="0"/>
          <w:sz w:val="24"/>
          <w:vertAlign w:val="superscript"/>
          <w:lang w:bidi="ar"/>
        </w:rPr>
        <w:t>3</w:t>
      </w:r>
      <w:r>
        <w:rPr>
          <w:kern w:val="0"/>
          <w:sz w:val="24"/>
          <w:lang w:bidi="ar"/>
        </w:rPr>
        <w:t xml:space="preserve"> /s，年径流量1.09亿 m</w:t>
      </w:r>
      <w:r>
        <w:rPr>
          <w:kern w:val="0"/>
          <w:sz w:val="24"/>
          <w:vertAlign w:val="superscript"/>
          <w:lang w:bidi="ar"/>
        </w:rPr>
        <w:t>3</w:t>
      </w:r>
      <w:r>
        <w:rPr>
          <w:kern w:val="0"/>
          <w:sz w:val="24"/>
          <w:lang w:bidi="ar"/>
        </w:rPr>
        <w:t>。水库正常蓄水位147.00m，相应库容0.71 亿 m</w:t>
      </w:r>
      <w:r>
        <w:rPr>
          <w:kern w:val="0"/>
          <w:sz w:val="24"/>
          <w:vertAlign w:val="superscript"/>
          <w:lang w:bidi="ar"/>
        </w:rPr>
        <w:t>3</w:t>
      </w:r>
      <w:r>
        <w:rPr>
          <w:kern w:val="0"/>
          <w:sz w:val="24"/>
          <w:lang w:bidi="ar"/>
        </w:rPr>
        <w:t>，库容系数0.625；台汛期限制水位145.00m，梅汛期及非汛期回蓄水位147.00m（正常蓄水位）；设计洪水位152.02m，校核洪水位152.45m，供水最低水位100.00m，发电最低水位 117.00m。水库总库容0.85 亿m</w:t>
      </w:r>
      <w:r>
        <w:rPr>
          <w:kern w:val="0"/>
          <w:sz w:val="24"/>
          <w:vertAlign w:val="superscript"/>
          <w:lang w:bidi="ar"/>
        </w:rPr>
        <w:t>3</w:t>
      </w:r>
      <w:r>
        <w:rPr>
          <w:kern w:val="0"/>
          <w:sz w:val="24"/>
          <w:lang w:bidi="ar"/>
        </w:rPr>
        <w:t>，防洪库容0.171亿 m</w:t>
      </w:r>
      <w:r>
        <w:rPr>
          <w:kern w:val="0"/>
          <w:sz w:val="24"/>
          <w:vertAlign w:val="superscript"/>
          <w:lang w:bidi="ar"/>
        </w:rPr>
        <w:t>3</w:t>
      </w:r>
      <w:r>
        <w:rPr>
          <w:kern w:val="0"/>
          <w:sz w:val="24"/>
          <w:lang w:bidi="ar"/>
        </w:rPr>
        <w:t>，调节库容0.68亿m</w:t>
      </w:r>
      <w:r>
        <w:rPr>
          <w:kern w:val="0"/>
          <w:sz w:val="24"/>
          <w:vertAlign w:val="superscript"/>
          <w:lang w:bidi="ar"/>
        </w:rPr>
        <w:t>3</w:t>
      </w:r>
      <w:r>
        <w:rPr>
          <w:kern w:val="0"/>
          <w:sz w:val="24"/>
          <w:lang w:bidi="ar"/>
        </w:rPr>
        <w:t>，死库容0.03 亿 m</w:t>
      </w:r>
      <w:r>
        <w:rPr>
          <w:kern w:val="0"/>
          <w:sz w:val="24"/>
          <w:vertAlign w:val="superscript"/>
          <w:lang w:bidi="ar"/>
        </w:rPr>
        <w:t>3</w:t>
      </w:r>
      <w:r>
        <w:rPr>
          <w:kern w:val="0"/>
          <w:sz w:val="24"/>
          <w:lang w:bidi="ar"/>
        </w:rPr>
        <w:t>，电站装机2×3.0MW。</w:t>
      </w:r>
    </w:p>
    <w:p w14:paraId="76377358">
      <w:pPr>
        <w:widowControl/>
        <w:adjustRightInd/>
        <w:spacing w:line="360" w:lineRule="auto"/>
        <w:ind w:firstLine="480" w:firstLineChars="200"/>
        <w:textAlignment w:val="baseline"/>
        <w:rPr>
          <w:kern w:val="0"/>
          <w:sz w:val="24"/>
        </w:rPr>
      </w:pPr>
      <w:r>
        <w:rPr>
          <w:kern w:val="0"/>
          <w:sz w:val="24"/>
          <w:lang w:bidi="ar"/>
        </w:rPr>
        <w:t>西溪水库工程等别为Ⅲ等，工程规模为中型，枢纽建筑物主要由拦河坝、溢洪道、引水系统、发电厂房及升压站等组成。拦河坝、泄洪建筑物及引水建筑物为3级建筑物，按 100年一遇洪水设计，1000年一遇洪水校核。发电厂房为4 级建筑物，按50年一遇洪水设计，500年一遇洪水校核。导流洞、施工围堰等临时建筑物为5级建筑物。下游消能防冲建筑物按30年一遇洪水设计。</w:t>
      </w:r>
    </w:p>
    <w:p w14:paraId="4850DD9F">
      <w:pPr>
        <w:spacing w:line="360" w:lineRule="auto"/>
        <w:ind w:firstLine="482" w:firstLineChars="200"/>
        <w:rPr>
          <w:b/>
          <w:bCs/>
          <w:color w:val="000000"/>
          <w:sz w:val="24"/>
        </w:rPr>
      </w:pPr>
    </w:p>
    <w:p w14:paraId="6152F0E8">
      <w:pPr>
        <w:spacing w:line="360" w:lineRule="auto"/>
        <w:ind w:firstLine="482" w:firstLineChars="200"/>
        <w:rPr>
          <w:b/>
          <w:bCs/>
          <w:color w:val="000000"/>
          <w:sz w:val="24"/>
        </w:rPr>
      </w:pPr>
      <w:r>
        <w:rPr>
          <w:b/>
          <w:bCs/>
          <w:color w:val="000000"/>
          <w:sz w:val="24"/>
        </w:rPr>
        <w:t>二、大坝安全鉴定及设备管理等级评定范围</w:t>
      </w:r>
    </w:p>
    <w:p w14:paraId="45F0CD72">
      <w:pPr>
        <w:spacing w:line="360" w:lineRule="auto"/>
        <w:ind w:firstLine="480" w:firstLineChars="200"/>
        <w:rPr>
          <w:color w:val="000000"/>
          <w:sz w:val="24"/>
        </w:rPr>
      </w:pPr>
      <w:r>
        <w:rPr>
          <w:color w:val="000000"/>
          <w:sz w:val="24"/>
        </w:rPr>
        <w:t>1、大坝安全鉴定范围：包括水库主体以及影响大坝安全的泄水、输水等建筑物与其金属结构、近坝岸坡。</w:t>
      </w:r>
    </w:p>
    <w:p w14:paraId="42066E19">
      <w:pPr>
        <w:spacing w:line="360" w:lineRule="auto"/>
        <w:ind w:firstLine="480" w:firstLineChars="200"/>
        <w:rPr>
          <w:color w:val="000000"/>
          <w:sz w:val="24"/>
        </w:rPr>
      </w:pPr>
      <w:r>
        <w:rPr>
          <w:color w:val="000000"/>
          <w:sz w:val="24"/>
        </w:rPr>
        <w:t>2、设备管理等级评定范围：水库主体的闸门和启闭机等设备。</w:t>
      </w:r>
    </w:p>
    <w:p w14:paraId="0BBA8D34">
      <w:pPr>
        <w:spacing w:line="360" w:lineRule="auto"/>
        <w:ind w:firstLine="482" w:firstLineChars="200"/>
        <w:rPr>
          <w:color w:val="000000"/>
          <w:sz w:val="24"/>
        </w:rPr>
      </w:pPr>
      <w:r>
        <w:rPr>
          <w:b/>
          <w:bCs/>
          <w:color w:val="000000"/>
          <w:sz w:val="24"/>
        </w:rPr>
        <w:t>三、大坝安全鉴定及设备管理等级评定主要依据</w:t>
      </w:r>
    </w:p>
    <w:p w14:paraId="0EC7A862">
      <w:pPr>
        <w:spacing w:line="360" w:lineRule="auto"/>
        <w:ind w:firstLine="480" w:firstLineChars="200"/>
        <w:rPr>
          <w:color w:val="000000"/>
          <w:sz w:val="24"/>
        </w:rPr>
      </w:pPr>
      <w:r>
        <w:rPr>
          <w:color w:val="000000"/>
          <w:sz w:val="24"/>
        </w:rPr>
        <w:t>1、《</w:t>
      </w:r>
      <w:bookmarkStart w:id="67" w:name="OLE_LINK1"/>
      <w:r>
        <w:rPr>
          <w:color w:val="000000"/>
          <w:sz w:val="24"/>
        </w:rPr>
        <w:t>水库大坝安全管理条例</w:t>
      </w:r>
      <w:bookmarkEnd w:id="67"/>
      <w:r>
        <w:rPr>
          <w:color w:val="000000"/>
          <w:sz w:val="24"/>
        </w:rPr>
        <w:t>》（1991年3月国务院令第77号，2018年3月第二次修正）；</w:t>
      </w:r>
    </w:p>
    <w:p w14:paraId="1C937CB0">
      <w:pPr>
        <w:spacing w:line="360" w:lineRule="auto"/>
        <w:ind w:firstLine="480" w:firstLineChars="200"/>
        <w:rPr>
          <w:color w:val="000000"/>
          <w:sz w:val="24"/>
        </w:rPr>
      </w:pPr>
      <w:r>
        <w:rPr>
          <w:color w:val="000000"/>
          <w:sz w:val="24"/>
        </w:rPr>
        <w:t>2、《水库大坝安全鉴定办法》（水建管〔2003〕271号）；</w:t>
      </w:r>
    </w:p>
    <w:p w14:paraId="6123318B">
      <w:pPr>
        <w:spacing w:line="360" w:lineRule="auto"/>
        <w:ind w:firstLine="480" w:firstLineChars="200"/>
        <w:rPr>
          <w:color w:val="000000"/>
          <w:sz w:val="24"/>
        </w:rPr>
      </w:pPr>
      <w:r>
        <w:rPr>
          <w:color w:val="000000"/>
          <w:sz w:val="24"/>
        </w:rPr>
        <w:t>3、《水库大坝安全评价导则》（SL258-2017）；</w:t>
      </w:r>
    </w:p>
    <w:p w14:paraId="1E3097E3">
      <w:pPr>
        <w:spacing w:line="360" w:lineRule="auto"/>
        <w:ind w:firstLine="480" w:firstLineChars="200"/>
        <w:rPr>
          <w:color w:val="000000"/>
          <w:sz w:val="24"/>
        </w:rPr>
      </w:pPr>
      <w:r>
        <w:rPr>
          <w:color w:val="000000"/>
          <w:sz w:val="24"/>
        </w:rPr>
        <w:t>4、《防洪标准》（GB50201-2014）；</w:t>
      </w:r>
    </w:p>
    <w:p w14:paraId="493F92A4">
      <w:pPr>
        <w:spacing w:line="360" w:lineRule="auto"/>
        <w:ind w:firstLine="480" w:firstLineChars="200"/>
        <w:rPr>
          <w:color w:val="000000"/>
          <w:sz w:val="24"/>
        </w:rPr>
      </w:pPr>
      <w:r>
        <w:rPr>
          <w:color w:val="000000"/>
          <w:sz w:val="24"/>
        </w:rPr>
        <w:t>5、《水利水电工程等级划分及洪水标准》（SL252-2017）；</w:t>
      </w:r>
    </w:p>
    <w:p w14:paraId="26E979BE">
      <w:pPr>
        <w:spacing w:line="360" w:lineRule="auto"/>
        <w:ind w:firstLine="480" w:firstLineChars="200"/>
        <w:rPr>
          <w:color w:val="000000"/>
          <w:sz w:val="24"/>
        </w:rPr>
      </w:pPr>
      <w:r>
        <w:rPr>
          <w:color w:val="000000"/>
          <w:sz w:val="24"/>
        </w:rPr>
        <w:t>6、《水利水电工程设计洪水计算规范》（SL44-2006）；</w:t>
      </w:r>
    </w:p>
    <w:p w14:paraId="65F03188">
      <w:pPr>
        <w:spacing w:line="360" w:lineRule="auto"/>
        <w:ind w:firstLine="480" w:firstLineChars="200"/>
        <w:rPr>
          <w:color w:val="000000"/>
          <w:sz w:val="24"/>
        </w:rPr>
      </w:pPr>
      <w:r>
        <w:rPr>
          <w:rFonts w:hint="eastAsia"/>
          <w:color w:val="000000"/>
          <w:sz w:val="24"/>
        </w:rPr>
        <w:t>7、《混凝土重力坝设计规范》（SL 319-2018）；</w:t>
      </w:r>
    </w:p>
    <w:p w14:paraId="4AA9217F">
      <w:pPr>
        <w:spacing w:line="360" w:lineRule="auto"/>
        <w:ind w:firstLine="480" w:firstLineChars="200"/>
        <w:rPr>
          <w:color w:val="000000"/>
          <w:sz w:val="24"/>
        </w:rPr>
      </w:pPr>
      <w:r>
        <w:rPr>
          <w:rFonts w:hint="eastAsia"/>
          <w:color w:val="000000"/>
          <w:sz w:val="24"/>
        </w:rPr>
        <w:t>8</w:t>
      </w:r>
      <w:r>
        <w:rPr>
          <w:color w:val="000000"/>
          <w:sz w:val="24"/>
        </w:rPr>
        <w:t>、《混凝土坝安全监测技术规范》（SL601-2013）</w:t>
      </w:r>
      <w:r>
        <w:rPr>
          <w:rFonts w:hint="eastAsia"/>
          <w:color w:val="000000"/>
          <w:sz w:val="24"/>
        </w:rPr>
        <w:t>；</w:t>
      </w:r>
    </w:p>
    <w:p w14:paraId="5576DEFA">
      <w:pPr>
        <w:spacing w:line="360" w:lineRule="auto"/>
        <w:ind w:firstLine="480" w:firstLineChars="200"/>
        <w:rPr>
          <w:color w:val="000000"/>
          <w:sz w:val="24"/>
        </w:rPr>
      </w:pPr>
      <w:r>
        <w:rPr>
          <w:color w:val="000000"/>
          <w:sz w:val="24"/>
        </w:rPr>
        <w:t>9、《溢洪道设计规范》（SL253-2018）；</w:t>
      </w:r>
    </w:p>
    <w:p w14:paraId="4C54EE7E">
      <w:pPr>
        <w:spacing w:line="360" w:lineRule="auto"/>
        <w:ind w:firstLine="480" w:firstLineChars="200"/>
        <w:rPr>
          <w:color w:val="000000"/>
          <w:sz w:val="24"/>
        </w:rPr>
      </w:pPr>
      <w:r>
        <w:rPr>
          <w:rFonts w:hint="eastAsia"/>
          <w:color w:val="000000"/>
          <w:sz w:val="24"/>
        </w:rPr>
        <w:t>10、《水利水电工程进水口设计规范》（SL 285-2020）</w:t>
      </w:r>
    </w:p>
    <w:p w14:paraId="714E3129">
      <w:pPr>
        <w:spacing w:line="360" w:lineRule="auto"/>
        <w:ind w:firstLine="480" w:firstLineChars="200"/>
        <w:rPr>
          <w:color w:val="000000"/>
          <w:sz w:val="24"/>
        </w:rPr>
      </w:pPr>
      <w:r>
        <w:rPr>
          <w:rFonts w:hint="eastAsia"/>
          <w:color w:val="000000"/>
          <w:sz w:val="24"/>
        </w:rPr>
        <w:t>11、《水工隧洞设计规范》（SL 279-2016）</w:t>
      </w:r>
    </w:p>
    <w:p w14:paraId="5FC0E67B">
      <w:pPr>
        <w:spacing w:line="360" w:lineRule="auto"/>
        <w:ind w:firstLine="480" w:firstLineChars="200"/>
        <w:rPr>
          <w:color w:val="000000"/>
          <w:sz w:val="24"/>
        </w:rPr>
      </w:pPr>
      <w:r>
        <w:rPr>
          <w:color w:val="000000"/>
          <w:sz w:val="24"/>
        </w:rPr>
        <w:t>1</w:t>
      </w:r>
      <w:r>
        <w:rPr>
          <w:rFonts w:hint="eastAsia"/>
          <w:color w:val="000000"/>
          <w:sz w:val="24"/>
        </w:rPr>
        <w:t>2</w:t>
      </w:r>
      <w:r>
        <w:rPr>
          <w:color w:val="000000"/>
          <w:sz w:val="24"/>
        </w:rPr>
        <w:t>、《水工建筑物荷载设计规范》（SL744-2016）；</w:t>
      </w:r>
    </w:p>
    <w:p w14:paraId="0656EECE">
      <w:pPr>
        <w:spacing w:line="360" w:lineRule="auto"/>
        <w:ind w:firstLine="480" w:firstLineChars="200"/>
        <w:rPr>
          <w:color w:val="000000"/>
          <w:sz w:val="24"/>
        </w:rPr>
      </w:pPr>
      <w:r>
        <w:rPr>
          <w:color w:val="000000"/>
          <w:sz w:val="24"/>
        </w:rPr>
        <w:t>1</w:t>
      </w:r>
      <w:r>
        <w:rPr>
          <w:rFonts w:hint="eastAsia"/>
          <w:color w:val="000000"/>
          <w:sz w:val="24"/>
        </w:rPr>
        <w:t>3</w:t>
      </w:r>
      <w:r>
        <w:rPr>
          <w:color w:val="000000"/>
          <w:sz w:val="24"/>
        </w:rPr>
        <w:t>、《水工混凝土结构设计规范》（SL191-2008）；</w:t>
      </w:r>
    </w:p>
    <w:p w14:paraId="5013FA73">
      <w:pPr>
        <w:spacing w:line="360" w:lineRule="auto"/>
        <w:ind w:firstLine="480" w:firstLineChars="200"/>
        <w:rPr>
          <w:color w:val="000000"/>
          <w:sz w:val="24"/>
        </w:rPr>
      </w:pPr>
      <w:r>
        <w:rPr>
          <w:color w:val="000000"/>
          <w:sz w:val="24"/>
        </w:rPr>
        <w:t>1</w:t>
      </w:r>
      <w:r>
        <w:rPr>
          <w:rFonts w:hint="eastAsia"/>
          <w:color w:val="000000"/>
          <w:sz w:val="24"/>
        </w:rPr>
        <w:t>4</w:t>
      </w:r>
      <w:r>
        <w:rPr>
          <w:color w:val="000000"/>
          <w:sz w:val="24"/>
        </w:rPr>
        <w:t>、《水工建筑物抗震设计标准》（GB51247-2018）；</w:t>
      </w:r>
    </w:p>
    <w:p w14:paraId="297BEEA9">
      <w:pPr>
        <w:spacing w:line="360" w:lineRule="auto"/>
        <w:ind w:firstLine="480" w:firstLineChars="200"/>
        <w:rPr>
          <w:color w:val="000000"/>
          <w:sz w:val="24"/>
        </w:rPr>
      </w:pPr>
      <w:r>
        <w:rPr>
          <w:color w:val="000000"/>
          <w:sz w:val="24"/>
        </w:rPr>
        <w:t>1</w:t>
      </w:r>
      <w:r>
        <w:rPr>
          <w:rFonts w:hint="eastAsia"/>
          <w:color w:val="000000"/>
          <w:sz w:val="24"/>
        </w:rPr>
        <w:t>5</w:t>
      </w:r>
      <w:r>
        <w:rPr>
          <w:color w:val="000000"/>
          <w:sz w:val="24"/>
        </w:rPr>
        <w:t>、《中国地震动参数区划图》（GB 18306-2015）；</w:t>
      </w:r>
    </w:p>
    <w:p w14:paraId="127F9DEB">
      <w:pPr>
        <w:spacing w:line="360" w:lineRule="auto"/>
        <w:ind w:firstLine="480" w:firstLineChars="200"/>
        <w:rPr>
          <w:color w:val="000000"/>
          <w:sz w:val="24"/>
        </w:rPr>
      </w:pPr>
      <w:r>
        <w:rPr>
          <w:color w:val="000000"/>
          <w:sz w:val="24"/>
        </w:rPr>
        <w:t>1</w:t>
      </w:r>
      <w:r>
        <w:rPr>
          <w:rFonts w:hint="eastAsia"/>
          <w:color w:val="000000"/>
          <w:sz w:val="24"/>
        </w:rPr>
        <w:t>6</w:t>
      </w:r>
      <w:r>
        <w:rPr>
          <w:color w:val="000000"/>
          <w:sz w:val="24"/>
        </w:rPr>
        <w:t>、《水利水电工程钢闸门设计规范》（SL74-2019）；</w:t>
      </w:r>
    </w:p>
    <w:p w14:paraId="44D9EFA7">
      <w:pPr>
        <w:spacing w:line="360" w:lineRule="auto"/>
        <w:ind w:firstLine="480" w:firstLineChars="200"/>
        <w:rPr>
          <w:color w:val="000000"/>
          <w:sz w:val="24"/>
        </w:rPr>
      </w:pPr>
      <w:r>
        <w:rPr>
          <w:color w:val="000000"/>
          <w:sz w:val="24"/>
        </w:rPr>
        <w:t>1</w:t>
      </w:r>
      <w:r>
        <w:rPr>
          <w:rFonts w:hint="eastAsia"/>
          <w:color w:val="000000"/>
          <w:sz w:val="24"/>
        </w:rPr>
        <w:t>7</w:t>
      </w:r>
      <w:r>
        <w:rPr>
          <w:color w:val="000000"/>
          <w:sz w:val="24"/>
        </w:rPr>
        <w:t>、《水工钢闸门和启闭机安全运行规程》（SL/T722-2020）；</w:t>
      </w:r>
    </w:p>
    <w:p w14:paraId="77CBA4BE">
      <w:pPr>
        <w:spacing w:line="360" w:lineRule="auto"/>
        <w:ind w:firstLine="480" w:firstLineChars="200"/>
        <w:rPr>
          <w:color w:val="000000"/>
          <w:sz w:val="24"/>
        </w:rPr>
      </w:pPr>
      <w:r>
        <w:rPr>
          <w:color w:val="000000"/>
          <w:sz w:val="24"/>
        </w:rPr>
        <w:t>1</w:t>
      </w:r>
      <w:r>
        <w:rPr>
          <w:rFonts w:hint="eastAsia"/>
          <w:color w:val="000000"/>
          <w:sz w:val="24"/>
        </w:rPr>
        <w:t>8</w:t>
      </w:r>
      <w:r>
        <w:rPr>
          <w:color w:val="000000"/>
          <w:sz w:val="24"/>
        </w:rPr>
        <w:t>、《水工钢闸门和启闭机安全检测技术规程》（SL101-2014）；</w:t>
      </w:r>
    </w:p>
    <w:p w14:paraId="5A7C0D60">
      <w:pPr>
        <w:spacing w:line="360" w:lineRule="auto"/>
        <w:ind w:firstLine="480" w:firstLineChars="200"/>
        <w:rPr>
          <w:color w:val="000000"/>
          <w:sz w:val="24"/>
        </w:rPr>
      </w:pPr>
      <w:r>
        <w:rPr>
          <w:color w:val="000000"/>
          <w:sz w:val="24"/>
        </w:rPr>
        <w:t>1</w:t>
      </w:r>
      <w:r>
        <w:rPr>
          <w:rFonts w:hint="eastAsia"/>
          <w:color w:val="000000"/>
          <w:sz w:val="24"/>
        </w:rPr>
        <w:t>9</w:t>
      </w:r>
      <w:r>
        <w:rPr>
          <w:color w:val="000000"/>
          <w:sz w:val="24"/>
        </w:rPr>
        <w:t>、《大坝安全监测系统鉴定技术规范》（SL766-2018）</w:t>
      </w:r>
      <w:r>
        <w:rPr>
          <w:rFonts w:hint="eastAsia"/>
          <w:color w:val="000000"/>
          <w:sz w:val="24"/>
        </w:rPr>
        <w:t>；</w:t>
      </w:r>
    </w:p>
    <w:p w14:paraId="6419FB8E">
      <w:pPr>
        <w:spacing w:line="360" w:lineRule="auto"/>
        <w:ind w:firstLine="480" w:firstLineChars="200"/>
        <w:rPr>
          <w:color w:val="000000"/>
          <w:sz w:val="24"/>
        </w:rPr>
      </w:pPr>
      <w:r>
        <w:rPr>
          <w:rFonts w:hint="eastAsia"/>
          <w:color w:val="000000"/>
          <w:sz w:val="24"/>
        </w:rPr>
        <w:t>20</w:t>
      </w:r>
      <w:r>
        <w:rPr>
          <w:color w:val="000000"/>
          <w:sz w:val="24"/>
        </w:rPr>
        <w:t>、《水工混凝土结构缺陷检测技术规程》（SL713-2015）；</w:t>
      </w:r>
    </w:p>
    <w:p w14:paraId="53D47510">
      <w:pPr>
        <w:spacing w:line="360" w:lineRule="auto"/>
        <w:ind w:firstLine="480" w:firstLineChars="200"/>
        <w:rPr>
          <w:color w:val="000000"/>
          <w:sz w:val="24"/>
        </w:rPr>
      </w:pPr>
      <w:r>
        <w:rPr>
          <w:color w:val="000000"/>
          <w:sz w:val="24"/>
        </w:rPr>
        <w:t>注：中标人必须执行国家、地方、有关机构所有相关的技术规范、规程、标准，且确保所采用的技术规范、规程、标准必须是国家、地方或有关机构发布的最新版本，无论此版本在此有无提及。</w:t>
      </w:r>
    </w:p>
    <w:p w14:paraId="189BD808">
      <w:pPr>
        <w:pStyle w:val="639"/>
        <w:spacing w:line="360" w:lineRule="auto"/>
        <w:ind w:firstLine="482"/>
        <w:rPr>
          <w:rFonts w:ascii="Times New Roman" w:hAnsi="Times New Roman"/>
          <w:color w:val="000000"/>
        </w:rPr>
      </w:pPr>
      <w:r>
        <w:rPr>
          <w:rFonts w:ascii="Times New Roman" w:hAnsi="Times New Roman"/>
          <w:b/>
          <w:bCs/>
          <w:color w:val="000000"/>
        </w:rPr>
        <w:t>四、大坝安全鉴定内容</w:t>
      </w:r>
    </w:p>
    <w:p w14:paraId="2DBB6FFE">
      <w:pPr>
        <w:spacing w:line="360" w:lineRule="auto"/>
        <w:ind w:firstLine="480" w:firstLineChars="200"/>
        <w:rPr>
          <w:color w:val="000000"/>
          <w:sz w:val="24"/>
        </w:rPr>
      </w:pPr>
      <w:bookmarkStart w:id="68" w:name="_Toc92896702"/>
      <w:r>
        <w:rPr>
          <w:color w:val="000000"/>
          <w:sz w:val="24"/>
        </w:rPr>
        <w:t>大坝安全评价包括工程质量评价、运行管理评价、防洪能力复核、大坝结构安全、渗流安全评价、抗震安全评价、金属结构安全评价和大坝安全综合评价等。大坝安全评价过程中，根据需要补充混凝土检测、金属结构检测、水下建筑物进口现状检测，对重要工程隐患进行探测等。</w:t>
      </w:r>
    </w:p>
    <w:p w14:paraId="0AC428E3">
      <w:pPr>
        <w:spacing w:line="360" w:lineRule="auto"/>
        <w:ind w:firstLine="480" w:firstLineChars="200"/>
        <w:rPr>
          <w:color w:val="000000"/>
          <w:sz w:val="24"/>
        </w:rPr>
      </w:pPr>
      <w:r>
        <w:rPr>
          <w:color w:val="000000"/>
          <w:sz w:val="24"/>
        </w:rPr>
        <w:t>(一)大坝安全检测</w:t>
      </w:r>
      <w:bookmarkEnd w:id="68"/>
    </w:p>
    <w:p w14:paraId="22613621">
      <w:pPr>
        <w:spacing w:line="360" w:lineRule="auto"/>
        <w:ind w:firstLine="480" w:firstLineChars="200"/>
        <w:rPr>
          <w:color w:val="000000"/>
          <w:sz w:val="24"/>
        </w:rPr>
      </w:pPr>
      <w:r>
        <w:rPr>
          <w:color w:val="000000"/>
          <w:sz w:val="24"/>
        </w:rPr>
        <w:t>对西溪水库各主要混凝土结构、金属结构及机电设备进行安全检测，以及采用水下机器人进行检测，编制大坝安全检测报告。主要包含外观检查、混凝土强度与碳化深度检测、金属闸门腐蚀状况与焊缝质量检测、</w:t>
      </w:r>
      <w:r>
        <w:rPr>
          <w:rFonts w:hint="eastAsia"/>
          <w:color w:val="000000"/>
          <w:sz w:val="24"/>
        </w:rPr>
        <w:t>上游</w:t>
      </w:r>
      <w:r>
        <w:rPr>
          <w:color w:val="000000"/>
          <w:sz w:val="24"/>
        </w:rPr>
        <w:t>水下</w:t>
      </w:r>
      <w:r>
        <w:rPr>
          <w:rFonts w:hint="eastAsia"/>
          <w:color w:val="000000"/>
          <w:sz w:val="24"/>
        </w:rPr>
        <w:t>坝面</w:t>
      </w:r>
      <w:r>
        <w:rPr>
          <w:color w:val="000000"/>
          <w:sz w:val="24"/>
        </w:rPr>
        <w:t>检测、下游冲刷坑检测等，并做出评价与建议，为复核计算和安全评价提供依据。</w:t>
      </w:r>
    </w:p>
    <w:p w14:paraId="0666432B">
      <w:pPr>
        <w:spacing w:line="360" w:lineRule="auto"/>
        <w:ind w:firstLine="480" w:firstLineChars="200"/>
        <w:rPr>
          <w:color w:val="000000"/>
          <w:sz w:val="24"/>
        </w:rPr>
      </w:pPr>
      <w:bookmarkStart w:id="69" w:name="_Toc92896703"/>
      <w:r>
        <w:rPr>
          <w:rFonts w:hint="eastAsia"/>
          <w:color w:val="000000"/>
          <w:sz w:val="24"/>
        </w:rPr>
        <w:t>包括但不限于：</w:t>
      </w:r>
    </w:p>
    <w:p w14:paraId="1C2B7E6C">
      <w:pPr>
        <w:spacing w:line="360" w:lineRule="auto"/>
        <w:ind w:firstLine="480" w:firstLineChars="200"/>
        <w:rPr>
          <w:color w:val="000000"/>
          <w:sz w:val="24"/>
        </w:rPr>
      </w:pPr>
      <w:r>
        <w:rPr>
          <w:color w:val="000000"/>
          <w:sz w:val="24"/>
        </w:rPr>
        <w:t>1、混凝土结构安全检测</w:t>
      </w:r>
      <w:bookmarkEnd w:id="69"/>
    </w:p>
    <w:p w14:paraId="4B9DB8BF">
      <w:pPr>
        <w:spacing w:line="360" w:lineRule="auto"/>
        <w:ind w:firstLine="480" w:firstLineChars="200"/>
        <w:rPr>
          <w:color w:val="000000"/>
          <w:sz w:val="24"/>
        </w:rPr>
      </w:pPr>
      <w:bookmarkStart w:id="70" w:name="_Toc92896704"/>
      <w:r>
        <w:rPr>
          <w:color w:val="000000"/>
          <w:sz w:val="24"/>
        </w:rPr>
        <w:t>2、金属结构安全检测</w:t>
      </w:r>
      <w:bookmarkEnd w:id="70"/>
    </w:p>
    <w:p w14:paraId="7CC5441C">
      <w:pPr>
        <w:spacing w:line="360" w:lineRule="auto"/>
        <w:ind w:firstLine="480" w:firstLineChars="200"/>
        <w:rPr>
          <w:color w:val="000000"/>
          <w:sz w:val="24"/>
        </w:rPr>
      </w:pPr>
      <w:bookmarkStart w:id="71" w:name="_Toc68274295"/>
      <w:bookmarkStart w:id="72" w:name="_Toc92896705"/>
      <w:r>
        <w:rPr>
          <w:color w:val="000000"/>
          <w:sz w:val="24"/>
        </w:rPr>
        <w:t>3、水下机器人检测</w:t>
      </w:r>
      <w:bookmarkEnd w:id="71"/>
      <w:bookmarkEnd w:id="72"/>
    </w:p>
    <w:p w14:paraId="36D2E660">
      <w:pPr>
        <w:spacing w:line="360" w:lineRule="auto"/>
        <w:ind w:firstLine="480" w:firstLineChars="200"/>
        <w:rPr>
          <w:color w:val="000000"/>
          <w:sz w:val="24"/>
        </w:rPr>
      </w:pPr>
      <w:bookmarkStart w:id="73" w:name="_Toc92896707"/>
      <w:r>
        <w:rPr>
          <w:color w:val="000000"/>
          <w:sz w:val="24"/>
        </w:rPr>
        <w:t>(二)大坝安全评价</w:t>
      </w:r>
      <w:bookmarkEnd w:id="73"/>
    </w:p>
    <w:p w14:paraId="53DCC29F">
      <w:pPr>
        <w:spacing w:line="360" w:lineRule="auto"/>
        <w:ind w:firstLine="480" w:firstLineChars="200"/>
        <w:rPr>
          <w:color w:val="000000"/>
          <w:sz w:val="24"/>
        </w:rPr>
      </w:pPr>
      <w:bookmarkStart w:id="74" w:name="_Toc92896708"/>
      <w:bookmarkStart w:id="75" w:name="_Toc28073663"/>
      <w:r>
        <w:rPr>
          <w:color w:val="000000"/>
          <w:sz w:val="24"/>
        </w:rPr>
        <w:t>1、现场安全检查</w:t>
      </w:r>
    </w:p>
    <w:p w14:paraId="57232E1E">
      <w:pPr>
        <w:spacing w:line="360" w:lineRule="auto"/>
        <w:ind w:firstLine="480" w:firstLineChars="200"/>
        <w:rPr>
          <w:color w:val="000000"/>
          <w:sz w:val="24"/>
        </w:rPr>
      </w:pPr>
      <w:r>
        <w:rPr>
          <w:color w:val="000000"/>
          <w:sz w:val="24"/>
        </w:rPr>
        <w:t>现场安全检查包括：在查阅工程勘察设计、施工与运行管理等资料的基础上，对各枢纽建筑物的外观和运行状况，设备、管理设施等进行全面检查和评价，填写现场安全检查表，提出大坝安全评价工作的重点和建议，并编制“水库大坝现场安全检查报告”。</w:t>
      </w:r>
    </w:p>
    <w:p w14:paraId="7BAD255D">
      <w:pPr>
        <w:spacing w:line="360" w:lineRule="auto"/>
        <w:ind w:firstLine="480" w:firstLineChars="200"/>
        <w:rPr>
          <w:color w:val="000000"/>
          <w:sz w:val="24"/>
        </w:rPr>
      </w:pPr>
      <w:r>
        <w:rPr>
          <w:color w:val="000000"/>
          <w:sz w:val="24"/>
        </w:rPr>
        <w:t>对现场检查发现的危及大坝、泄输水建筑物等安全的隐患（如裂缝、沉陷、滑坡等现象），进行必要的测量，详细描述其产状、分布、范围、部位（桩号、高程）等特征量，并附照片。</w:t>
      </w:r>
    </w:p>
    <w:p w14:paraId="3C7F5347">
      <w:pPr>
        <w:spacing w:line="360" w:lineRule="auto"/>
        <w:ind w:firstLine="480" w:firstLineChars="200"/>
        <w:rPr>
          <w:color w:val="000000"/>
          <w:sz w:val="24"/>
        </w:rPr>
      </w:pPr>
      <w:r>
        <w:rPr>
          <w:color w:val="000000"/>
          <w:sz w:val="24"/>
        </w:rPr>
        <w:t>2、安全监测资料分析</w:t>
      </w:r>
    </w:p>
    <w:p w14:paraId="7BAA933F">
      <w:pPr>
        <w:spacing w:line="360" w:lineRule="auto"/>
        <w:ind w:firstLine="480" w:firstLineChars="200"/>
        <w:rPr>
          <w:color w:val="000000"/>
          <w:sz w:val="24"/>
        </w:rPr>
      </w:pPr>
      <w:r>
        <w:rPr>
          <w:color w:val="000000"/>
          <w:sz w:val="24"/>
        </w:rPr>
        <w:t>对变形监测资料、应力应变监测资料、渗流监测资料、环境量监测资料等进行分析，评估大坝安全性态是否正常或发生转异。</w:t>
      </w:r>
    </w:p>
    <w:p w14:paraId="59DFCA87">
      <w:pPr>
        <w:spacing w:line="360" w:lineRule="auto"/>
        <w:ind w:firstLine="480" w:firstLineChars="200"/>
        <w:rPr>
          <w:color w:val="000000"/>
          <w:sz w:val="24"/>
        </w:rPr>
      </w:pPr>
      <w:r>
        <w:rPr>
          <w:color w:val="000000"/>
          <w:sz w:val="24"/>
        </w:rPr>
        <w:t>3、工程质量评价</w:t>
      </w:r>
    </w:p>
    <w:p w14:paraId="79697395">
      <w:pPr>
        <w:spacing w:line="360" w:lineRule="auto"/>
        <w:ind w:firstLine="480" w:firstLineChars="200"/>
        <w:rPr>
          <w:color w:val="000000"/>
          <w:sz w:val="24"/>
        </w:rPr>
      </w:pPr>
      <w:r>
        <w:rPr>
          <w:color w:val="000000"/>
          <w:sz w:val="24"/>
        </w:rPr>
        <w:t>结合施工、竣工、现场检查检测、安全监测成果，对工程地质条件和基础处理、拦河坝、溢洪道、发电引水、放空的压力钢管等枢纽建筑物进行工程质量评价，复核基础处理的可靠性、防渗处理的有效性，以及结构的完整性、耐久性与安全性等是否满足现行规范和工程安全运行要求。</w:t>
      </w:r>
    </w:p>
    <w:p w14:paraId="5D841376">
      <w:pPr>
        <w:spacing w:line="360" w:lineRule="auto"/>
        <w:ind w:firstLine="480" w:firstLineChars="200"/>
        <w:rPr>
          <w:color w:val="000000"/>
          <w:sz w:val="24"/>
        </w:rPr>
      </w:pPr>
      <w:r>
        <w:rPr>
          <w:color w:val="000000"/>
          <w:sz w:val="24"/>
        </w:rPr>
        <w:t>4、运行管理评价</w:t>
      </w:r>
    </w:p>
    <w:p w14:paraId="2EEB8B48">
      <w:pPr>
        <w:spacing w:line="360" w:lineRule="auto"/>
        <w:ind w:firstLine="480" w:firstLineChars="200"/>
        <w:rPr>
          <w:color w:val="000000"/>
          <w:sz w:val="24"/>
        </w:rPr>
      </w:pPr>
      <w:r>
        <w:rPr>
          <w:color w:val="000000"/>
          <w:sz w:val="24"/>
        </w:rPr>
        <w:t>从水库运行管理能力、调度运用、维修养护、安全监测等方面评价水库现有管理条件、管理工作及管理水平是否满足相关大坝安全管理法规与技术标准的要求，以及保障大坝安全运行的需要，并为改进大坝运行管理工作提供指导性意见和建议。</w:t>
      </w:r>
    </w:p>
    <w:p w14:paraId="1D4B14D6">
      <w:pPr>
        <w:spacing w:line="360" w:lineRule="auto"/>
        <w:ind w:firstLine="480" w:firstLineChars="200"/>
        <w:rPr>
          <w:color w:val="000000"/>
          <w:sz w:val="24"/>
        </w:rPr>
      </w:pPr>
      <w:r>
        <w:rPr>
          <w:color w:val="000000"/>
          <w:sz w:val="24"/>
        </w:rPr>
        <w:t>5、防洪能力复核</w:t>
      </w:r>
    </w:p>
    <w:p w14:paraId="646B1AC0">
      <w:pPr>
        <w:spacing w:line="360" w:lineRule="auto"/>
        <w:ind w:firstLine="480" w:firstLineChars="200"/>
        <w:rPr>
          <w:color w:val="000000"/>
          <w:sz w:val="24"/>
        </w:rPr>
      </w:pPr>
      <w:r>
        <w:rPr>
          <w:color w:val="000000"/>
          <w:sz w:val="24"/>
        </w:rPr>
        <w:t>根据水库设计阶段采用的水文资料和运行期延长的水文资料，并考虑建坝后上下游地区人类活动的影响和水库工程现状，进行设计洪水复核和调洪计算，评价大坝现状抗洪能力是否满足现行有关标准要求。主要工作包括：防洪标准复核、设计洪水复核、调洪计算、泄洪建筑物泄流能力复核、大坝抗洪能力复核等。</w:t>
      </w:r>
    </w:p>
    <w:p w14:paraId="7BEE1CC0">
      <w:pPr>
        <w:spacing w:line="360" w:lineRule="auto"/>
        <w:ind w:firstLine="480" w:firstLineChars="200"/>
        <w:rPr>
          <w:color w:val="000000"/>
          <w:sz w:val="24"/>
        </w:rPr>
      </w:pPr>
      <w:r>
        <w:rPr>
          <w:color w:val="000000"/>
          <w:sz w:val="24"/>
        </w:rPr>
        <w:t>6、渗流安全评价</w:t>
      </w:r>
    </w:p>
    <w:p w14:paraId="78D1EC41">
      <w:pPr>
        <w:spacing w:line="360" w:lineRule="auto"/>
        <w:ind w:firstLine="480" w:firstLineChars="200"/>
        <w:rPr>
          <w:color w:val="000000"/>
          <w:sz w:val="24"/>
        </w:rPr>
      </w:pPr>
      <w:r>
        <w:rPr>
          <w:color w:val="000000"/>
          <w:sz w:val="24"/>
        </w:rPr>
        <w:t>根据现场检查、检测、监测资料分析及渗流计算分析成果，对拦河坝、泄</w:t>
      </w:r>
      <w:r>
        <w:rPr>
          <w:rFonts w:hint="eastAsia"/>
          <w:color w:val="000000"/>
          <w:sz w:val="24"/>
        </w:rPr>
        <w:t>、</w:t>
      </w:r>
      <w:r>
        <w:rPr>
          <w:color w:val="000000"/>
          <w:sz w:val="24"/>
        </w:rPr>
        <w:t>输水建筑物渗流安全进行分析评价，复核渗流控制措施和当前的实际渗流性态能否满足水库按设计条件安全运行。重点分析运行中暴露的异常渗流现象，并对存在的问题提出建议。</w:t>
      </w:r>
    </w:p>
    <w:p w14:paraId="28617938">
      <w:pPr>
        <w:spacing w:line="360" w:lineRule="auto"/>
        <w:ind w:firstLine="480" w:firstLineChars="200"/>
        <w:rPr>
          <w:color w:val="000000"/>
          <w:sz w:val="24"/>
        </w:rPr>
      </w:pPr>
      <w:r>
        <w:rPr>
          <w:color w:val="000000"/>
          <w:sz w:val="24"/>
        </w:rPr>
        <w:t>7、结构安全评价</w:t>
      </w:r>
    </w:p>
    <w:p w14:paraId="3E7419B5">
      <w:pPr>
        <w:spacing w:line="360" w:lineRule="auto"/>
        <w:ind w:firstLine="480" w:firstLineChars="200"/>
        <w:rPr>
          <w:color w:val="000000"/>
          <w:sz w:val="24"/>
        </w:rPr>
      </w:pPr>
      <w:r>
        <w:rPr>
          <w:color w:val="000000"/>
          <w:sz w:val="24"/>
        </w:rPr>
        <w:t>根据现场检查、检测、监测资料分析及结构计算分析成果，评价拦河坝的变形和稳定，泄</w:t>
      </w:r>
      <w:r>
        <w:rPr>
          <w:rFonts w:hint="eastAsia"/>
          <w:color w:val="000000"/>
          <w:sz w:val="24"/>
        </w:rPr>
        <w:t>、</w:t>
      </w:r>
      <w:r>
        <w:rPr>
          <w:color w:val="000000"/>
          <w:sz w:val="24"/>
        </w:rPr>
        <w:t>输水建筑物结构强度和稳定</w:t>
      </w:r>
      <w:r>
        <w:rPr>
          <w:rFonts w:hint="eastAsia"/>
          <w:color w:val="000000"/>
          <w:sz w:val="24"/>
        </w:rPr>
        <w:t>，</w:t>
      </w:r>
      <w:r>
        <w:rPr>
          <w:color w:val="000000"/>
          <w:sz w:val="24"/>
        </w:rPr>
        <w:t>近坝岸坡稳定等是否满足现行规范和设计要求，并对存在的问题提出建议。</w:t>
      </w:r>
    </w:p>
    <w:p w14:paraId="070B0FB8">
      <w:pPr>
        <w:spacing w:line="360" w:lineRule="auto"/>
        <w:ind w:firstLine="480" w:firstLineChars="200"/>
        <w:rPr>
          <w:color w:val="000000"/>
          <w:sz w:val="24"/>
        </w:rPr>
      </w:pPr>
      <w:r>
        <w:rPr>
          <w:color w:val="000000"/>
          <w:sz w:val="24"/>
        </w:rPr>
        <w:t>8、金属结构安全评价</w:t>
      </w:r>
    </w:p>
    <w:p w14:paraId="4E66CCF3">
      <w:pPr>
        <w:spacing w:line="360" w:lineRule="auto"/>
        <w:ind w:firstLine="480" w:firstLineChars="200"/>
        <w:rPr>
          <w:color w:val="000000"/>
          <w:sz w:val="24"/>
        </w:rPr>
      </w:pPr>
      <w:r>
        <w:rPr>
          <w:color w:val="000000"/>
          <w:sz w:val="24"/>
        </w:rPr>
        <w:t>结合现场检查、检测成果，对溢洪道</w:t>
      </w:r>
      <w:r>
        <w:rPr>
          <w:rFonts w:hint="eastAsia"/>
          <w:color w:val="000000"/>
          <w:sz w:val="24"/>
        </w:rPr>
        <w:t>闸门、</w:t>
      </w:r>
      <w:bookmarkStart w:id="76" w:name="OLE_LINK2"/>
      <w:r>
        <w:rPr>
          <w:rFonts w:hint="eastAsia"/>
          <w:color w:val="000000"/>
          <w:sz w:val="24"/>
        </w:rPr>
        <w:t>启闭设施、</w:t>
      </w:r>
      <w:r>
        <w:rPr>
          <w:color w:val="000000"/>
          <w:sz w:val="24"/>
        </w:rPr>
        <w:t>机电设备</w:t>
      </w:r>
      <w:bookmarkEnd w:id="76"/>
      <w:r>
        <w:rPr>
          <w:rFonts w:hint="eastAsia"/>
          <w:color w:val="000000"/>
          <w:sz w:val="24"/>
        </w:rPr>
        <w:t>，</w:t>
      </w:r>
      <w:r>
        <w:rPr>
          <w:kern w:val="0"/>
          <w:sz w:val="24"/>
          <w:lang w:bidi="ar"/>
        </w:rPr>
        <w:t>引水系统</w:t>
      </w:r>
      <w:r>
        <w:rPr>
          <w:rFonts w:hint="eastAsia"/>
          <w:kern w:val="0"/>
          <w:sz w:val="24"/>
          <w:lang w:bidi="ar"/>
        </w:rPr>
        <w:t>闸门、</w:t>
      </w:r>
      <w:r>
        <w:rPr>
          <w:rFonts w:hint="eastAsia"/>
          <w:color w:val="000000"/>
          <w:sz w:val="24"/>
        </w:rPr>
        <w:t>启闭设施、</w:t>
      </w:r>
      <w:r>
        <w:rPr>
          <w:color w:val="000000"/>
          <w:sz w:val="24"/>
        </w:rPr>
        <w:t>机电设备</w:t>
      </w:r>
      <w:r>
        <w:rPr>
          <w:rFonts w:hint="eastAsia"/>
          <w:color w:val="000000"/>
          <w:sz w:val="24"/>
        </w:rPr>
        <w:t>、</w:t>
      </w:r>
      <w:r>
        <w:rPr>
          <w:color w:val="000000"/>
          <w:sz w:val="24"/>
        </w:rPr>
        <w:t>压力钢管</w:t>
      </w:r>
      <w:r>
        <w:rPr>
          <w:rFonts w:hint="eastAsia"/>
          <w:color w:val="000000"/>
          <w:sz w:val="24"/>
        </w:rPr>
        <w:t>等</w:t>
      </w:r>
      <w:r>
        <w:rPr>
          <w:color w:val="000000"/>
          <w:sz w:val="24"/>
        </w:rPr>
        <w:t>在现状下能否按设计条件安全运行进行复核，评价金属结构在现状下能否按设计要求安全与可靠运行。</w:t>
      </w:r>
    </w:p>
    <w:p w14:paraId="58D16E94">
      <w:pPr>
        <w:spacing w:line="360" w:lineRule="auto"/>
        <w:ind w:firstLine="480" w:firstLineChars="200"/>
        <w:rPr>
          <w:color w:val="000000"/>
          <w:sz w:val="24"/>
        </w:rPr>
      </w:pPr>
      <w:r>
        <w:rPr>
          <w:color w:val="000000"/>
          <w:sz w:val="24"/>
        </w:rPr>
        <w:t>9、抗震安全评价</w:t>
      </w:r>
    </w:p>
    <w:p w14:paraId="758BF79C">
      <w:pPr>
        <w:spacing w:line="360" w:lineRule="auto"/>
        <w:ind w:firstLine="480" w:firstLineChars="200"/>
        <w:rPr>
          <w:color w:val="000000"/>
          <w:sz w:val="24"/>
        </w:rPr>
      </w:pPr>
      <w:r>
        <w:rPr>
          <w:color w:val="000000"/>
          <w:sz w:val="24"/>
        </w:rPr>
        <w:t>对永久性挡水建筑物以及影响大坝安全的输、泄水等建筑物及其金属结构、近坝岸坡等进行抗震能力复核、评价。</w:t>
      </w:r>
    </w:p>
    <w:p w14:paraId="15A6FF54">
      <w:pPr>
        <w:spacing w:line="360" w:lineRule="auto"/>
        <w:ind w:firstLine="480" w:firstLineChars="200"/>
        <w:rPr>
          <w:color w:val="000000"/>
          <w:sz w:val="24"/>
        </w:rPr>
      </w:pPr>
      <w:r>
        <w:rPr>
          <w:color w:val="000000"/>
          <w:sz w:val="24"/>
        </w:rPr>
        <w:t>10、综合安全评价</w:t>
      </w:r>
    </w:p>
    <w:p w14:paraId="429E0378">
      <w:pPr>
        <w:spacing w:line="360" w:lineRule="auto"/>
        <w:ind w:firstLine="480" w:firstLineChars="200"/>
        <w:rPr>
          <w:color w:val="000000"/>
          <w:sz w:val="24"/>
        </w:rPr>
      </w:pPr>
      <w:r>
        <w:rPr>
          <w:color w:val="000000"/>
          <w:sz w:val="24"/>
        </w:rPr>
        <w:t>在现场安全检查、安全检测、安全监测资料分析的基础上，根据防洪能力、渗流安全、结构安全、抗震安全、金属结构安全等各专项复核评价结果，并结合工程质量与运行管理评价结论，对大坝安全进行综合评价，评定大坝安全类别。</w:t>
      </w:r>
      <w:bookmarkEnd w:id="74"/>
      <w:bookmarkEnd w:id="75"/>
    </w:p>
    <w:p w14:paraId="42F7F726">
      <w:pPr>
        <w:pStyle w:val="639"/>
        <w:spacing w:line="360" w:lineRule="auto"/>
        <w:ind w:firstLine="482"/>
        <w:rPr>
          <w:rFonts w:ascii="Times New Roman" w:hAnsi="Times New Roman"/>
          <w:color w:val="000000"/>
        </w:rPr>
      </w:pPr>
      <w:r>
        <w:rPr>
          <w:rFonts w:ascii="Times New Roman" w:hAnsi="Times New Roman"/>
          <w:b/>
          <w:bCs/>
          <w:color w:val="000000"/>
        </w:rPr>
        <w:t>五、设备管理等级评定内容</w:t>
      </w:r>
    </w:p>
    <w:p w14:paraId="3DD13D81">
      <w:pPr>
        <w:spacing w:line="360" w:lineRule="auto"/>
        <w:ind w:firstLine="480" w:firstLineChars="200"/>
        <w:rPr>
          <w:color w:val="000000"/>
          <w:sz w:val="24"/>
        </w:rPr>
      </w:pPr>
      <w:r>
        <w:rPr>
          <w:color w:val="000000"/>
          <w:sz w:val="24"/>
        </w:rPr>
        <w:t>1、评定内容</w:t>
      </w:r>
    </w:p>
    <w:p w14:paraId="1F314965">
      <w:pPr>
        <w:spacing w:line="360" w:lineRule="auto"/>
        <w:ind w:firstLine="480" w:firstLineChars="200"/>
        <w:rPr>
          <w:color w:val="000000"/>
          <w:sz w:val="24"/>
        </w:rPr>
      </w:pPr>
      <w:r>
        <w:rPr>
          <w:color w:val="000000"/>
          <w:sz w:val="24"/>
        </w:rPr>
        <w:t>根据每个单项设备的评级单元中包含的评级项目收集闸门、拦污栅的检修规程、检修记录；启闭机的操作规程及操作记录、检修规程及检修记录等运行管理资料。</w:t>
      </w:r>
    </w:p>
    <w:p w14:paraId="40D95EC4">
      <w:pPr>
        <w:spacing w:line="360" w:lineRule="auto"/>
        <w:ind w:firstLine="480" w:firstLineChars="200"/>
        <w:rPr>
          <w:color w:val="000000"/>
          <w:sz w:val="24"/>
        </w:rPr>
      </w:pPr>
      <w:r>
        <w:rPr>
          <w:color w:val="000000"/>
          <w:sz w:val="24"/>
        </w:rPr>
        <w:t>根据每个单项设备的评级单元中包含的评级项目要求，对闸门、拦污栅总体外观及运行环境、防腐蚀状况、闸门门叶和拦污栅栅体、行走支承装置、止水装置、充水装置、锁定装置、埋件、设备运行状况、安全防护等进行现场检查检测并按规范要求做好记录；对启闭机的电气设备、应急装置及操作控制系统、机架、电机、制动器、传动轴、联轴器、轴承、减速器、开式齿轮、卷筒、钢丝绳与滑轮组、保护装置、安全防护、运行环境、移动式启闭机的行走机构、液压启闭机进行现场检查检测并按规范要求做好记录。</w:t>
      </w:r>
    </w:p>
    <w:p w14:paraId="6E154C15">
      <w:pPr>
        <w:spacing w:line="360" w:lineRule="auto"/>
        <w:ind w:firstLine="480" w:firstLineChars="200"/>
        <w:rPr>
          <w:color w:val="000000"/>
          <w:sz w:val="24"/>
        </w:rPr>
      </w:pPr>
      <w:r>
        <w:rPr>
          <w:color w:val="000000"/>
          <w:sz w:val="24"/>
        </w:rPr>
        <w:t>根据收集的运行管理资料、现场检查检测成果按《水工钢闸门和启闭机安全运行规程》规定的评定项目要求进行单元等级评定，进而评定单项设备等级和单元工程等级。</w:t>
      </w:r>
    </w:p>
    <w:p w14:paraId="4214BB63">
      <w:pPr>
        <w:spacing w:line="360" w:lineRule="auto"/>
        <w:ind w:firstLine="482" w:firstLineChars="200"/>
        <w:rPr>
          <w:b/>
          <w:bCs/>
          <w:color w:val="000000"/>
          <w:sz w:val="24"/>
        </w:rPr>
      </w:pPr>
      <w:r>
        <w:rPr>
          <w:b/>
          <w:bCs/>
          <w:color w:val="000000"/>
          <w:sz w:val="24"/>
        </w:rPr>
        <w:t>六、人员要求</w:t>
      </w:r>
    </w:p>
    <w:p w14:paraId="3065A540">
      <w:pPr>
        <w:spacing w:line="360" w:lineRule="auto"/>
        <w:ind w:firstLine="480" w:firstLineChars="200"/>
        <w:rPr>
          <w:color w:val="000000"/>
          <w:sz w:val="24"/>
        </w:rPr>
      </w:pPr>
      <w:r>
        <w:rPr>
          <w:color w:val="000000"/>
          <w:sz w:val="24"/>
        </w:rPr>
        <w:t>1、拟派项目负责人一名，须具备水利相关专业高级及以上技术职称，并提供近开标日前三个月由当地社保部门出具的社保缴纳证明。</w:t>
      </w:r>
    </w:p>
    <w:p w14:paraId="46814B63">
      <w:pPr>
        <w:spacing w:line="360" w:lineRule="auto"/>
        <w:ind w:firstLine="480" w:firstLineChars="200"/>
        <w:rPr>
          <w:color w:val="000000"/>
          <w:sz w:val="24"/>
        </w:rPr>
      </w:pPr>
      <w:r>
        <w:rPr>
          <w:color w:val="000000"/>
          <w:sz w:val="24"/>
        </w:rPr>
        <w:t>2、其余人员供应商根据项目实际情况自行考虑配备，投标文件中需提供拟派本项目人员配置表。</w:t>
      </w:r>
    </w:p>
    <w:p w14:paraId="6935E536">
      <w:pPr>
        <w:spacing w:line="360" w:lineRule="auto"/>
        <w:ind w:firstLine="480" w:firstLineChars="200"/>
        <w:rPr>
          <w:color w:val="000000"/>
          <w:sz w:val="24"/>
        </w:rPr>
      </w:pPr>
      <w:r>
        <w:rPr>
          <w:color w:val="000000"/>
          <w:sz w:val="24"/>
        </w:rPr>
        <w:t>3、所有人员必须服从采购人的日常检查、监督和指导。</w:t>
      </w:r>
    </w:p>
    <w:p w14:paraId="53A73710">
      <w:pPr>
        <w:spacing w:line="360" w:lineRule="auto"/>
        <w:ind w:firstLine="482" w:firstLineChars="200"/>
        <w:rPr>
          <w:color w:val="000000"/>
          <w:sz w:val="24"/>
        </w:rPr>
      </w:pPr>
      <w:r>
        <w:rPr>
          <w:b/>
          <w:bCs/>
          <w:color w:val="000000"/>
          <w:sz w:val="24"/>
        </w:rPr>
        <w:t>七、其他要求</w:t>
      </w:r>
    </w:p>
    <w:p w14:paraId="50F8309C">
      <w:pPr>
        <w:spacing w:line="360" w:lineRule="auto"/>
        <w:ind w:firstLine="480" w:firstLineChars="200"/>
        <w:rPr>
          <w:color w:val="000000"/>
          <w:sz w:val="24"/>
        </w:rPr>
      </w:pPr>
      <w:r>
        <w:rPr>
          <w:color w:val="000000"/>
          <w:sz w:val="24"/>
        </w:rPr>
        <w:t>（一）服务期内，中标人必须加强安全生产和文明施工，遵守有关职能部门及社会治安有关规定，采取必要的安全防护措施，消除安全隐患。工作人员的劳动保护、保险（包括社会保险及意外保险等）及人身、设备安全均由中标人自行负责。如服务期间因违章罚款或发生工伤安全事故（包括对第三方人员造成伤害），均由中标人承担，与</w:t>
      </w:r>
      <w:r>
        <w:rPr>
          <w:sz w:val="24"/>
          <w:lang w:val="zh-CN"/>
        </w:rPr>
        <w:t>采购人</w:t>
      </w:r>
      <w:r>
        <w:rPr>
          <w:color w:val="000000"/>
          <w:sz w:val="24"/>
        </w:rPr>
        <w:t>无涉，</w:t>
      </w:r>
      <w:r>
        <w:rPr>
          <w:sz w:val="24"/>
          <w:lang w:val="zh-CN"/>
        </w:rPr>
        <w:t>采购人</w:t>
      </w:r>
      <w:r>
        <w:rPr>
          <w:color w:val="000000"/>
          <w:sz w:val="24"/>
        </w:rPr>
        <w:t>不承担任何责任。给</w:t>
      </w:r>
      <w:r>
        <w:rPr>
          <w:sz w:val="24"/>
          <w:lang w:val="zh-CN"/>
        </w:rPr>
        <w:t>采购人</w:t>
      </w:r>
      <w:r>
        <w:rPr>
          <w:color w:val="000000"/>
          <w:sz w:val="24"/>
        </w:rPr>
        <w:t>造成损失的，由中标人负责赔偿。</w:t>
      </w:r>
    </w:p>
    <w:p w14:paraId="5C6DBBAB">
      <w:pPr>
        <w:spacing w:line="360" w:lineRule="auto"/>
        <w:ind w:firstLine="480" w:firstLineChars="200"/>
        <w:rPr>
          <w:color w:val="000000"/>
          <w:sz w:val="24"/>
        </w:rPr>
      </w:pPr>
      <w:r>
        <w:rPr>
          <w:color w:val="000000"/>
          <w:sz w:val="24"/>
        </w:rPr>
        <w:t>（二）验收标准：提交的成果须通过省水行政主管部门审定，若审定不通过，中标人须按要求重新进行鉴定，直至通过审定为止。每逾期一天罚扣2000元，若逾期超过15天，</w:t>
      </w:r>
      <w:r>
        <w:rPr>
          <w:sz w:val="24"/>
          <w:lang w:val="zh-CN"/>
        </w:rPr>
        <w:t>采购人</w:t>
      </w:r>
      <w:r>
        <w:rPr>
          <w:color w:val="000000"/>
          <w:sz w:val="24"/>
        </w:rPr>
        <w:t>有权随时终止合同并依法向中标人追偿。</w:t>
      </w:r>
    </w:p>
    <w:p w14:paraId="78C577A5">
      <w:pPr>
        <w:spacing w:line="360" w:lineRule="auto"/>
        <w:ind w:firstLine="480" w:firstLineChars="200"/>
        <w:rPr>
          <w:color w:val="000000"/>
          <w:sz w:val="24"/>
        </w:rPr>
      </w:pPr>
      <w:r>
        <w:rPr>
          <w:color w:val="000000"/>
          <w:sz w:val="24"/>
        </w:rPr>
        <w:t>（三）中标人须根据</w:t>
      </w:r>
      <w:r>
        <w:rPr>
          <w:sz w:val="24"/>
          <w:lang w:val="zh-CN"/>
        </w:rPr>
        <w:t>采购人</w:t>
      </w:r>
      <w:r>
        <w:rPr>
          <w:color w:val="000000"/>
          <w:sz w:val="24"/>
        </w:rPr>
        <w:t>要求，在规定的时间内完成宁海县西溪水库大坝安全鉴定及设备管理等级评定项目。因中标人原因所造成的损失，均由中标人承担。</w:t>
      </w:r>
    </w:p>
    <w:p w14:paraId="4A8BDDB1">
      <w:pPr>
        <w:spacing w:line="360" w:lineRule="auto"/>
        <w:ind w:firstLine="480" w:firstLineChars="200"/>
        <w:rPr>
          <w:color w:val="000000"/>
          <w:sz w:val="24"/>
        </w:rPr>
      </w:pPr>
      <w:r>
        <w:rPr>
          <w:color w:val="000000"/>
          <w:sz w:val="24"/>
        </w:rPr>
        <w:t>（四）鉴定委员会的专家评审费由中标人自行承担。</w:t>
      </w:r>
    </w:p>
    <w:p w14:paraId="72C4A6BD">
      <w:pPr>
        <w:spacing w:line="360" w:lineRule="auto"/>
        <w:ind w:firstLine="480" w:firstLineChars="200"/>
        <w:rPr>
          <w:color w:val="000000"/>
          <w:sz w:val="24"/>
        </w:rPr>
      </w:pPr>
      <w:r>
        <w:rPr>
          <w:color w:val="000000"/>
          <w:sz w:val="24"/>
        </w:rPr>
        <w:t>（五）</w:t>
      </w:r>
      <w:r>
        <w:rPr>
          <w:sz w:val="24"/>
          <w:lang w:val="zh-CN"/>
        </w:rPr>
        <w:t>采购人</w:t>
      </w:r>
      <w:r>
        <w:rPr>
          <w:color w:val="000000"/>
          <w:sz w:val="24"/>
        </w:rPr>
        <w:t>在合同范围内使用研究成果不受第三方提出的关于专利权、版权、设计、其他知识产权或使用许可的法律纠纷，倘若发生有关的诉讼，由中标人应诉并承担法律责任，与</w:t>
      </w:r>
      <w:r>
        <w:rPr>
          <w:sz w:val="24"/>
          <w:lang w:val="zh-CN"/>
        </w:rPr>
        <w:t>采购人</w:t>
      </w:r>
      <w:r>
        <w:rPr>
          <w:color w:val="000000"/>
          <w:sz w:val="24"/>
        </w:rPr>
        <w:t xml:space="preserve">无涉。 </w:t>
      </w:r>
    </w:p>
    <w:p w14:paraId="7D3D9FE3">
      <w:pPr>
        <w:spacing w:line="360" w:lineRule="auto"/>
        <w:ind w:firstLine="480" w:firstLineChars="200"/>
        <w:rPr>
          <w:color w:val="000000"/>
          <w:sz w:val="24"/>
        </w:rPr>
      </w:pPr>
      <w:r>
        <w:rPr>
          <w:color w:val="000000"/>
          <w:sz w:val="24"/>
        </w:rPr>
        <w:t>（六）本项目所有成果的版权属</w:t>
      </w:r>
      <w:r>
        <w:rPr>
          <w:sz w:val="24"/>
          <w:lang w:val="zh-CN"/>
        </w:rPr>
        <w:t>采购人</w:t>
      </w:r>
      <w:r>
        <w:rPr>
          <w:color w:val="000000"/>
          <w:sz w:val="24"/>
        </w:rPr>
        <w:t>所有，未经同意，中标人不得自行删除、复制、修改、转移数据，亦不得以任何形式向第三方提供；</w:t>
      </w:r>
      <w:r>
        <w:rPr>
          <w:sz w:val="24"/>
          <w:lang w:val="zh-CN"/>
        </w:rPr>
        <w:t>采购人</w:t>
      </w:r>
      <w:r>
        <w:rPr>
          <w:color w:val="000000"/>
          <w:sz w:val="24"/>
        </w:rPr>
        <w:t>提供的任何业务资料，中标人需认真保管、严格保密，并在使用完毕后及时归还。不论本合同是否变更、解除、终止，本条款均有效。</w:t>
      </w:r>
    </w:p>
    <w:p w14:paraId="402BB1CA">
      <w:pPr>
        <w:pStyle w:val="639"/>
        <w:spacing w:line="360" w:lineRule="auto"/>
        <w:ind w:firstLine="480"/>
        <w:rPr>
          <w:rFonts w:ascii="Times New Roman" w:hAnsi="Times New Roman"/>
          <w:color w:val="000000"/>
        </w:rPr>
      </w:pPr>
      <w:r>
        <w:rPr>
          <w:rFonts w:ascii="Times New Roman" w:hAnsi="Times New Roman"/>
          <w:color w:val="000000"/>
        </w:rPr>
        <w:t>（七）中标人不得接受第三方的礼品、宴请和任何其它好处，不得泄露服务过程中依法需要保密的内容。合同终止后，未经</w:t>
      </w:r>
      <w:r>
        <w:rPr>
          <w:rFonts w:ascii="Times New Roman" w:hAnsi="Times New Roman"/>
          <w:color w:val="000000"/>
          <w:lang w:val="zh-CN"/>
        </w:rPr>
        <w:t>采购人</w:t>
      </w:r>
      <w:r>
        <w:rPr>
          <w:rFonts w:ascii="Times New Roman" w:hAnsi="Times New Roman"/>
          <w:color w:val="000000"/>
        </w:rPr>
        <w:t>同意，中标人不得泄漏与本项目相关的任何资料和情况。否则，</w:t>
      </w:r>
      <w:r>
        <w:rPr>
          <w:rFonts w:ascii="Times New Roman" w:hAnsi="Times New Roman"/>
          <w:color w:val="000000"/>
          <w:lang w:val="zh-CN"/>
        </w:rPr>
        <w:t>采购人</w:t>
      </w:r>
      <w:r>
        <w:rPr>
          <w:rFonts w:ascii="Times New Roman" w:hAnsi="Times New Roman"/>
          <w:color w:val="000000"/>
        </w:rPr>
        <w:t>有权要求中标人承担赔偿责任，并且承担相关法律责任。</w:t>
      </w:r>
    </w:p>
    <w:p w14:paraId="675062A1">
      <w:pPr>
        <w:pStyle w:val="639"/>
        <w:spacing w:line="360" w:lineRule="auto"/>
        <w:ind w:firstLine="482"/>
        <w:rPr>
          <w:rFonts w:ascii="Times New Roman" w:hAnsi="Times New Roman"/>
          <w:b/>
          <w:bCs/>
          <w:color w:val="000000"/>
        </w:rPr>
      </w:pPr>
      <w:r>
        <w:rPr>
          <w:rFonts w:ascii="Times New Roman" w:hAnsi="Times New Roman"/>
          <w:b/>
          <w:bCs/>
          <w:color w:val="000000"/>
        </w:rPr>
        <w:t>八、成果要求</w:t>
      </w:r>
    </w:p>
    <w:p w14:paraId="11E4A8F0">
      <w:pPr>
        <w:shd w:val="clear" w:color="auto" w:fill="FFFFFF" w:themeFill="background1"/>
        <w:spacing w:line="360" w:lineRule="auto"/>
        <w:ind w:firstLine="480" w:firstLineChars="200"/>
        <w:rPr>
          <w:color w:val="000000"/>
          <w:sz w:val="24"/>
        </w:rPr>
      </w:pPr>
      <w:r>
        <w:rPr>
          <w:color w:val="000000"/>
          <w:sz w:val="24"/>
        </w:rPr>
        <w:t>（一）在服务期内，完成包括但不限于以下报告：</w:t>
      </w:r>
    </w:p>
    <w:p w14:paraId="0C31A8A0">
      <w:pPr>
        <w:shd w:val="clear" w:color="auto" w:fill="FFFFFF" w:themeFill="background1"/>
        <w:spacing w:line="360" w:lineRule="auto"/>
        <w:ind w:firstLine="480" w:firstLineChars="200"/>
        <w:rPr>
          <w:color w:val="000000"/>
          <w:sz w:val="24"/>
        </w:rPr>
      </w:pPr>
      <w:r>
        <w:rPr>
          <w:color w:val="000000"/>
          <w:sz w:val="24"/>
        </w:rPr>
        <w:t>1、《宁海县西溪水库工程安全检查报告》；</w:t>
      </w:r>
    </w:p>
    <w:p w14:paraId="681EC6C2">
      <w:pPr>
        <w:shd w:val="clear" w:color="auto" w:fill="FFFFFF" w:themeFill="background1"/>
        <w:spacing w:line="360" w:lineRule="auto"/>
        <w:ind w:firstLine="480" w:firstLineChars="200"/>
        <w:rPr>
          <w:color w:val="000000"/>
          <w:sz w:val="24"/>
        </w:rPr>
      </w:pPr>
      <w:r>
        <w:rPr>
          <w:color w:val="000000"/>
          <w:sz w:val="24"/>
        </w:rPr>
        <w:t>2、《宁海县西溪水库大坝安全监测资料分析报告》；</w:t>
      </w:r>
    </w:p>
    <w:p w14:paraId="7FBBE8FF">
      <w:pPr>
        <w:shd w:val="clear" w:color="auto" w:fill="FFFFFF" w:themeFill="background1"/>
        <w:spacing w:line="360" w:lineRule="auto"/>
        <w:ind w:firstLine="480" w:firstLineChars="200"/>
        <w:rPr>
          <w:color w:val="000000"/>
          <w:sz w:val="24"/>
        </w:rPr>
      </w:pPr>
      <w:r>
        <w:rPr>
          <w:color w:val="000000"/>
          <w:sz w:val="24"/>
        </w:rPr>
        <w:t>3、《宁海县西溪水库大坝工程质量评价报告》；</w:t>
      </w:r>
    </w:p>
    <w:p w14:paraId="66E68DBF">
      <w:pPr>
        <w:shd w:val="clear" w:color="auto" w:fill="FFFFFF" w:themeFill="background1"/>
        <w:spacing w:line="360" w:lineRule="auto"/>
        <w:ind w:firstLine="480" w:firstLineChars="200"/>
        <w:rPr>
          <w:color w:val="000000"/>
          <w:sz w:val="24"/>
        </w:rPr>
      </w:pPr>
      <w:r>
        <w:rPr>
          <w:color w:val="000000"/>
          <w:sz w:val="24"/>
        </w:rPr>
        <w:t>4、《宁海县西溪水库大坝运行管理评价报告》；</w:t>
      </w:r>
    </w:p>
    <w:p w14:paraId="35D8D631">
      <w:pPr>
        <w:shd w:val="clear" w:color="auto" w:fill="FFFFFF" w:themeFill="background1"/>
        <w:spacing w:line="360" w:lineRule="auto"/>
        <w:ind w:firstLine="480" w:firstLineChars="200"/>
        <w:rPr>
          <w:color w:val="000000"/>
          <w:sz w:val="24"/>
        </w:rPr>
      </w:pPr>
      <w:r>
        <w:rPr>
          <w:color w:val="000000"/>
          <w:sz w:val="24"/>
        </w:rPr>
        <w:t>5、《宁海县西溪水库大坝防洪能力复核报告》；</w:t>
      </w:r>
    </w:p>
    <w:p w14:paraId="5A9DEEAA">
      <w:pPr>
        <w:shd w:val="clear" w:color="auto" w:fill="FFFFFF" w:themeFill="background1"/>
        <w:spacing w:line="360" w:lineRule="auto"/>
        <w:ind w:firstLine="480" w:firstLineChars="200"/>
        <w:rPr>
          <w:color w:val="000000"/>
          <w:sz w:val="24"/>
        </w:rPr>
      </w:pPr>
      <w:r>
        <w:rPr>
          <w:color w:val="000000"/>
          <w:sz w:val="24"/>
        </w:rPr>
        <w:t>6、《宁海县西溪水库大坝渗流安全评价报告》；</w:t>
      </w:r>
    </w:p>
    <w:p w14:paraId="77D9D9EE">
      <w:pPr>
        <w:shd w:val="clear" w:color="auto" w:fill="FFFFFF" w:themeFill="background1"/>
        <w:spacing w:line="360" w:lineRule="auto"/>
        <w:ind w:firstLine="480" w:firstLineChars="200"/>
        <w:rPr>
          <w:color w:val="000000"/>
          <w:sz w:val="24"/>
        </w:rPr>
      </w:pPr>
      <w:r>
        <w:rPr>
          <w:color w:val="000000"/>
          <w:sz w:val="24"/>
        </w:rPr>
        <w:t>7、《宁海县西溪水库大坝结构安全评价报告》；</w:t>
      </w:r>
    </w:p>
    <w:p w14:paraId="7B8A680F">
      <w:pPr>
        <w:shd w:val="clear" w:color="auto" w:fill="FFFFFF" w:themeFill="background1"/>
        <w:spacing w:line="360" w:lineRule="auto"/>
        <w:ind w:firstLine="480" w:firstLineChars="200"/>
        <w:rPr>
          <w:color w:val="000000"/>
          <w:sz w:val="24"/>
        </w:rPr>
      </w:pPr>
      <w:r>
        <w:rPr>
          <w:color w:val="000000"/>
          <w:sz w:val="24"/>
        </w:rPr>
        <w:t>8、《宁海县西溪水库大坝抗震安全评价报告》；</w:t>
      </w:r>
    </w:p>
    <w:p w14:paraId="07C6F72C">
      <w:pPr>
        <w:shd w:val="clear" w:color="auto" w:fill="FFFFFF" w:themeFill="background1"/>
        <w:spacing w:line="360" w:lineRule="auto"/>
        <w:ind w:firstLine="480" w:firstLineChars="200"/>
        <w:rPr>
          <w:color w:val="000000"/>
          <w:sz w:val="24"/>
        </w:rPr>
      </w:pPr>
      <w:r>
        <w:rPr>
          <w:color w:val="000000"/>
          <w:sz w:val="24"/>
        </w:rPr>
        <w:t>9、《宁海县西溪水库大坝金属结构安全评价报告》；</w:t>
      </w:r>
    </w:p>
    <w:p w14:paraId="7704FFDD">
      <w:pPr>
        <w:shd w:val="clear" w:color="auto" w:fill="FFFFFF" w:themeFill="background1"/>
        <w:spacing w:line="360" w:lineRule="auto"/>
        <w:ind w:firstLine="480" w:firstLineChars="200"/>
        <w:rPr>
          <w:color w:val="000000"/>
          <w:sz w:val="24"/>
        </w:rPr>
      </w:pPr>
      <w:r>
        <w:rPr>
          <w:color w:val="000000"/>
          <w:sz w:val="24"/>
        </w:rPr>
        <w:t>10、《宁海县西溪水库大坝安全综合评价报告》；</w:t>
      </w:r>
    </w:p>
    <w:p w14:paraId="15D8B9EC">
      <w:pPr>
        <w:pStyle w:val="2"/>
        <w:shd w:val="clear" w:color="auto" w:fill="FFFFFF" w:themeFill="background1"/>
        <w:spacing w:line="360" w:lineRule="auto"/>
        <w:ind w:firstLine="480" w:firstLineChars="200"/>
        <w:rPr>
          <w:rFonts w:ascii="Times New Roman"/>
          <w:sz w:val="24"/>
          <w:szCs w:val="24"/>
        </w:rPr>
      </w:pPr>
      <w:r>
        <w:rPr>
          <w:rFonts w:ascii="Times New Roman"/>
          <w:sz w:val="24"/>
          <w:szCs w:val="24"/>
        </w:rPr>
        <w:t>11、《宁海县西溪水库大坝混凝土检测报告》；</w:t>
      </w:r>
    </w:p>
    <w:p w14:paraId="3661574B">
      <w:pPr>
        <w:pStyle w:val="2"/>
        <w:shd w:val="clear" w:color="auto" w:fill="FFFFFF" w:themeFill="background1"/>
        <w:spacing w:line="360" w:lineRule="auto"/>
        <w:ind w:firstLine="480" w:firstLineChars="200"/>
        <w:rPr>
          <w:rFonts w:ascii="Times New Roman"/>
          <w:sz w:val="24"/>
          <w:szCs w:val="24"/>
        </w:rPr>
      </w:pPr>
      <w:r>
        <w:rPr>
          <w:rFonts w:ascii="Times New Roman"/>
          <w:sz w:val="24"/>
          <w:szCs w:val="24"/>
        </w:rPr>
        <w:t>12、《宁海县西溪水库大坝金属结构检测报告》；</w:t>
      </w:r>
    </w:p>
    <w:p w14:paraId="4F5EB9CD">
      <w:pPr>
        <w:shd w:val="clear" w:color="auto" w:fill="FFFFFF" w:themeFill="background1"/>
        <w:spacing w:line="360" w:lineRule="auto"/>
        <w:ind w:firstLine="480" w:firstLineChars="200"/>
        <w:rPr>
          <w:color w:val="000000"/>
          <w:sz w:val="24"/>
        </w:rPr>
      </w:pPr>
      <w:r>
        <w:rPr>
          <w:color w:val="000000"/>
          <w:sz w:val="24"/>
        </w:rPr>
        <w:t>13、《宁海县西溪水库大坝安全鉴定报告书》（起草）；</w:t>
      </w:r>
    </w:p>
    <w:p w14:paraId="000ADA59">
      <w:pPr>
        <w:shd w:val="clear" w:color="auto" w:fill="FFFFFF" w:themeFill="background1"/>
        <w:spacing w:line="360" w:lineRule="auto"/>
        <w:ind w:firstLine="480" w:firstLineChars="200"/>
        <w:rPr>
          <w:color w:val="000000"/>
          <w:sz w:val="24"/>
        </w:rPr>
      </w:pPr>
      <w:r>
        <w:rPr>
          <w:color w:val="000000"/>
          <w:sz w:val="24"/>
        </w:rPr>
        <w:t>14、《宁海县西溪水库设备检测报告》(可结合大坝安全鉴定金属结构安全检测一并进行)。</w:t>
      </w:r>
    </w:p>
    <w:p w14:paraId="3B6738E3">
      <w:pPr>
        <w:spacing w:line="360" w:lineRule="auto"/>
        <w:ind w:firstLine="480" w:firstLineChars="200"/>
        <w:rPr>
          <w:color w:val="000000"/>
          <w:sz w:val="24"/>
        </w:rPr>
      </w:pPr>
      <w:r>
        <w:rPr>
          <w:color w:val="000000"/>
          <w:sz w:val="24"/>
        </w:rPr>
        <w:t>（二）数量要求</w:t>
      </w:r>
    </w:p>
    <w:p w14:paraId="01FE2AEC">
      <w:pPr>
        <w:spacing w:line="360" w:lineRule="auto"/>
        <w:ind w:firstLine="480" w:firstLineChars="200"/>
        <w:rPr>
          <w:color w:val="000000"/>
          <w:sz w:val="24"/>
        </w:rPr>
      </w:pPr>
      <w:r>
        <w:rPr>
          <w:color w:val="000000"/>
          <w:sz w:val="24"/>
        </w:rPr>
        <w:t>1、中间成果：中标人应及时提供审查等中间环节需要的成果报告，数量应满足审查等工作需要。</w:t>
      </w:r>
    </w:p>
    <w:p w14:paraId="0EC1414E">
      <w:pPr>
        <w:spacing w:line="360" w:lineRule="auto"/>
        <w:ind w:firstLine="480" w:firstLineChars="200"/>
        <w:rPr>
          <w:color w:val="000000"/>
          <w:sz w:val="24"/>
        </w:rPr>
      </w:pPr>
      <w:r>
        <w:rPr>
          <w:color w:val="000000"/>
          <w:sz w:val="24"/>
        </w:rPr>
        <w:t xml:space="preserve">2、最终成果：纸质版成果一式10份，电子版成果1份。 </w:t>
      </w:r>
    </w:p>
    <w:p w14:paraId="26F30F34">
      <w:pPr>
        <w:spacing w:line="360" w:lineRule="auto"/>
        <w:ind w:firstLine="482" w:firstLineChars="200"/>
        <w:rPr>
          <w:b/>
          <w:bCs/>
          <w:color w:val="000000"/>
          <w:sz w:val="24"/>
        </w:rPr>
      </w:pPr>
      <w:r>
        <w:rPr>
          <w:b/>
          <w:bCs/>
          <w:color w:val="000000"/>
          <w:sz w:val="24"/>
        </w:rPr>
        <w:t>九、商务要求</w:t>
      </w:r>
    </w:p>
    <w:p w14:paraId="559AFB68">
      <w:pPr>
        <w:spacing w:line="360" w:lineRule="auto"/>
        <w:ind w:firstLine="480" w:firstLineChars="200"/>
        <w:rPr>
          <w:color w:val="000000"/>
          <w:sz w:val="24"/>
        </w:rPr>
      </w:pPr>
      <w:r>
        <w:rPr>
          <w:color w:val="000000"/>
          <w:sz w:val="24"/>
        </w:rPr>
        <w:t>（一）付款方式</w:t>
      </w:r>
    </w:p>
    <w:p w14:paraId="35ABA37E">
      <w:pPr>
        <w:spacing w:line="360" w:lineRule="auto"/>
        <w:ind w:firstLine="480" w:firstLineChars="200"/>
        <w:rPr>
          <w:color w:val="000000"/>
          <w:sz w:val="24"/>
        </w:rPr>
      </w:pPr>
      <w:r>
        <w:rPr>
          <w:color w:val="000000"/>
          <w:sz w:val="24"/>
        </w:rPr>
        <w:t>自合同生效之日起7个工作日内，</w:t>
      </w:r>
      <w:r>
        <w:rPr>
          <w:color w:val="000000"/>
          <w:sz w:val="24"/>
          <w:lang w:val="zh-CN"/>
        </w:rPr>
        <w:t>采购人</w:t>
      </w:r>
      <w:r>
        <w:rPr>
          <w:color w:val="000000"/>
          <w:sz w:val="24"/>
        </w:rPr>
        <w:t>向中标人支付合同价的40%，提交所有成果后15个工作日内支付至合同价的60％，全部成果通过浙江省水行政主管部门审定后15个工作日内支付剩余款项。</w:t>
      </w:r>
    </w:p>
    <w:p w14:paraId="14ABE308">
      <w:pPr>
        <w:pStyle w:val="639"/>
        <w:spacing w:line="360" w:lineRule="auto"/>
        <w:ind w:firstLine="480"/>
        <w:rPr>
          <w:rFonts w:ascii="Times New Roman" w:hAnsi="Times New Roman"/>
          <w:color w:val="000000"/>
        </w:rPr>
      </w:pPr>
      <w:r>
        <w:rPr>
          <w:rFonts w:ascii="Times New Roman" w:hAnsi="Times New Roman"/>
          <w:color w:val="000000"/>
        </w:rPr>
        <w:t>（二）履约保证金</w:t>
      </w:r>
    </w:p>
    <w:p w14:paraId="21315D9C">
      <w:pPr>
        <w:pStyle w:val="639"/>
        <w:spacing w:line="360" w:lineRule="auto"/>
        <w:ind w:firstLine="480"/>
        <w:rPr>
          <w:rFonts w:ascii="Times New Roman" w:hAnsi="Times New Roman"/>
          <w:color w:val="000000"/>
        </w:rPr>
      </w:pPr>
      <w:r>
        <w:rPr>
          <w:rFonts w:ascii="Times New Roman" w:hAnsi="Times New Roman"/>
          <w:color w:val="000000"/>
        </w:rPr>
        <w:t>履约保证金：合同金额的1.0%。</w:t>
      </w:r>
    </w:p>
    <w:p w14:paraId="7DE0E9E2">
      <w:pPr>
        <w:pStyle w:val="639"/>
        <w:spacing w:line="360" w:lineRule="auto"/>
        <w:ind w:firstLine="480"/>
        <w:rPr>
          <w:rFonts w:ascii="Times New Roman" w:hAnsi="Times New Roman"/>
          <w:color w:val="000000"/>
        </w:rPr>
      </w:pPr>
      <w:r>
        <w:rPr>
          <w:rFonts w:ascii="Times New Roman" w:hAnsi="Times New Roman"/>
          <w:color w:val="000000"/>
        </w:rPr>
        <w:t>履约保证金形式：电汇、网银、银行保函（</w:t>
      </w:r>
      <w:r>
        <w:rPr>
          <w:rFonts w:ascii="Times New Roman" w:hAnsi="Times New Roman"/>
          <w:color w:val="000000"/>
          <w:lang w:val="zh-CN"/>
        </w:rPr>
        <w:t>采购人</w:t>
      </w:r>
      <w:r>
        <w:rPr>
          <w:rFonts w:ascii="Times New Roman" w:hAnsi="Times New Roman"/>
          <w:color w:val="000000"/>
        </w:rPr>
        <w:t xml:space="preserve">认可的银行开具的保函）、保险保单。 </w:t>
      </w:r>
    </w:p>
    <w:p w14:paraId="3879767E">
      <w:pPr>
        <w:pStyle w:val="639"/>
        <w:spacing w:line="360" w:lineRule="auto"/>
        <w:ind w:firstLine="480"/>
        <w:rPr>
          <w:rFonts w:ascii="Times New Roman" w:hAnsi="Times New Roman"/>
          <w:color w:val="000000"/>
        </w:rPr>
      </w:pPr>
      <w:r>
        <w:rPr>
          <w:rFonts w:ascii="Times New Roman" w:hAnsi="Times New Roman"/>
          <w:color w:val="000000"/>
        </w:rPr>
        <w:t>履约保证金收取：在合同签订前提交。</w:t>
      </w:r>
    </w:p>
    <w:p w14:paraId="26C38F20">
      <w:pPr>
        <w:spacing w:line="360" w:lineRule="auto"/>
        <w:ind w:firstLine="480" w:firstLineChars="200"/>
        <w:rPr>
          <w:color w:val="000000"/>
          <w:sz w:val="24"/>
        </w:rPr>
      </w:pPr>
      <w:r>
        <w:rPr>
          <w:color w:val="000000"/>
          <w:sz w:val="24"/>
        </w:rPr>
        <w:t>履约保证金退还：合同履行完毕后30日内退还。</w:t>
      </w:r>
    </w:p>
    <w:p w14:paraId="37567FD0">
      <w:pPr>
        <w:ind w:firstLine="480"/>
      </w:pPr>
      <w:bookmarkStart w:id="77" w:name="_Toc17730"/>
    </w:p>
    <w:p w14:paraId="0C722974">
      <w:pPr>
        <w:ind w:firstLine="480"/>
      </w:pPr>
    </w:p>
    <w:p w14:paraId="12AD0748">
      <w:pPr>
        <w:ind w:firstLine="480"/>
      </w:pPr>
    </w:p>
    <w:p w14:paraId="12FD1B38">
      <w:pPr>
        <w:ind w:firstLine="480"/>
      </w:pPr>
    </w:p>
    <w:p w14:paraId="1309E074">
      <w:pPr>
        <w:ind w:firstLine="480"/>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fmt="decimal" w:start="1"/>
          <w:cols w:space="720" w:num="1"/>
          <w:titlePg/>
          <w:docGrid w:linePitch="312" w:charSpace="0"/>
        </w:sectPr>
      </w:pPr>
    </w:p>
    <w:p w14:paraId="7CF482F3">
      <w:pPr>
        <w:adjustRightInd/>
        <w:spacing w:line="360" w:lineRule="auto"/>
        <w:ind w:firstLine="723"/>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4"/>
      <w:bookmarkEnd w:id="65"/>
      <w:bookmarkStart w:id="78" w:name="第四部分"/>
      <w:r>
        <w:rPr>
          <w:rFonts w:hint="eastAsia" w:cs="仿宋_GB2312" w:asciiTheme="minorEastAsia" w:hAnsiTheme="minorEastAsia" w:eastAsiaTheme="minorEastAsia"/>
          <w:b/>
          <w:sz w:val="36"/>
          <w:szCs w:val="36"/>
        </w:rPr>
        <w:t>评审方法及评审标准</w:t>
      </w:r>
      <w:bookmarkEnd w:id="77"/>
    </w:p>
    <w:p w14:paraId="4B50A90D">
      <w:pPr>
        <w:pStyle w:val="396"/>
        <w:spacing w:before="0"/>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6"/>
        <w:tblW w:w="48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490"/>
        <w:gridCol w:w="6512"/>
      </w:tblGrid>
      <w:tr w14:paraId="08CA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000" w:type="pct"/>
            <w:gridSpan w:val="3"/>
            <w:vAlign w:val="center"/>
          </w:tcPr>
          <w:p w14:paraId="3AA937B3">
            <w:pPr>
              <w:snapToGrid w:val="0"/>
              <w:jc w:val="center"/>
              <w:textAlignment w:val="baseline"/>
              <w:rPr>
                <w:rFonts w:hint="eastAsia" w:ascii="宋体" w:hAnsi="宋体" w:cs="宋体"/>
                <w:color w:val="000000"/>
                <w:szCs w:val="21"/>
              </w:rPr>
            </w:pPr>
            <w:bookmarkStart w:id="79" w:name="_Toc533022130"/>
            <w:r>
              <w:rPr>
                <w:rFonts w:hint="eastAsia" w:ascii="宋体" w:hAnsi="宋体" w:cs="宋体"/>
                <w:b/>
                <w:bCs/>
                <w:color w:val="000000"/>
                <w:szCs w:val="21"/>
              </w:rPr>
              <w:t>评审项目</w:t>
            </w:r>
          </w:p>
        </w:tc>
      </w:tr>
      <w:tr w14:paraId="29FF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49" w:type="pct"/>
            <w:vAlign w:val="center"/>
          </w:tcPr>
          <w:p w14:paraId="606EAEA4">
            <w:pPr>
              <w:pStyle w:val="2"/>
            </w:pPr>
          </w:p>
        </w:tc>
        <w:tc>
          <w:tcPr>
            <w:tcW w:w="829" w:type="pct"/>
            <w:shd w:val="clear" w:color="auto" w:fill="auto"/>
            <w:vAlign w:val="center"/>
          </w:tcPr>
          <w:p w14:paraId="112EA572">
            <w:pPr>
              <w:pStyle w:val="24"/>
              <w:ind w:firstLine="0" w:firstLineChars="0"/>
              <w:jc w:val="center"/>
              <w:rPr>
                <w:rFonts w:hint="eastAsia" w:ascii="宋体" w:hAnsi="宋体" w:eastAsia="宋体" w:cs="宋体"/>
                <w:sz w:val="21"/>
                <w:szCs w:val="21"/>
              </w:rPr>
            </w:pPr>
            <w:r>
              <w:rPr>
                <w:rFonts w:hint="eastAsia" w:ascii="宋体" w:hAnsi="宋体" w:eastAsia="宋体" w:cs="宋体"/>
                <w:sz w:val="21"/>
                <w:szCs w:val="21"/>
              </w:rPr>
              <w:t>企业信用</w:t>
            </w:r>
            <w:r>
              <w:rPr>
                <w:rFonts w:ascii="宋体" w:hAnsi="宋体" w:eastAsia="宋体" w:cs="宋体"/>
                <w:sz w:val="21"/>
                <w:szCs w:val="21"/>
              </w:rPr>
              <w:t xml:space="preserve">  </w:t>
            </w: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分）</w:t>
            </w:r>
          </w:p>
        </w:tc>
        <w:tc>
          <w:tcPr>
            <w:tcW w:w="3621" w:type="pct"/>
            <w:shd w:val="clear" w:color="auto" w:fill="auto"/>
            <w:vAlign w:val="center"/>
          </w:tcPr>
          <w:p w14:paraId="458DAE0D">
            <w:pPr>
              <w:widowControl/>
              <w:spacing w:line="360" w:lineRule="auto"/>
              <w:jc w:val="left"/>
              <w:rPr>
                <w:rFonts w:hint="eastAsia" w:ascii="宋体" w:hAnsi="宋体" w:cs="宋体"/>
                <w:color w:val="000000"/>
                <w:szCs w:val="21"/>
              </w:rPr>
            </w:pPr>
            <w:r>
              <w:rPr>
                <w:rFonts w:hint="eastAsia" w:ascii="宋体" w:hAnsi="宋体" w:cs="宋体"/>
                <w:color w:val="000000"/>
                <w:szCs w:val="21"/>
              </w:rPr>
              <w:t>供应商在省部级水利建设市场距投标截止日最近一期(评价周期）的咨询或设计信用等级为 A及以上的得 1分，其他等级不得分。</w:t>
            </w:r>
          </w:p>
          <w:p w14:paraId="675B05EE">
            <w:pPr>
              <w:widowControl/>
              <w:spacing w:line="360" w:lineRule="auto"/>
              <w:jc w:val="left"/>
              <w:rPr>
                <w:rFonts w:hint="eastAsia" w:ascii="宋体" w:hAnsi="宋体" w:cs="宋体"/>
                <w:color w:val="000000"/>
                <w:szCs w:val="21"/>
                <w:lang w:val="zh-CN"/>
              </w:rPr>
            </w:pPr>
            <w:r>
              <w:rPr>
                <w:rFonts w:hint="eastAsia" w:ascii="宋体" w:hAnsi="宋体" w:cs="宋体"/>
                <w:color w:val="000000"/>
                <w:szCs w:val="21"/>
              </w:rPr>
              <w:t>注：开标时供应商须提供水利建设市场信用评价截图【截图须能反映出评价周期、单位类型、信用等级、供应商信息等评审要素，否则本项不得分】。</w:t>
            </w:r>
          </w:p>
        </w:tc>
      </w:tr>
      <w:tr w14:paraId="54D5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49" w:type="pct"/>
            <w:vMerge w:val="restart"/>
            <w:vAlign w:val="center"/>
          </w:tcPr>
          <w:p w14:paraId="48FE7D04">
            <w:pPr>
              <w:spacing w:line="360" w:lineRule="auto"/>
              <w:jc w:val="center"/>
              <w:rPr>
                <w:rFonts w:hint="eastAsia" w:ascii="宋体" w:hAnsi="宋体" w:cs="宋体"/>
                <w:color w:val="000000"/>
                <w:szCs w:val="21"/>
              </w:rPr>
            </w:pPr>
            <w:r>
              <w:rPr>
                <w:rFonts w:hint="eastAsia" w:ascii="宋体" w:hAnsi="宋体" w:cs="宋体"/>
                <w:color w:val="000000"/>
                <w:szCs w:val="21"/>
              </w:rPr>
              <w:t>技术</w:t>
            </w:r>
          </w:p>
          <w:p w14:paraId="660EE189">
            <w:pPr>
              <w:spacing w:line="360" w:lineRule="auto"/>
              <w:jc w:val="center"/>
              <w:rPr>
                <w:rFonts w:hint="eastAsia" w:ascii="宋体" w:hAnsi="宋体" w:cs="宋体"/>
                <w:color w:val="000000"/>
                <w:szCs w:val="21"/>
              </w:rPr>
            </w:pPr>
            <w:r>
              <w:rPr>
                <w:rFonts w:hint="eastAsia" w:ascii="宋体" w:hAnsi="宋体" w:cs="宋体"/>
                <w:color w:val="000000"/>
                <w:szCs w:val="21"/>
              </w:rPr>
              <w:t>商务</w:t>
            </w:r>
          </w:p>
          <w:p w14:paraId="63EF31DD">
            <w:pPr>
              <w:spacing w:line="360" w:lineRule="auto"/>
              <w:jc w:val="center"/>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7</w:t>
            </w:r>
            <w:r>
              <w:rPr>
                <w:rFonts w:hint="eastAsia" w:ascii="宋体" w:hAnsi="宋体" w:cs="宋体"/>
                <w:color w:val="000000"/>
                <w:szCs w:val="21"/>
              </w:rPr>
              <w:t>0分)</w:t>
            </w:r>
          </w:p>
          <w:p w14:paraId="6A58D71B">
            <w:pPr>
              <w:pStyle w:val="2"/>
            </w:pPr>
          </w:p>
        </w:tc>
        <w:tc>
          <w:tcPr>
            <w:tcW w:w="829" w:type="pct"/>
            <w:vAlign w:val="center"/>
          </w:tcPr>
          <w:p w14:paraId="6D410F42">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项目熟悉程度、理解情况（4分）</w:t>
            </w:r>
          </w:p>
        </w:tc>
        <w:tc>
          <w:tcPr>
            <w:tcW w:w="3621" w:type="pct"/>
            <w:vAlign w:val="center"/>
          </w:tcPr>
          <w:p w14:paraId="73F338C1">
            <w:pPr>
              <w:widowControl/>
              <w:spacing w:line="360" w:lineRule="auto"/>
              <w:jc w:val="left"/>
              <w:rPr>
                <w:rFonts w:hint="eastAsia" w:ascii="宋体" w:hAnsi="宋体" w:cs="宋体"/>
                <w:color w:val="000000"/>
                <w:szCs w:val="21"/>
              </w:rPr>
            </w:pPr>
            <w:r>
              <w:rPr>
                <w:rFonts w:hint="eastAsia" w:ascii="宋体" w:hAnsi="宋体" w:cs="宋体"/>
                <w:color w:val="000000"/>
                <w:szCs w:val="21"/>
                <w:lang w:val="zh-CN"/>
              </w:rPr>
              <w:t>评标委员会根据供应商对本项目背景的熟悉程度及对项目需求情况的理解程度进行评议，最高得</w:t>
            </w:r>
            <w:r>
              <w:rPr>
                <w:rFonts w:hint="eastAsia" w:ascii="宋体" w:hAnsi="宋体" w:cs="宋体"/>
                <w:color w:val="000000"/>
                <w:szCs w:val="21"/>
              </w:rPr>
              <w:t>4</w:t>
            </w:r>
            <w:r>
              <w:rPr>
                <w:rFonts w:hint="eastAsia" w:ascii="宋体" w:hAnsi="宋体" w:cs="宋体"/>
                <w:color w:val="000000"/>
                <w:szCs w:val="21"/>
                <w:lang w:val="zh-CN"/>
              </w:rPr>
              <w:t>分。</w:t>
            </w:r>
          </w:p>
        </w:tc>
      </w:tr>
      <w:tr w14:paraId="4473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549" w:type="pct"/>
            <w:vMerge w:val="continue"/>
            <w:vAlign w:val="center"/>
          </w:tcPr>
          <w:p w14:paraId="14E9E655">
            <w:pPr>
              <w:spacing w:line="360" w:lineRule="auto"/>
              <w:outlineLvl w:val="0"/>
              <w:rPr>
                <w:rFonts w:hint="eastAsia" w:ascii="宋体" w:hAnsi="宋体" w:cs="宋体"/>
                <w:color w:val="000000"/>
                <w:szCs w:val="21"/>
              </w:rPr>
            </w:pPr>
          </w:p>
        </w:tc>
        <w:tc>
          <w:tcPr>
            <w:tcW w:w="829" w:type="pct"/>
            <w:vAlign w:val="center"/>
          </w:tcPr>
          <w:p w14:paraId="6C35F6EF">
            <w:pPr>
              <w:pStyle w:val="639"/>
              <w:autoSpaceDE w:val="0"/>
              <w:autoSpaceDN w:val="0"/>
              <w:spacing w:line="360" w:lineRule="auto"/>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项目实施方案</w:t>
            </w:r>
          </w:p>
          <w:p w14:paraId="6D4F2788">
            <w:pPr>
              <w:pStyle w:val="639"/>
              <w:autoSpaceDE w:val="0"/>
              <w:autoSpaceDN w:val="0"/>
              <w:spacing w:line="360" w:lineRule="auto"/>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（21分）</w:t>
            </w:r>
          </w:p>
        </w:tc>
        <w:tc>
          <w:tcPr>
            <w:tcW w:w="3621" w:type="pct"/>
            <w:vAlign w:val="center"/>
          </w:tcPr>
          <w:p w14:paraId="10AC7E3A">
            <w:pPr>
              <w:widowControl/>
              <w:spacing w:line="360" w:lineRule="auto"/>
              <w:jc w:val="left"/>
              <w:rPr>
                <w:rFonts w:hint="eastAsia" w:ascii="宋体" w:hAnsi="宋体" w:cs="宋体"/>
                <w:color w:val="000000"/>
                <w:szCs w:val="21"/>
              </w:rPr>
            </w:pPr>
            <w:r>
              <w:rPr>
                <w:rFonts w:hint="eastAsia" w:ascii="宋体" w:hAnsi="宋体" w:cs="宋体"/>
                <w:color w:val="000000"/>
                <w:szCs w:val="21"/>
                <w:lang w:val="zh-CN"/>
              </w:rPr>
              <w:t>评标委员会根据</w:t>
            </w:r>
            <w:r>
              <w:rPr>
                <w:rFonts w:hint="eastAsia" w:ascii="宋体" w:hAnsi="宋体" w:cs="宋体"/>
                <w:color w:val="000000"/>
                <w:szCs w:val="21"/>
              </w:rPr>
              <w:t>供应商</w:t>
            </w:r>
            <w:r>
              <w:rPr>
                <w:rFonts w:hint="eastAsia" w:ascii="宋体" w:hAnsi="宋体" w:cs="宋体"/>
                <w:color w:val="000000"/>
                <w:szCs w:val="21"/>
                <w:lang w:val="zh-CN"/>
              </w:rPr>
              <w:t>提供的</w:t>
            </w:r>
            <w:r>
              <w:rPr>
                <w:rFonts w:hint="eastAsia" w:ascii="宋体" w:hAnsi="宋体" w:cs="宋体"/>
                <w:color w:val="000000"/>
                <w:szCs w:val="21"/>
              </w:rPr>
              <w:t>实施</w:t>
            </w:r>
            <w:r>
              <w:rPr>
                <w:rFonts w:hint="eastAsia" w:ascii="宋体" w:hAnsi="宋体" w:cs="宋体"/>
                <w:color w:val="000000"/>
                <w:szCs w:val="21"/>
                <w:lang w:val="zh-CN"/>
              </w:rPr>
              <w:t>方案内容的针对性（</w:t>
            </w:r>
            <w:r>
              <w:rPr>
                <w:rFonts w:hint="eastAsia" w:ascii="宋体" w:hAnsi="宋体" w:cs="宋体"/>
                <w:color w:val="000000"/>
                <w:szCs w:val="21"/>
              </w:rPr>
              <w:t>3</w:t>
            </w:r>
            <w:r>
              <w:rPr>
                <w:rFonts w:hint="eastAsia" w:ascii="宋体" w:hAnsi="宋体" w:cs="宋体"/>
                <w:color w:val="000000"/>
                <w:szCs w:val="21"/>
                <w:lang w:val="zh-CN"/>
              </w:rPr>
              <w:t>分）</w:t>
            </w:r>
            <w:r>
              <w:rPr>
                <w:rFonts w:hint="eastAsia" w:ascii="宋体" w:hAnsi="宋体" w:cs="宋体"/>
                <w:color w:val="000000"/>
                <w:szCs w:val="21"/>
              </w:rPr>
              <w:t>，方案</w:t>
            </w:r>
            <w:r>
              <w:rPr>
                <w:rFonts w:hint="eastAsia" w:ascii="宋体" w:hAnsi="宋体" w:cs="宋体"/>
                <w:color w:val="000000"/>
                <w:szCs w:val="21"/>
                <w:lang w:val="zh-CN"/>
              </w:rPr>
              <w:t>结构</w:t>
            </w:r>
            <w:r>
              <w:rPr>
                <w:rFonts w:hint="eastAsia" w:ascii="宋体" w:hAnsi="宋体" w:cs="宋体"/>
                <w:color w:val="000000"/>
                <w:szCs w:val="21"/>
              </w:rPr>
              <w:t>的</w:t>
            </w:r>
            <w:r>
              <w:rPr>
                <w:rFonts w:hint="eastAsia" w:ascii="宋体" w:hAnsi="宋体" w:cs="宋体"/>
                <w:color w:val="000000"/>
                <w:szCs w:val="21"/>
                <w:lang w:val="zh-CN"/>
              </w:rPr>
              <w:t>完整性（</w:t>
            </w:r>
            <w:r>
              <w:rPr>
                <w:rFonts w:hint="eastAsia" w:ascii="宋体" w:hAnsi="宋体" w:cs="宋体"/>
                <w:color w:val="000000"/>
                <w:szCs w:val="21"/>
              </w:rPr>
              <w:t>3</w:t>
            </w:r>
            <w:r>
              <w:rPr>
                <w:rFonts w:hint="eastAsia" w:ascii="宋体" w:hAnsi="宋体" w:cs="宋体"/>
                <w:color w:val="000000"/>
                <w:szCs w:val="21"/>
                <w:lang w:val="zh-CN"/>
              </w:rPr>
              <w:t>分），</w:t>
            </w:r>
            <w:r>
              <w:rPr>
                <w:rFonts w:hint="eastAsia" w:ascii="宋体" w:hAnsi="宋体" w:cs="宋体"/>
                <w:color w:val="000000"/>
                <w:szCs w:val="21"/>
              </w:rPr>
              <w:t>工作思路的</w:t>
            </w:r>
            <w:r>
              <w:rPr>
                <w:rFonts w:hint="eastAsia" w:ascii="宋体" w:hAnsi="宋体" w:cs="宋体"/>
                <w:color w:val="000000"/>
                <w:szCs w:val="21"/>
                <w:lang w:val="zh-CN"/>
              </w:rPr>
              <w:t>条理清晰程度（</w:t>
            </w:r>
            <w:r>
              <w:rPr>
                <w:rFonts w:hint="eastAsia" w:ascii="宋体" w:hAnsi="宋体" w:cs="宋体"/>
                <w:color w:val="000000"/>
                <w:szCs w:val="21"/>
              </w:rPr>
              <w:t>3分</w:t>
            </w:r>
            <w:r>
              <w:rPr>
                <w:rFonts w:hint="eastAsia" w:ascii="宋体" w:hAnsi="宋体" w:cs="宋体"/>
                <w:color w:val="000000"/>
                <w:szCs w:val="21"/>
                <w:lang w:val="zh-CN"/>
              </w:rPr>
              <w:t>），</w:t>
            </w:r>
            <w:r>
              <w:rPr>
                <w:rFonts w:hint="eastAsia" w:ascii="宋体" w:hAnsi="宋体" w:cs="宋体"/>
                <w:color w:val="000000"/>
                <w:szCs w:val="21"/>
              </w:rPr>
              <w:t>对项目所在地区条件的了解程度</w:t>
            </w:r>
            <w:r>
              <w:rPr>
                <w:rFonts w:hint="eastAsia" w:ascii="宋体" w:hAnsi="宋体" w:cs="宋体"/>
                <w:color w:val="000000"/>
                <w:szCs w:val="21"/>
                <w:lang w:val="zh-CN"/>
              </w:rPr>
              <w:t>（</w:t>
            </w:r>
            <w:r>
              <w:rPr>
                <w:rFonts w:hint="eastAsia" w:ascii="宋体" w:hAnsi="宋体" w:cs="宋体"/>
                <w:color w:val="000000"/>
                <w:szCs w:val="21"/>
              </w:rPr>
              <w:t>3</w:t>
            </w:r>
            <w:r>
              <w:rPr>
                <w:rFonts w:hint="eastAsia" w:ascii="宋体" w:hAnsi="宋体" w:cs="宋体"/>
                <w:color w:val="000000"/>
                <w:szCs w:val="21"/>
                <w:lang w:val="zh-CN"/>
              </w:rPr>
              <w:t>分），</w:t>
            </w:r>
            <w:r>
              <w:rPr>
                <w:rFonts w:hint="eastAsia" w:ascii="宋体" w:hAnsi="宋体" w:cs="宋体"/>
                <w:color w:val="000000"/>
                <w:szCs w:val="21"/>
              </w:rPr>
              <w:t>安全鉴定操作流程的针对性</w:t>
            </w:r>
            <w:r>
              <w:rPr>
                <w:rFonts w:hint="eastAsia" w:ascii="宋体" w:hAnsi="宋体" w:cs="宋体"/>
                <w:color w:val="000000"/>
                <w:szCs w:val="21"/>
                <w:lang w:val="zh-CN"/>
              </w:rPr>
              <w:t>（</w:t>
            </w:r>
            <w:r>
              <w:rPr>
                <w:rFonts w:hint="eastAsia" w:ascii="宋体" w:hAnsi="宋体" w:cs="宋体"/>
                <w:color w:val="000000"/>
                <w:szCs w:val="21"/>
              </w:rPr>
              <w:t>3分</w:t>
            </w:r>
            <w:r>
              <w:rPr>
                <w:rFonts w:hint="eastAsia" w:ascii="宋体" w:hAnsi="宋体" w:cs="宋体"/>
                <w:color w:val="000000"/>
                <w:szCs w:val="21"/>
                <w:lang w:val="zh-CN"/>
              </w:rPr>
              <w:t>）</w:t>
            </w:r>
            <w:r>
              <w:rPr>
                <w:rFonts w:hint="eastAsia" w:ascii="宋体" w:hAnsi="宋体" w:cs="宋体"/>
                <w:color w:val="000000"/>
                <w:szCs w:val="21"/>
              </w:rPr>
              <w:t>，重点和难点的分析及应对方案的全面性</w:t>
            </w:r>
            <w:r>
              <w:rPr>
                <w:rFonts w:hint="eastAsia" w:ascii="宋体" w:hAnsi="宋体" w:cs="宋体"/>
                <w:color w:val="000000"/>
                <w:szCs w:val="21"/>
                <w:lang w:val="zh-CN"/>
              </w:rPr>
              <w:t>（</w:t>
            </w:r>
            <w:r>
              <w:rPr>
                <w:rFonts w:hint="eastAsia" w:ascii="宋体" w:hAnsi="宋体" w:cs="宋体"/>
                <w:color w:val="000000"/>
                <w:szCs w:val="21"/>
              </w:rPr>
              <w:t>3分</w:t>
            </w:r>
            <w:r>
              <w:rPr>
                <w:rFonts w:hint="eastAsia" w:ascii="宋体" w:hAnsi="宋体" w:cs="宋体"/>
                <w:color w:val="000000"/>
                <w:szCs w:val="21"/>
                <w:lang w:val="zh-CN"/>
              </w:rPr>
              <w:t>）、</w:t>
            </w:r>
            <w:r>
              <w:rPr>
                <w:rFonts w:hint="eastAsia" w:ascii="宋体" w:hAnsi="宋体" w:cs="宋体"/>
                <w:color w:val="000000"/>
                <w:szCs w:val="21"/>
              </w:rPr>
              <w:t>方案内容与本项目的关联程度</w:t>
            </w:r>
            <w:r>
              <w:rPr>
                <w:rFonts w:hint="eastAsia" w:ascii="宋体" w:hAnsi="宋体" w:cs="宋体"/>
                <w:color w:val="000000"/>
                <w:szCs w:val="21"/>
                <w:lang w:val="zh-CN"/>
              </w:rPr>
              <w:t>（</w:t>
            </w:r>
            <w:r>
              <w:rPr>
                <w:rFonts w:hint="eastAsia" w:ascii="宋体" w:hAnsi="宋体" w:cs="宋体"/>
                <w:color w:val="000000"/>
                <w:szCs w:val="21"/>
              </w:rPr>
              <w:t>3</w:t>
            </w:r>
            <w:r>
              <w:rPr>
                <w:rFonts w:hint="eastAsia" w:ascii="宋体" w:hAnsi="宋体" w:cs="宋体"/>
                <w:color w:val="000000"/>
                <w:szCs w:val="21"/>
                <w:lang w:val="zh-CN"/>
              </w:rPr>
              <w:t>分）进行评议，</w:t>
            </w:r>
            <w:r>
              <w:rPr>
                <w:rFonts w:hint="eastAsia" w:ascii="宋体" w:hAnsi="宋体" w:cs="宋体"/>
                <w:color w:val="000000"/>
                <w:szCs w:val="21"/>
              </w:rPr>
              <w:t>最高得21</w:t>
            </w:r>
            <w:r>
              <w:rPr>
                <w:rFonts w:hint="eastAsia" w:ascii="宋体" w:hAnsi="宋体" w:cs="宋体"/>
                <w:color w:val="000000"/>
                <w:szCs w:val="21"/>
                <w:lang w:val="zh-CN"/>
              </w:rPr>
              <w:t>分。</w:t>
            </w:r>
          </w:p>
        </w:tc>
      </w:tr>
      <w:tr w14:paraId="119F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49" w:type="pct"/>
            <w:vMerge w:val="continue"/>
            <w:vAlign w:val="center"/>
          </w:tcPr>
          <w:p w14:paraId="10B5943A">
            <w:pPr>
              <w:autoSpaceDE w:val="0"/>
              <w:autoSpaceDN w:val="0"/>
              <w:spacing w:line="360" w:lineRule="auto"/>
              <w:jc w:val="center"/>
              <w:rPr>
                <w:rFonts w:hint="eastAsia" w:ascii="宋体" w:hAnsi="宋体" w:cs="宋体"/>
                <w:color w:val="000000"/>
                <w:szCs w:val="21"/>
              </w:rPr>
            </w:pPr>
          </w:p>
        </w:tc>
        <w:tc>
          <w:tcPr>
            <w:tcW w:w="829" w:type="pct"/>
            <w:vAlign w:val="center"/>
          </w:tcPr>
          <w:p w14:paraId="21041D9C">
            <w:pPr>
              <w:spacing w:line="360" w:lineRule="auto"/>
              <w:jc w:val="center"/>
              <w:rPr>
                <w:rFonts w:hint="eastAsia" w:ascii="宋体" w:hAnsi="宋体" w:cs="宋体"/>
                <w:color w:val="000000"/>
                <w:szCs w:val="21"/>
              </w:rPr>
            </w:pPr>
            <w:r>
              <w:rPr>
                <w:rFonts w:hint="eastAsia" w:ascii="宋体" w:hAnsi="宋体" w:cs="宋体"/>
                <w:color w:val="000000"/>
                <w:szCs w:val="21"/>
              </w:rPr>
              <w:t>项目工作计划（</w:t>
            </w:r>
            <w:r>
              <w:rPr>
                <w:rFonts w:ascii="宋体" w:hAnsi="宋体" w:cs="宋体"/>
                <w:color w:val="000000"/>
                <w:szCs w:val="21"/>
              </w:rPr>
              <w:t>3</w:t>
            </w:r>
            <w:r>
              <w:rPr>
                <w:rFonts w:hint="eastAsia" w:ascii="宋体" w:hAnsi="宋体" w:cs="宋体"/>
                <w:color w:val="000000"/>
                <w:szCs w:val="21"/>
              </w:rPr>
              <w:t>分）</w:t>
            </w:r>
          </w:p>
        </w:tc>
        <w:tc>
          <w:tcPr>
            <w:tcW w:w="3621" w:type="pct"/>
            <w:vAlign w:val="center"/>
          </w:tcPr>
          <w:p w14:paraId="35F0A76A">
            <w:pPr>
              <w:autoSpaceDE w:val="0"/>
              <w:autoSpaceDN w:val="0"/>
              <w:spacing w:line="360" w:lineRule="auto"/>
              <w:rPr>
                <w:rFonts w:hint="eastAsia" w:ascii="宋体" w:hAnsi="宋体" w:cs="宋体"/>
                <w:color w:val="000000"/>
                <w:szCs w:val="21"/>
                <w:lang w:val="zh-CN" w:bidi="zh-CN"/>
              </w:rPr>
            </w:pPr>
            <w:r>
              <w:rPr>
                <w:rFonts w:hint="eastAsia" w:ascii="宋体" w:hAnsi="宋体" w:cs="宋体"/>
                <w:color w:val="000000"/>
                <w:szCs w:val="21"/>
              </w:rPr>
              <w:t>评标委员会</w:t>
            </w:r>
            <w:r>
              <w:rPr>
                <w:rFonts w:hint="eastAsia" w:ascii="宋体" w:hAnsi="宋体" w:cs="宋体"/>
                <w:color w:val="000000"/>
                <w:szCs w:val="21"/>
                <w:lang w:val="zh-CN"/>
              </w:rPr>
              <w:t>根据</w:t>
            </w:r>
            <w:r>
              <w:rPr>
                <w:rFonts w:hint="eastAsia" w:ascii="宋体" w:hAnsi="宋体" w:cs="宋体"/>
                <w:color w:val="000000"/>
                <w:szCs w:val="21"/>
              </w:rPr>
              <w:t>供应商</w:t>
            </w:r>
            <w:r>
              <w:rPr>
                <w:rFonts w:hint="eastAsia" w:ascii="宋体" w:hAnsi="宋体" w:cs="宋体"/>
                <w:color w:val="000000"/>
                <w:szCs w:val="21"/>
                <w:lang w:val="zh-CN"/>
              </w:rPr>
              <w:t>提供的</w:t>
            </w:r>
            <w:r>
              <w:rPr>
                <w:rFonts w:hint="eastAsia" w:ascii="宋体" w:hAnsi="宋体" w:cs="宋体"/>
                <w:color w:val="000000"/>
                <w:szCs w:val="21"/>
              </w:rPr>
              <w:t>项目工作计划的合理性、</w:t>
            </w:r>
            <w:r>
              <w:rPr>
                <w:rFonts w:hint="eastAsia" w:ascii="宋体" w:hAnsi="宋体" w:cs="宋体"/>
                <w:color w:val="000000"/>
                <w:szCs w:val="21"/>
                <w:lang w:val="zh-CN"/>
              </w:rPr>
              <w:t>完整性</w:t>
            </w:r>
            <w:r>
              <w:rPr>
                <w:rFonts w:hint="eastAsia" w:ascii="宋体" w:hAnsi="宋体" w:cs="宋体"/>
                <w:color w:val="000000"/>
                <w:szCs w:val="21"/>
              </w:rPr>
              <w:t>进行评议</w:t>
            </w:r>
            <w:r>
              <w:rPr>
                <w:rFonts w:hint="eastAsia" w:ascii="宋体" w:hAnsi="宋体" w:cs="宋体"/>
                <w:color w:val="000000"/>
                <w:szCs w:val="21"/>
                <w:lang w:val="zh-CN" w:bidi="zh-CN"/>
              </w:rPr>
              <w:t>，最高得</w:t>
            </w:r>
            <w:r>
              <w:rPr>
                <w:rFonts w:hint="eastAsia" w:ascii="宋体" w:hAnsi="宋体" w:cs="宋体"/>
                <w:color w:val="000000"/>
                <w:szCs w:val="21"/>
                <w:lang w:bidi="zh-CN"/>
              </w:rPr>
              <w:t>3</w:t>
            </w:r>
            <w:r>
              <w:rPr>
                <w:rFonts w:hint="eastAsia" w:ascii="宋体" w:hAnsi="宋体" w:cs="宋体"/>
                <w:color w:val="000000"/>
                <w:szCs w:val="21"/>
                <w:lang w:val="zh-CN" w:bidi="zh-CN"/>
              </w:rPr>
              <w:t>分：</w:t>
            </w:r>
          </w:p>
          <w:p w14:paraId="6C535AC2">
            <w:pPr>
              <w:autoSpaceDE w:val="0"/>
              <w:autoSpaceDN w:val="0"/>
              <w:spacing w:line="360" w:lineRule="auto"/>
              <w:rPr>
                <w:rFonts w:hint="eastAsia" w:ascii="宋体" w:hAnsi="宋体" w:cs="宋体"/>
                <w:color w:val="000000"/>
                <w:szCs w:val="21"/>
                <w:lang w:bidi="zh-CN"/>
              </w:rPr>
            </w:pPr>
            <w:r>
              <w:rPr>
                <w:rFonts w:hint="eastAsia" w:ascii="宋体" w:hAnsi="宋体" w:cs="宋体"/>
                <w:color w:val="000000"/>
                <w:szCs w:val="21"/>
                <w:lang w:bidi="zh-CN"/>
              </w:rPr>
              <w:t>工作计划合理、完整的，得</w:t>
            </w:r>
            <w:r>
              <w:rPr>
                <w:rFonts w:ascii="宋体" w:hAnsi="宋体" w:cs="宋体"/>
                <w:color w:val="000000"/>
                <w:szCs w:val="21"/>
                <w:lang w:bidi="zh-CN"/>
              </w:rPr>
              <w:t>3</w:t>
            </w:r>
            <w:r>
              <w:rPr>
                <w:rFonts w:hint="eastAsia" w:ascii="宋体" w:hAnsi="宋体" w:cs="宋体"/>
                <w:color w:val="000000"/>
                <w:szCs w:val="21"/>
                <w:lang w:bidi="zh-CN"/>
              </w:rPr>
              <w:t>分；</w:t>
            </w:r>
          </w:p>
          <w:p w14:paraId="54CDA8BB">
            <w:pPr>
              <w:autoSpaceDE w:val="0"/>
              <w:autoSpaceDN w:val="0"/>
              <w:spacing w:line="360" w:lineRule="auto"/>
              <w:rPr>
                <w:rFonts w:hint="eastAsia" w:ascii="宋体" w:hAnsi="宋体" w:cs="宋体"/>
                <w:color w:val="000000"/>
                <w:szCs w:val="21"/>
                <w:lang w:bidi="zh-CN"/>
              </w:rPr>
            </w:pPr>
            <w:r>
              <w:rPr>
                <w:rFonts w:hint="eastAsia" w:ascii="宋体" w:hAnsi="宋体" w:cs="宋体"/>
                <w:color w:val="000000"/>
                <w:szCs w:val="21"/>
                <w:lang w:bidi="zh-CN"/>
              </w:rPr>
              <w:t>工作计划合理性一般，完整性一般的，得2分；</w:t>
            </w:r>
          </w:p>
          <w:p w14:paraId="70CEE945">
            <w:pPr>
              <w:autoSpaceDE w:val="0"/>
              <w:autoSpaceDN w:val="0"/>
              <w:spacing w:line="360" w:lineRule="auto"/>
              <w:rPr>
                <w:rFonts w:hint="eastAsia" w:ascii="宋体" w:hAnsi="宋体" w:cs="宋体"/>
                <w:color w:val="000000"/>
                <w:szCs w:val="21"/>
                <w:lang w:bidi="zh-CN"/>
              </w:rPr>
            </w:pPr>
            <w:r>
              <w:rPr>
                <w:rFonts w:hint="eastAsia" w:ascii="宋体" w:hAnsi="宋体" w:cs="宋体"/>
                <w:color w:val="000000"/>
                <w:szCs w:val="21"/>
                <w:lang w:bidi="zh-CN"/>
              </w:rPr>
              <w:t>工作计划合理性差，完整性差的，得1分；</w:t>
            </w:r>
          </w:p>
          <w:p w14:paraId="4CD7E604">
            <w:pPr>
              <w:autoSpaceDE w:val="0"/>
              <w:autoSpaceDN w:val="0"/>
              <w:spacing w:line="360" w:lineRule="auto"/>
              <w:rPr>
                <w:rFonts w:hint="eastAsia" w:ascii="宋体" w:hAnsi="宋体" w:cs="宋体"/>
                <w:color w:val="000000"/>
                <w:szCs w:val="21"/>
              </w:rPr>
            </w:pPr>
            <w:r>
              <w:rPr>
                <w:rFonts w:hint="eastAsia" w:ascii="宋体" w:hAnsi="宋体" w:cs="宋体"/>
                <w:color w:val="000000"/>
                <w:szCs w:val="21"/>
                <w:lang w:bidi="zh-CN"/>
              </w:rPr>
              <w:t>其余不得分。</w:t>
            </w:r>
          </w:p>
        </w:tc>
      </w:tr>
      <w:tr w14:paraId="6FD0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49" w:type="pct"/>
            <w:vMerge w:val="continue"/>
            <w:vAlign w:val="center"/>
          </w:tcPr>
          <w:p w14:paraId="41787644">
            <w:pPr>
              <w:autoSpaceDE w:val="0"/>
              <w:autoSpaceDN w:val="0"/>
              <w:spacing w:line="360" w:lineRule="auto"/>
              <w:jc w:val="center"/>
              <w:rPr>
                <w:rFonts w:hint="eastAsia" w:ascii="宋体" w:hAnsi="宋体" w:cs="宋体"/>
                <w:color w:val="000000"/>
                <w:szCs w:val="21"/>
              </w:rPr>
            </w:pPr>
          </w:p>
        </w:tc>
        <w:tc>
          <w:tcPr>
            <w:tcW w:w="829" w:type="pct"/>
            <w:vAlign w:val="center"/>
          </w:tcPr>
          <w:p w14:paraId="455DD882">
            <w:pPr>
              <w:spacing w:line="360" w:lineRule="auto"/>
              <w:jc w:val="center"/>
              <w:rPr>
                <w:rFonts w:hint="eastAsia" w:ascii="宋体" w:hAnsi="宋体" w:cs="宋体"/>
                <w:color w:val="000000"/>
                <w:szCs w:val="21"/>
              </w:rPr>
            </w:pPr>
            <w:r>
              <w:rPr>
                <w:rFonts w:hint="eastAsia" w:ascii="宋体" w:hAnsi="宋体" w:cs="宋体"/>
                <w:color w:val="000000"/>
                <w:szCs w:val="21"/>
              </w:rPr>
              <w:t>项目质量控制措施（</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3621" w:type="pct"/>
            <w:vAlign w:val="center"/>
          </w:tcPr>
          <w:p w14:paraId="3C47C9D8">
            <w:pPr>
              <w:spacing w:line="360" w:lineRule="auto"/>
              <w:rPr>
                <w:rFonts w:hint="eastAsia" w:ascii="宋体" w:hAnsi="宋体" w:cs="宋体"/>
                <w:color w:val="000000"/>
                <w:szCs w:val="21"/>
              </w:rPr>
            </w:pPr>
            <w:r>
              <w:rPr>
                <w:rFonts w:hint="eastAsia" w:ascii="宋体" w:hAnsi="宋体" w:cs="宋体"/>
                <w:color w:val="000000"/>
                <w:szCs w:val="21"/>
              </w:rPr>
              <w:t>评标委员会</w:t>
            </w:r>
            <w:r>
              <w:rPr>
                <w:rFonts w:hint="eastAsia" w:ascii="宋体" w:hAnsi="宋体" w:cs="宋体"/>
                <w:color w:val="000000"/>
                <w:szCs w:val="21"/>
                <w:lang w:val="zh-CN"/>
              </w:rPr>
              <w:t>根据</w:t>
            </w:r>
            <w:r>
              <w:rPr>
                <w:rFonts w:hint="eastAsia" w:ascii="宋体" w:hAnsi="宋体" w:cs="宋体"/>
                <w:color w:val="000000"/>
                <w:szCs w:val="21"/>
              </w:rPr>
              <w:t>供应商</w:t>
            </w:r>
            <w:r>
              <w:rPr>
                <w:rFonts w:hint="eastAsia" w:ascii="宋体" w:hAnsi="宋体" w:cs="宋体"/>
                <w:color w:val="000000"/>
                <w:szCs w:val="21"/>
                <w:lang w:val="zh-CN"/>
              </w:rPr>
              <w:t>提供的</w:t>
            </w:r>
            <w:r>
              <w:rPr>
                <w:rFonts w:hint="eastAsia" w:ascii="宋体" w:hAnsi="宋体" w:cs="宋体"/>
                <w:color w:val="000000"/>
                <w:szCs w:val="21"/>
              </w:rPr>
              <w:t>质量控制措施，从项目准备阶段控制、实施阶段控制，成果审查完善阶段控制的全面性、合理性进行评议，最高得</w:t>
            </w:r>
            <w:r>
              <w:rPr>
                <w:rFonts w:hint="eastAsia" w:ascii="宋体" w:hAnsi="宋体" w:cs="宋体"/>
                <w:color w:val="000000"/>
                <w:szCs w:val="21"/>
                <w:lang w:val="en-US" w:eastAsia="zh-CN"/>
              </w:rPr>
              <w:t>3</w:t>
            </w:r>
            <w:r>
              <w:rPr>
                <w:rFonts w:hint="eastAsia" w:ascii="宋体" w:hAnsi="宋体" w:cs="宋体"/>
                <w:color w:val="000000"/>
                <w:szCs w:val="21"/>
              </w:rPr>
              <w:t>分：</w:t>
            </w:r>
          </w:p>
          <w:p w14:paraId="29173C69">
            <w:pPr>
              <w:spacing w:line="360" w:lineRule="auto"/>
              <w:rPr>
                <w:rFonts w:hint="eastAsia" w:ascii="宋体" w:hAnsi="宋体" w:cs="宋体"/>
                <w:color w:val="000000"/>
                <w:szCs w:val="21"/>
              </w:rPr>
            </w:pPr>
            <w:r>
              <w:rPr>
                <w:rFonts w:hint="eastAsia" w:ascii="宋体" w:hAnsi="宋体" w:cs="宋体"/>
                <w:color w:val="000000"/>
                <w:szCs w:val="21"/>
              </w:rPr>
              <w:t>质量控制措施全面，合理的，得</w:t>
            </w:r>
            <w:r>
              <w:rPr>
                <w:rFonts w:hint="eastAsia" w:ascii="宋体" w:hAnsi="宋体" w:cs="宋体"/>
                <w:color w:val="000000"/>
                <w:szCs w:val="21"/>
                <w:lang w:val="en-US" w:eastAsia="zh-CN"/>
              </w:rPr>
              <w:t>3</w:t>
            </w:r>
            <w:r>
              <w:rPr>
                <w:rFonts w:hint="eastAsia" w:ascii="宋体" w:hAnsi="宋体" w:cs="宋体"/>
                <w:color w:val="000000"/>
                <w:szCs w:val="21"/>
              </w:rPr>
              <w:t>分；</w:t>
            </w:r>
          </w:p>
          <w:p w14:paraId="7B7552EB">
            <w:pPr>
              <w:spacing w:line="360" w:lineRule="auto"/>
              <w:rPr>
                <w:rFonts w:hint="eastAsia" w:ascii="宋体" w:hAnsi="宋体" w:cs="宋体"/>
                <w:color w:val="000000"/>
                <w:szCs w:val="21"/>
              </w:rPr>
            </w:pPr>
            <w:r>
              <w:rPr>
                <w:rFonts w:hint="eastAsia" w:ascii="宋体" w:hAnsi="宋体" w:cs="宋体"/>
                <w:color w:val="000000"/>
                <w:szCs w:val="21"/>
              </w:rPr>
              <w:t>质量控制措施全面性一般，合理性一般的，得2分；</w:t>
            </w:r>
          </w:p>
          <w:p w14:paraId="5EFB0C36">
            <w:pPr>
              <w:spacing w:line="360" w:lineRule="auto"/>
              <w:rPr>
                <w:rFonts w:hint="eastAsia" w:ascii="宋体" w:hAnsi="宋体" w:cs="宋体"/>
                <w:color w:val="000000"/>
                <w:szCs w:val="21"/>
              </w:rPr>
            </w:pPr>
            <w:r>
              <w:rPr>
                <w:rFonts w:hint="eastAsia" w:ascii="宋体" w:hAnsi="宋体" w:cs="宋体"/>
                <w:color w:val="000000"/>
                <w:szCs w:val="21"/>
              </w:rPr>
              <w:t>质量控制措施全面性差，合理性差的，得1分；</w:t>
            </w:r>
          </w:p>
          <w:p w14:paraId="601063C9">
            <w:pPr>
              <w:spacing w:line="360" w:lineRule="auto"/>
              <w:rPr>
                <w:rFonts w:hint="eastAsia" w:ascii="宋体" w:hAnsi="宋体" w:cs="宋体"/>
                <w:color w:val="000000"/>
                <w:szCs w:val="21"/>
              </w:rPr>
            </w:pPr>
            <w:r>
              <w:rPr>
                <w:rFonts w:hint="eastAsia" w:ascii="宋体" w:hAnsi="宋体" w:cs="宋体"/>
                <w:color w:val="000000"/>
                <w:szCs w:val="21"/>
              </w:rPr>
              <w:t>其余不得分。</w:t>
            </w:r>
          </w:p>
        </w:tc>
      </w:tr>
      <w:tr w14:paraId="4A26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549" w:type="pct"/>
            <w:vMerge w:val="continue"/>
            <w:vAlign w:val="center"/>
          </w:tcPr>
          <w:p w14:paraId="3D130228">
            <w:pPr>
              <w:autoSpaceDE w:val="0"/>
              <w:autoSpaceDN w:val="0"/>
              <w:spacing w:line="360" w:lineRule="auto"/>
              <w:jc w:val="center"/>
              <w:rPr>
                <w:rFonts w:hint="eastAsia" w:ascii="宋体" w:hAnsi="宋体" w:cs="宋体"/>
                <w:color w:val="000000"/>
                <w:szCs w:val="21"/>
              </w:rPr>
            </w:pPr>
          </w:p>
        </w:tc>
        <w:tc>
          <w:tcPr>
            <w:tcW w:w="829" w:type="pct"/>
            <w:vAlign w:val="center"/>
          </w:tcPr>
          <w:p w14:paraId="1D468363">
            <w:pPr>
              <w:spacing w:line="360" w:lineRule="auto"/>
              <w:jc w:val="center"/>
              <w:rPr>
                <w:rFonts w:hint="eastAsia" w:ascii="宋体" w:hAnsi="宋体" w:cs="宋体"/>
                <w:color w:val="000000"/>
                <w:szCs w:val="21"/>
              </w:rPr>
            </w:pPr>
            <w:r>
              <w:rPr>
                <w:rFonts w:hint="eastAsia" w:ascii="宋体" w:hAnsi="宋体" w:cs="宋体"/>
                <w:color w:val="000000"/>
                <w:szCs w:val="21"/>
              </w:rPr>
              <w:t>安全保障措施（</w:t>
            </w:r>
            <w:r>
              <w:rPr>
                <w:rFonts w:ascii="宋体" w:hAnsi="宋体" w:cs="宋体"/>
                <w:color w:val="000000"/>
                <w:szCs w:val="21"/>
              </w:rPr>
              <w:t>4</w:t>
            </w:r>
            <w:r>
              <w:rPr>
                <w:rFonts w:hint="eastAsia" w:ascii="宋体" w:hAnsi="宋体" w:cs="宋体"/>
                <w:color w:val="000000"/>
                <w:szCs w:val="21"/>
              </w:rPr>
              <w:t>分）</w:t>
            </w:r>
          </w:p>
        </w:tc>
        <w:tc>
          <w:tcPr>
            <w:tcW w:w="3621" w:type="pct"/>
            <w:vAlign w:val="center"/>
          </w:tcPr>
          <w:p w14:paraId="352B320D">
            <w:pPr>
              <w:spacing w:line="360" w:lineRule="auto"/>
              <w:rPr>
                <w:rFonts w:hint="eastAsia" w:ascii="宋体" w:hAnsi="宋体" w:cs="宋体"/>
                <w:color w:val="000000"/>
                <w:szCs w:val="21"/>
              </w:rPr>
            </w:pPr>
            <w:r>
              <w:rPr>
                <w:rFonts w:hint="eastAsia" w:ascii="宋体" w:hAnsi="宋体" w:cs="宋体"/>
                <w:color w:val="000000"/>
                <w:szCs w:val="21"/>
              </w:rPr>
              <w:t>评标委员会</w:t>
            </w:r>
            <w:r>
              <w:rPr>
                <w:rFonts w:hint="eastAsia" w:ascii="宋体" w:hAnsi="宋体" w:cs="宋体"/>
                <w:color w:val="000000"/>
                <w:szCs w:val="21"/>
                <w:lang w:val="zh-CN"/>
              </w:rPr>
              <w:t>根据</w:t>
            </w:r>
            <w:r>
              <w:rPr>
                <w:rFonts w:hint="eastAsia" w:ascii="宋体" w:hAnsi="宋体" w:cs="宋体"/>
                <w:color w:val="000000"/>
                <w:szCs w:val="21"/>
              </w:rPr>
              <w:t>供应商</w:t>
            </w:r>
            <w:r>
              <w:rPr>
                <w:rFonts w:hint="eastAsia" w:ascii="宋体" w:hAnsi="宋体" w:cs="宋体"/>
                <w:color w:val="000000"/>
                <w:szCs w:val="21"/>
                <w:lang w:val="zh-CN"/>
              </w:rPr>
              <w:t>提供的安全保障措施</w:t>
            </w:r>
            <w:r>
              <w:rPr>
                <w:rFonts w:hint="eastAsia" w:ascii="宋体" w:hAnsi="宋体" w:cs="宋体"/>
                <w:color w:val="000000"/>
                <w:szCs w:val="21"/>
              </w:rPr>
              <w:t>的全面</w:t>
            </w:r>
            <w:r>
              <w:rPr>
                <w:rFonts w:hint="eastAsia" w:ascii="宋体" w:hAnsi="宋体" w:cs="宋体"/>
                <w:color w:val="000000"/>
                <w:szCs w:val="21"/>
                <w:lang w:val="zh-CN"/>
              </w:rPr>
              <w:t>性</w:t>
            </w:r>
            <w:r>
              <w:rPr>
                <w:rFonts w:hint="eastAsia" w:ascii="宋体" w:hAnsi="宋体" w:cs="宋体"/>
                <w:color w:val="000000"/>
                <w:szCs w:val="21"/>
              </w:rPr>
              <w:t>、适用性进行评议，最高得</w:t>
            </w:r>
            <w:r>
              <w:rPr>
                <w:rFonts w:ascii="宋体" w:hAnsi="宋体" w:cs="宋体"/>
                <w:color w:val="000000"/>
                <w:szCs w:val="21"/>
              </w:rPr>
              <w:t>4</w:t>
            </w:r>
            <w:r>
              <w:rPr>
                <w:rFonts w:hint="eastAsia" w:ascii="宋体" w:hAnsi="宋体" w:cs="宋体"/>
                <w:color w:val="000000"/>
                <w:szCs w:val="21"/>
              </w:rPr>
              <w:t>分：</w:t>
            </w:r>
          </w:p>
          <w:p w14:paraId="552BE254">
            <w:pPr>
              <w:spacing w:line="360" w:lineRule="auto"/>
              <w:rPr>
                <w:rFonts w:hint="eastAsia" w:ascii="宋体" w:hAnsi="宋体" w:cs="宋体"/>
                <w:color w:val="000000"/>
                <w:szCs w:val="21"/>
              </w:rPr>
            </w:pPr>
            <w:r>
              <w:rPr>
                <w:rFonts w:hint="eastAsia" w:ascii="宋体" w:hAnsi="宋体" w:cs="宋体"/>
                <w:color w:val="000000"/>
                <w:szCs w:val="21"/>
              </w:rPr>
              <w:t>安全保障措施全面、适用性强的，得</w:t>
            </w:r>
            <w:r>
              <w:rPr>
                <w:rFonts w:ascii="宋体" w:hAnsi="宋体" w:cs="宋体"/>
                <w:color w:val="000000"/>
                <w:szCs w:val="21"/>
              </w:rPr>
              <w:t>4</w:t>
            </w:r>
            <w:r>
              <w:rPr>
                <w:rFonts w:hint="eastAsia" w:ascii="宋体" w:hAnsi="宋体" w:cs="宋体"/>
                <w:color w:val="000000"/>
                <w:szCs w:val="21"/>
              </w:rPr>
              <w:t>分；</w:t>
            </w:r>
          </w:p>
          <w:p w14:paraId="0F96A6E8">
            <w:pPr>
              <w:spacing w:line="360" w:lineRule="auto"/>
            </w:pPr>
            <w:r>
              <w:rPr>
                <w:rFonts w:hint="eastAsia" w:ascii="宋体" w:hAnsi="宋体" w:cs="宋体"/>
                <w:color w:val="000000"/>
                <w:szCs w:val="21"/>
              </w:rPr>
              <w:t>安安全保障措施全面性一般，适用性一般的，得</w:t>
            </w:r>
            <w:r>
              <w:rPr>
                <w:rFonts w:ascii="宋体" w:hAnsi="宋体" w:cs="宋体"/>
                <w:color w:val="000000"/>
                <w:szCs w:val="21"/>
              </w:rPr>
              <w:t>3</w:t>
            </w:r>
            <w:r>
              <w:rPr>
                <w:rFonts w:hint="eastAsia" w:ascii="宋体" w:hAnsi="宋体" w:cs="宋体"/>
                <w:color w:val="000000"/>
                <w:szCs w:val="21"/>
              </w:rPr>
              <w:t>分；</w:t>
            </w:r>
          </w:p>
          <w:p w14:paraId="218DC576">
            <w:pPr>
              <w:spacing w:line="360" w:lineRule="auto"/>
              <w:rPr>
                <w:rFonts w:hint="eastAsia" w:ascii="宋体" w:hAnsi="宋体" w:cs="宋体"/>
                <w:color w:val="000000"/>
                <w:szCs w:val="21"/>
              </w:rPr>
            </w:pPr>
            <w:r>
              <w:rPr>
                <w:rFonts w:hint="eastAsia" w:ascii="宋体" w:hAnsi="宋体" w:cs="宋体"/>
                <w:color w:val="000000"/>
                <w:szCs w:val="21"/>
              </w:rPr>
              <w:t>安安全保障措施全面性一般，适用性一般的，得2分；</w:t>
            </w:r>
          </w:p>
          <w:p w14:paraId="56DCF5AA">
            <w:pPr>
              <w:spacing w:line="360" w:lineRule="auto"/>
              <w:rPr>
                <w:rFonts w:hint="eastAsia" w:ascii="宋体" w:hAnsi="宋体" w:cs="宋体"/>
                <w:color w:val="000000"/>
                <w:szCs w:val="21"/>
              </w:rPr>
            </w:pPr>
            <w:r>
              <w:rPr>
                <w:rFonts w:hint="eastAsia" w:ascii="宋体" w:hAnsi="宋体" w:cs="宋体"/>
                <w:color w:val="000000"/>
                <w:szCs w:val="21"/>
              </w:rPr>
              <w:t>安全保障措施全面性差，适用性差的，得1分；</w:t>
            </w:r>
          </w:p>
          <w:p w14:paraId="75C964A1">
            <w:pPr>
              <w:spacing w:line="360" w:lineRule="auto"/>
              <w:rPr>
                <w:rFonts w:hint="eastAsia" w:ascii="宋体" w:hAnsi="宋体" w:cs="宋体"/>
                <w:color w:val="000000"/>
                <w:szCs w:val="21"/>
              </w:rPr>
            </w:pPr>
            <w:r>
              <w:rPr>
                <w:rFonts w:hint="eastAsia" w:ascii="宋体" w:hAnsi="宋体" w:cs="宋体"/>
                <w:color w:val="000000"/>
                <w:szCs w:val="21"/>
              </w:rPr>
              <w:t>其余不得分。</w:t>
            </w:r>
          </w:p>
        </w:tc>
      </w:tr>
      <w:tr w14:paraId="3129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49" w:type="pct"/>
            <w:vMerge w:val="continue"/>
            <w:vAlign w:val="center"/>
          </w:tcPr>
          <w:p w14:paraId="3E60729B">
            <w:pPr>
              <w:autoSpaceDE w:val="0"/>
              <w:autoSpaceDN w:val="0"/>
              <w:spacing w:line="360" w:lineRule="auto"/>
              <w:jc w:val="center"/>
              <w:rPr>
                <w:rFonts w:hint="eastAsia" w:ascii="宋体" w:hAnsi="宋体" w:cs="宋体"/>
                <w:color w:val="000000"/>
                <w:szCs w:val="21"/>
              </w:rPr>
            </w:pPr>
          </w:p>
        </w:tc>
        <w:tc>
          <w:tcPr>
            <w:tcW w:w="829" w:type="pct"/>
            <w:vAlign w:val="center"/>
          </w:tcPr>
          <w:p w14:paraId="151975FC">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人员配备及管理（</w:t>
            </w:r>
            <w:r>
              <w:rPr>
                <w:rFonts w:hint="eastAsia" w:ascii="宋体" w:hAnsi="宋体" w:cs="宋体"/>
                <w:color w:val="000000"/>
                <w:szCs w:val="21"/>
                <w:lang w:val="en-US" w:eastAsia="zh-CN"/>
              </w:rPr>
              <w:t>9</w:t>
            </w:r>
            <w:r>
              <w:rPr>
                <w:rFonts w:hint="eastAsia" w:ascii="宋体" w:hAnsi="宋体" w:cs="宋体"/>
                <w:color w:val="000000"/>
                <w:szCs w:val="21"/>
              </w:rPr>
              <w:t>分）</w:t>
            </w:r>
          </w:p>
        </w:tc>
        <w:tc>
          <w:tcPr>
            <w:tcW w:w="3621" w:type="pct"/>
            <w:vAlign w:val="center"/>
          </w:tcPr>
          <w:p w14:paraId="0CCFF794">
            <w:pPr>
              <w:spacing w:line="360" w:lineRule="auto"/>
              <w:rPr>
                <w:rFonts w:hint="eastAsia" w:ascii="宋体" w:hAnsi="宋体" w:cs="宋体"/>
                <w:color w:val="000000"/>
                <w:szCs w:val="21"/>
              </w:rPr>
            </w:pPr>
            <w:r>
              <w:rPr>
                <w:rFonts w:hint="eastAsia" w:ascii="宋体" w:hAnsi="宋体" w:cs="宋体"/>
                <w:color w:val="000000"/>
                <w:szCs w:val="21"/>
              </w:rPr>
              <w:t>1、项目负责人具有水利行业正高级工程师职称得2分，具有水利行业高级职称的人得1分；</w:t>
            </w:r>
            <w:r>
              <w:rPr>
                <w:rFonts w:hint="eastAsia" w:ascii="宋体" w:hAnsi="宋体" w:cs="宋体"/>
                <w:color w:val="000000"/>
                <w:szCs w:val="21"/>
                <w:highlight w:val="none"/>
              </w:rPr>
              <w:t>承担过水库大坝安全鉴定项目负责人的，每一个得1分，最高得2分（</w:t>
            </w:r>
            <w:r>
              <w:rPr>
                <w:rFonts w:hint="eastAsia" w:ascii="宋体" w:hAnsi="宋体" w:cs="宋体"/>
                <w:color w:val="000000"/>
                <w:szCs w:val="21"/>
                <w:highlight w:val="none"/>
                <w:lang w:val="zh-CN"/>
              </w:rPr>
              <w:t>证明材料为</w:t>
            </w:r>
            <w:r>
              <w:rPr>
                <w:rFonts w:hint="eastAsia" w:ascii="宋体" w:hAnsi="宋体" w:cs="宋体"/>
                <w:color w:val="000000"/>
                <w:szCs w:val="21"/>
                <w:highlight w:val="none"/>
                <w:lang w:val="en-US" w:eastAsia="zh-CN"/>
              </w:rPr>
              <w:t>中标项目投标文件中的人员配备表截页、该项目中标通知书、业主证明材料</w:t>
            </w:r>
            <w:r>
              <w:rPr>
                <w:rFonts w:hint="eastAsia" w:ascii="宋体" w:hAnsi="宋体" w:cs="宋体"/>
                <w:color w:val="000000"/>
                <w:szCs w:val="21"/>
                <w:highlight w:val="none"/>
              </w:rPr>
              <w:t>）。本项最高得4分。</w:t>
            </w:r>
          </w:p>
          <w:p w14:paraId="215990A1">
            <w:pPr>
              <w:spacing w:line="360" w:lineRule="auto"/>
              <w:rPr>
                <w:rFonts w:hint="eastAsia" w:ascii="宋体" w:hAnsi="宋体" w:cs="宋体"/>
                <w:color w:val="000000"/>
                <w:szCs w:val="21"/>
              </w:rPr>
            </w:pPr>
            <w:r>
              <w:rPr>
                <w:rFonts w:hint="eastAsia" w:ascii="宋体" w:hAnsi="宋体" w:cs="宋体"/>
                <w:color w:val="000000"/>
                <w:szCs w:val="21"/>
              </w:rPr>
              <w:t>2、拟投入本项目的其他人员（除项目负责人外）具有水利工程、水文水资源、地质工程、工程测量、水工结构、岩土工程专业的技术人员，同时具有高级工程师技术职称及以上的，每提供1个工种专业人员的得1分，最高得</w:t>
            </w:r>
            <w:r>
              <w:rPr>
                <w:rFonts w:hint="eastAsia" w:ascii="宋体" w:hAnsi="宋体" w:cs="宋体"/>
                <w:color w:val="000000"/>
                <w:szCs w:val="21"/>
                <w:lang w:val="en-US" w:eastAsia="zh-CN"/>
              </w:rPr>
              <w:t>5</w:t>
            </w:r>
            <w:r>
              <w:rPr>
                <w:rFonts w:hint="eastAsia" w:ascii="宋体" w:hAnsi="宋体" w:cs="宋体"/>
                <w:color w:val="000000"/>
                <w:szCs w:val="21"/>
              </w:rPr>
              <w:t>分。</w:t>
            </w:r>
          </w:p>
          <w:p w14:paraId="040E3C3F">
            <w:pPr>
              <w:autoSpaceDE w:val="0"/>
              <w:autoSpaceDN w:val="0"/>
              <w:spacing w:line="360" w:lineRule="auto"/>
              <w:rPr>
                <w:rFonts w:hint="eastAsia" w:ascii="宋体" w:hAnsi="宋体" w:eastAsia="宋体" w:cs="宋体"/>
                <w:color w:val="000000"/>
                <w:szCs w:val="21"/>
                <w:highlight w:val="yellow"/>
                <w:lang w:val="en-US" w:eastAsia="zh-CN"/>
              </w:rPr>
            </w:pPr>
            <w:r>
              <w:rPr>
                <w:rFonts w:hint="eastAsia" w:ascii="宋体" w:hAnsi="宋体" w:cs="宋体"/>
                <w:color w:val="000000"/>
                <w:szCs w:val="21"/>
              </w:rPr>
              <w:t>注：以上人员评审时提供证书复印件并加盖单位公章及近3个月社保记录。不提供的不得分。每个人只能计算一个专业，不得重复计算</w:t>
            </w:r>
            <w:r>
              <w:rPr>
                <w:rFonts w:hint="eastAsia" w:ascii="宋体" w:hAnsi="宋体" w:cs="宋体"/>
                <w:color w:val="000000"/>
                <w:szCs w:val="21"/>
                <w:lang w:eastAsia="zh-CN"/>
              </w:rPr>
              <w:t>。</w:t>
            </w:r>
          </w:p>
        </w:tc>
      </w:tr>
      <w:tr w14:paraId="4B2B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49" w:type="pct"/>
            <w:vMerge w:val="continue"/>
            <w:vAlign w:val="center"/>
          </w:tcPr>
          <w:p w14:paraId="2EE32962">
            <w:pPr>
              <w:autoSpaceDE w:val="0"/>
              <w:autoSpaceDN w:val="0"/>
              <w:spacing w:line="360" w:lineRule="auto"/>
              <w:jc w:val="center"/>
              <w:rPr>
                <w:rFonts w:hint="eastAsia" w:ascii="宋体" w:hAnsi="宋体" w:cs="宋体"/>
                <w:color w:val="000000"/>
                <w:szCs w:val="21"/>
              </w:rPr>
            </w:pPr>
          </w:p>
        </w:tc>
        <w:tc>
          <w:tcPr>
            <w:tcW w:w="829" w:type="pct"/>
            <w:vAlign w:val="center"/>
          </w:tcPr>
          <w:p w14:paraId="5BB7691F">
            <w:pPr>
              <w:autoSpaceDE w:val="0"/>
              <w:autoSpaceDN w:val="0"/>
              <w:spacing w:line="360" w:lineRule="auto"/>
              <w:jc w:val="center"/>
              <w:rPr>
                <w:rFonts w:hint="eastAsia" w:ascii="宋体" w:hAnsi="宋体" w:cs="宋体"/>
                <w:color w:val="000000"/>
                <w:szCs w:val="21"/>
              </w:rPr>
            </w:pPr>
            <w:r>
              <w:rPr>
                <w:rFonts w:hint="eastAsia" w:ascii="宋体" w:hAnsi="宋体" w:cs="宋体"/>
                <w:bCs/>
                <w:color w:val="000000"/>
                <w:szCs w:val="21"/>
              </w:rPr>
              <w:t>拟投入的设备情况</w:t>
            </w:r>
            <w:r>
              <w:rPr>
                <w:rFonts w:hint="eastAsia" w:ascii="宋体" w:hAnsi="宋体" w:cs="宋体"/>
                <w:color w:val="000000"/>
                <w:szCs w:val="21"/>
              </w:rPr>
              <w:t>（4分）</w:t>
            </w:r>
          </w:p>
        </w:tc>
        <w:tc>
          <w:tcPr>
            <w:tcW w:w="3621" w:type="pct"/>
            <w:vAlign w:val="center"/>
          </w:tcPr>
          <w:p w14:paraId="26489FE8">
            <w:pPr>
              <w:autoSpaceDE w:val="0"/>
              <w:autoSpaceDN w:val="0"/>
              <w:spacing w:line="360" w:lineRule="auto"/>
              <w:rPr>
                <w:rFonts w:hint="eastAsia" w:ascii="宋体" w:hAnsi="宋体" w:cs="宋体"/>
                <w:color w:val="000000"/>
                <w:szCs w:val="21"/>
                <w:lang w:val="zh-CN"/>
              </w:rPr>
            </w:pPr>
            <w:r>
              <w:rPr>
                <w:rFonts w:hint="eastAsia" w:ascii="宋体" w:hAnsi="宋体" w:cs="宋体"/>
                <w:color w:val="000000"/>
                <w:szCs w:val="21"/>
                <w:lang w:val="zh-CN"/>
              </w:rPr>
              <w:t>评标委员会根据</w:t>
            </w:r>
            <w:r>
              <w:rPr>
                <w:rFonts w:hint="eastAsia" w:ascii="宋体" w:hAnsi="宋体" w:cs="宋体"/>
                <w:color w:val="000000"/>
                <w:szCs w:val="21"/>
              </w:rPr>
              <w:t>供应商拟投入本项目的设备、工具清单，从数量及配置情况的合理性、全面性进行评议，最高得4分。</w:t>
            </w:r>
          </w:p>
        </w:tc>
      </w:tr>
      <w:tr w14:paraId="7B38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49" w:type="pct"/>
            <w:vMerge w:val="continue"/>
            <w:vAlign w:val="center"/>
          </w:tcPr>
          <w:p w14:paraId="58036D69">
            <w:pPr>
              <w:pStyle w:val="639"/>
              <w:autoSpaceDE w:val="0"/>
              <w:autoSpaceDN w:val="0"/>
              <w:spacing w:line="360" w:lineRule="auto"/>
              <w:ind w:firstLine="0" w:firstLineChars="0"/>
              <w:jc w:val="center"/>
              <w:rPr>
                <w:rFonts w:hint="eastAsia" w:ascii="宋体" w:hAnsi="宋体" w:cs="宋体"/>
                <w:color w:val="000000"/>
                <w:sz w:val="21"/>
                <w:szCs w:val="21"/>
              </w:rPr>
            </w:pPr>
          </w:p>
        </w:tc>
        <w:tc>
          <w:tcPr>
            <w:tcW w:w="829" w:type="pct"/>
            <w:vAlign w:val="center"/>
          </w:tcPr>
          <w:p w14:paraId="168934C2">
            <w:pPr>
              <w:pStyle w:val="639"/>
              <w:autoSpaceDE w:val="0"/>
              <w:autoSpaceDN w:val="0"/>
              <w:spacing w:line="360" w:lineRule="auto"/>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服务响应能力</w:t>
            </w:r>
          </w:p>
          <w:p w14:paraId="28B9A143">
            <w:pPr>
              <w:pStyle w:val="639"/>
              <w:autoSpaceDE w:val="0"/>
              <w:autoSpaceDN w:val="0"/>
              <w:spacing w:line="360" w:lineRule="auto"/>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（4分）</w:t>
            </w:r>
          </w:p>
        </w:tc>
        <w:tc>
          <w:tcPr>
            <w:tcW w:w="3621" w:type="pct"/>
            <w:vAlign w:val="center"/>
          </w:tcPr>
          <w:p w14:paraId="746C5650">
            <w:pPr>
              <w:pStyle w:val="639"/>
              <w:autoSpaceDE w:val="0"/>
              <w:autoSpaceDN w:val="0"/>
              <w:spacing w:line="360" w:lineRule="auto"/>
              <w:ind w:firstLine="0" w:firstLineChars="0"/>
              <w:rPr>
                <w:rFonts w:hint="eastAsia" w:ascii="宋体" w:hAnsi="宋体" w:cs="宋体"/>
                <w:color w:val="000000"/>
                <w:sz w:val="21"/>
                <w:szCs w:val="21"/>
                <w:lang w:val="zh-CN"/>
              </w:rPr>
            </w:pPr>
            <w:r>
              <w:rPr>
                <w:rFonts w:hint="eastAsia" w:ascii="宋体" w:hAnsi="宋体" w:cs="宋体"/>
                <w:color w:val="000000"/>
                <w:sz w:val="21"/>
                <w:szCs w:val="21"/>
                <w:lang w:val="zh-CN"/>
              </w:rPr>
              <w:t>评标委员会</w:t>
            </w:r>
            <w:r>
              <w:rPr>
                <w:rFonts w:hint="eastAsia" w:ascii="宋体" w:hAnsi="宋体" w:cs="宋体"/>
                <w:color w:val="000000"/>
                <w:sz w:val="21"/>
                <w:szCs w:val="21"/>
              </w:rPr>
              <w:t>对</w:t>
            </w:r>
            <w:r>
              <w:rPr>
                <w:rFonts w:hint="eastAsia" w:ascii="宋体" w:hAnsi="宋体" w:cs="宋体"/>
                <w:color w:val="000000"/>
                <w:sz w:val="21"/>
                <w:szCs w:val="21"/>
                <w:lang w:val="zh-CN"/>
              </w:rPr>
              <w:t>供应商</w:t>
            </w:r>
            <w:r>
              <w:rPr>
                <w:rFonts w:hint="eastAsia" w:ascii="宋体" w:hAnsi="宋体" w:cs="宋体"/>
                <w:color w:val="000000"/>
                <w:sz w:val="21"/>
                <w:szCs w:val="21"/>
              </w:rPr>
              <w:t>的服务承诺的针对性，响应时间的合理性、及时性进行评议，最高得4分。</w:t>
            </w:r>
          </w:p>
        </w:tc>
      </w:tr>
      <w:tr w14:paraId="1170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549" w:type="pct"/>
            <w:vMerge w:val="continue"/>
            <w:vAlign w:val="center"/>
          </w:tcPr>
          <w:p w14:paraId="341BD5EC">
            <w:pPr>
              <w:pStyle w:val="24"/>
              <w:spacing w:line="360" w:lineRule="auto"/>
              <w:ind w:firstLine="420"/>
              <w:jc w:val="center"/>
              <w:rPr>
                <w:rFonts w:hint="eastAsia" w:ascii="宋体" w:hAnsi="宋体" w:eastAsia="宋体" w:cs="宋体"/>
                <w:color w:val="000000"/>
                <w:sz w:val="21"/>
                <w:szCs w:val="21"/>
              </w:rPr>
            </w:pPr>
          </w:p>
        </w:tc>
        <w:tc>
          <w:tcPr>
            <w:tcW w:w="829" w:type="pct"/>
            <w:vAlign w:val="center"/>
          </w:tcPr>
          <w:p w14:paraId="2AEA840B">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应急保障方案</w:t>
            </w:r>
          </w:p>
          <w:p w14:paraId="01D87483">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（4分）</w:t>
            </w:r>
          </w:p>
        </w:tc>
        <w:tc>
          <w:tcPr>
            <w:tcW w:w="3621" w:type="pct"/>
            <w:vAlign w:val="center"/>
          </w:tcPr>
          <w:p w14:paraId="67FA893F">
            <w:pPr>
              <w:autoSpaceDE w:val="0"/>
              <w:autoSpaceDN w:val="0"/>
              <w:spacing w:line="360" w:lineRule="auto"/>
              <w:rPr>
                <w:rFonts w:hint="eastAsia" w:ascii="宋体" w:hAnsi="宋体" w:cs="宋体"/>
                <w:color w:val="000000"/>
                <w:szCs w:val="21"/>
              </w:rPr>
            </w:pPr>
            <w:r>
              <w:rPr>
                <w:rFonts w:hint="eastAsia" w:ascii="宋体" w:hAnsi="宋体" w:cs="宋体"/>
                <w:color w:val="000000"/>
                <w:szCs w:val="21"/>
                <w:lang w:val="zh-CN"/>
              </w:rPr>
              <w:t>评标委员会根据供应商提供的对实施过程中可能出现的突发事件的分析（</w:t>
            </w:r>
            <w:r>
              <w:rPr>
                <w:rFonts w:hint="eastAsia" w:ascii="宋体" w:hAnsi="宋体" w:cs="宋体"/>
                <w:color w:val="000000"/>
                <w:szCs w:val="21"/>
              </w:rPr>
              <w:t>2</w:t>
            </w:r>
            <w:r>
              <w:rPr>
                <w:rFonts w:hint="eastAsia" w:ascii="宋体" w:hAnsi="宋体" w:cs="宋体"/>
                <w:color w:val="000000"/>
                <w:szCs w:val="21"/>
                <w:lang w:val="zh-CN"/>
              </w:rPr>
              <w:t>分）及应急保障措施方案的全面性、</w:t>
            </w:r>
            <w:r>
              <w:rPr>
                <w:rFonts w:hint="eastAsia" w:ascii="宋体" w:hAnsi="宋体" w:cs="宋体"/>
                <w:color w:val="000000"/>
                <w:szCs w:val="21"/>
              </w:rPr>
              <w:t>合理</w:t>
            </w:r>
            <w:r>
              <w:rPr>
                <w:rFonts w:hint="eastAsia" w:ascii="宋体" w:hAnsi="宋体" w:cs="宋体"/>
                <w:color w:val="000000"/>
                <w:szCs w:val="21"/>
                <w:lang w:val="zh-CN"/>
              </w:rPr>
              <w:t>性、可操作性、</w:t>
            </w:r>
            <w:r>
              <w:rPr>
                <w:rFonts w:hint="eastAsia" w:ascii="宋体" w:hAnsi="宋体" w:cs="宋体"/>
                <w:color w:val="000000"/>
                <w:szCs w:val="21"/>
              </w:rPr>
              <w:t>针对性</w:t>
            </w:r>
            <w:r>
              <w:rPr>
                <w:rFonts w:hint="eastAsia" w:ascii="宋体" w:hAnsi="宋体" w:cs="宋体"/>
                <w:color w:val="000000"/>
                <w:szCs w:val="21"/>
                <w:lang w:val="zh-CN"/>
              </w:rPr>
              <w:t>（</w:t>
            </w:r>
            <w:r>
              <w:rPr>
                <w:rFonts w:hint="eastAsia" w:ascii="宋体" w:hAnsi="宋体" w:cs="宋体"/>
                <w:color w:val="000000"/>
                <w:szCs w:val="21"/>
              </w:rPr>
              <w:t>2</w:t>
            </w:r>
            <w:r>
              <w:rPr>
                <w:rFonts w:hint="eastAsia" w:ascii="宋体" w:hAnsi="宋体" w:cs="宋体"/>
                <w:color w:val="000000"/>
                <w:szCs w:val="21"/>
                <w:lang w:val="zh-CN"/>
              </w:rPr>
              <w:t>分）进行评议。。</w:t>
            </w:r>
          </w:p>
        </w:tc>
      </w:tr>
      <w:tr w14:paraId="72C1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549" w:type="pct"/>
            <w:vMerge w:val="continue"/>
            <w:vAlign w:val="center"/>
          </w:tcPr>
          <w:p w14:paraId="18F7979C">
            <w:pPr>
              <w:pStyle w:val="24"/>
              <w:spacing w:line="360" w:lineRule="auto"/>
              <w:ind w:firstLine="420"/>
              <w:jc w:val="center"/>
              <w:rPr>
                <w:rFonts w:hint="eastAsia" w:ascii="宋体" w:hAnsi="宋体" w:eastAsia="宋体" w:cs="宋体"/>
                <w:color w:val="000000"/>
                <w:sz w:val="21"/>
                <w:szCs w:val="21"/>
              </w:rPr>
            </w:pPr>
          </w:p>
        </w:tc>
        <w:tc>
          <w:tcPr>
            <w:tcW w:w="829" w:type="pct"/>
            <w:vAlign w:val="center"/>
          </w:tcPr>
          <w:p w14:paraId="6D800506">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安全文明施工、环保措施</w:t>
            </w:r>
          </w:p>
          <w:p w14:paraId="634DB0B6">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分）</w:t>
            </w:r>
          </w:p>
        </w:tc>
        <w:tc>
          <w:tcPr>
            <w:tcW w:w="3621" w:type="pct"/>
            <w:vAlign w:val="center"/>
          </w:tcPr>
          <w:p w14:paraId="368127EF">
            <w:pPr>
              <w:autoSpaceDE w:val="0"/>
              <w:autoSpaceDN w:val="0"/>
              <w:spacing w:line="360" w:lineRule="auto"/>
              <w:rPr>
                <w:rFonts w:hint="eastAsia" w:ascii="宋体" w:hAnsi="宋体" w:cs="宋体"/>
                <w:color w:val="000000"/>
                <w:szCs w:val="21"/>
                <w:lang w:val="zh-CN"/>
              </w:rPr>
            </w:pPr>
            <w:r>
              <w:rPr>
                <w:rFonts w:hint="eastAsia" w:ascii="宋体" w:hAnsi="宋体" w:cs="宋体"/>
                <w:color w:val="000000"/>
                <w:szCs w:val="21"/>
                <w:lang w:val="zh-CN"/>
              </w:rPr>
              <w:t>1、评标委员会根据供应商提供的针对本项目的环保措施</w:t>
            </w:r>
            <w:r>
              <w:rPr>
                <w:rFonts w:hint="eastAsia" w:ascii="宋体" w:hAnsi="宋体" w:cs="宋体"/>
                <w:color w:val="000000"/>
                <w:szCs w:val="21"/>
              </w:rPr>
              <w:t>的适用性、合理性</w:t>
            </w:r>
            <w:r>
              <w:rPr>
                <w:rFonts w:hint="eastAsia" w:ascii="宋体" w:hAnsi="宋体" w:cs="宋体"/>
                <w:color w:val="000000"/>
                <w:szCs w:val="21"/>
                <w:lang w:val="zh-CN"/>
              </w:rPr>
              <w:t>进行评议，最高得</w:t>
            </w:r>
            <w:r>
              <w:rPr>
                <w:rFonts w:ascii="宋体" w:hAnsi="宋体" w:cs="宋体"/>
                <w:color w:val="000000"/>
                <w:szCs w:val="21"/>
              </w:rPr>
              <w:t>1</w:t>
            </w:r>
            <w:r>
              <w:rPr>
                <w:rFonts w:hint="eastAsia" w:ascii="宋体" w:hAnsi="宋体" w:cs="宋体"/>
                <w:color w:val="000000"/>
                <w:szCs w:val="21"/>
                <w:lang w:val="zh-CN"/>
              </w:rPr>
              <w:t>分。</w:t>
            </w:r>
          </w:p>
          <w:p w14:paraId="13E5D24B">
            <w:pPr>
              <w:autoSpaceDE w:val="0"/>
              <w:autoSpaceDN w:val="0"/>
              <w:spacing w:line="360" w:lineRule="auto"/>
              <w:rPr>
                <w:rFonts w:hint="eastAsia" w:ascii="宋体" w:hAnsi="宋体" w:cs="宋体"/>
                <w:color w:val="000000"/>
                <w:szCs w:val="21"/>
                <w:lang w:val="zh-CN"/>
              </w:rPr>
            </w:pPr>
            <w:r>
              <w:rPr>
                <w:rFonts w:hint="eastAsia" w:ascii="宋体" w:hAnsi="宋体" w:cs="宋体"/>
                <w:color w:val="000000"/>
                <w:szCs w:val="21"/>
                <w:lang w:val="zh-CN"/>
              </w:rPr>
              <w:t>2、评标委员会根据供应商提供的针对本项目的文明作业措施</w:t>
            </w:r>
            <w:r>
              <w:rPr>
                <w:rFonts w:hint="eastAsia" w:ascii="宋体" w:hAnsi="宋体" w:cs="宋体"/>
                <w:color w:val="000000"/>
                <w:szCs w:val="21"/>
              </w:rPr>
              <w:t>的针对性、合理性</w:t>
            </w:r>
            <w:r>
              <w:rPr>
                <w:rFonts w:hint="eastAsia" w:ascii="宋体" w:hAnsi="宋体" w:cs="宋体"/>
                <w:color w:val="000000"/>
                <w:szCs w:val="21"/>
                <w:lang w:val="zh-CN"/>
              </w:rPr>
              <w:t>进行评议，最高得</w:t>
            </w:r>
            <w:r>
              <w:rPr>
                <w:rFonts w:ascii="宋体" w:hAnsi="宋体" w:cs="宋体"/>
                <w:color w:val="000000"/>
                <w:szCs w:val="21"/>
              </w:rPr>
              <w:t>2</w:t>
            </w:r>
            <w:r>
              <w:rPr>
                <w:rFonts w:hint="eastAsia" w:ascii="宋体" w:hAnsi="宋体" w:cs="宋体"/>
                <w:color w:val="000000"/>
                <w:szCs w:val="21"/>
                <w:lang w:val="zh-CN"/>
              </w:rPr>
              <w:t>分。</w:t>
            </w:r>
          </w:p>
        </w:tc>
      </w:tr>
      <w:tr w14:paraId="4945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549" w:type="pct"/>
            <w:vMerge w:val="continue"/>
            <w:vAlign w:val="center"/>
          </w:tcPr>
          <w:p w14:paraId="7D7D3444">
            <w:pPr>
              <w:pStyle w:val="24"/>
              <w:spacing w:line="360" w:lineRule="auto"/>
              <w:ind w:firstLine="420"/>
              <w:jc w:val="center"/>
              <w:rPr>
                <w:rFonts w:hint="eastAsia" w:ascii="宋体" w:hAnsi="宋体" w:eastAsia="宋体" w:cs="宋体"/>
                <w:color w:val="000000"/>
                <w:sz w:val="21"/>
                <w:szCs w:val="21"/>
              </w:rPr>
            </w:pPr>
          </w:p>
        </w:tc>
        <w:tc>
          <w:tcPr>
            <w:tcW w:w="829" w:type="pct"/>
            <w:vAlign w:val="center"/>
          </w:tcPr>
          <w:p w14:paraId="474B1ECC">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供应商业绩</w:t>
            </w:r>
          </w:p>
          <w:p w14:paraId="27E948F5">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分）</w:t>
            </w:r>
          </w:p>
        </w:tc>
        <w:tc>
          <w:tcPr>
            <w:tcW w:w="3621" w:type="pct"/>
            <w:vAlign w:val="center"/>
          </w:tcPr>
          <w:p w14:paraId="3BA0B878">
            <w:pPr>
              <w:autoSpaceDE w:val="0"/>
              <w:autoSpaceDN w:val="0"/>
              <w:spacing w:line="360" w:lineRule="auto"/>
              <w:rPr>
                <w:rFonts w:hint="eastAsia" w:ascii="宋体" w:hAnsi="宋体" w:cs="宋体"/>
                <w:color w:val="000000"/>
                <w:szCs w:val="21"/>
                <w:lang w:val="zh-CN"/>
              </w:rPr>
            </w:pPr>
            <w:r>
              <w:rPr>
                <w:rFonts w:hint="eastAsia" w:ascii="宋体" w:hAnsi="宋体" w:cs="宋体"/>
                <w:color w:val="000000"/>
                <w:szCs w:val="21"/>
                <w:lang w:val="zh-CN"/>
              </w:rPr>
              <w:t>自2022年1月1日至今，供应商承担过水库安全鉴定项目的，每提供一个得1分，满分</w:t>
            </w:r>
            <w:r>
              <w:rPr>
                <w:rFonts w:ascii="宋体" w:hAnsi="宋体" w:cs="宋体"/>
                <w:color w:val="000000"/>
                <w:szCs w:val="21"/>
              </w:rPr>
              <w:t>3</w:t>
            </w:r>
            <w:r>
              <w:rPr>
                <w:rFonts w:hint="eastAsia" w:ascii="宋体" w:hAnsi="宋体" w:cs="宋体"/>
                <w:color w:val="000000"/>
                <w:szCs w:val="21"/>
                <w:lang w:val="zh-CN"/>
              </w:rPr>
              <w:t>分。</w:t>
            </w:r>
          </w:p>
          <w:p w14:paraId="1FD1A8CA">
            <w:pPr>
              <w:autoSpaceDE w:val="0"/>
              <w:autoSpaceDN w:val="0"/>
              <w:spacing w:line="360" w:lineRule="auto"/>
              <w:rPr>
                <w:rFonts w:hint="eastAsia" w:ascii="宋体" w:hAnsi="宋体" w:cs="宋体"/>
                <w:color w:val="000000"/>
                <w:szCs w:val="21"/>
              </w:rPr>
            </w:pPr>
            <w:r>
              <w:rPr>
                <w:rFonts w:hint="eastAsia" w:ascii="宋体" w:hAnsi="宋体" w:cs="宋体"/>
                <w:color w:val="000000"/>
                <w:szCs w:val="21"/>
                <w:lang w:val="zh-CN"/>
              </w:rPr>
              <w:t>注:证明材料为中标通知书、合同复印件、安全鉴定批复文件，时间以项目</w:t>
            </w:r>
            <w:bookmarkStart w:id="80" w:name="OLE_LINK3"/>
            <w:r>
              <w:rPr>
                <w:rFonts w:hint="eastAsia" w:ascii="宋体" w:hAnsi="宋体" w:cs="宋体"/>
                <w:color w:val="000000"/>
                <w:szCs w:val="21"/>
                <w:lang w:val="zh-CN"/>
              </w:rPr>
              <w:t>安全鉴定批复文件</w:t>
            </w:r>
            <w:bookmarkEnd w:id="80"/>
            <w:r>
              <w:rPr>
                <w:rFonts w:hint="eastAsia" w:ascii="宋体" w:hAnsi="宋体" w:cs="宋体"/>
                <w:color w:val="000000"/>
                <w:szCs w:val="21"/>
                <w:lang w:val="zh-CN"/>
              </w:rPr>
              <w:t>日期为准，上述材料加盖公章。</w:t>
            </w:r>
          </w:p>
        </w:tc>
      </w:tr>
      <w:tr w14:paraId="4068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549" w:type="pct"/>
            <w:vMerge w:val="continue"/>
            <w:vAlign w:val="center"/>
          </w:tcPr>
          <w:p w14:paraId="7A4406CD">
            <w:pPr>
              <w:pStyle w:val="24"/>
              <w:spacing w:line="360" w:lineRule="auto"/>
              <w:ind w:firstLine="420"/>
              <w:jc w:val="center"/>
              <w:rPr>
                <w:rFonts w:hint="eastAsia" w:ascii="宋体" w:hAnsi="宋体" w:eastAsia="宋体" w:cs="宋体"/>
                <w:color w:val="000000"/>
                <w:sz w:val="21"/>
                <w:szCs w:val="21"/>
              </w:rPr>
            </w:pPr>
          </w:p>
        </w:tc>
        <w:tc>
          <w:tcPr>
            <w:tcW w:w="829" w:type="pct"/>
            <w:vAlign w:val="center"/>
          </w:tcPr>
          <w:p w14:paraId="1EC5EA33">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企业综合情况（</w:t>
            </w:r>
            <w:r>
              <w:rPr>
                <w:rFonts w:hint="eastAsia" w:ascii="宋体" w:hAnsi="宋体" w:cs="宋体"/>
                <w:color w:val="000000"/>
                <w:szCs w:val="21"/>
                <w:lang w:val="en-US" w:eastAsia="zh-CN"/>
              </w:rPr>
              <w:t>4</w:t>
            </w:r>
            <w:r>
              <w:rPr>
                <w:rFonts w:hint="eastAsia" w:ascii="宋体" w:hAnsi="宋体" w:cs="宋体"/>
                <w:color w:val="000000"/>
                <w:szCs w:val="21"/>
              </w:rPr>
              <w:t>分）</w:t>
            </w:r>
          </w:p>
        </w:tc>
        <w:tc>
          <w:tcPr>
            <w:tcW w:w="3621" w:type="pct"/>
            <w:vAlign w:val="center"/>
          </w:tcPr>
          <w:p w14:paraId="558A944F">
            <w:pPr>
              <w:pStyle w:val="639"/>
              <w:autoSpaceDE w:val="0"/>
              <w:autoSpaceDN w:val="0"/>
              <w:spacing w:line="360" w:lineRule="auto"/>
              <w:ind w:firstLine="0" w:firstLineChars="0"/>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供应商</w:t>
            </w:r>
            <w:r>
              <w:rPr>
                <w:rFonts w:hint="eastAsia" w:ascii="宋体" w:hAnsi="宋体" w:cs="宋体"/>
                <w:color w:val="000000"/>
                <w:sz w:val="21"/>
                <w:szCs w:val="21"/>
              </w:rPr>
              <w:t>具有水利工程质量检测</w:t>
            </w:r>
            <w:r>
              <w:rPr>
                <w:rFonts w:hint="eastAsia" w:ascii="宋体" w:hAnsi="宋体" w:cs="宋体"/>
                <w:color w:val="000000"/>
                <w:sz w:val="21"/>
                <w:szCs w:val="21"/>
                <w:lang w:eastAsia="zh-CN"/>
              </w:rPr>
              <w:t>：</w:t>
            </w:r>
            <w:r>
              <w:rPr>
                <w:rFonts w:hint="eastAsia" w:ascii="宋体" w:hAnsi="宋体" w:cs="宋体"/>
                <w:color w:val="000000"/>
                <w:sz w:val="21"/>
                <w:szCs w:val="21"/>
              </w:rPr>
              <w:t>岩土工程、混凝土工程、金属结构、机械电气、量测资质</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乙级资质的，每个得0.5分；甲级资质</w:t>
            </w:r>
            <w:r>
              <w:rPr>
                <w:rFonts w:hint="eastAsia" w:ascii="宋体" w:hAnsi="宋体" w:cs="宋体"/>
                <w:color w:val="000000"/>
                <w:sz w:val="21"/>
                <w:szCs w:val="21"/>
              </w:rPr>
              <w:t>的，每个得1分</w:t>
            </w:r>
            <w:r>
              <w:rPr>
                <w:rFonts w:hint="eastAsia" w:ascii="宋体" w:hAnsi="宋体" w:cs="宋体"/>
                <w:color w:val="000000"/>
                <w:sz w:val="21"/>
                <w:szCs w:val="21"/>
                <w:lang w:eastAsia="zh-CN"/>
              </w:rPr>
              <w:t>；</w:t>
            </w:r>
            <w:r>
              <w:rPr>
                <w:rFonts w:hint="eastAsia" w:ascii="宋体" w:hAnsi="宋体" w:cs="宋体"/>
                <w:color w:val="000000"/>
                <w:sz w:val="21"/>
                <w:szCs w:val="21"/>
              </w:rPr>
              <w:t>本项最高得</w:t>
            </w:r>
            <w:r>
              <w:rPr>
                <w:rFonts w:ascii="宋体" w:hAnsi="宋体" w:cs="宋体"/>
                <w:color w:val="000000"/>
                <w:sz w:val="21"/>
                <w:szCs w:val="21"/>
              </w:rPr>
              <w:t>3</w:t>
            </w:r>
            <w:r>
              <w:rPr>
                <w:rFonts w:hint="eastAsia" w:ascii="宋体" w:hAnsi="宋体" w:cs="宋体"/>
                <w:color w:val="000000"/>
                <w:sz w:val="21"/>
                <w:szCs w:val="21"/>
              </w:rPr>
              <w:t>分。</w:t>
            </w:r>
            <w:r>
              <w:rPr>
                <w:rFonts w:hint="eastAsia" w:ascii="宋体" w:hAnsi="宋体" w:cs="宋体"/>
                <w:color w:val="000000"/>
                <w:sz w:val="21"/>
                <w:szCs w:val="21"/>
                <w:lang w:eastAsia="zh-CN"/>
              </w:rPr>
              <w:t>（</w:t>
            </w:r>
            <w:r>
              <w:rPr>
                <w:rFonts w:hint="eastAsia" w:ascii="宋体" w:hAnsi="宋体" w:cs="宋体"/>
                <w:color w:val="000000"/>
                <w:sz w:val="21"/>
                <w:szCs w:val="21"/>
              </w:rPr>
              <w:t>注:投标文件中提供证书复印件加盖公章。</w:t>
            </w:r>
            <w:r>
              <w:rPr>
                <w:rFonts w:hint="eastAsia" w:ascii="宋体" w:hAnsi="宋体" w:cs="宋体"/>
                <w:color w:val="000000"/>
                <w:sz w:val="21"/>
                <w:szCs w:val="21"/>
                <w:lang w:eastAsia="zh-CN"/>
              </w:rPr>
              <w:t>）</w:t>
            </w:r>
          </w:p>
        </w:tc>
      </w:tr>
      <w:tr w14:paraId="452C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49" w:type="pct"/>
            <w:vMerge w:val="continue"/>
            <w:vAlign w:val="center"/>
          </w:tcPr>
          <w:p w14:paraId="01F567B0">
            <w:pPr>
              <w:pStyle w:val="24"/>
              <w:spacing w:line="360" w:lineRule="auto"/>
              <w:ind w:firstLine="420"/>
              <w:jc w:val="center"/>
              <w:rPr>
                <w:rFonts w:hint="eastAsia" w:ascii="宋体" w:hAnsi="宋体" w:eastAsia="宋体" w:cs="宋体"/>
                <w:color w:val="000000"/>
                <w:sz w:val="21"/>
                <w:szCs w:val="21"/>
              </w:rPr>
            </w:pPr>
          </w:p>
        </w:tc>
        <w:tc>
          <w:tcPr>
            <w:tcW w:w="829" w:type="pct"/>
            <w:vAlign w:val="center"/>
          </w:tcPr>
          <w:p w14:paraId="3E978682">
            <w:pPr>
              <w:pStyle w:val="24"/>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认证体系</w:t>
            </w:r>
          </w:p>
          <w:p w14:paraId="560FEC37">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（3分）</w:t>
            </w:r>
          </w:p>
        </w:tc>
        <w:tc>
          <w:tcPr>
            <w:tcW w:w="3621" w:type="pct"/>
            <w:vAlign w:val="center"/>
          </w:tcPr>
          <w:p w14:paraId="3BE5D34C">
            <w:pPr>
              <w:pStyle w:val="639"/>
              <w:autoSpaceDE w:val="0"/>
              <w:autoSpaceDN w:val="0"/>
              <w:spacing w:line="360" w:lineRule="auto"/>
              <w:ind w:firstLine="0" w:firstLineChars="0"/>
              <w:rPr>
                <w:rFonts w:hint="eastAsia" w:ascii="宋体" w:hAnsi="宋体" w:cs="宋体"/>
                <w:color w:val="000000"/>
                <w:sz w:val="21"/>
                <w:szCs w:val="21"/>
              </w:rPr>
            </w:pPr>
            <w:r>
              <w:rPr>
                <w:rFonts w:hint="eastAsia" w:ascii="宋体" w:hAnsi="宋体" w:cs="宋体"/>
                <w:color w:val="000000"/>
                <w:sz w:val="21"/>
                <w:szCs w:val="21"/>
              </w:rPr>
              <w:t>投标单位体系认证证书（3分）：</w:t>
            </w:r>
          </w:p>
          <w:p w14:paraId="7AE7D1DD">
            <w:pPr>
              <w:pStyle w:val="639"/>
              <w:autoSpaceDE w:val="0"/>
              <w:autoSpaceDN w:val="0"/>
              <w:spacing w:line="360" w:lineRule="auto"/>
              <w:ind w:firstLine="0" w:firstLineChars="0"/>
              <w:rPr>
                <w:rFonts w:hint="eastAsia" w:ascii="宋体" w:hAnsi="宋体" w:cs="宋体"/>
                <w:color w:val="000000"/>
                <w:sz w:val="21"/>
                <w:szCs w:val="21"/>
              </w:rPr>
            </w:pPr>
            <w:r>
              <w:rPr>
                <w:rFonts w:hint="eastAsia" w:ascii="宋体" w:hAnsi="宋体" w:cs="宋体"/>
                <w:color w:val="000000"/>
                <w:sz w:val="21"/>
                <w:szCs w:val="21"/>
              </w:rPr>
              <w:t>1、具有质量管理体系认证证书得1分；</w:t>
            </w:r>
          </w:p>
          <w:p w14:paraId="2A6B0186">
            <w:pPr>
              <w:pStyle w:val="639"/>
              <w:autoSpaceDE w:val="0"/>
              <w:autoSpaceDN w:val="0"/>
              <w:spacing w:line="360" w:lineRule="auto"/>
              <w:ind w:firstLine="0" w:firstLineChars="0"/>
              <w:rPr>
                <w:rFonts w:hint="eastAsia" w:ascii="宋体" w:hAnsi="宋体" w:cs="宋体"/>
                <w:color w:val="000000"/>
                <w:sz w:val="21"/>
                <w:szCs w:val="21"/>
              </w:rPr>
            </w:pPr>
            <w:r>
              <w:rPr>
                <w:rFonts w:hint="eastAsia" w:ascii="宋体" w:hAnsi="宋体" w:cs="宋体"/>
                <w:color w:val="000000"/>
                <w:sz w:val="21"/>
                <w:szCs w:val="21"/>
              </w:rPr>
              <w:t>2、具有环境管理体系认证证书得1分；</w:t>
            </w:r>
          </w:p>
          <w:p w14:paraId="66263D6E">
            <w:pPr>
              <w:pStyle w:val="639"/>
              <w:autoSpaceDE w:val="0"/>
              <w:autoSpaceDN w:val="0"/>
              <w:spacing w:line="360" w:lineRule="auto"/>
              <w:ind w:firstLine="0" w:firstLineChars="0"/>
              <w:rPr>
                <w:rFonts w:hint="eastAsia" w:ascii="宋体" w:hAnsi="宋体" w:cs="宋体"/>
                <w:color w:val="000000"/>
                <w:sz w:val="21"/>
                <w:szCs w:val="21"/>
              </w:rPr>
            </w:pPr>
            <w:r>
              <w:rPr>
                <w:rFonts w:hint="eastAsia" w:ascii="宋体" w:hAnsi="宋体" w:cs="宋体"/>
                <w:color w:val="000000"/>
                <w:sz w:val="21"/>
                <w:szCs w:val="21"/>
              </w:rPr>
              <w:t>3、具有职业健康安全管理体系认证证书得1分；</w:t>
            </w:r>
          </w:p>
          <w:p w14:paraId="640F974D">
            <w:pPr>
              <w:autoSpaceDE w:val="0"/>
              <w:autoSpaceDN w:val="0"/>
              <w:spacing w:line="360" w:lineRule="auto"/>
              <w:rPr>
                <w:rFonts w:hint="eastAsia" w:ascii="宋体" w:hAnsi="宋体" w:cs="宋体"/>
                <w:color w:val="000000"/>
                <w:szCs w:val="21"/>
              </w:rPr>
            </w:pPr>
            <w:r>
              <w:rPr>
                <w:rFonts w:hint="eastAsia" w:ascii="宋体" w:hAnsi="宋体" w:cs="宋体"/>
                <w:color w:val="000000"/>
                <w:szCs w:val="21"/>
              </w:rPr>
              <w:t>注:投标文件中提供有效期内的认证证书复印件加盖公章。</w:t>
            </w:r>
          </w:p>
        </w:tc>
      </w:tr>
      <w:tr w14:paraId="7C5F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378" w:type="pct"/>
            <w:gridSpan w:val="2"/>
            <w:vAlign w:val="center"/>
          </w:tcPr>
          <w:p w14:paraId="4E80B714">
            <w:pPr>
              <w:pStyle w:val="24"/>
              <w:spacing w:line="360" w:lineRule="auto"/>
              <w:ind w:firstLine="42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投标报价</w:t>
            </w:r>
          </w:p>
          <w:p w14:paraId="3AFC4FE9">
            <w:pPr>
              <w:pStyle w:val="24"/>
              <w:spacing w:line="360" w:lineRule="auto"/>
              <w:ind w:firstLine="42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ascii="宋体" w:hAnsi="宋体" w:eastAsia="宋体" w:cs="宋体"/>
                <w:color w:val="000000"/>
                <w:sz w:val="21"/>
                <w:szCs w:val="21"/>
              </w:rPr>
              <w:t>3</w:t>
            </w:r>
            <w:r>
              <w:rPr>
                <w:rFonts w:hint="eastAsia" w:ascii="宋体" w:hAnsi="宋体" w:eastAsia="宋体" w:cs="宋体"/>
                <w:color w:val="000000"/>
                <w:sz w:val="21"/>
                <w:szCs w:val="21"/>
              </w:rPr>
              <w:t>0分）</w:t>
            </w:r>
          </w:p>
        </w:tc>
        <w:tc>
          <w:tcPr>
            <w:tcW w:w="3621" w:type="pct"/>
          </w:tcPr>
          <w:p w14:paraId="7C9268B8">
            <w:pPr>
              <w:autoSpaceDE w:val="0"/>
              <w:autoSpaceDN w:val="0"/>
              <w:spacing w:line="360" w:lineRule="auto"/>
              <w:rPr>
                <w:rFonts w:hint="eastAsia" w:ascii="宋体" w:hAnsi="宋体" w:cs="宋体"/>
                <w:color w:val="000000"/>
                <w:szCs w:val="21"/>
                <w:lang w:val="zh-CN"/>
              </w:rPr>
            </w:pPr>
            <w:r>
              <w:rPr>
                <w:rFonts w:hint="eastAsia" w:ascii="宋体" w:hAnsi="宋体" w:cs="宋体"/>
                <w:color w:val="000000"/>
                <w:szCs w:val="21"/>
                <w:lang w:val="zh-CN"/>
              </w:rPr>
              <w:t>基准价=满足招标文件要求且最低的参与评审的价格，基准价得满分。</w:t>
            </w:r>
          </w:p>
          <w:p w14:paraId="17C85B33">
            <w:pPr>
              <w:autoSpaceDE w:val="0"/>
              <w:autoSpaceDN w:val="0"/>
              <w:spacing w:line="360" w:lineRule="auto"/>
              <w:rPr>
                <w:rFonts w:hint="eastAsia" w:ascii="宋体" w:hAnsi="宋体" w:cs="宋体"/>
                <w:color w:val="000000"/>
                <w:szCs w:val="21"/>
                <w:lang w:val="zh-CN"/>
              </w:rPr>
            </w:pPr>
            <w:r>
              <w:rPr>
                <w:rFonts w:hint="eastAsia" w:ascii="宋体" w:hAnsi="宋体" w:cs="宋体"/>
                <w:color w:val="000000"/>
                <w:szCs w:val="21"/>
                <w:lang w:val="zh-CN"/>
              </w:rPr>
              <w:t>得分：投标报价为评标基准价的得满分</w:t>
            </w:r>
            <w:r>
              <w:rPr>
                <w:rFonts w:hint="eastAsia" w:ascii="宋体" w:hAnsi="宋体" w:cs="宋体"/>
                <w:color w:val="000000"/>
                <w:szCs w:val="21"/>
                <w:lang w:val="en-US" w:eastAsia="zh-CN"/>
              </w:rPr>
              <w:t>3</w:t>
            </w:r>
            <w:r>
              <w:rPr>
                <w:rFonts w:hint="eastAsia" w:ascii="宋体" w:hAnsi="宋体" w:cs="宋体"/>
                <w:color w:val="000000"/>
                <w:szCs w:val="21"/>
                <w:lang w:val="zh-CN"/>
              </w:rPr>
              <w:t>0分，其他投标报价得分计算公式如下：投标报价得分=（评标基准价/参与评审的价格）×</w:t>
            </w:r>
            <w:r>
              <w:rPr>
                <w:rFonts w:hint="eastAsia" w:ascii="宋体" w:hAnsi="宋体" w:cs="宋体"/>
                <w:color w:val="000000"/>
                <w:szCs w:val="21"/>
                <w:lang w:val="en-US" w:eastAsia="zh-CN"/>
              </w:rPr>
              <w:t>3</w:t>
            </w:r>
            <w:r>
              <w:rPr>
                <w:rFonts w:hint="eastAsia" w:ascii="宋体" w:hAnsi="宋体" w:cs="宋体"/>
                <w:color w:val="000000"/>
                <w:szCs w:val="21"/>
                <w:lang w:val="zh-CN"/>
              </w:rPr>
              <w:t>0%×100。</w:t>
            </w:r>
          </w:p>
        </w:tc>
      </w:tr>
      <w:bookmarkEnd w:id="79"/>
    </w:tbl>
    <w:p w14:paraId="71DB5734">
      <w:pPr>
        <w:adjustRightInd/>
        <w:spacing w:line="360" w:lineRule="auto"/>
        <w:ind w:firstLine="482" w:firstLineChars="200"/>
        <w:rPr>
          <w:rFonts w:hint="eastAsia"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1、供应商编制响应文件时，建议按此目录（序号和内容）提供评审标准相应的商务技术资料。2、小数点后保留二位数。3、各磋商小组成员自行按以上参考分值评分。4、重大事件由磋商小组集体讨论，应当按照少数服从多数的原则作出结论。</w:t>
      </w:r>
    </w:p>
    <w:p w14:paraId="06AD4F18">
      <w:pPr>
        <w:ind w:firstLine="643"/>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br w:type="page"/>
      </w:r>
    </w:p>
    <w:p w14:paraId="41C00018">
      <w:pPr>
        <w:pStyle w:val="396"/>
        <w:spacing w:before="0" w:line="348" w:lineRule="auto"/>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一、评审方法</w:t>
      </w:r>
    </w:p>
    <w:p w14:paraId="7DD07148">
      <w:pPr>
        <w:adjustRightInd/>
        <w:spacing w:line="348" w:lineRule="auto"/>
        <w:ind w:firstLine="482"/>
        <w:rPr>
          <w:rFonts w:hint="eastAsia"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4096CBD2">
      <w:pPr>
        <w:adjustRightInd/>
        <w:spacing w:line="348" w:lineRule="auto"/>
        <w:rPr>
          <w:rFonts w:hint="eastAsia" w:cs="Arial" w:asciiTheme="minorEastAsia" w:hAnsiTheme="minorEastAsia" w:eastAsiaTheme="minorEastAsia"/>
          <w:kern w:val="0"/>
          <w:sz w:val="24"/>
        </w:rPr>
      </w:pPr>
    </w:p>
    <w:p w14:paraId="74160A15">
      <w:pPr>
        <w:pStyle w:val="396"/>
        <w:spacing w:before="0" w:line="348" w:lineRule="auto"/>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0C8DBCD2">
      <w:pPr>
        <w:pStyle w:val="396"/>
        <w:spacing w:before="0" w:line="348" w:lineRule="auto"/>
        <w:ind w:firstLine="0" w:firstLineChars="0"/>
        <w:rPr>
          <w:rFonts w:hint="eastAsia"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34917B10">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C2AE62F">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4CD7CF5">
      <w:pPr>
        <w:snapToGrid w:val="0"/>
        <w:spacing w:line="348" w:lineRule="auto"/>
        <w:ind w:firstLine="482"/>
        <w:rPr>
          <w:rFonts w:hint="eastAsia"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7A3F7B59">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706BF5F2">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2.1参加采购活动前三年内，与供应商存在劳动关系，或者担任过供应商的董事、监事，或者是供应商的控股股东或实际控制人；</w:t>
      </w:r>
    </w:p>
    <w:p w14:paraId="78C7456A">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2.2与供应商的法定代表人或者负责人有夫妻、直系血亲、三代以内旁系血亲或者近姻亲关系；</w:t>
      </w:r>
    </w:p>
    <w:p w14:paraId="0FBEE122">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2.3与供应商有其他可能影响政府采购活动公平、公正进行的关系。</w:t>
      </w:r>
    </w:p>
    <w:p w14:paraId="28CF7EF0">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2.4参与过采购项目进口产品论证。</w:t>
      </w:r>
    </w:p>
    <w:p w14:paraId="3B458FC2">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2.5通过随机抽到本单位的评审专家，采购人已经指定了采购人代表，该评审专家应当回避，采购人自行选定相应专业领域评审专家情形除外。</w:t>
      </w:r>
    </w:p>
    <w:p w14:paraId="76A8E5C2">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2.6法律、法规、规章规定应当回避以及其他可能影响公正评审的.</w:t>
      </w:r>
    </w:p>
    <w:p w14:paraId="48832CFA">
      <w:pPr>
        <w:snapToGrid w:val="0"/>
        <w:spacing w:line="348" w:lineRule="auto"/>
        <w:ind w:left="120" w:leftChars="57" w:firstLine="482" w:firstLineChars="150"/>
        <w:jc w:val="center"/>
        <w:rPr>
          <w:rFonts w:hint="eastAsia" w:cs="仿宋_GB2312" w:asciiTheme="minorEastAsia" w:hAnsiTheme="minorEastAsia" w:eastAsiaTheme="minorEastAsia"/>
          <w:b/>
          <w:sz w:val="32"/>
        </w:rPr>
      </w:pPr>
    </w:p>
    <w:p w14:paraId="6B614311">
      <w:pPr>
        <w:snapToGrid w:val="0"/>
        <w:spacing w:line="348" w:lineRule="auto"/>
        <w:ind w:left="120" w:leftChars="57" w:firstLine="482" w:firstLineChars="150"/>
        <w:jc w:val="center"/>
        <w:rPr>
          <w:rFonts w:hint="eastAsia"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0D56D1A0">
      <w:pPr>
        <w:pStyle w:val="396"/>
        <w:spacing w:before="0" w:line="348" w:lineRule="auto"/>
        <w:ind w:firstLine="0" w:firstLineChars="0"/>
        <w:rPr>
          <w:rFonts w:hint="eastAsia"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56B490B6">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682068B0">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3E5D0839">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121135D9">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394B6FB8">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1E09ADED">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74622CE5">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75613830">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2DB571F7">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24E1D332">
      <w:pPr>
        <w:pStyle w:val="396"/>
        <w:spacing w:before="0" w:line="348" w:lineRule="auto"/>
        <w:ind w:firstLine="0" w:firstLineChars="0"/>
        <w:rPr>
          <w:rFonts w:hint="eastAsia"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066FDD10">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0C8075A0">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372D2130">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595F12C4">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2F5FCB5C">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09096051">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2.6记录、复制或者带走任何评审资料；</w:t>
      </w:r>
    </w:p>
    <w:p w14:paraId="47C0B960">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2.7其他不遵守评审纪律的行为。</w:t>
      </w:r>
    </w:p>
    <w:p w14:paraId="47946952">
      <w:pPr>
        <w:pStyle w:val="396"/>
        <w:spacing w:before="0" w:line="348" w:lineRule="auto"/>
        <w:ind w:firstLine="480"/>
        <w:rPr>
          <w:rFonts w:hint="eastAsia" w:asciiTheme="minorEastAsia" w:hAnsiTheme="minorEastAsia" w:eastAsiaTheme="minorEastAsia"/>
          <w:b/>
        </w:rPr>
      </w:pPr>
      <w:r>
        <w:rPr>
          <w:rFonts w:hint="eastAsia" w:asciiTheme="minorEastAsia" w:hAnsiTheme="minorEastAsia" w:eastAsiaTheme="minorEastAsia"/>
        </w:rPr>
        <w:t>磋商小组成员有2.1-2.5行为之一的，其评审意见无效，并不得获取评审劳务报酬和报销异地评审差旅费。</w:t>
      </w:r>
    </w:p>
    <w:p w14:paraId="239959A4">
      <w:pPr>
        <w:pStyle w:val="396"/>
        <w:spacing w:before="0" w:line="348" w:lineRule="auto"/>
        <w:ind w:firstLine="0" w:firstLineChars="0"/>
        <w:jc w:val="center"/>
        <w:rPr>
          <w:rFonts w:hint="eastAsia" w:cs="仿宋_GB2312" w:asciiTheme="minorEastAsia" w:hAnsiTheme="minorEastAsia" w:eastAsiaTheme="minorEastAsia"/>
          <w:b/>
          <w:sz w:val="32"/>
        </w:rPr>
      </w:pPr>
    </w:p>
    <w:p w14:paraId="4D109CCD">
      <w:pPr>
        <w:pStyle w:val="396"/>
        <w:spacing w:before="0" w:line="348" w:lineRule="auto"/>
        <w:ind w:firstLine="0" w:firstLineChars="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115C5578">
      <w:pPr>
        <w:pStyle w:val="396"/>
        <w:spacing w:before="0" w:line="348" w:lineRule="auto"/>
        <w:ind w:firstLine="472" w:firstLineChars="196"/>
        <w:rPr>
          <w:rFonts w:hint="eastAsia"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1E478CC6">
      <w:pPr>
        <w:pStyle w:val="396"/>
        <w:spacing w:before="0" w:line="348" w:lineRule="auto"/>
        <w:ind w:firstLine="0" w:firstLineChars="0"/>
        <w:rPr>
          <w:rFonts w:hint="eastAsia" w:asciiTheme="minorEastAsia" w:hAnsiTheme="minorEastAsia" w:eastAsiaTheme="minorEastAsia"/>
          <w:b/>
        </w:rPr>
      </w:pPr>
    </w:p>
    <w:p w14:paraId="39F059E7">
      <w:pPr>
        <w:pStyle w:val="396"/>
        <w:spacing w:before="0" w:line="348" w:lineRule="auto"/>
        <w:ind w:firstLine="0" w:firstLineChars="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54B5C1D1">
      <w:pPr>
        <w:pStyle w:val="396"/>
        <w:spacing w:before="0" w:line="348" w:lineRule="auto"/>
        <w:ind w:firstLine="0" w:firstLineChars="0"/>
        <w:rPr>
          <w:rFonts w:hint="eastAsia"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5BD95307">
      <w:pPr>
        <w:spacing w:line="348"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B532728">
      <w:pPr>
        <w:pStyle w:val="396"/>
        <w:spacing w:before="0" w:line="348" w:lineRule="auto"/>
        <w:ind w:firstLine="0" w:firstLineChars="0"/>
        <w:rPr>
          <w:rFonts w:hint="eastAsia"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00120DCA">
      <w:pPr>
        <w:spacing w:line="348"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4FA7B335">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2.1磋商文件中报价一览表（初次报价）内容与磋商文件中相应内容不一致的，以报价一览表（初次报价）为准；</w:t>
      </w:r>
    </w:p>
    <w:p w14:paraId="6F92D444">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6EE61E46">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2.3单价金额小数点或者百分比有明显错位的，以《报价一览表（初次报价）》的总价为准，并修改单价；</w:t>
      </w:r>
    </w:p>
    <w:p w14:paraId="0D246116">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47AD53FF">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5F7C30A8">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3A6380C3">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2.7政采云平台填报的报价一览表中的价格与上传的报价文件中报价一览表（初次报价）的报价不一致的，以上传的报价文件为准。</w:t>
      </w:r>
    </w:p>
    <w:p w14:paraId="164F899E">
      <w:pPr>
        <w:spacing w:line="348"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045F1E89">
      <w:pPr>
        <w:pStyle w:val="396"/>
        <w:spacing w:before="0" w:line="348" w:lineRule="auto"/>
        <w:ind w:firstLine="0" w:firstLineChars="0"/>
        <w:rPr>
          <w:rFonts w:hint="eastAsia"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502320B8">
      <w:pPr>
        <w:pStyle w:val="29"/>
        <w:spacing w:line="348" w:lineRule="auto"/>
        <w:ind w:firstLine="600" w:firstLineChars="250"/>
        <w:rPr>
          <w:rFonts w:hint="eastAsia"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6EAB2076">
      <w:pPr>
        <w:spacing w:line="348" w:lineRule="auto"/>
        <w:ind w:firstLine="480" w:firstLineChars="200"/>
        <w:rPr>
          <w:rFonts w:hint="eastAsia"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3609451B">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3.2为采购项目提供整体设计、规范编制或者项目管理、监理、检测等服务的供应商再参加该采购项目的其他采购活动的；</w:t>
      </w:r>
    </w:p>
    <w:p w14:paraId="1CACE890">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3062A84B">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53DEFFC4">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2D06D6B9">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7A684CD9">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0E591247">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0A1EE192">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5DC06538">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38F8049D">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1DD5CAC3">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2DD05882">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2CE03983">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310B189A">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11BBA6C3">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66F94002">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03197D46">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03E7932A">
      <w:pPr>
        <w:pStyle w:val="77"/>
        <w:numPr>
          <w:ilvl w:val="0"/>
          <w:numId w:val="8"/>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使用伪造、变造的许可证件；</w:t>
      </w:r>
    </w:p>
    <w:p w14:paraId="66057698">
      <w:pPr>
        <w:pStyle w:val="77"/>
        <w:numPr>
          <w:ilvl w:val="0"/>
          <w:numId w:val="8"/>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提供虚假的财务状况或者业绩；</w:t>
      </w:r>
    </w:p>
    <w:p w14:paraId="7AA388DC">
      <w:pPr>
        <w:pStyle w:val="77"/>
        <w:numPr>
          <w:ilvl w:val="0"/>
          <w:numId w:val="8"/>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6EC6672A">
      <w:pPr>
        <w:pStyle w:val="77"/>
        <w:numPr>
          <w:ilvl w:val="0"/>
          <w:numId w:val="8"/>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提供虚假的信用状况；</w:t>
      </w:r>
    </w:p>
    <w:p w14:paraId="4C70B137">
      <w:pPr>
        <w:pStyle w:val="77"/>
        <w:numPr>
          <w:ilvl w:val="0"/>
          <w:numId w:val="8"/>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其他弄虚作假的行为。</w:t>
      </w:r>
    </w:p>
    <w:p w14:paraId="1A4B67AB">
      <w:pPr>
        <w:spacing w:line="348"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59D4D90C">
      <w:pPr>
        <w:spacing w:line="348"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5597779A">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2ED42B68">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1C92142B">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2B1C71DD">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7D49069F">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758FEBB5">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2D5278F7">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4FF75919">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5F21E4DA">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3255780E">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13EB8A67">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4E2958AD">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不同供应商的响应文件相互混装。</w:t>
      </w:r>
    </w:p>
    <w:p w14:paraId="233BB4B9">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4490E8CF">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3.21法律、法规、规章（适用本级的）及省级以上规范性文件（适用本级的）规定的其他无效情形。</w:t>
      </w:r>
    </w:p>
    <w:p w14:paraId="0640319B">
      <w:pPr>
        <w:pStyle w:val="396"/>
        <w:spacing w:before="0" w:line="348" w:lineRule="auto"/>
        <w:ind w:firstLine="0" w:firstLineChars="0"/>
        <w:rPr>
          <w:rFonts w:hint="eastAsia"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67BBCA11">
      <w:pPr>
        <w:spacing w:line="348" w:lineRule="auto"/>
        <w:ind w:firstLine="407" w:firstLineChars="194"/>
        <w:rPr>
          <w:rFonts w:hint="eastAsia"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2A43E84F">
      <w:pPr>
        <w:spacing w:line="348"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0A33FB64">
      <w:pPr>
        <w:spacing w:line="348"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073FD2E5">
      <w:pPr>
        <w:spacing w:line="348"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368A4B12">
      <w:pPr>
        <w:pStyle w:val="396"/>
        <w:spacing w:before="0" w:line="348" w:lineRule="auto"/>
        <w:ind w:firstLine="0" w:firstLineChars="0"/>
        <w:rPr>
          <w:rFonts w:hint="eastAsia" w:asciiTheme="minorEastAsia" w:hAnsiTheme="minorEastAsia" w:eastAsiaTheme="minorEastAsia"/>
          <w:b/>
          <w:szCs w:val="24"/>
        </w:rPr>
      </w:pPr>
      <w:r>
        <w:rPr>
          <w:rFonts w:hint="eastAsia" w:asciiTheme="minorEastAsia" w:hAnsiTheme="minorEastAsia" w:eastAsiaTheme="minorEastAsia"/>
          <w:b/>
          <w:szCs w:val="24"/>
        </w:rPr>
        <w:t>5. 终止采购活动</w:t>
      </w:r>
    </w:p>
    <w:p w14:paraId="726ECDFF">
      <w:pPr>
        <w:spacing w:line="348"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1FE1B563">
      <w:pPr>
        <w:spacing w:line="348" w:lineRule="auto"/>
        <w:ind w:firstLine="482"/>
        <w:rPr>
          <w:rFonts w:hint="eastAsia"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0F85349">
      <w:pPr>
        <w:pStyle w:val="396"/>
        <w:spacing w:before="0" w:line="348" w:lineRule="auto"/>
        <w:ind w:firstLine="0" w:firstLineChars="0"/>
        <w:rPr>
          <w:rFonts w:hint="eastAsia" w:cs="仿宋_GB2312" w:asciiTheme="minorEastAsia" w:hAnsiTheme="minorEastAsia" w:eastAsiaTheme="minorEastAsia"/>
          <w:b/>
        </w:rPr>
      </w:pPr>
    </w:p>
    <w:p w14:paraId="419FD376">
      <w:pPr>
        <w:snapToGrid w:val="0"/>
        <w:spacing w:line="348" w:lineRule="auto"/>
        <w:ind w:left="120" w:leftChars="57" w:firstLine="482" w:firstLineChars="15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2B803BB2">
      <w:pPr>
        <w:widowControl/>
        <w:spacing w:line="348" w:lineRule="auto"/>
        <w:ind w:firstLine="482"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717EEFBB">
      <w:pPr>
        <w:widowControl/>
        <w:spacing w:line="348" w:lineRule="auto"/>
        <w:ind w:firstLine="482"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2DBFD17F">
      <w:pPr>
        <w:widowControl/>
        <w:adjustRightInd/>
        <w:ind w:firstLine="723"/>
        <w:jc w:val="left"/>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bookmarkEnd w:id="78"/>
    <w:p w14:paraId="32D4B2A7">
      <w:pPr>
        <w:spacing w:line="360" w:lineRule="auto"/>
        <w:ind w:firstLine="723"/>
        <w:jc w:val="center"/>
        <w:outlineLvl w:val="0"/>
        <w:rPr>
          <w:rFonts w:hint="eastAsia" w:ascii="宋体" w:hAnsi="宋体" w:cs="仿宋_GB2312"/>
          <w:b/>
          <w:sz w:val="36"/>
          <w:szCs w:val="36"/>
        </w:rPr>
      </w:pPr>
      <w:bookmarkStart w:id="81" w:name="_Toc7080"/>
      <w:bookmarkStart w:id="82" w:name="第五部分"/>
      <w:bookmarkStart w:id="83" w:name="_Toc86217003"/>
      <w:r>
        <w:rPr>
          <w:rFonts w:hint="eastAsia" w:ascii="宋体" w:hAnsi="宋体" w:cs="仿宋_GB2312"/>
          <w:b/>
          <w:sz w:val="36"/>
          <w:szCs w:val="36"/>
        </w:rPr>
        <w:t>第六部分  拟签订的合同文本</w:t>
      </w:r>
      <w:bookmarkEnd w:id="81"/>
    </w:p>
    <w:p w14:paraId="24D68F61">
      <w:pPr>
        <w:spacing w:line="360" w:lineRule="auto"/>
        <w:rPr>
          <w:rFonts w:hint="eastAsia" w:ascii="宋体" w:hAnsi="宋体"/>
          <w:sz w:val="24"/>
        </w:rPr>
      </w:pPr>
    </w:p>
    <w:p w14:paraId="5647467E">
      <w:pPr>
        <w:spacing w:line="360" w:lineRule="auto"/>
        <w:rPr>
          <w:rFonts w:hint="eastAsia" w:ascii="宋体" w:hAnsi="宋体"/>
          <w:sz w:val="24"/>
          <w:u w:val="single"/>
        </w:rPr>
      </w:pPr>
      <w:r>
        <w:rPr>
          <w:rFonts w:hint="eastAsia" w:ascii="宋体" w:hAnsi="宋体"/>
          <w:sz w:val="24"/>
        </w:rPr>
        <w:t>合同编号：</w:t>
      </w:r>
      <w:r>
        <w:rPr>
          <w:rFonts w:hint="eastAsia" w:ascii="宋体" w:hAnsi="宋体"/>
          <w:sz w:val="24"/>
          <w:u w:val="single"/>
        </w:rPr>
        <w:t xml:space="preserve">           </w:t>
      </w:r>
    </w:p>
    <w:p w14:paraId="076829D7">
      <w:pPr>
        <w:spacing w:line="360" w:lineRule="auto"/>
        <w:rPr>
          <w:rFonts w:hint="eastAsia" w:ascii="宋体" w:hAnsi="宋体"/>
          <w:sz w:val="24"/>
          <w:u w:val="single"/>
        </w:rPr>
      </w:pPr>
    </w:p>
    <w:p w14:paraId="4219DD52">
      <w:pPr>
        <w:autoSpaceDE w:val="0"/>
        <w:autoSpaceDN w:val="0"/>
        <w:snapToGrid w:val="0"/>
        <w:spacing w:after="120" w:line="360" w:lineRule="auto"/>
        <w:ind w:left="420" w:firstLine="2465" w:firstLineChars="682"/>
        <w:jc w:val="left"/>
        <w:rPr>
          <w:rFonts w:hint="eastAsia" w:ascii="宋体" w:hAnsi="宋体" w:cs="仿宋_GB2312"/>
          <w:b/>
          <w:sz w:val="36"/>
          <w:szCs w:val="36"/>
        </w:rPr>
      </w:pPr>
      <w:r>
        <w:rPr>
          <w:rFonts w:hint="eastAsia" w:ascii="宋体" w:hAnsi="宋体" w:cs="仿宋_GB2312"/>
          <w:b/>
          <w:sz w:val="36"/>
          <w:szCs w:val="36"/>
        </w:rPr>
        <w:t>政府采购合同书</w:t>
      </w:r>
    </w:p>
    <w:p w14:paraId="754C5FD0">
      <w:pPr>
        <w:autoSpaceDE w:val="0"/>
        <w:autoSpaceDN w:val="0"/>
        <w:snapToGrid w:val="0"/>
        <w:spacing w:after="120" w:line="360" w:lineRule="auto"/>
        <w:ind w:left="420" w:leftChars="200" w:firstLine="480" w:firstLineChars="200"/>
        <w:rPr>
          <w:rFonts w:hint="eastAsia" w:ascii="宋体" w:hAnsi="宋体"/>
          <w:sz w:val="24"/>
        </w:rPr>
      </w:pPr>
    </w:p>
    <w:p w14:paraId="0E04A447">
      <w:pPr>
        <w:autoSpaceDE w:val="0"/>
        <w:autoSpaceDN w:val="0"/>
        <w:snapToGrid w:val="0"/>
        <w:spacing w:after="120" w:line="360" w:lineRule="auto"/>
        <w:ind w:left="420" w:leftChars="200" w:firstLine="480" w:firstLineChars="200"/>
        <w:rPr>
          <w:rFonts w:hint="eastAsia" w:ascii="宋体" w:hAnsi="宋体"/>
          <w:sz w:val="24"/>
        </w:rPr>
      </w:pPr>
    </w:p>
    <w:p w14:paraId="631EF90E">
      <w:pPr>
        <w:spacing w:before="120" w:line="360" w:lineRule="auto"/>
        <w:rPr>
          <w:rFonts w:hint="eastAsia" w:ascii="宋体" w:hAnsi="宋体"/>
          <w:sz w:val="24"/>
        </w:rPr>
      </w:pPr>
    </w:p>
    <w:p w14:paraId="36456FF1">
      <w:pPr>
        <w:spacing w:before="120" w:line="360" w:lineRule="auto"/>
        <w:ind w:left="960"/>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宁海县西溪水库大坝安全鉴定项目    </w:t>
      </w:r>
    </w:p>
    <w:p w14:paraId="20E452EF">
      <w:pPr>
        <w:adjustRightInd/>
        <w:spacing w:before="120" w:line="360" w:lineRule="auto"/>
        <w:rPr>
          <w:rFonts w:hint="eastAsia" w:ascii="宋体" w:hAnsi="宋体"/>
          <w:sz w:val="24"/>
        </w:rPr>
      </w:pPr>
    </w:p>
    <w:p w14:paraId="724E6141">
      <w:pPr>
        <w:spacing w:line="360" w:lineRule="auto"/>
        <w:rPr>
          <w:rFonts w:hint="eastAsia" w:ascii="宋体" w:hAnsi="宋体"/>
          <w:sz w:val="24"/>
        </w:rPr>
      </w:pPr>
    </w:p>
    <w:p w14:paraId="43F5F0ED">
      <w:pPr>
        <w:spacing w:before="120" w:line="360" w:lineRule="auto"/>
        <w:ind w:left="960"/>
        <w:rPr>
          <w:rFonts w:hint="eastAsia" w:ascii="宋体" w:hAnsi="宋体"/>
          <w:sz w:val="24"/>
          <w:u w:val="single"/>
        </w:rPr>
      </w:pPr>
      <w:r>
        <w:rPr>
          <w:rFonts w:hint="eastAsia" w:ascii="宋体" w:hAnsi="宋体"/>
          <w:sz w:val="24"/>
        </w:rPr>
        <w:t>甲方：</w:t>
      </w:r>
      <w:r>
        <w:rPr>
          <w:rFonts w:hint="eastAsia" w:ascii="宋体" w:hAnsi="宋体"/>
          <w:sz w:val="24"/>
          <w:u w:val="single"/>
        </w:rPr>
        <w:t xml:space="preserve"> 宁海县水库管理中心                              </w:t>
      </w:r>
    </w:p>
    <w:p w14:paraId="4D2886BE">
      <w:pPr>
        <w:spacing w:before="120" w:line="360" w:lineRule="auto"/>
        <w:rPr>
          <w:rFonts w:hint="eastAsia" w:ascii="宋体" w:hAnsi="宋体"/>
          <w:sz w:val="24"/>
        </w:rPr>
      </w:pPr>
    </w:p>
    <w:p w14:paraId="26C60E47">
      <w:pPr>
        <w:spacing w:before="120" w:line="360" w:lineRule="auto"/>
        <w:ind w:left="960"/>
        <w:rPr>
          <w:rFonts w:hint="eastAsia" w:ascii="宋体" w:hAnsi="宋体"/>
          <w:sz w:val="24"/>
          <w:u w:val="single"/>
        </w:rPr>
      </w:pPr>
      <w:r>
        <w:rPr>
          <w:rFonts w:hint="eastAsia" w:ascii="宋体" w:hAnsi="宋体"/>
          <w:sz w:val="24"/>
        </w:rPr>
        <w:t>乙方：</w:t>
      </w:r>
      <w:r>
        <w:rPr>
          <w:rFonts w:hint="eastAsia" w:ascii="宋体" w:hAnsi="宋体"/>
          <w:sz w:val="24"/>
          <w:u w:val="single"/>
        </w:rPr>
        <w:t xml:space="preserve">                                              </w:t>
      </w:r>
    </w:p>
    <w:p w14:paraId="171E78CF">
      <w:pPr>
        <w:spacing w:before="120" w:line="360" w:lineRule="auto"/>
        <w:rPr>
          <w:rFonts w:hint="eastAsia" w:ascii="宋体" w:hAnsi="宋体"/>
          <w:sz w:val="24"/>
        </w:rPr>
      </w:pPr>
    </w:p>
    <w:p w14:paraId="070D6DD3">
      <w:pPr>
        <w:spacing w:before="120" w:line="360" w:lineRule="auto"/>
        <w:ind w:firstLine="960" w:firstLineChars="400"/>
        <w:rPr>
          <w:rFonts w:hint="eastAsia" w:ascii="宋体" w:hAnsi="宋体"/>
          <w:sz w:val="24"/>
          <w:u w:val="single"/>
        </w:rPr>
      </w:pPr>
      <w:r>
        <w:rPr>
          <w:rFonts w:hint="eastAsia" w:ascii="宋体" w:hAnsi="宋体"/>
          <w:sz w:val="24"/>
        </w:rPr>
        <w:t>签订地：</w:t>
      </w:r>
      <w:r>
        <w:rPr>
          <w:rFonts w:hint="eastAsia" w:ascii="宋体" w:hAnsi="宋体"/>
          <w:sz w:val="24"/>
          <w:u w:val="single"/>
        </w:rPr>
        <w:t xml:space="preserve">                                            </w:t>
      </w:r>
    </w:p>
    <w:p w14:paraId="293AFC37">
      <w:pPr>
        <w:spacing w:before="120" w:line="360" w:lineRule="auto"/>
        <w:rPr>
          <w:rFonts w:hint="eastAsia" w:ascii="宋体" w:hAnsi="宋体"/>
          <w:sz w:val="24"/>
        </w:rPr>
      </w:pPr>
    </w:p>
    <w:p w14:paraId="56EA852C">
      <w:pPr>
        <w:spacing w:before="120" w:line="360" w:lineRule="auto"/>
        <w:ind w:firstLine="960" w:firstLineChars="400"/>
        <w:rPr>
          <w:rFonts w:hint="eastAsia" w:ascii="宋体" w:hAnsi="宋体"/>
          <w:sz w:val="24"/>
          <w:u w:val="single"/>
        </w:rPr>
      </w:pPr>
      <w:r>
        <w:rPr>
          <w:rFonts w:hint="eastAsia" w:ascii="宋体" w:hAnsi="宋体"/>
          <w:sz w:val="24"/>
        </w:rPr>
        <w:t>签订日期：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E03D5DA">
      <w:pPr>
        <w:widowControl/>
        <w:adjustRightInd/>
        <w:ind w:firstLine="482"/>
        <w:jc w:val="left"/>
        <w:rPr>
          <w:rFonts w:hint="eastAsia" w:ascii="宋体" w:hAnsi="宋体" w:cs="仿宋_GB2312"/>
          <w:b/>
          <w:sz w:val="24"/>
        </w:rPr>
      </w:pPr>
      <w:r>
        <w:rPr>
          <w:rFonts w:hint="eastAsia" w:ascii="宋体" w:hAnsi="宋体" w:cs="仿宋_GB2312"/>
          <w:b/>
          <w:sz w:val="24"/>
        </w:rPr>
        <w:br w:type="page"/>
      </w:r>
    </w:p>
    <w:p w14:paraId="74300979">
      <w:pPr>
        <w:spacing w:line="560" w:lineRule="exact"/>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宁海县水库管理中心 </w:t>
      </w:r>
      <w:r>
        <w:rPr>
          <w:rFonts w:ascii="宋体" w:hAnsi="宋体"/>
          <w:sz w:val="24"/>
          <w:u w:val="single"/>
        </w:rPr>
        <w:t xml:space="preserve"> </w:t>
      </w:r>
      <w:r>
        <w:rPr>
          <w:rFonts w:hint="eastAsia" w:ascii="宋体" w:hAnsi="宋体"/>
          <w:sz w:val="24"/>
        </w:rPr>
        <w:t>以</w:t>
      </w:r>
      <w:r>
        <w:rPr>
          <w:rFonts w:ascii="宋体" w:hAnsi="宋体"/>
          <w:sz w:val="24"/>
          <w:u w:val="single"/>
        </w:rPr>
        <w:t xml:space="preserve"> </w:t>
      </w:r>
      <w:r>
        <w:rPr>
          <w:rFonts w:hint="eastAsia" w:ascii="宋体" w:hAnsi="宋体"/>
          <w:sz w:val="24"/>
          <w:u w:val="single"/>
        </w:rPr>
        <w:t>竞争性磋商</w:t>
      </w:r>
      <w:r>
        <w:rPr>
          <w:rFonts w:ascii="宋体" w:hAnsi="宋体"/>
          <w:sz w:val="24"/>
          <w:u w:val="single"/>
        </w:rPr>
        <w:t xml:space="preserve"> </w:t>
      </w:r>
      <w:r>
        <w:rPr>
          <w:rFonts w:hint="eastAsia" w:ascii="宋体" w:hAnsi="宋体"/>
          <w:sz w:val="24"/>
        </w:rPr>
        <w:t>对</w:t>
      </w:r>
      <w:r>
        <w:rPr>
          <w:rFonts w:ascii="宋体" w:hAnsi="宋体"/>
          <w:sz w:val="24"/>
          <w:u w:val="single"/>
        </w:rPr>
        <w:t xml:space="preserve"> </w:t>
      </w:r>
      <w:r>
        <w:rPr>
          <w:rFonts w:hint="eastAsia" w:ascii="宋体" w:hAnsi="宋体"/>
          <w:sz w:val="24"/>
          <w:u w:val="single"/>
        </w:rPr>
        <w:t>宁海县西溪水库大坝安全鉴定项目</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rPr>
        <w:t>磋商小组</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发出之日起30日内，按照采购文件确定的事项签订本合同。</w:t>
      </w:r>
    </w:p>
    <w:p w14:paraId="71E85BC4">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 xml:space="preserve">宁海县水库管理中心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7A15754C">
      <w:pPr>
        <w:spacing w:line="560" w:lineRule="exact"/>
        <w:ind w:firstLine="482" w:firstLineChars="200"/>
        <w:rPr>
          <w:rFonts w:hint="eastAsia" w:ascii="宋体" w:hAnsi="宋体"/>
          <w:sz w:val="24"/>
        </w:rPr>
      </w:pPr>
      <w:bookmarkStart w:id="84" w:name="_Toc15367"/>
      <w:bookmarkStart w:id="85" w:name="_Toc28855"/>
      <w:bookmarkStart w:id="86" w:name="_Toc22967"/>
      <w:bookmarkStart w:id="87" w:name="_Toc20421"/>
      <w:bookmarkStart w:id="88" w:name="_Toc19273"/>
      <w:r>
        <w:rPr>
          <w:rFonts w:ascii="宋体" w:hAnsi="宋体"/>
          <w:b/>
          <w:sz w:val="24"/>
        </w:rPr>
        <w:t xml:space="preserve">1.1 </w:t>
      </w:r>
      <w:r>
        <w:rPr>
          <w:rFonts w:hint="eastAsia" w:ascii="宋体" w:hAnsi="宋体"/>
          <w:b/>
          <w:sz w:val="24"/>
        </w:rPr>
        <w:t>合同组成部分</w:t>
      </w:r>
      <w:bookmarkEnd w:id="84"/>
      <w:bookmarkEnd w:id="85"/>
      <w:bookmarkEnd w:id="86"/>
      <w:bookmarkEnd w:id="87"/>
      <w:bookmarkEnd w:id="88"/>
    </w:p>
    <w:p w14:paraId="2441D1A2">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C13F26C">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7447C00B">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7F9F69A4">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1A4BE54">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482658D5">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022AC5B0">
      <w:pPr>
        <w:spacing w:line="560" w:lineRule="exact"/>
        <w:ind w:firstLine="482" w:firstLineChars="200"/>
        <w:rPr>
          <w:rFonts w:hint="eastAsia" w:ascii="宋体" w:hAnsi="宋体"/>
          <w:b/>
          <w:sz w:val="24"/>
        </w:rPr>
      </w:pPr>
      <w:bookmarkStart w:id="89" w:name="_Toc6311"/>
      <w:bookmarkStart w:id="90" w:name="_Toc2918"/>
      <w:bookmarkStart w:id="91" w:name="_Toc18585"/>
      <w:bookmarkStart w:id="92" w:name="_Toc22185"/>
      <w:bookmarkStart w:id="93" w:name="_Toc6773"/>
      <w:r>
        <w:rPr>
          <w:rFonts w:ascii="宋体" w:hAnsi="宋体"/>
          <w:b/>
          <w:sz w:val="24"/>
        </w:rPr>
        <w:t xml:space="preserve">1.2 </w:t>
      </w:r>
      <w:r>
        <w:rPr>
          <w:rFonts w:hint="eastAsia" w:ascii="宋体" w:hAnsi="宋体"/>
          <w:b/>
          <w:sz w:val="24"/>
        </w:rPr>
        <w:t>标的</w:t>
      </w:r>
      <w:bookmarkEnd w:id="89"/>
      <w:bookmarkEnd w:id="90"/>
      <w:bookmarkEnd w:id="91"/>
      <w:bookmarkEnd w:id="92"/>
      <w:bookmarkEnd w:id="93"/>
    </w:p>
    <w:p w14:paraId="3DEEB067">
      <w:pPr>
        <w:spacing w:line="560" w:lineRule="exact"/>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08F2337E">
      <w:pPr>
        <w:spacing w:line="560" w:lineRule="exact"/>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EAE2B9C">
      <w:pPr>
        <w:spacing w:line="560" w:lineRule="exact"/>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rPr>
        <w:t>；</w:t>
      </w:r>
    </w:p>
    <w:p w14:paraId="0ACBDA6A">
      <w:pPr>
        <w:spacing w:line="560" w:lineRule="exact"/>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4986C6B6">
      <w:pPr>
        <w:spacing w:line="560" w:lineRule="exact"/>
        <w:ind w:firstLine="480" w:firstLineChars="200"/>
        <w:rPr>
          <w:rFonts w:hint="eastAsia" w:ascii="宋体" w:hAnsi="宋体" w:cs="宋体"/>
          <w:kern w:val="0"/>
          <w:sz w:val="24"/>
        </w:rPr>
      </w:pPr>
      <w:r>
        <w:rPr>
          <w:rFonts w:hint="eastAsia" w:ascii="宋体" w:hAnsi="宋体" w:cs="宋体"/>
          <w:kern w:val="0"/>
          <w:sz w:val="24"/>
        </w:rPr>
        <w:t>1.2.5合同</w:t>
      </w:r>
      <w:r>
        <w:rPr>
          <w:rFonts w:hint="eastAsia" w:ascii="宋体" w:hAnsi="宋体" w:cs="宋体"/>
          <w:kern w:val="0"/>
          <w:sz w:val="24"/>
          <w:u w:val="single"/>
        </w:rPr>
        <w:t xml:space="preserve"> 否 </w:t>
      </w:r>
      <w:r>
        <w:rPr>
          <w:rFonts w:hint="eastAsia" w:ascii="宋体" w:hAnsi="宋体" w:cs="宋体"/>
          <w:kern w:val="0"/>
          <w:sz w:val="24"/>
        </w:rPr>
        <w:t>（是</w:t>
      </w:r>
      <w:r>
        <w:rPr>
          <w:rFonts w:hint="eastAsia" w:ascii="仿宋" w:hAnsi="仿宋" w:eastAsia="仿宋" w:cs="仿宋"/>
          <w:kern w:val="0"/>
          <w:sz w:val="24"/>
        </w:rPr>
        <w:t>/</w:t>
      </w:r>
      <w:r>
        <w:rPr>
          <w:rFonts w:hint="eastAsia" w:ascii="宋体" w:hAnsi="宋体" w:cs="宋体"/>
          <w:kern w:val="0"/>
          <w:sz w:val="24"/>
        </w:rPr>
        <w:t>否）涉及货物。若涉及货物的，则：</w:t>
      </w:r>
    </w:p>
    <w:p w14:paraId="5282026B">
      <w:pPr>
        <w:spacing w:line="560" w:lineRule="exact"/>
        <w:ind w:firstLine="480" w:firstLineChars="200"/>
        <w:rPr>
          <w:rFonts w:hint="eastAsia" w:ascii="宋体" w:hAnsi="宋体" w:cs="宋体"/>
          <w:sz w:val="24"/>
          <w:u w:val="single"/>
        </w:rPr>
      </w:pPr>
      <w:bookmarkStart w:id="94" w:name="_Toc13918"/>
      <w:bookmarkStart w:id="95" w:name="_Toc5635"/>
      <w:bookmarkStart w:id="96" w:name="_Toc1386"/>
      <w:bookmarkStart w:id="97" w:name="_Toc21124"/>
      <w:bookmarkStart w:id="98"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60A39597">
      <w:pPr>
        <w:spacing w:line="560" w:lineRule="exact"/>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7EAEB012">
      <w:pPr>
        <w:spacing w:line="560" w:lineRule="exact"/>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0EA5AA2A">
      <w:pPr>
        <w:spacing w:line="560" w:lineRule="exact"/>
        <w:ind w:firstLine="482" w:firstLineChars="200"/>
        <w:rPr>
          <w:rFonts w:hint="eastAsia" w:ascii="宋体" w:hAnsi="宋体"/>
          <w:b/>
          <w:sz w:val="24"/>
        </w:rPr>
      </w:pPr>
      <w:r>
        <w:rPr>
          <w:rFonts w:ascii="宋体" w:hAnsi="宋体"/>
          <w:b/>
          <w:sz w:val="24"/>
        </w:rPr>
        <w:t>1.3 价款</w:t>
      </w:r>
      <w:bookmarkEnd w:id="94"/>
      <w:bookmarkEnd w:id="95"/>
      <w:bookmarkEnd w:id="96"/>
      <w:bookmarkEnd w:id="97"/>
      <w:bookmarkEnd w:id="98"/>
    </w:p>
    <w:p w14:paraId="047DB80C">
      <w:pPr>
        <w:spacing w:line="560" w:lineRule="exact"/>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1.3.1 </w:t>
      </w:r>
      <w:r>
        <w:rPr>
          <w:rFonts w:hint="eastAsia" w:ascii="宋体" w:hAnsi="宋体" w:cs="宋体"/>
          <w:sz w:val="24"/>
        </w:rPr>
        <w:t>条款规定的计价方式计价。</w:t>
      </w:r>
    </w:p>
    <w:p w14:paraId="660A4CF8">
      <w:pPr>
        <w:spacing w:line="560" w:lineRule="exact"/>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3437B12B">
      <w:pPr>
        <w:spacing w:line="560" w:lineRule="exact"/>
        <w:ind w:firstLine="480" w:firstLineChars="200"/>
        <w:rPr>
          <w:rFonts w:hint="eastAsia" w:ascii="宋体" w:hAnsi="宋体"/>
          <w:sz w:val="24"/>
          <w:u w:val="single"/>
        </w:rPr>
      </w:pPr>
      <w:r>
        <w:rPr>
          <w:rFonts w:ascii="宋体" w:hAnsi="宋体"/>
          <w:sz w:val="24"/>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F8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9487C0">
            <w:pPr>
              <w:adjustRightInd/>
              <w:spacing w:line="560" w:lineRule="exact"/>
              <w:jc w:val="center"/>
              <w:rPr>
                <w:rFonts w:hint="eastAsia" w:ascii="宋体" w:hAnsi="宋体"/>
                <w:kern w:val="0"/>
                <w:sz w:val="24"/>
              </w:rPr>
            </w:pPr>
            <w:r>
              <w:rPr>
                <w:rFonts w:ascii="宋体" w:hAnsi="宋体"/>
                <w:kern w:val="0"/>
                <w:sz w:val="24"/>
              </w:rPr>
              <w:t>序号</w:t>
            </w:r>
          </w:p>
        </w:tc>
        <w:tc>
          <w:tcPr>
            <w:tcW w:w="3402" w:type="dxa"/>
            <w:vAlign w:val="center"/>
          </w:tcPr>
          <w:p w14:paraId="7828B560">
            <w:pPr>
              <w:adjustRightInd/>
              <w:spacing w:line="560" w:lineRule="exact"/>
              <w:ind w:firstLine="480"/>
              <w:jc w:val="center"/>
              <w:rPr>
                <w:rFonts w:hint="eastAsia" w:ascii="宋体" w:hAnsi="宋体"/>
                <w:kern w:val="0"/>
                <w:sz w:val="24"/>
              </w:rPr>
            </w:pPr>
            <w:r>
              <w:rPr>
                <w:rFonts w:hint="eastAsia" w:ascii="宋体" w:hAnsi="宋体"/>
                <w:kern w:val="0"/>
                <w:sz w:val="24"/>
              </w:rPr>
              <w:t>分项名称</w:t>
            </w:r>
          </w:p>
        </w:tc>
        <w:tc>
          <w:tcPr>
            <w:tcW w:w="2552" w:type="dxa"/>
            <w:vAlign w:val="center"/>
          </w:tcPr>
          <w:p w14:paraId="4CC321E7">
            <w:pPr>
              <w:adjustRightInd/>
              <w:spacing w:line="560" w:lineRule="exact"/>
              <w:jc w:val="center"/>
              <w:rPr>
                <w:rFonts w:hint="eastAsia" w:ascii="宋体" w:hAnsi="宋体"/>
                <w:kern w:val="0"/>
                <w:sz w:val="24"/>
              </w:rPr>
            </w:pPr>
            <w:r>
              <w:rPr>
                <w:rFonts w:ascii="宋体" w:hAnsi="宋体"/>
                <w:kern w:val="0"/>
                <w:sz w:val="24"/>
              </w:rPr>
              <w:t>分项价格</w:t>
            </w:r>
          </w:p>
        </w:tc>
      </w:tr>
      <w:tr w14:paraId="0C56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A6657C">
            <w:pPr>
              <w:adjustRightInd/>
              <w:spacing w:line="560" w:lineRule="exact"/>
              <w:ind w:firstLine="480"/>
              <w:jc w:val="center"/>
              <w:rPr>
                <w:rFonts w:hint="eastAsia" w:ascii="宋体" w:hAnsi="宋体"/>
                <w:kern w:val="0"/>
                <w:sz w:val="24"/>
              </w:rPr>
            </w:pPr>
          </w:p>
        </w:tc>
        <w:tc>
          <w:tcPr>
            <w:tcW w:w="3402" w:type="dxa"/>
            <w:vAlign w:val="center"/>
          </w:tcPr>
          <w:p w14:paraId="73904E0A">
            <w:pPr>
              <w:adjustRightInd/>
              <w:spacing w:line="560" w:lineRule="exact"/>
              <w:ind w:firstLine="480"/>
              <w:jc w:val="center"/>
              <w:rPr>
                <w:rFonts w:hint="eastAsia" w:ascii="宋体" w:hAnsi="宋体"/>
                <w:kern w:val="0"/>
                <w:sz w:val="24"/>
              </w:rPr>
            </w:pPr>
          </w:p>
        </w:tc>
        <w:tc>
          <w:tcPr>
            <w:tcW w:w="2552" w:type="dxa"/>
            <w:vAlign w:val="center"/>
          </w:tcPr>
          <w:p w14:paraId="020EC98D">
            <w:pPr>
              <w:adjustRightInd/>
              <w:spacing w:line="560" w:lineRule="exact"/>
              <w:ind w:firstLine="480"/>
              <w:jc w:val="center"/>
              <w:rPr>
                <w:rFonts w:hint="eastAsia" w:ascii="宋体" w:hAnsi="宋体"/>
                <w:kern w:val="0"/>
                <w:sz w:val="24"/>
              </w:rPr>
            </w:pPr>
          </w:p>
        </w:tc>
      </w:tr>
      <w:tr w14:paraId="2D5F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EA79B3">
            <w:pPr>
              <w:adjustRightInd/>
              <w:spacing w:line="560" w:lineRule="exact"/>
              <w:ind w:firstLine="480"/>
              <w:jc w:val="center"/>
              <w:rPr>
                <w:rFonts w:hint="eastAsia" w:ascii="宋体" w:hAnsi="宋体"/>
                <w:kern w:val="0"/>
                <w:sz w:val="24"/>
              </w:rPr>
            </w:pPr>
          </w:p>
        </w:tc>
        <w:tc>
          <w:tcPr>
            <w:tcW w:w="3402" w:type="dxa"/>
            <w:vAlign w:val="center"/>
          </w:tcPr>
          <w:p w14:paraId="104BB86A">
            <w:pPr>
              <w:adjustRightInd/>
              <w:spacing w:line="560" w:lineRule="exact"/>
              <w:ind w:firstLine="480"/>
              <w:jc w:val="center"/>
              <w:rPr>
                <w:rFonts w:hint="eastAsia" w:ascii="宋体" w:hAnsi="宋体"/>
                <w:kern w:val="0"/>
                <w:sz w:val="24"/>
              </w:rPr>
            </w:pPr>
          </w:p>
        </w:tc>
        <w:tc>
          <w:tcPr>
            <w:tcW w:w="2552" w:type="dxa"/>
            <w:vAlign w:val="center"/>
          </w:tcPr>
          <w:p w14:paraId="43EE7088">
            <w:pPr>
              <w:adjustRightInd/>
              <w:spacing w:line="560" w:lineRule="exact"/>
              <w:ind w:firstLine="480"/>
              <w:jc w:val="center"/>
              <w:rPr>
                <w:rFonts w:hint="eastAsia" w:ascii="宋体" w:hAnsi="宋体"/>
                <w:kern w:val="0"/>
                <w:sz w:val="24"/>
              </w:rPr>
            </w:pPr>
          </w:p>
        </w:tc>
      </w:tr>
      <w:tr w14:paraId="34B9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9A0404">
            <w:pPr>
              <w:adjustRightInd/>
              <w:spacing w:line="560" w:lineRule="exact"/>
              <w:ind w:firstLine="480"/>
              <w:jc w:val="center"/>
              <w:rPr>
                <w:rFonts w:hint="eastAsia" w:ascii="宋体" w:hAnsi="宋体"/>
                <w:kern w:val="0"/>
                <w:sz w:val="24"/>
              </w:rPr>
            </w:pPr>
          </w:p>
        </w:tc>
        <w:tc>
          <w:tcPr>
            <w:tcW w:w="3402" w:type="dxa"/>
            <w:vAlign w:val="center"/>
          </w:tcPr>
          <w:p w14:paraId="5698E86A">
            <w:pPr>
              <w:adjustRightInd/>
              <w:spacing w:line="560" w:lineRule="exact"/>
              <w:ind w:firstLine="480"/>
              <w:jc w:val="center"/>
              <w:rPr>
                <w:rFonts w:hint="eastAsia" w:ascii="宋体" w:hAnsi="宋体"/>
                <w:kern w:val="0"/>
                <w:sz w:val="24"/>
              </w:rPr>
            </w:pPr>
          </w:p>
        </w:tc>
        <w:tc>
          <w:tcPr>
            <w:tcW w:w="2552" w:type="dxa"/>
            <w:vAlign w:val="center"/>
          </w:tcPr>
          <w:p w14:paraId="431917FA">
            <w:pPr>
              <w:adjustRightInd/>
              <w:spacing w:line="560" w:lineRule="exact"/>
              <w:ind w:firstLine="480"/>
              <w:jc w:val="center"/>
              <w:rPr>
                <w:rFonts w:hint="eastAsia" w:ascii="宋体" w:hAnsi="宋体"/>
                <w:kern w:val="0"/>
                <w:sz w:val="24"/>
              </w:rPr>
            </w:pPr>
          </w:p>
        </w:tc>
      </w:tr>
      <w:tr w14:paraId="00DC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260B1B">
            <w:pPr>
              <w:adjustRightInd/>
              <w:spacing w:line="560" w:lineRule="exact"/>
              <w:ind w:firstLine="480"/>
              <w:jc w:val="center"/>
              <w:rPr>
                <w:rFonts w:hint="eastAsia" w:ascii="宋体" w:hAnsi="宋体"/>
                <w:kern w:val="0"/>
                <w:sz w:val="24"/>
              </w:rPr>
            </w:pPr>
          </w:p>
        </w:tc>
        <w:tc>
          <w:tcPr>
            <w:tcW w:w="3402" w:type="dxa"/>
            <w:vAlign w:val="center"/>
          </w:tcPr>
          <w:p w14:paraId="5284EE76">
            <w:pPr>
              <w:adjustRightInd/>
              <w:spacing w:line="560" w:lineRule="exact"/>
              <w:ind w:firstLine="480"/>
              <w:jc w:val="center"/>
              <w:rPr>
                <w:rFonts w:hint="eastAsia" w:ascii="宋体" w:hAnsi="宋体"/>
                <w:kern w:val="0"/>
                <w:sz w:val="24"/>
              </w:rPr>
            </w:pPr>
          </w:p>
        </w:tc>
        <w:tc>
          <w:tcPr>
            <w:tcW w:w="2552" w:type="dxa"/>
            <w:vAlign w:val="center"/>
          </w:tcPr>
          <w:p w14:paraId="50BD1509">
            <w:pPr>
              <w:adjustRightInd/>
              <w:spacing w:line="560" w:lineRule="exact"/>
              <w:ind w:firstLine="480"/>
              <w:jc w:val="center"/>
              <w:rPr>
                <w:rFonts w:hint="eastAsia" w:ascii="宋体" w:hAnsi="宋体"/>
                <w:kern w:val="0"/>
                <w:sz w:val="24"/>
              </w:rPr>
            </w:pPr>
          </w:p>
        </w:tc>
      </w:tr>
      <w:tr w14:paraId="7575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2466D68">
            <w:pPr>
              <w:adjustRightInd/>
              <w:spacing w:line="560" w:lineRule="exact"/>
              <w:ind w:firstLine="480"/>
              <w:jc w:val="center"/>
              <w:rPr>
                <w:rFonts w:hint="eastAsia" w:ascii="宋体" w:hAnsi="宋体"/>
                <w:kern w:val="0"/>
                <w:sz w:val="24"/>
              </w:rPr>
            </w:pPr>
            <w:r>
              <w:rPr>
                <w:rFonts w:hint="eastAsia" w:ascii="宋体" w:hAnsi="宋体"/>
                <w:kern w:val="0"/>
                <w:sz w:val="24"/>
              </w:rPr>
              <w:t>总价</w:t>
            </w:r>
          </w:p>
        </w:tc>
        <w:tc>
          <w:tcPr>
            <w:tcW w:w="2552" w:type="dxa"/>
            <w:vAlign w:val="center"/>
          </w:tcPr>
          <w:p w14:paraId="52DFF98F">
            <w:pPr>
              <w:adjustRightInd/>
              <w:spacing w:line="560" w:lineRule="exact"/>
              <w:ind w:firstLine="480"/>
              <w:jc w:val="center"/>
              <w:rPr>
                <w:rFonts w:hint="eastAsia" w:ascii="宋体" w:hAnsi="宋体"/>
                <w:kern w:val="0"/>
                <w:sz w:val="24"/>
              </w:rPr>
            </w:pPr>
          </w:p>
        </w:tc>
      </w:tr>
    </w:tbl>
    <w:p w14:paraId="4429CCE0">
      <w:pPr>
        <w:spacing w:line="560" w:lineRule="exact"/>
        <w:ind w:firstLine="480" w:firstLineChars="200"/>
        <w:rPr>
          <w:rFonts w:hint="eastAsia" w:ascii="宋体" w:hAnsi="宋体"/>
          <w:bCs/>
          <w:sz w:val="24"/>
        </w:rPr>
      </w:pPr>
      <w:bookmarkStart w:id="99" w:name="_Toc30506"/>
      <w:bookmarkStart w:id="100" w:name="_Toc14993"/>
      <w:bookmarkStart w:id="101" w:name="_Toc30158"/>
      <w:bookmarkStart w:id="102" w:name="_Toc3654"/>
      <w:bookmarkStart w:id="103"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2A5941B">
      <w:pPr>
        <w:spacing w:line="560" w:lineRule="exact"/>
        <w:ind w:firstLine="480" w:firstLineChars="200"/>
        <w:rPr>
          <w:rFonts w:hint="eastAsia" w:ascii="仿宋_GB2312" w:hAnsi="仿宋" w:eastAsia="仿宋_GB2312"/>
          <w:b/>
          <w:bCs/>
          <w:sz w:val="32"/>
          <w:szCs w:val="32"/>
        </w:rPr>
      </w:pPr>
      <w:r>
        <w:rPr>
          <w:rFonts w:hint="eastAsia" w:ascii="宋体" w:hAnsi="宋体" w:cs="宋体"/>
          <w:sz w:val="24"/>
          <w:szCs w:val="32"/>
        </w:rPr>
        <w:t>1.3.3其他计价方式：</w:t>
      </w:r>
      <w:r>
        <w:rPr>
          <w:rFonts w:hint="eastAsia" w:ascii="宋体" w:hAnsi="宋体" w:cs="宋体"/>
          <w:sz w:val="24"/>
          <w:szCs w:val="32"/>
          <w:u w:val="single"/>
        </w:rPr>
        <w:t xml:space="preserve">                   </w:t>
      </w:r>
      <w:r>
        <w:rPr>
          <w:rFonts w:hint="eastAsia" w:ascii="宋体" w:hAnsi="宋体" w:cs="宋体"/>
          <w:sz w:val="24"/>
          <w:szCs w:val="32"/>
          <w:lang w:val="zh-CN"/>
        </w:rPr>
        <w:t>。</w:t>
      </w:r>
    </w:p>
    <w:bookmarkEnd w:id="99"/>
    <w:bookmarkEnd w:id="100"/>
    <w:bookmarkEnd w:id="101"/>
    <w:bookmarkEnd w:id="102"/>
    <w:bookmarkEnd w:id="103"/>
    <w:p w14:paraId="752F8468">
      <w:pPr>
        <w:spacing w:line="560" w:lineRule="exact"/>
        <w:ind w:firstLine="482" w:firstLineChars="200"/>
        <w:rPr>
          <w:rFonts w:hint="eastAsia" w:ascii="宋体" w:hAnsi="宋体" w:cs="宋体"/>
          <w:b/>
          <w:kern w:val="0"/>
          <w:sz w:val="24"/>
        </w:rPr>
      </w:pPr>
      <w:bookmarkStart w:id="104" w:name="_Toc1814"/>
      <w:bookmarkStart w:id="105" w:name="_Toc22618"/>
      <w:bookmarkStart w:id="106" w:name="_Toc10340"/>
      <w:bookmarkStart w:id="107" w:name="_Toc8772"/>
      <w:bookmarkStart w:id="108" w:name="_Toc11108"/>
      <w:bookmarkStart w:id="109" w:name="_Toc4760"/>
      <w:bookmarkStart w:id="110" w:name="_Toc31421"/>
      <w:bookmarkStart w:id="111" w:name="_Toc3625"/>
      <w:r>
        <w:rPr>
          <w:rFonts w:hint="eastAsia" w:ascii="宋体" w:hAnsi="宋体" w:cs="宋体"/>
          <w:b/>
          <w:kern w:val="0"/>
          <w:sz w:val="24"/>
        </w:rPr>
        <w:t>1.4履约保证金</w:t>
      </w:r>
    </w:p>
    <w:p w14:paraId="3AF77741">
      <w:pPr>
        <w:spacing w:line="560" w:lineRule="exact"/>
        <w:ind w:firstLine="480" w:firstLineChars="200"/>
        <w:rPr>
          <w:rFonts w:hint="eastAsia" w:ascii="宋体" w:hAnsi="宋体" w:cs="宋体"/>
          <w:kern w:val="0"/>
          <w:sz w:val="24"/>
        </w:rPr>
      </w:pPr>
      <w:r>
        <w:rPr>
          <w:rFonts w:hint="eastAsia" w:ascii="宋体" w:hAnsi="宋体" w:cs="宋体"/>
          <w:kern w:val="0"/>
          <w:sz w:val="24"/>
        </w:rPr>
        <w:t>乙方</w:t>
      </w:r>
      <w:r>
        <w:rPr>
          <w:rFonts w:hint="eastAsia" w:ascii="宋体" w:hAnsi="宋体" w:cs="宋体"/>
          <w:kern w:val="0"/>
          <w:sz w:val="24"/>
          <w:u w:val="single"/>
        </w:rPr>
        <w:t xml:space="preserve">  否 </w:t>
      </w:r>
      <w:r>
        <w:rPr>
          <w:rFonts w:hint="eastAsia" w:ascii="宋体" w:hAnsi="宋体" w:cs="宋体"/>
          <w:kern w:val="0"/>
          <w:sz w:val="24"/>
        </w:rPr>
        <w:t>（是</w:t>
      </w:r>
      <w:r>
        <w:rPr>
          <w:rFonts w:hint="eastAsia" w:ascii="仿宋" w:hAnsi="仿宋" w:eastAsia="仿宋" w:cs="仿宋"/>
          <w:kern w:val="0"/>
          <w:sz w:val="24"/>
        </w:rPr>
        <w:t>/</w:t>
      </w:r>
      <w:r>
        <w:rPr>
          <w:rFonts w:hint="eastAsia" w:ascii="宋体" w:hAnsi="宋体" w:cs="宋体"/>
          <w:kern w:val="0"/>
          <w:sz w:val="24"/>
        </w:rPr>
        <w:t>否）需要支付履约保证金。若需要支付履约保证金的，则：</w:t>
      </w:r>
    </w:p>
    <w:p w14:paraId="42A6BAA0">
      <w:pPr>
        <w:spacing w:line="560" w:lineRule="exact"/>
        <w:ind w:firstLine="480" w:firstLineChars="20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15266F1">
      <w:pPr>
        <w:spacing w:line="560" w:lineRule="exact"/>
        <w:ind w:firstLine="480" w:firstLineChars="20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143E4B9">
      <w:pPr>
        <w:keepNext/>
        <w:keepLines/>
        <w:numPr>
          <w:ilvl w:val="255"/>
          <w:numId w:val="0"/>
        </w:numPr>
        <w:tabs>
          <w:tab w:val="left" w:pos="0"/>
        </w:tabs>
        <w:adjustRightInd/>
        <w:spacing w:line="560" w:lineRule="exact"/>
        <w:ind w:left="420" w:leftChars="200"/>
        <w:jc w:val="left"/>
        <w:rPr>
          <w:rFonts w:hint="eastAsia" w:ascii="仿宋_GB2312" w:hAnsi="仿宋" w:eastAsia="仿宋_GB2312"/>
          <w:b/>
          <w:bCs/>
          <w:sz w:val="32"/>
          <w:szCs w:val="32"/>
        </w:rPr>
      </w:pPr>
      <w:r>
        <w:rPr>
          <w:rFonts w:hint="eastAsia" w:ascii="宋体" w:hAnsi="宋体"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4AA5763">
      <w:pPr>
        <w:spacing w:line="560" w:lineRule="exact"/>
        <w:ind w:firstLine="480" w:firstLineChars="20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7</w:t>
      </w:r>
      <w:r>
        <w:rPr>
          <w:rFonts w:hint="eastAsia" w:ascii="宋体" w:hAnsi="宋体" w:cs="宋体"/>
          <w:kern w:val="0"/>
          <w:sz w:val="24"/>
        </w:rPr>
        <w:t>个工作日内将履约保证金退还乙方，逾期退还的，乙方可要求甲方支付违约金，违约金按每迟延退还一日的应退还而未退还金额的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5E7440F">
      <w:pPr>
        <w:spacing w:line="560" w:lineRule="exact"/>
        <w:ind w:firstLine="482" w:firstLineChars="200"/>
        <w:rPr>
          <w:rFonts w:hint="eastAsia" w:ascii="宋体" w:hAnsi="宋体" w:cs="宋体"/>
          <w:b/>
          <w:sz w:val="24"/>
        </w:rPr>
      </w:pPr>
      <w:r>
        <w:rPr>
          <w:rFonts w:hint="eastAsia" w:ascii="宋体" w:hAnsi="宋体" w:cs="宋体"/>
          <w:b/>
          <w:sz w:val="24"/>
        </w:rPr>
        <w:t>1.5</w:t>
      </w:r>
      <w:bookmarkEnd w:id="104"/>
      <w:bookmarkEnd w:id="105"/>
      <w:bookmarkEnd w:id="106"/>
      <w:r>
        <w:rPr>
          <w:rFonts w:hint="eastAsia" w:ascii="宋体" w:hAnsi="宋体" w:cs="宋体"/>
          <w:b/>
          <w:sz w:val="24"/>
        </w:rPr>
        <w:t>预付款</w:t>
      </w:r>
    </w:p>
    <w:p w14:paraId="242ADE26">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甲方</w:t>
      </w:r>
      <w:r>
        <w:rPr>
          <w:rFonts w:hint="eastAsia" w:ascii="宋体" w:hAnsi="宋体" w:cs="宋体"/>
          <w:kern w:val="0"/>
          <w:sz w:val="24"/>
          <w:u w:val="single"/>
        </w:rPr>
        <w:t xml:space="preserve"> 是 </w:t>
      </w:r>
      <w:r>
        <w:rPr>
          <w:rFonts w:hint="eastAsia" w:ascii="宋体" w:hAnsi="宋体" w:cs="宋体"/>
          <w:kern w:val="0"/>
          <w:sz w:val="24"/>
        </w:rPr>
        <w:t>（是</w:t>
      </w:r>
      <w:r>
        <w:rPr>
          <w:rFonts w:hint="eastAsia" w:ascii="仿宋" w:hAnsi="仿宋" w:eastAsia="仿宋" w:cs="仿宋"/>
          <w:kern w:val="0"/>
          <w:sz w:val="24"/>
        </w:rPr>
        <w:t>/</w:t>
      </w:r>
      <w:r>
        <w:rPr>
          <w:rFonts w:hint="eastAsia" w:ascii="宋体" w:hAnsi="宋体" w:cs="宋体"/>
          <w:kern w:val="0"/>
          <w:sz w:val="24"/>
        </w:rPr>
        <w:t>否）需要支付预付款。若需要支付预付款的，则：</w:t>
      </w:r>
    </w:p>
    <w:p w14:paraId="1B992475">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D186F60">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1.5.2预付款的扣回方式详见</w:t>
      </w:r>
      <w:r>
        <w:rPr>
          <w:rFonts w:hint="eastAsia" w:ascii="宋体" w:hAnsi="宋体" w:cs="宋体"/>
          <w:kern w:val="0"/>
          <w:sz w:val="24"/>
          <w:u w:val="single"/>
        </w:rPr>
        <w:t xml:space="preserve">    </w:t>
      </w:r>
      <w:r>
        <w:rPr>
          <w:rFonts w:hint="eastAsia" w:ascii="宋体" w:hAnsi="宋体" w:cs="宋体"/>
          <w:b/>
          <w:i/>
          <w:kern w:val="0"/>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D758BAC">
      <w:pPr>
        <w:widowControl/>
        <w:adjustRightInd/>
        <w:spacing w:line="360" w:lineRule="auto"/>
        <w:ind w:firstLine="480"/>
        <w:jc w:val="left"/>
        <w:rPr>
          <w:rFonts w:hint="eastAsia" w:ascii="宋体" w:hAnsi="宋体" w:cs="宋体"/>
          <w:kern w:val="0"/>
          <w:sz w:val="24"/>
          <w:u w:val="single"/>
        </w:rPr>
      </w:pPr>
      <w:r>
        <w:rPr>
          <w:rFonts w:hint="eastAsia" w:ascii="宋体" w:hAnsi="宋体" w:cs="宋体"/>
          <w:kern w:val="0"/>
          <w:sz w:val="24"/>
        </w:rPr>
        <w:t>1.5.3预付款的担保措施详见</w:t>
      </w:r>
      <w:r>
        <w:rPr>
          <w:rFonts w:hint="eastAsia" w:ascii="宋体" w:hAnsi="宋体" w:cs="宋体"/>
          <w:kern w:val="0"/>
          <w:sz w:val="24"/>
          <w:u w:val="single"/>
        </w:rPr>
        <w:t xml:space="preserve">    </w:t>
      </w:r>
      <w:r>
        <w:rPr>
          <w:rFonts w:hint="eastAsia" w:ascii="宋体" w:hAnsi="宋体" w:cs="宋体"/>
          <w:b/>
          <w:i/>
          <w:kern w:val="0"/>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17BF822">
      <w:pPr>
        <w:widowControl/>
        <w:adjustRightInd/>
        <w:spacing w:line="360" w:lineRule="auto"/>
        <w:ind w:firstLine="482"/>
        <w:jc w:val="left"/>
        <w:rPr>
          <w:rFonts w:hint="eastAsia" w:ascii="宋体" w:hAnsi="宋体" w:cs="宋体"/>
          <w:b/>
          <w:bCs/>
          <w:kern w:val="0"/>
          <w:sz w:val="24"/>
        </w:rPr>
      </w:pPr>
      <w:r>
        <w:rPr>
          <w:rFonts w:hint="eastAsia" w:ascii="宋体" w:hAnsi="宋体" w:cs="宋体"/>
          <w:b/>
          <w:bCs/>
          <w:kern w:val="0"/>
          <w:sz w:val="24"/>
        </w:rPr>
        <w:t>1.6资金支付</w:t>
      </w:r>
    </w:p>
    <w:p w14:paraId="3BEB2876">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477C174D">
      <w:pPr>
        <w:widowControl/>
        <w:adjustRightInd/>
        <w:spacing w:line="360" w:lineRule="auto"/>
        <w:ind w:firstLine="480"/>
        <w:jc w:val="left"/>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E96B60B">
      <w:pPr>
        <w:widowControl/>
        <w:adjustRightInd/>
        <w:spacing w:line="360" w:lineRule="auto"/>
        <w:ind w:firstLine="482"/>
        <w:jc w:val="left"/>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107"/>
      <w:bookmarkEnd w:id="108"/>
      <w:bookmarkEnd w:id="109"/>
      <w:bookmarkEnd w:id="110"/>
      <w:bookmarkEnd w:id="111"/>
    </w:p>
    <w:p w14:paraId="76D2B25D">
      <w:pPr>
        <w:widowControl/>
        <w:adjustRightInd/>
        <w:spacing w:line="360" w:lineRule="auto"/>
        <w:ind w:firstLine="480"/>
        <w:jc w:val="left"/>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0C11890F">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7C3ADE3">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8F2A219">
      <w:pPr>
        <w:widowControl/>
        <w:adjustRightInd/>
        <w:spacing w:line="360" w:lineRule="auto"/>
        <w:ind w:firstLine="480"/>
        <w:jc w:val="left"/>
        <w:rPr>
          <w:rFonts w:hint="eastAsia" w:ascii="宋体" w:hAnsi="宋体"/>
          <w:bCs/>
          <w:sz w:val="24"/>
        </w:rPr>
      </w:pPr>
      <w:bookmarkStart w:id="112" w:name="_Toc3079"/>
      <w:bookmarkStart w:id="113" w:name="_Toc5698"/>
      <w:bookmarkStart w:id="114" w:name="_Toc24662"/>
      <w:bookmarkStart w:id="115" w:name="_Toc8586"/>
      <w:bookmarkStart w:id="116" w:name="_Toc2375"/>
      <w:r>
        <w:rPr>
          <w:rFonts w:hint="eastAsia" w:ascii="宋体" w:hAnsi="宋体"/>
          <w:bCs/>
          <w:sz w:val="24"/>
        </w:rPr>
        <w:t>1.7.4若服务</w:t>
      </w:r>
      <w:r>
        <w:rPr>
          <w:rFonts w:hint="eastAsia"/>
          <w:bCs/>
          <w:sz w:val="24"/>
        </w:rPr>
        <w:t>涉及货物的，则货物的：</w:t>
      </w:r>
    </w:p>
    <w:p w14:paraId="1F41819C">
      <w:pPr>
        <w:widowControl/>
        <w:adjustRightInd/>
        <w:spacing w:line="360" w:lineRule="auto"/>
        <w:ind w:firstLine="480"/>
        <w:jc w:val="left"/>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2F16000F">
      <w:pPr>
        <w:widowControl/>
        <w:adjustRightInd/>
        <w:spacing w:line="360" w:lineRule="auto"/>
        <w:ind w:firstLine="480"/>
        <w:jc w:val="left"/>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7A0D16BD">
      <w:pPr>
        <w:widowControl/>
        <w:adjustRightInd/>
        <w:spacing w:line="360" w:lineRule="auto"/>
        <w:ind w:firstLine="480"/>
        <w:jc w:val="left"/>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32E41F3">
      <w:pPr>
        <w:widowControl/>
        <w:adjustRightInd/>
        <w:spacing w:line="360" w:lineRule="auto"/>
        <w:ind w:firstLine="482"/>
        <w:jc w:val="left"/>
        <w:rPr>
          <w:rFonts w:hint="eastAsia" w:ascii="宋体" w:hAnsi="宋体"/>
          <w:sz w:val="24"/>
          <w:u w:val="single"/>
        </w:rPr>
      </w:pPr>
      <w:r>
        <w:rPr>
          <w:rFonts w:ascii="宋体" w:hAnsi="宋体"/>
          <w:b/>
          <w:sz w:val="24"/>
        </w:rPr>
        <w:t>1.</w:t>
      </w:r>
      <w:r>
        <w:rPr>
          <w:rFonts w:hint="eastAsia" w:ascii="宋体" w:hAnsi="宋体"/>
          <w:b/>
          <w:sz w:val="24"/>
        </w:rPr>
        <w:t>8违约责任</w:t>
      </w:r>
      <w:bookmarkEnd w:id="112"/>
      <w:bookmarkEnd w:id="113"/>
      <w:bookmarkEnd w:id="114"/>
      <w:bookmarkEnd w:id="115"/>
      <w:bookmarkEnd w:id="116"/>
    </w:p>
    <w:p w14:paraId="00A4F9B2">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40BE327">
      <w:pPr>
        <w:widowControl/>
        <w:adjustRightInd/>
        <w:spacing w:line="360" w:lineRule="auto"/>
        <w:ind w:firstLine="480"/>
        <w:jc w:val="left"/>
        <w:rPr>
          <w:rFonts w:hint="eastAsia" w:ascii="宋体" w:hAnsi="宋体" w:cs="宋体"/>
          <w:sz w:val="24"/>
        </w:rPr>
      </w:pPr>
      <w:r>
        <w:rPr>
          <w:rFonts w:hint="eastAsia" w:ascii="宋体" w:hAnsi="宋体" w:cs="宋体"/>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（可根据情况修改）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67161F91">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56C5DF28">
      <w:pPr>
        <w:widowControl/>
        <w:adjustRightInd/>
        <w:spacing w:line="360" w:lineRule="auto"/>
        <w:ind w:firstLine="480"/>
        <w:jc w:val="left"/>
        <w:rPr>
          <w:rFonts w:hint="eastAsia" w:ascii="宋体" w:hAnsi="宋体" w:cs="宋体"/>
          <w:sz w:val="24"/>
        </w:rPr>
      </w:pPr>
      <w:bookmarkStart w:id="117" w:name="_Toc30329"/>
      <w:bookmarkStart w:id="118" w:name="_Toc32454"/>
      <w:bookmarkStart w:id="119" w:name="_Toc9497"/>
      <w:bookmarkStart w:id="120" w:name="_Toc26807"/>
      <w:bookmarkStart w:id="121"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00EE770">
      <w:pPr>
        <w:widowControl/>
        <w:adjustRightInd/>
        <w:spacing w:line="360" w:lineRule="auto"/>
        <w:ind w:firstLine="480"/>
        <w:jc w:val="left"/>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6D1685C">
      <w:pPr>
        <w:widowControl/>
        <w:adjustRightInd/>
        <w:spacing w:line="360" w:lineRule="auto"/>
        <w:ind w:firstLine="480"/>
        <w:jc w:val="left"/>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A9D85DD">
      <w:pPr>
        <w:widowControl/>
        <w:adjustRightInd/>
        <w:spacing w:line="360" w:lineRule="auto"/>
        <w:ind w:firstLine="480"/>
        <w:jc w:val="left"/>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117"/>
    <w:bookmarkEnd w:id="118"/>
    <w:bookmarkEnd w:id="119"/>
    <w:bookmarkEnd w:id="120"/>
    <w:bookmarkEnd w:id="121"/>
    <w:p w14:paraId="48253ABD">
      <w:pPr>
        <w:widowControl/>
        <w:adjustRightInd/>
        <w:spacing w:line="360" w:lineRule="auto"/>
        <w:ind w:firstLine="482"/>
        <w:jc w:val="left"/>
        <w:rPr>
          <w:rFonts w:hint="eastAsia" w:ascii="宋体" w:hAnsi="宋体" w:cs="宋体"/>
          <w:b/>
          <w:sz w:val="24"/>
        </w:rPr>
      </w:pPr>
      <w:r>
        <w:rPr>
          <w:rFonts w:hint="eastAsia" w:ascii="宋体" w:hAnsi="宋体" w:cs="宋体"/>
          <w:b/>
          <w:sz w:val="24"/>
        </w:rPr>
        <w:t>1.9合同争议的解决</w:t>
      </w:r>
    </w:p>
    <w:p w14:paraId="574B3B20">
      <w:pPr>
        <w:widowControl/>
        <w:adjustRightInd/>
        <w:spacing w:line="360" w:lineRule="auto"/>
        <w:ind w:firstLine="480"/>
        <w:jc w:val="left"/>
        <w:rPr>
          <w:rFonts w:hint="eastAsia"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1.9.2 </w:t>
      </w:r>
      <w:r>
        <w:rPr>
          <w:rFonts w:hint="eastAsia" w:ascii="宋体" w:hAnsi="宋体" w:cs="宋体"/>
          <w:sz w:val="24"/>
        </w:rPr>
        <w:t>条款规定的方式解决：</w:t>
      </w:r>
    </w:p>
    <w:p w14:paraId="7C282BFD">
      <w:pPr>
        <w:widowControl/>
        <w:adjustRightInd/>
        <w:spacing w:line="360" w:lineRule="auto"/>
        <w:ind w:firstLine="480"/>
        <w:jc w:val="left"/>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C2C824C">
      <w:pPr>
        <w:widowControl/>
        <w:adjustRightInd/>
        <w:spacing w:line="360" w:lineRule="auto"/>
        <w:ind w:firstLine="480"/>
        <w:jc w:val="left"/>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28F5AFA">
      <w:pPr>
        <w:widowControl/>
        <w:adjustRightInd/>
        <w:spacing w:line="360" w:lineRule="auto"/>
        <w:ind w:firstLine="482"/>
        <w:jc w:val="left"/>
        <w:rPr>
          <w:rFonts w:hint="eastAsia" w:ascii="宋体" w:hAnsi="宋体" w:cs="宋体"/>
          <w:b/>
          <w:sz w:val="24"/>
        </w:rPr>
      </w:pPr>
      <w:r>
        <w:rPr>
          <w:rFonts w:hint="eastAsia" w:ascii="宋体" w:hAnsi="宋体" w:cs="宋体"/>
          <w:b/>
          <w:sz w:val="24"/>
        </w:rPr>
        <w:t>2.0 合同生效</w:t>
      </w:r>
    </w:p>
    <w:p w14:paraId="10A1F999">
      <w:pPr>
        <w:widowControl/>
        <w:adjustRightInd/>
        <w:spacing w:line="360" w:lineRule="auto"/>
        <w:ind w:firstLine="480"/>
        <w:jc w:val="left"/>
        <w:rPr>
          <w:rFonts w:hint="eastAsia" w:ascii="宋体" w:hAnsi="宋体" w:cs="宋体"/>
          <w:b/>
          <w:sz w:val="24"/>
        </w:rPr>
      </w:pPr>
      <w:r>
        <w:rPr>
          <w:rFonts w:hint="eastAsia" w:ascii="宋体" w:hAnsi="宋体" w:cs="宋体"/>
          <w:sz w:val="24"/>
        </w:rPr>
        <w:t>本合同自双方当事人盖章签字时生效。</w:t>
      </w:r>
    </w:p>
    <w:p w14:paraId="30F10EB7">
      <w:pPr>
        <w:autoSpaceDE w:val="0"/>
        <w:autoSpaceDN w:val="0"/>
        <w:spacing w:line="560" w:lineRule="exact"/>
        <w:rPr>
          <w:rFonts w:hint="eastAsia" w:ascii="宋体" w:hAnsi="宋体"/>
          <w:sz w:val="24"/>
          <w:lang w:val="zh-CN"/>
        </w:rPr>
      </w:pPr>
    </w:p>
    <w:p w14:paraId="2ACE5BCC">
      <w:pPr>
        <w:autoSpaceDE w:val="0"/>
        <w:autoSpaceDN w:val="0"/>
        <w:spacing w:line="560" w:lineRule="exact"/>
        <w:ind w:firstLine="482"/>
        <w:rPr>
          <w:rFonts w:hint="eastAsia" w:ascii="宋体" w:hAnsi="宋体"/>
          <w:b/>
          <w:sz w:val="24"/>
          <w:lang w:val="zh-CN"/>
        </w:rPr>
      </w:pPr>
    </w:p>
    <w:p w14:paraId="49A4685E">
      <w:pPr>
        <w:autoSpaceDE w:val="0"/>
        <w:autoSpaceDN w:val="0"/>
        <w:spacing w:line="560" w:lineRule="exact"/>
        <w:ind w:firstLine="482"/>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4344AE06">
      <w:pPr>
        <w:autoSpaceDE w:val="0"/>
        <w:autoSpaceDN w:val="0"/>
        <w:spacing w:line="560" w:lineRule="exact"/>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3CD4E7C8">
      <w:pPr>
        <w:autoSpaceDE w:val="0"/>
        <w:autoSpaceDN w:val="0"/>
        <w:spacing w:line="560" w:lineRule="exact"/>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4ECCC80F">
      <w:pPr>
        <w:autoSpaceDE w:val="0"/>
        <w:autoSpaceDN w:val="0"/>
        <w:spacing w:line="560" w:lineRule="exact"/>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2123D093">
      <w:pPr>
        <w:autoSpaceDE w:val="0"/>
        <w:autoSpaceDN w:val="0"/>
        <w:spacing w:line="560" w:lineRule="exact"/>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6056B2B">
      <w:pPr>
        <w:autoSpaceDE w:val="0"/>
        <w:autoSpaceDN w:val="0"/>
        <w:spacing w:line="560" w:lineRule="exact"/>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48ED53AC">
      <w:pPr>
        <w:autoSpaceDE w:val="0"/>
        <w:autoSpaceDN w:val="0"/>
        <w:spacing w:line="560" w:lineRule="exact"/>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53AFBB7C">
      <w:pPr>
        <w:autoSpaceDE w:val="0"/>
        <w:autoSpaceDN w:val="0"/>
        <w:spacing w:line="560" w:lineRule="exact"/>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17B86143">
      <w:pPr>
        <w:autoSpaceDE w:val="0"/>
        <w:autoSpaceDN w:val="0"/>
        <w:spacing w:line="560" w:lineRule="exact"/>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1777F952">
      <w:pPr>
        <w:autoSpaceDE w:val="0"/>
        <w:autoSpaceDN w:val="0"/>
        <w:spacing w:line="560" w:lineRule="exact"/>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70A4782E">
      <w:pPr>
        <w:autoSpaceDE w:val="0"/>
        <w:autoSpaceDN w:val="0"/>
        <w:spacing w:line="560" w:lineRule="exact"/>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70A38228">
      <w:pPr>
        <w:autoSpaceDE w:val="0"/>
        <w:autoSpaceDN w:val="0"/>
        <w:spacing w:line="560" w:lineRule="exact"/>
        <w:rPr>
          <w:rFonts w:hint="eastAsia" w:ascii="宋体" w:hAnsi="宋体"/>
          <w:sz w:val="24"/>
        </w:rPr>
      </w:pPr>
      <w:r>
        <w:rPr>
          <w:rFonts w:hint="eastAsia" w:ascii="宋体" w:hAnsi="宋体"/>
          <w:sz w:val="24"/>
        </w:rPr>
        <w:t>开户银行：</w:t>
      </w:r>
      <w:r>
        <w:rPr>
          <w:rFonts w:ascii="宋体" w:hAnsi="宋体"/>
          <w:sz w:val="24"/>
        </w:rPr>
        <w:t xml:space="preserve">                               开户银行： </w:t>
      </w:r>
    </w:p>
    <w:p w14:paraId="4BC525B4">
      <w:pPr>
        <w:autoSpaceDE w:val="0"/>
        <w:autoSpaceDN w:val="0"/>
        <w:spacing w:line="560" w:lineRule="exact"/>
        <w:rPr>
          <w:rFonts w:hint="eastAsia" w:ascii="宋体" w:hAnsi="宋体"/>
          <w:sz w:val="24"/>
        </w:rPr>
      </w:pPr>
      <w:r>
        <w:rPr>
          <w:rFonts w:hint="eastAsia" w:ascii="宋体" w:hAnsi="宋体"/>
          <w:sz w:val="24"/>
        </w:rPr>
        <w:t>开户名称：</w:t>
      </w:r>
      <w:r>
        <w:rPr>
          <w:rFonts w:ascii="宋体" w:hAnsi="宋体"/>
          <w:sz w:val="24"/>
        </w:rPr>
        <w:t xml:space="preserve">                               开户名称： </w:t>
      </w:r>
    </w:p>
    <w:p w14:paraId="654436E4">
      <w:pPr>
        <w:autoSpaceDE w:val="0"/>
        <w:autoSpaceDN w:val="0"/>
        <w:spacing w:line="560" w:lineRule="exact"/>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04FAB421">
      <w:pPr>
        <w:widowControl/>
        <w:spacing w:line="560" w:lineRule="exact"/>
        <w:ind w:firstLine="482"/>
        <w:jc w:val="left"/>
        <w:rPr>
          <w:rFonts w:hint="eastAsia" w:ascii="宋体" w:hAnsi="宋体"/>
          <w:b/>
          <w:sz w:val="24"/>
        </w:rPr>
      </w:pPr>
    </w:p>
    <w:p w14:paraId="20DD0DAA">
      <w:pPr>
        <w:widowControl/>
        <w:adjustRightInd/>
        <w:ind w:firstLine="482"/>
        <w:jc w:val="left"/>
        <w:rPr>
          <w:rFonts w:hint="eastAsia" w:ascii="宋体" w:hAnsi="宋体"/>
          <w:b/>
          <w:sz w:val="24"/>
        </w:rPr>
      </w:pPr>
    </w:p>
    <w:p w14:paraId="5B61E4A9">
      <w:pPr>
        <w:widowControl/>
        <w:adjustRightInd/>
        <w:ind w:firstLine="482"/>
        <w:jc w:val="left"/>
        <w:rPr>
          <w:rFonts w:hint="eastAsia" w:ascii="宋体" w:hAnsi="宋体"/>
          <w:b/>
          <w:sz w:val="24"/>
        </w:rPr>
      </w:pPr>
    </w:p>
    <w:p w14:paraId="558E002F">
      <w:pPr>
        <w:widowControl/>
        <w:adjustRightInd/>
        <w:ind w:firstLine="482"/>
        <w:jc w:val="left"/>
        <w:rPr>
          <w:rFonts w:hint="eastAsia" w:ascii="宋体" w:hAnsi="宋体"/>
          <w:b/>
          <w:sz w:val="24"/>
        </w:rPr>
      </w:pPr>
    </w:p>
    <w:p w14:paraId="43A9EE48">
      <w:pPr>
        <w:widowControl/>
        <w:adjustRightInd/>
        <w:ind w:firstLine="482"/>
        <w:jc w:val="left"/>
        <w:rPr>
          <w:rFonts w:hint="eastAsia" w:ascii="宋体" w:hAnsi="宋体"/>
          <w:b/>
          <w:sz w:val="24"/>
        </w:rPr>
      </w:pPr>
    </w:p>
    <w:p w14:paraId="69270683">
      <w:pPr>
        <w:widowControl/>
        <w:adjustRightInd/>
        <w:ind w:firstLine="482"/>
        <w:jc w:val="left"/>
        <w:rPr>
          <w:rFonts w:hint="eastAsia" w:ascii="宋体" w:hAnsi="宋体"/>
          <w:b/>
          <w:sz w:val="24"/>
        </w:rPr>
      </w:pPr>
    </w:p>
    <w:p w14:paraId="1931BEF0">
      <w:pPr>
        <w:widowControl/>
        <w:adjustRightInd/>
        <w:ind w:firstLine="482"/>
        <w:jc w:val="left"/>
        <w:rPr>
          <w:rFonts w:hint="eastAsia" w:ascii="宋体" w:hAnsi="宋体"/>
          <w:b/>
        </w:rPr>
      </w:pPr>
    </w:p>
    <w:p w14:paraId="2476AD85">
      <w:pPr>
        <w:widowControl/>
        <w:adjustRightInd/>
        <w:ind w:firstLine="482"/>
        <w:jc w:val="left"/>
        <w:rPr>
          <w:rFonts w:hint="eastAsia" w:ascii="宋体" w:hAnsi="宋体"/>
          <w:b/>
        </w:rPr>
      </w:pPr>
    </w:p>
    <w:p w14:paraId="77EB80DC">
      <w:pPr>
        <w:widowControl/>
        <w:adjustRightInd/>
        <w:ind w:firstLine="482"/>
        <w:jc w:val="left"/>
        <w:rPr>
          <w:rFonts w:hint="eastAsia" w:ascii="宋体" w:hAnsi="宋体"/>
          <w:b/>
        </w:rPr>
      </w:pPr>
    </w:p>
    <w:p w14:paraId="20BB64F2">
      <w:pPr>
        <w:widowControl/>
        <w:adjustRightInd/>
        <w:ind w:firstLine="482"/>
        <w:jc w:val="left"/>
        <w:rPr>
          <w:rFonts w:hint="eastAsia" w:ascii="宋体" w:hAnsi="宋体"/>
          <w:b/>
        </w:rPr>
      </w:pPr>
    </w:p>
    <w:p w14:paraId="501C567B">
      <w:pPr>
        <w:widowControl/>
        <w:adjustRightInd/>
        <w:ind w:firstLine="482"/>
        <w:jc w:val="left"/>
        <w:rPr>
          <w:rFonts w:hint="eastAsia" w:ascii="宋体" w:hAnsi="宋体"/>
          <w:b/>
          <w:sz w:val="24"/>
        </w:rPr>
      </w:pPr>
      <w:r>
        <w:rPr>
          <w:rFonts w:ascii="宋体" w:hAnsi="宋体"/>
          <w:b/>
        </w:rPr>
        <w:br w:type="page"/>
      </w:r>
    </w:p>
    <w:p w14:paraId="6A2E79DC">
      <w:pPr>
        <w:autoSpaceDE w:val="0"/>
        <w:autoSpaceDN w:val="0"/>
        <w:snapToGrid w:val="0"/>
        <w:spacing w:after="120" w:line="560" w:lineRule="exact"/>
        <w:ind w:left="420" w:leftChars="200" w:firstLine="482" w:firstLineChars="200"/>
        <w:jc w:val="center"/>
        <w:rPr>
          <w:rFonts w:hint="eastAsia" w:ascii="宋体" w:hAnsi="宋体"/>
          <w:b/>
          <w:sz w:val="24"/>
        </w:rPr>
      </w:pPr>
      <w:bookmarkStart w:id="122" w:name="_Toc22072"/>
      <w:r>
        <w:rPr>
          <w:rFonts w:hint="eastAsia" w:ascii="宋体" w:hAnsi="宋体"/>
          <w:b/>
          <w:sz w:val="24"/>
        </w:rPr>
        <w:t>第二部分</w:t>
      </w:r>
      <w:r>
        <w:rPr>
          <w:rFonts w:ascii="宋体" w:hAnsi="宋体"/>
          <w:b/>
          <w:sz w:val="24"/>
        </w:rPr>
        <w:t xml:space="preserve"> </w:t>
      </w:r>
      <w:r>
        <w:rPr>
          <w:rFonts w:hint="eastAsia" w:ascii="宋体" w:hAnsi="宋体"/>
          <w:b/>
          <w:sz w:val="24"/>
        </w:rPr>
        <w:t>合同一般条款</w:t>
      </w:r>
      <w:bookmarkEnd w:id="122"/>
    </w:p>
    <w:p w14:paraId="1405CA36">
      <w:pPr>
        <w:spacing w:line="530" w:lineRule="exact"/>
        <w:ind w:firstLine="482" w:firstLineChars="200"/>
        <w:rPr>
          <w:rFonts w:hint="eastAsia" w:ascii="宋体" w:hAnsi="宋体"/>
          <w:b/>
          <w:sz w:val="24"/>
        </w:rPr>
      </w:pPr>
      <w:bookmarkStart w:id="123" w:name="_Toc25079"/>
      <w:bookmarkStart w:id="124" w:name="_Toc14021"/>
      <w:bookmarkStart w:id="125" w:name="_Toc5228"/>
      <w:bookmarkStart w:id="126" w:name="_Toc19680"/>
      <w:bookmarkStart w:id="127" w:name="_Toc31297"/>
      <w:r>
        <w:rPr>
          <w:rFonts w:ascii="宋体" w:hAnsi="宋体"/>
          <w:b/>
          <w:sz w:val="24"/>
        </w:rPr>
        <w:t>2.1 定义</w:t>
      </w:r>
      <w:bookmarkEnd w:id="123"/>
      <w:bookmarkEnd w:id="124"/>
      <w:bookmarkEnd w:id="125"/>
      <w:bookmarkEnd w:id="126"/>
      <w:bookmarkEnd w:id="127"/>
    </w:p>
    <w:p w14:paraId="3D2B3290">
      <w:pPr>
        <w:spacing w:line="530" w:lineRule="exact"/>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3D3F99F3">
      <w:pPr>
        <w:spacing w:line="530" w:lineRule="exact"/>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C01DEBC">
      <w:pPr>
        <w:spacing w:line="530" w:lineRule="exact"/>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ECABBDE">
      <w:pPr>
        <w:spacing w:line="530" w:lineRule="exact"/>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296313A">
      <w:pPr>
        <w:spacing w:line="530" w:lineRule="exact"/>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16EB6865">
      <w:pPr>
        <w:spacing w:line="530" w:lineRule="exact"/>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010BADD">
      <w:pPr>
        <w:spacing w:line="530" w:lineRule="exact"/>
        <w:ind w:firstLine="480" w:firstLineChars="200"/>
        <w:rPr>
          <w:rFonts w:hint="eastAsia" w:ascii="宋体" w:hAnsi="宋体"/>
          <w:sz w:val="24"/>
        </w:rPr>
      </w:pPr>
      <w:r>
        <w:rPr>
          <w:rFonts w:ascii="宋体" w:hAnsi="宋体"/>
          <w:sz w:val="24"/>
        </w:rPr>
        <w:t>2.1.6 “现场”系指合同约定提供服务的地点。</w:t>
      </w:r>
    </w:p>
    <w:p w14:paraId="7CDD97C2">
      <w:pPr>
        <w:spacing w:line="530" w:lineRule="exact"/>
        <w:ind w:firstLine="482" w:firstLineChars="200"/>
        <w:rPr>
          <w:rFonts w:hint="eastAsia" w:ascii="宋体" w:hAnsi="宋体"/>
          <w:b/>
          <w:sz w:val="24"/>
        </w:rPr>
      </w:pPr>
      <w:bookmarkStart w:id="128" w:name="_Toc19539"/>
      <w:bookmarkStart w:id="129" w:name="_Toc3769"/>
      <w:bookmarkStart w:id="130" w:name="_Toc16752"/>
      <w:bookmarkStart w:id="131" w:name="_Toc31402"/>
      <w:bookmarkStart w:id="132" w:name="_Toc23289"/>
      <w:r>
        <w:rPr>
          <w:rFonts w:ascii="宋体" w:hAnsi="宋体"/>
          <w:b/>
          <w:sz w:val="24"/>
        </w:rPr>
        <w:t>2.2 技术规范</w:t>
      </w:r>
      <w:bookmarkEnd w:id="128"/>
      <w:bookmarkEnd w:id="129"/>
      <w:bookmarkEnd w:id="130"/>
      <w:bookmarkEnd w:id="131"/>
      <w:bookmarkEnd w:id="132"/>
    </w:p>
    <w:p w14:paraId="5C13E7C2">
      <w:pPr>
        <w:spacing w:line="530" w:lineRule="exact"/>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02AEE81B">
      <w:pPr>
        <w:spacing w:line="530" w:lineRule="exact"/>
        <w:ind w:firstLine="482" w:firstLineChars="200"/>
        <w:rPr>
          <w:rFonts w:hint="eastAsia" w:ascii="宋体" w:hAnsi="宋体"/>
          <w:b/>
          <w:sz w:val="24"/>
        </w:rPr>
      </w:pPr>
      <w:bookmarkStart w:id="133" w:name="_Toc27945"/>
      <w:bookmarkStart w:id="134" w:name="_Toc12412"/>
      <w:bookmarkStart w:id="135" w:name="_Toc13673"/>
      <w:bookmarkStart w:id="136" w:name="_Toc4133"/>
      <w:bookmarkStart w:id="137" w:name="_Toc9161"/>
      <w:r>
        <w:rPr>
          <w:rFonts w:ascii="宋体" w:hAnsi="宋体"/>
          <w:b/>
          <w:sz w:val="24"/>
        </w:rPr>
        <w:t>2.3 知识产权</w:t>
      </w:r>
      <w:bookmarkEnd w:id="133"/>
      <w:bookmarkEnd w:id="134"/>
      <w:bookmarkEnd w:id="135"/>
      <w:bookmarkEnd w:id="136"/>
      <w:bookmarkEnd w:id="137"/>
    </w:p>
    <w:p w14:paraId="0B0AF322">
      <w:pPr>
        <w:spacing w:line="530" w:lineRule="exact"/>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3E1E0FFC">
      <w:pPr>
        <w:spacing w:line="530" w:lineRule="exact"/>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2257FC99">
      <w:pPr>
        <w:spacing w:line="530" w:lineRule="exact"/>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24823DC5">
      <w:pPr>
        <w:spacing w:line="530" w:lineRule="exact"/>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3886D48">
      <w:pPr>
        <w:spacing w:line="530" w:lineRule="exact"/>
        <w:ind w:firstLine="480" w:firstLineChars="200"/>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13D53E46">
      <w:pPr>
        <w:spacing w:line="530" w:lineRule="exact"/>
        <w:ind w:firstLine="482" w:firstLineChars="200"/>
        <w:rPr>
          <w:rFonts w:hint="eastAsia" w:ascii="宋体" w:hAnsi="宋体"/>
          <w:b/>
          <w:sz w:val="24"/>
        </w:rPr>
      </w:pPr>
      <w:bookmarkStart w:id="138" w:name="_Toc32670"/>
      <w:bookmarkStart w:id="139" w:name="_Toc31233"/>
      <w:bookmarkStart w:id="140" w:name="_Toc15447"/>
      <w:bookmarkStart w:id="141" w:name="_Toc26555"/>
      <w:bookmarkStart w:id="142" w:name="_Toc22011"/>
      <w:r>
        <w:rPr>
          <w:rFonts w:ascii="宋体" w:hAnsi="宋体"/>
          <w:b/>
          <w:sz w:val="24"/>
        </w:rPr>
        <w:t>2.5 结算方式和付款条件</w:t>
      </w:r>
      <w:bookmarkEnd w:id="138"/>
      <w:bookmarkEnd w:id="139"/>
      <w:bookmarkEnd w:id="140"/>
      <w:bookmarkEnd w:id="141"/>
      <w:bookmarkEnd w:id="142"/>
    </w:p>
    <w:p w14:paraId="76C2B21B">
      <w:pPr>
        <w:spacing w:line="530" w:lineRule="exact"/>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637BC3B">
      <w:pPr>
        <w:spacing w:line="530" w:lineRule="exact"/>
        <w:ind w:firstLine="482" w:firstLineChars="200"/>
        <w:rPr>
          <w:rFonts w:hint="eastAsia" w:ascii="宋体" w:hAnsi="宋体"/>
          <w:b/>
          <w:sz w:val="24"/>
        </w:rPr>
      </w:pPr>
      <w:bookmarkStart w:id="143" w:name="_Toc13467"/>
      <w:bookmarkStart w:id="144" w:name="_Toc30507"/>
      <w:bookmarkStart w:id="145" w:name="_Toc16163"/>
      <w:bookmarkStart w:id="146" w:name="_Toc13154"/>
      <w:bookmarkStart w:id="147" w:name="_Toc18990"/>
      <w:r>
        <w:rPr>
          <w:rFonts w:ascii="宋体" w:hAnsi="宋体"/>
          <w:b/>
          <w:sz w:val="24"/>
        </w:rPr>
        <w:t>2.6 技术资料和保密义务</w:t>
      </w:r>
      <w:bookmarkEnd w:id="143"/>
      <w:bookmarkEnd w:id="144"/>
      <w:bookmarkEnd w:id="145"/>
      <w:bookmarkEnd w:id="146"/>
      <w:bookmarkEnd w:id="147"/>
    </w:p>
    <w:p w14:paraId="433CF82D">
      <w:pPr>
        <w:spacing w:line="530" w:lineRule="exact"/>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1509C0E6">
      <w:pPr>
        <w:spacing w:line="530" w:lineRule="exact"/>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3239F645">
      <w:pPr>
        <w:spacing w:line="530" w:lineRule="exact"/>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74A9902D">
      <w:pPr>
        <w:spacing w:line="530" w:lineRule="exact"/>
        <w:ind w:firstLine="482" w:firstLineChars="200"/>
        <w:rPr>
          <w:rFonts w:hint="eastAsia" w:ascii="宋体" w:hAnsi="宋体"/>
          <w:b/>
          <w:sz w:val="24"/>
        </w:rPr>
      </w:pPr>
      <w:bookmarkStart w:id="148" w:name="_Toc19069"/>
      <w:r>
        <w:rPr>
          <w:rFonts w:ascii="宋体" w:hAnsi="宋体"/>
          <w:b/>
          <w:sz w:val="24"/>
        </w:rPr>
        <w:t xml:space="preserve">2.7 </w:t>
      </w:r>
      <w:r>
        <w:rPr>
          <w:rFonts w:hint="eastAsia" w:ascii="宋体" w:hAnsi="宋体"/>
          <w:b/>
          <w:sz w:val="24"/>
        </w:rPr>
        <w:t>质量保证</w:t>
      </w:r>
      <w:bookmarkEnd w:id="148"/>
    </w:p>
    <w:p w14:paraId="280D09C2">
      <w:pPr>
        <w:spacing w:line="530" w:lineRule="exact"/>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73C1140">
      <w:pPr>
        <w:spacing w:line="530" w:lineRule="exact"/>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766E7972">
      <w:pPr>
        <w:spacing w:line="530" w:lineRule="exact"/>
        <w:ind w:firstLine="482" w:firstLineChars="200"/>
        <w:rPr>
          <w:rFonts w:hint="eastAsia" w:ascii="宋体" w:hAnsi="宋体"/>
          <w:b/>
          <w:sz w:val="24"/>
        </w:rPr>
      </w:pPr>
      <w:bookmarkStart w:id="149" w:name="_Toc22267"/>
      <w:r>
        <w:rPr>
          <w:rFonts w:ascii="宋体" w:hAnsi="宋体"/>
          <w:b/>
          <w:sz w:val="24"/>
        </w:rPr>
        <w:t xml:space="preserve">2.8 </w:t>
      </w:r>
      <w:r>
        <w:rPr>
          <w:rFonts w:hint="eastAsia" w:ascii="宋体" w:hAnsi="宋体"/>
          <w:b/>
          <w:sz w:val="24"/>
        </w:rPr>
        <w:t>延迟履行</w:t>
      </w:r>
      <w:bookmarkEnd w:id="149"/>
    </w:p>
    <w:p w14:paraId="07360945">
      <w:pPr>
        <w:spacing w:line="530" w:lineRule="exact"/>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F0E6379">
      <w:pPr>
        <w:spacing w:line="530" w:lineRule="exact"/>
        <w:ind w:firstLine="482" w:firstLineChars="200"/>
        <w:rPr>
          <w:rFonts w:hint="eastAsia" w:ascii="宋体" w:hAnsi="宋体"/>
          <w:b/>
          <w:sz w:val="24"/>
        </w:rPr>
      </w:pPr>
      <w:bookmarkStart w:id="150" w:name="_Toc10611"/>
      <w:r>
        <w:rPr>
          <w:rFonts w:ascii="宋体" w:hAnsi="宋体"/>
          <w:b/>
          <w:sz w:val="24"/>
        </w:rPr>
        <w:t xml:space="preserve">2.9 </w:t>
      </w:r>
      <w:r>
        <w:rPr>
          <w:rFonts w:hint="eastAsia" w:ascii="宋体" w:hAnsi="宋体"/>
          <w:b/>
          <w:sz w:val="24"/>
        </w:rPr>
        <w:t>合同变更</w:t>
      </w:r>
      <w:bookmarkEnd w:id="150"/>
    </w:p>
    <w:p w14:paraId="260AF6C5">
      <w:pPr>
        <w:spacing w:line="530" w:lineRule="exact"/>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0DA9A6EE">
      <w:pPr>
        <w:spacing w:line="530" w:lineRule="exact"/>
        <w:ind w:firstLine="482" w:firstLineChars="200"/>
        <w:rPr>
          <w:rFonts w:hint="eastAsia" w:ascii="宋体" w:hAnsi="宋体"/>
          <w:b/>
          <w:sz w:val="24"/>
        </w:rPr>
      </w:pPr>
      <w:bookmarkStart w:id="151" w:name="_Toc42"/>
      <w:bookmarkStart w:id="152" w:name="_Toc21830"/>
      <w:bookmarkStart w:id="153" w:name="_Toc26689"/>
      <w:bookmarkStart w:id="154" w:name="_Toc23368"/>
      <w:bookmarkStart w:id="155" w:name="_Toc10663"/>
      <w:r>
        <w:rPr>
          <w:rFonts w:ascii="宋体" w:hAnsi="宋体"/>
          <w:b/>
          <w:sz w:val="24"/>
        </w:rPr>
        <w:t>2.10 合同转让和分包</w:t>
      </w:r>
      <w:bookmarkEnd w:id="151"/>
      <w:bookmarkEnd w:id="152"/>
      <w:bookmarkEnd w:id="153"/>
      <w:bookmarkEnd w:id="154"/>
      <w:bookmarkEnd w:id="155"/>
    </w:p>
    <w:p w14:paraId="4075B740">
      <w:pPr>
        <w:spacing w:line="530" w:lineRule="exact"/>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F03F454">
      <w:pPr>
        <w:spacing w:line="530" w:lineRule="exact"/>
        <w:ind w:firstLine="482" w:firstLineChars="200"/>
        <w:rPr>
          <w:rFonts w:hint="eastAsia" w:ascii="宋体" w:hAnsi="宋体"/>
          <w:b/>
          <w:sz w:val="24"/>
        </w:rPr>
      </w:pPr>
      <w:bookmarkStart w:id="156" w:name="_Toc26633"/>
      <w:bookmarkStart w:id="157" w:name="_Toc14371"/>
      <w:bookmarkStart w:id="158" w:name="_Toc25571"/>
      <w:bookmarkStart w:id="159" w:name="_Toc4720"/>
      <w:bookmarkStart w:id="160" w:name="_Toc32494"/>
      <w:r>
        <w:rPr>
          <w:rFonts w:ascii="宋体" w:hAnsi="宋体"/>
          <w:b/>
          <w:sz w:val="24"/>
        </w:rPr>
        <w:t>2.11 不可抗力</w:t>
      </w:r>
      <w:bookmarkEnd w:id="156"/>
      <w:bookmarkEnd w:id="157"/>
      <w:bookmarkEnd w:id="158"/>
      <w:bookmarkEnd w:id="159"/>
      <w:bookmarkEnd w:id="160"/>
    </w:p>
    <w:p w14:paraId="55C131CD">
      <w:pPr>
        <w:spacing w:line="530" w:lineRule="exact"/>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FA065E7">
      <w:pPr>
        <w:spacing w:line="530" w:lineRule="exact"/>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7772465A">
      <w:pPr>
        <w:spacing w:line="530" w:lineRule="exact"/>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7601D936">
      <w:pPr>
        <w:spacing w:line="530" w:lineRule="exact"/>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3FF6E9D3">
      <w:pPr>
        <w:spacing w:line="530" w:lineRule="exact"/>
        <w:ind w:firstLine="482" w:firstLineChars="200"/>
        <w:rPr>
          <w:rFonts w:hint="eastAsia" w:ascii="宋体" w:hAnsi="宋体"/>
          <w:b/>
          <w:sz w:val="24"/>
        </w:rPr>
      </w:pPr>
      <w:bookmarkStart w:id="161" w:name="_Toc14115"/>
      <w:bookmarkStart w:id="162" w:name="_Toc23854"/>
      <w:bookmarkStart w:id="163" w:name="_Toc3638"/>
      <w:bookmarkStart w:id="164" w:name="_Toc24465"/>
      <w:bookmarkStart w:id="165" w:name="_Toc25783"/>
      <w:r>
        <w:rPr>
          <w:rFonts w:ascii="宋体" w:hAnsi="宋体"/>
          <w:b/>
          <w:sz w:val="24"/>
        </w:rPr>
        <w:t>2.12 税费</w:t>
      </w:r>
      <w:bookmarkEnd w:id="161"/>
      <w:bookmarkEnd w:id="162"/>
      <w:bookmarkEnd w:id="163"/>
      <w:bookmarkEnd w:id="164"/>
      <w:bookmarkEnd w:id="165"/>
    </w:p>
    <w:p w14:paraId="7E750B35">
      <w:pPr>
        <w:spacing w:line="530" w:lineRule="exact"/>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6B3BDC00">
      <w:pPr>
        <w:spacing w:line="530" w:lineRule="exact"/>
        <w:ind w:firstLine="482" w:firstLineChars="200"/>
        <w:rPr>
          <w:rFonts w:hint="eastAsia" w:ascii="宋体" w:hAnsi="宋体"/>
          <w:b/>
          <w:sz w:val="24"/>
        </w:rPr>
      </w:pPr>
      <w:bookmarkStart w:id="166" w:name="_Toc25525"/>
      <w:bookmarkStart w:id="167" w:name="_Toc14814"/>
      <w:bookmarkStart w:id="168" w:name="_Toc26883"/>
      <w:bookmarkStart w:id="169" w:name="_Toc30105"/>
      <w:bookmarkStart w:id="170" w:name="_Toc7315"/>
      <w:r>
        <w:rPr>
          <w:rFonts w:ascii="宋体" w:hAnsi="宋体"/>
          <w:b/>
          <w:sz w:val="24"/>
        </w:rPr>
        <w:t>2.13 乙方破产</w:t>
      </w:r>
      <w:bookmarkEnd w:id="166"/>
      <w:bookmarkEnd w:id="167"/>
      <w:bookmarkEnd w:id="168"/>
      <w:bookmarkEnd w:id="169"/>
      <w:bookmarkEnd w:id="170"/>
    </w:p>
    <w:p w14:paraId="7273CDA1">
      <w:pPr>
        <w:spacing w:line="530" w:lineRule="exact"/>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FA48D67">
      <w:pPr>
        <w:spacing w:line="530" w:lineRule="exact"/>
        <w:ind w:firstLine="482" w:firstLineChars="200"/>
        <w:rPr>
          <w:rFonts w:hint="eastAsia" w:ascii="宋体" w:hAnsi="宋体"/>
          <w:b/>
          <w:sz w:val="24"/>
        </w:rPr>
      </w:pPr>
      <w:bookmarkStart w:id="171" w:name="_Toc2016"/>
      <w:bookmarkStart w:id="172" w:name="_Toc23323"/>
      <w:bookmarkStart w:id="173" w:name="_Toc1123"/>
      <w:r>
        <w:rPr>
          <w:rFonts w:ascii="宋体" w:hAnsi="宋体"/>
          <w:b/>
          <w:sz w:val="24"/>
        </w:rPr>
        <w:t>2.14 合同中止、终止</w:t>
      </w:r>
      <w:bookmarkEnd w:id="171"/>
      <w:bookmarkEnd w:id="172"/>
      <w:bookmarkEnd w:id="173"/>
    </w:p>
    <w:p w14:paraId="46D18242">
      <w:pPr>
        <w:spacing w:line="530" w:lineRule="exact"/>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6E7EEFA5">
      <w:pPr>
        <w:spacing w:line="530" w:lineRule="exact"/>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16BC8CB2">
      <w:pPr>
        <w:spacing w:line="530" w:lineRule="exact"/>
        <w:ind w:firstLine="482" w:firstLineChars="200"/>
        <w:rPr>
          <w:rFonts w:hint="eastAsia" w:ascii="宋体" w:hAnsi="宋体"/>
          <w:b/>
          <w:sz w:val="24"/>
        </w:rPr>
      </w:pPr>
      <w:bookmarkStart w:id="174" w:name="_Toc1969"/>
      <w:bookmarkStart w:id="175" w:name="_Toc14525"/>
      <w:bookmarkStart w:id="176" w:name="_Toc17363"/>
      <w:r>
        <w:rPr>
          <w:rFonts w:ascii="宋体" w:hAnsi="宋体"/>
          <w:b/>
          <w:sz w:val="24"/>
        </w:rPr>
        <w:t>2.15 检验和验收</w:t>
      </w:r>
      <w:bookmarkEnd w:id="174"/>
      <w:bookmarkEnd w:id="175"/>
      <w:bookmarkEnd w:id="176"/>
    </w:p>
    <w:p w14:paraId="5A6E56F6">
      <w:pPr>
        <w:tabs>
          <w:tab w:val="left" w:pos="360"/>
          <w:tab w:val="left" w:pos="540"/>
          <w:tab w:val="left" w:pos="1080"/>
        </w:tabs>
        <w:spacing w:line="530" w:lineRule="exact"/>
        <w:ind w:firstLine="480" w:firstLineChars="200"/>
        <w:rPr>
          <w:rFonts w:hint="eastAsia"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60B1473">
      <w:pPr>
        <w:tabs>
          <w:tab w:val="left" w:pos="360"/>
          <w:tab w:val="left" w:pos="540"/>
          <w:tab w:val="left" w:pos="1080"/>
        </w:tabs>
        <w:spacing w:line="530" w:lineRule="exact"/>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21C6E00">
      <w:pPr>
        <w:tabs>
          <w:tab w:val="left" w:pos="360"/>
          <w:tab w:val="left" w:pos="540"/>
          <w:tab w:val="left" w:pos="1080"/>
        </w:tabs>
        <w:spacing w:line="530" w:lineRule="exact"/>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7B4B0E5">
      <w:pPr>
        <w:spacing w:line="530" w:lineRule="exact"/>
        <w:ind w:firstLine="482" w:firstLineChars="200"/>
        <w:rPr>
          <w:rFonts w:hint="eastAsia" w:ascii="宋体" w:hAnsi="宋体"/>
          <w:b/>
          <w:sz w:val="24"/>
        </w:rPr>
      </w:pPr>
      <w:bookmarkStart w:id="177" w:name="_Toc2308"/>
      <w:bookmarkStart w:id="178" w:name="_Toc9808"/>
      <w:bookmarkStart w:id="179" w:name="_Toc12666"/>
      <w:bookmarkStart w:id="180" w:name="_Toc31892"/>
      <w:bookmarkStart w:id="181" w:name="_Toc25198"/>
      <w:r>
        <w:rPr>
          <w:rFonts w:ascii="宋体" w:hAnsi="宋体"/>
          <w:b/>
          <w:sz w:val="24"/>
        </w:rPr>
        <w:t>2.16 通知和送达</w:t>
      </w:r>
      <w:bookmarkEnd w:id="177"/>
      <w:bookmarkEnd w:id="178"/>
      <w:bookmarkEnd w:id="179"/>
      <w:bookmarkEnd w:id="180"/>
      <w:bookmarkEnd w:id="181"/>
    </w:p>
    <w:p w14:paraId="09F31232">
      <w:pPr>
        <w:spacing w:line="530" w:lineRule="exact"/>
        <w:ind w:firstLine="480" w:firstLineChars="200"/>
        <w:rPr>
          <w:rFonts w:hint="eastAsia" w:ascii="宋体" w:hAnsi="宋体"/>
          <w:sz w:val="24"/>
        </w:rPr>
      </w:pPr>
      <w:bookmarkStart w:id="182" w:name="_Toc18401"/>
      <w:bookmarkStart w:id="183"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D0DB9D7">
      <w:pPr>
        <w:spacing w:line="530" w:lineRule="exact"/>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82"/>
      <w:bookmarkEnd w:id="183"/>
    </w:p>
    <w:p w14:paraId="229F575B">
      <w:pPr>
        <w:spacing w:line="530" w:lineRule="exact"/>
        <w:ind w:firstLine="482" w:firstLineChars="200"/>
        <w:rPr>
          <w:rFonts w:hint="eastAsia" w:ascii="宋体" w:hAnsi="宋体"/>
          <w:b/>
          <w:sz w:val="24"/>
        </w:rPr>
      </w:pPr>
      <w:bookmarkStart w:id="184" w:name="_Toc5063"/>
      <w:bookmarkStart w:id="185" w:name="_Toc28906"/>
      <w:bookmarkStart w:id="186" w:name="_Toc20808"/>
      <w:bookmarkStart w:id="187" w:name="_Toc12254"/>
      <w:bookmarkStart w:id="188"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84"/>
      <w:bookmarkEnd w:id="185"/>
      <w:bookmarkEnd w:id="186"/>
      <w:bookmarkEnd w:id="187"/>
      <w:bookmarkEnd w:id="188"/>
    </w:p>
    <w:p w14:paraId="55E70743">
      <w:pPr>
        <w:spacing w:line="530" w:lineRule="exact"/>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B0E80F0">
      <w:pPr>
        <w:spacing w:line="530" w:lineRule="exact"/>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16754ABC">
      <w:pPr>
        <w:spacing w:line="530" w:lineRule="exact"/>
        <w:ind w:firstLine="482" w:firstLineChars="200"/>
        <w:rPr>
          <w:rFonts w:hint="eastAsia" w:ascii="宋体" w:hAnsi="宋体" w:cs="宋体"/>
          <w:b/>
          <w:sz w:val="24"/>
        </w:rPr>
      </w:pPr>
      <w:r>
        <w:rPr>
          <w:rFonts w:hint="eastAsia" w:ascii="宋体" w:hAnsi="宋体" w:cs="宋体"/>
          <w:b/>
          <w:sz w:val="24"/>
        </w:rPr>
        <w:t>2.18 计量单位</w:t>
      </w:r>
    </w:p>
    <w:p w14:paraId="2CC0D614">
      <w:pPr>
        <w:spacing w:line="53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7CE1978D">
      <w:pPr>
        <w:spacing w:line="530" w:lineRule="exact"/>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757FF7B4">
      <w:pPr>
        <w:spacing w:line="530" w:lineRule="exact"/>
        <w:ind w:firstLine="480" w:firstLineChars="200"/>
        <w:rPr>
          <w:rFonts w:hint="eastAsia"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94E9B6B">
      <w:pPr>
        <w:spacing w:line="360" w:lineRule="auto"/>
        <w:ind w:firstLine="480"/>
        <w:jc w:val="center"/>
        <w:rPr>
          <w:rFonts w:hint="eastAsia" w:ascii="宋体" w:hAnsi="宋体" w:cs="宋体"/>
          <w:b/>
          <w:sz w:val="24"/>
        </w:rPr>
      </w:pPr>
      <w:r>
        <w:rPr>
          <w:rFonts w:hint="eastAsia" w:ascii="宋体" w:hAnsi="宋体" w:cs="宋体"/>
          <w:kern w:val="0"/>
        </w:rPr>
        <w:br w:type="page"/>
      </w:r>
      <w:bookmarkStart w:id="189" w:name="_Toc26030"/>
      <w:r>
        <w:rPr>
          <w:rFonts w:hint="eastAsia" w:ascii="宋体" w:hAnsi="宋体" w:cs="宋体"/>
          <w:b/>
          <w:sz w:val="24"/>
        </w:rPr>
        <w:t>第三部分  合同专用条款</w:t>
      </w:r>
      <w:bookmarkEnd w:id="189"/>
    </w:p>
    <w:p w14:paraId="67AD286B">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3708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8F474D3">
            <w:pPr>
              <w:ind w:firstLine="482"/>
              <w:jc w:val="center"/>
              <w:rPr>
                <w:rFonts w:hint="eastAsia" w:ascii="宋体" w:hAnsi="宋体" w:cs="宋体"/>
                <w:b/>
                <w:sz w:val="24"/>
              </w:rPr>
            </w:pPr>
            <w:r>
              <w:rPr>
                <w:rFonts w:hint="eastAsia" w:ascii="宋体" w:hAnsi="宋体" w:cs="宋体"/>
                <w:b/>
                <w:sz w:val="24"/>
              </w:rPr>
              <w:t>条款号</w:t>
            </w:r>
          </w:p>
        </w:tc>
        <w:tc>
          <w:tcPr>
            <w:tcW w:w="8149" w:type="dxa"/>
            <w:vAlign w:val="center"/>
          </w:tcPr>
          <w:p w14:paraId="5532A854">
            <w:pPr>
              <w:ind w:firstLine="482"/>
              <w:jc w:val="center"/>
              <w:rPr>
                <w:rFonts w:hint="eastAsia" w:ascii="宋体" w:hAnsi="宋体" w:cs="宋体"/>
                <w:b/>
                <w:sz w:val="24"/>
              </w:rPr>
            </w:pPr>
            <w:r>
              <w:rPr>
                <w:rFonts w:hint="eastAsia" w:ascii="宋体" w:hAnsi="宋体" w:cs="宋体"/>
                <w:b/>
                <w:sz w:val="24"/>
              </w:rPr>
              <w:t>约定内容</w:t>
            </w:r>
          </w:p>
        </w:tc>
      </w:tr>
      <w:tr w14:paraId="44EE0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F94AC66">
            <w:pPr>
              <w:rPr>
                <w:rFonts w:hint="eastAsia" w:ascii="宋体" w:hAnsi="宋体" w:cs="宋体"/>
                <w:sz w:val="24"/>
              </w:rPr>
            </w:pPr>
            <w:r>
              <w:rPr>
                <w:rFonts w:hint="eastAsia" w:ascii="宋体" w:hAnsi="宋体" w:cs="宋体"/>
                <w:sz w:val="24"/>
              </w:rPr>
              <w:t>1.3.2</w:t>
            </w:r>
          </w:p>
        </w:tc>
        <w:tc>
          <w:tcPr>
            <w:tcW w:w="8149" w:type="dxa"/>
            <w:vAlign w:val="center"/>
          </w:tcPr>
          <w:p w14:paraId="65A6A3FD">
            <w:pPr>
              <w:rPr>
                <w:rFonts w:hint="eastAsia" w:ascii="宋体" w:hAnsi="宋体" w:cs="宋体"/>
                <w:sz w:val="24"/>
              </w:rPr>
            </w:pPr>
            <w:r>
              <w:rPr>
                <w:rFonts w:hint="eastAsia" w:ascii="宋体" w:hAnsi="宋体" w:cs="宋体"/>
                <w:sz w:val="24"/>
              </w:rPr>
              <w:t>/</w:t>
            </w:r>
          </w:p>
        </w:tc>
      </w:tr>
      <w:tr w14:paraId="31235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985803D">
            <w:pPr>
              <w:rPr>
                <w:rFonts w:hint="eastAsia" w:ascii="宋体" w:hAnsi="宋体" w:cs="宋体"/>
                <w:sz w:val="24"/>
              </w:rPr>
            </w:pPr>
            <w:r>
              <w:rPr>
                <w:rFonts w:hint="eastAsia" w:ascii="宋体" w:hAnsi="宋体" w:cs="宋体"/>
                <w:sz w:val="24"/>
              </w:rPr>
              <w:t>1.4.2</w:t>
            </w:r>
          </w:p>
        </w:tc>
        <w:tc>
          <w:tcPr>
            <w:tcW w:w="8149" w:type="dxa"/>
            <w:vAlign w:val="center"/>
          </w:tcPr>
          <w:p w14:paraId="11958BDD">
            <w:pPr>
              <w:rPr>
                <w:rFonts w:hint="eastAsia" w:ascii="宋体" w:hAnsi="宋体" w:cs="宋体"/>
                <w:sz w:val="24"/>
              </w:rPr>
            </w:pPr>
            <w:r>
              <w:rPr>
                <w:rFonts w:hint="eastAsia" w:ascii="宋体" w:hAnsi="宋体" w:cs="宋体"/>
                <w:sz w:val="24"/>
              </w:rPr>
              <w:t>/</w:t>
            </w:r>
          </w:p>
        </w:tc>
      </w:tr>
      <w:tr w14:paraId="2B4DC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51D00A6">
            <w:pPr>
              <w:rPr>
                <w:rFonts w:hint="eastAsia" w:ascii="宋体" w:hAnsi="宋体" w:cs="宋体"/>
                <w:sz w:val="24"/>
              </w:rPr>
            </w:pPr>
            <w:r>
              <w:rPr>
                <w:rFonts w:hint="eastAsia" w:ascii="宋体" w:hAnsi="宋体" w:cs="宋体"/>
                <w:sz w:val="24"/>
              </w:rPr>
              <w:t xml:space="preserve">1.5.1 </w:t>
            </w:r>
          </w:p>
        </w:tc>
        <w:tc>
          <w:tcPr>
            <w:tcW w:w="8149" w:type="dxa"/>
            <w:vAlign w:val="center"/>
          </w:tcPr>
          <w:p w14:paraId="34AEA71D">
            <w:pPr>
              <w:rPr>
                <w:rFonts w:hint="eastAsia" w:ascii="宋体" w:hAnsi="宋体" w:cs="宋体"/>
                <w:sz w:val="24"/>
              </w:rPr>
            </w:pPr>
            <w:r>
              <w:rPr>
                <w:rFonts w:hint="eastAsia" w:ascii="宋体" w:hAnsi="宋体" w:cs="宋体"/>
                <w:kern w:val="0"/>
                <w:sz w:val="24"/>
              </w:rPr>
              <w:t>合同签订并提交初步成果后7个工作日内支付合同总价的40%；</w:t>
            </w:r>
          </w:p>
        </w:tc>
      </w:tr>
      <w:tr w14:paraId="2B697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32FF4B2">
            <w:pPr>
              <w:rPr>
                <w:rFonts w:hint="eastAsia" w:ascii="宋体" w:hAnsi="宋体" w:cs="宋体"/>
                <w:sz w:val="24"/>
              </w:rPr>
            </w:pPr>
            <w:r>
              <w:rPr>
                <w:rFonts w:hint="eastAsia" w:ascii="宋体" w:hAnsi="宋体" w:cs="宋体"/>
                <w:sz w:val="24"/>
              </w:rPr>
              <w:t>1.5.2</w:t>
            </w:r>
          </w:p>
        </w:tc>
        <w:tc>
          <w:tcPr>
            <w:tcW w:w="8149" w:type="dxa"/>
            <w:vAlign w:val="center"/>
          </w:tcPr>
          <w:p w14:paraId="41CB32D2">
            <w:pPr>
              <w:rPr>
                <w:rFonts w:hint="eastAsia" w:ascii="宋体" w:hAnsi="宋体" w:cs="宋体"/>
                <w:sz w:val="24"/>
              </w:rPr>
            </w:pPr>
            <w:r>
              <w:rPr>
                <w:rFonts w:hint="eastAsia" w:ascii="宋体" w:hAnsi="宋体" w:cs="宋体"/>
                <w:sz w:val="24"/>
              </w:rPr>
              <w:t>/</w:t>
            </w:r>
          </w:p>
        </w:tc>
      </w:tr>
      <w:tr w14:paraId="1DA94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8811307">
            <w:pPr>
              <w:rPr>
                <w:rFonts w:hint="eastAsia" w:ascii="宋体" w:hAnsi="宋体" w:cs="宋体"/>
                <w:sz w:val="24"/>
              </w:rPr>
            </w:pPr>
            <w:r>
              <w:rPr>
                <w:rFonts w:hint="eastAsia" w:ascii="宋体" w:hAnsi="宋体" w:cs="宋体"/>
                <w:sz w:val="24"/>
              </w:rPr>
              <w:t xml:space="preserve">1.5.3 </w:t>
            </w:r>
          </w:p>
        </w:tc>
        <w:tc>
          <w:tcPr>
            <w:tcW w:w="8149" w:type="dxa"/>
            <w:vAlign w:val="center"/>
          </w:tcPr>
          <w:p w14:paraId="5AC39EA0">
            <w:pPr>
              <w:rPr>
                <w:rFonts w:hint="eastAsia" w:ascii="宋体" w:hAnsi="宋体" w:cs="宋体"/>
                <w:sz w:val="24"/>
              </w:rPr>
            </w:pPr>
            <w:r>
              <w:rPr>
                <w:rFonts w:hint="eastAsia" w:ascii="宋体" w:hAnsi="宋体" w:cs="宋体"/>
                <w:sz w:val="24"/>
              </w:rPr>
              <w:t>/</w:t>
            </w:r>
          </w:p>
        </w:tc>
      </w:tr>
      <w:tr w14:paraId="67047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2AE0D0D">
            <w:pPr>
              <w:rPr>
                <w:rFonts w:hint="eastAsia" w:ascii="宋体" w:hAnsi="宋体" w:cs="宋体"/>
                <w:sz w:val="24"/>
              </w:rPr>
            </w:pPr>
            <w:r>
              <w:rPr>
                <w:rFonts w:hint="eastAsia" w:ascii="宋体" w:hAnsi="宋体" w:cs="宋体"/>
                <w:sz w:val="24"/>
              </w:rPr>
              <w:t>1.6.2</w:t>
            </w:r>
          </w:p>
        </w:tc>
        <w:tc>
          <w:tcPr>
            <w:tcW w:w="8149" w:type="dxa"/>
            <w:vAlign w:val="center"/>
          </w:tcPr>
          <w:p w14:paraId="6A374FFC">
            <w:pPr>
              <w:rPr>
                <w:rFonts w:hint="eastAsia" w:ascii="宋体" w:hAnsi="宋体" w:cs="宋体"/>
                <w:sz w:val="24"/>
              </w:rPr>
            </w:pPr>
            <w:r>
              <w:rPr>
                <w:rFonts w:hint="eastAsia" w:ascii="宋体" w:hAnsi="宋体" w:cs="宋体"/>
                <w:kern w:val="0"/>
                <w:sz w:val="24"/>
              </w:rPr>
              <w:t>合同签订并提交初步成果后7个工作日内支付合同总价的40%；在完成最后一次测试后7个工作日内支付60%余款。</w:t>
            </w:r>
          </w:p>
        </w:tc>
      </w:tr>
      <w:tr w14:paraId="639CC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0CE121E">
            <w:pPr>
              <w:rPr>
                <w:rFonts w:hint="eastAsia" w:ascii="宋体" w:hAnsi="宋体" w:cs="宋体"/>
                <w:sz w:val="24"/>
              </w:rPr>
            </w:pPr>
            <w:r>
              <w:rPr>
                <w:rFonts w:hint="eastAsia" w:ascii="宋体" w:hAnsi="宋体" w:cs="宋体"/>
                <w:sz w:val="24"/>
              </w:rPr>
              <w:t>1.7.1</w:t>
            </w:r>
          </w:p>
        </w:tc>
        <w:tc>
          <w:tcPr>
            <w:tcW w:w="8149" w:type="dxa"/>
            <w:vAlign w:val="center"/>
          </w:tcPr>
          <w:p w14:paraId="6C99CEBB">
            <w:pPr>
              <w:rPr>
                <w:rFonts w:hint="eastAsia" w:ascii="宋体" w:hAnsi="宋体" w:cs="宋体"/>
                <w:sz w:val="24"/>
              </w:rPr>
            </w:pPr>
            <w:r>
              <w:rPr>
                <w:rFonts w:hint="eastAsia" w:ascii="宋体" w:hAnsi="宋体" w:cs="宋体"/>
                <w:kern w:val="0"/>
                <w:sz w:val="24"/>
              </w:rPr>
              <w:t>合同签订之日起1年。</w:t>
            </w:r>
          </w:p>
        </w:tc>
      </w:tr>
      <w:tr w14:paraId="26D64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F9FAB8A">
            <w:pPr>
              <w:rPr>
                <w:rFonts w:hint="eastAsia" w:ascii="宋体" w:hAnsi="宋体" w:cs="宋体"/>
                <w:sz w:val="24"/>
              </w:rPr>
            </w:pPr>
            <w:r>
              <w:rPr>
                <w:rFonts w:hint="eastAsia" w:ascii="宋体" w:hAnsi="宋体" w:cs="宋体"/>
                <w:sz w:val="24"/>
              </w:rPr>
              <w:t>1.7.2</w:t>
            </w:r>
          </w:p>
        </w:tc>
        <w:tc>
          <w:tcPr>
            <w:tcW w:w="8149" w:type="dxa"/>
            <w:vAlign w:val="center"/>
          </w:tcPr>
          <w:p w14:paraId="7B848B05">
            <w:pPr>
              <w:rPr>
                <w:rFonts w:hint="eastAsia" w:ascii="宋体" w:hAnsi="宋体" w:cs="宋体"/>
                <w:sz w:val="24"/>
              </w:rPr>
            </w:pPr>
            <w:r>
              <w:rPr>
                <w:rFonts w:hint="eastAsia" w:ascii="宋体" w:hAnsi="宋体" w:cs="宋体"/>
                <w:sz w:val="24"/>
              </w:rPr>
              <w:t>甲方指定地点（宁海县）</w:t>
            </w:r>
          </w:p>
        </w:tc>
      </w:tr>
      <w:tr w14:paraId="505B6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470323D">
            <w:pPr>
              <w:rPr>
                <w:rFonts w:hint="eastAsia" w:ascii="宋体" w:hAnsi="宋体" w:cs="宋体"/>
                <w:sz w:val="24"/>
              </w:rPr>
            </w:pPr>
            <w:r>
              <w:rPr>
                <w:rFonts w:hint="eastAsia" w:ascii="宋体" w:hAnsi="宋体" w:cs="宋体"/>
                <w:sz w:val="24"/>
              </w:rPr>
              <w:t>1.7.3</w:t>
            </w:r>
          </w:p>
        </w:tc>
        <w:tc>
          <w:tcPr>
            <w:tcW w:w="8149" w:type="dxa"/>
            <w:vAlign w:val="center"/>
          </w:tcPr>
          <w:p w14:paraId="5F440AB3">
            <w:pPr>
              <w:rPr>
                <w:rFonts w:hint="eastAsia" w:ascii="宋体" w:hAnsi="宋体" w:cs="宋体"/>
                <w:sz w:val="24"/>
              </w:rPr>
            </w:pPr>
            <w:r>
              <w:rPr>
                <w:rFonts w:hint="eastAsia" w:ascii="宋体" w:hAnsi="宋体" w:cs="宋体"/>
                <w:sz w:val="24"/>
              </w:rPr>
              <w:t>/</w:t>
            </w:r>
          </w:p>
        </w:tc>
      </w:tr>
      <w:tr w14:paraId="33680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E54399F">
            <w:pPr>
              <w:rPr>
                <w:rFonts w:hint="eastAsia" w:ascii="宋体" w:hAnsi="宋体" w:cs="宋体"/>
                <w:sz w:val="24"/>
              </w:rPr>
            </w:pPr>
            <w:r>
              <w:rPr>
                <w:rFonts w:hint="eastAsia" w:ascii="宋体" w:hAnsi="宋体" w:cs="宋体"/>
                <w:sz w:val="24"/>
              </w:rPr>
              <w:t>1.7.4.1</w:t>
            </w:r>
          </w:p>
        </w:tc>
        <w:tc>
          <w:tcPr>
            <w:tcW w:w="8149" w:type="dxa"/>
            <w:vAlign w:val="center"/>
          </w:tcPr>
          <w:p w14:paraId="60338451">
            <w:pPr>
              <w:rPr>
                <w:rFonts w:hint="eastAsia" w:ascii="宋体" w:hAnsi="宋体" w:cs="宋体"/>
                <w:sz w:val="24"/>
              </w:rPr>
            </w:pPr>
            <w:r>
              <w:rPr>
                <w:rFonts w:hint="eastAsia" w:ascii="宋体" w:hAnsi="宋体" w:cs="宋体"/>
                <w:sz w:val="24"/>
              </w:rPr>
              <w:t>/</w:t>
            </w:r>
          </w:p>
        </w:tc>
      </w:tr>
      <w:tr w14:paraId="0DEE5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8A4CC96">
            <w:pPr>
              <w:rPr>
                <w:rFonts w:hint="eastAsia" w:ascii="宋体" w:hAnsi="宋体" w:cs="宋体"/>
                <w:sz w:val="24"/>
              </w:rPr>
            </w:pPr>
            <w:r>
              <w:rPr>
                <w:rFonts w:hint="eastAsia" w:ascii="宋体" w:hAnsi="宋体" w:cs="宋体"/>
                <w:sz w:val="24"/>
              </w:rPr>
              <w:t>1.7.4.2</w:t>
            </w:r>
          </w:p>
        </w:tc>
        <w:tc>
          <w:tcPr>
            <w:tcW w:w="8149" w:type="dxa"/>
            <w:vAlign w:val="center"/>
          </w:tcPr>
          <w:p w14:paraId="254973DB">
            <w:pPr>
              <w:rPr>
                <w:rFonts w:hint="eastAsia" w:ascii="宋体" w:hAnsi="宋体" w:cs="宋体"/>
                <w:sz w:val="24"/>
              </w:rPr>
            </w:pPr>
            <w:r>
              <w:rPr>
                <w:rFonts w:hint="eastAsia" w:ascii="宋体" w:hAnsi="宋体" w:cs="宋体"/>
                <w:sz w:val="24"/>
              </w:rPr>
              <w:t>/</w:t>
            </w:r>
          </w:p>
        </w:tc>
      </w:tr>
      <w:tr w14:paraId="0222C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BC4F17A">
            <w:pPr>
              <w:rPr>
                <w:rFonts w:hint="eastAsia" w:ascii="宋体" w:hAnsi="宋体" w:cs="宋体"/>
                <w:sz w:val="24"/>
              </w:rPr>
            </w:pPr>
            <w:r>
              <w:rPr>
                <w:rFonts w:hint="eastAsia" w:ascii="宋体" w:hAnsi="宋体" w:cs="宋体"/>
                <w:sz w:val="24"/>
              </w:rPr>
              <w:t>1.7.4.3</w:t>
            </w:r>
          </w:p>
        </w:tc>
        <w:tc>
          <w:tcPr>
            <w:tcW w:w="8149" w:type="dxa"/>
            <w:vAlign w:val="center"/>
          </w:tcPr>
          <w:p w14:paraId="1D708ECB">
            <w:pPr>
              <w:rPr>
                <w:rFonts w:hint="eastAsia" w:ascii="宋体" w:hAnsi="宋体" w:cs="宋体"/>
                <w:sz w:val="24"/>
              </w:rPr>
            </w:pPr>
            <w:r>
              <w:rPr>
                <w:rFonts w:hint="eastAsia" w:ascii="宋体" w:hAnsi="宋体" w:cs="宋体"/>
                <w:sz w:val="24"/>
              </w:rPr>
              <w:t>/</w:t>
            </w:r>
          </w:p>
        </w:tc>
      </w:tr>
      <w:tr w14:paraId="22017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A63A84D">
            <w:pPr>
              <w:rPr>
                <w:rFonts w:hint="eastAsia" w:ascii="宋体" w:hAnsi="宋体" w:cs="宋体"/>
                <w:sz w:val="24"/>
              </w:rPr>
            </w:pPr>
            <w:r>
              <w:rPr>
                <w:rFonts w:hint="eastAsia" w:ascii="宋体" w:hAnsi="宋体" w:cs="宋体"/>
                <w:sz w:val="24"/>
              </w:rPr>
              <w:t>1.8.7</w:t>
            </w:r>
          </w:p>
        </w:tc>
        <w:tc>
          <w:tcPr>
            <w:tcW w:w="8149" w:type="dxa"/>
            <w:vAlign w:val="center"/>
          </w:tcPr>
          <w:p w14:paraId="2C3C57CF">
            <w:pPr>
              <w:rPr>
                <w:rFonts w:hint="eastAsia" w:ascii="宋体" w:hAnsi="宋体" w:cs="宋体"/>
                <w:sz w:val="24"/>
              </w:rPr>
            </w:pPr>
            <w:r>
              <w:rPr>
                <w:rFonts w:hint="eastAsia" w:ascii="宋体" w:hAnsi="宋体" w:cs="宋体"/>
                <w:sz w:val="24"/>
              </w:rPr>
              <w:t>/</w:t>
            </w:r>
          </w:p>
        </w:tc>
      </w:tr>
      <w:tr w14:paraId="372BD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D0F6EB4">
            <w:pPr>
              <w:rPr>
                <w:rFonts w:hint="eastAsia" w:ascii="宋体" w:hAnsi="宋体" w:cs="宋体"/>
                <w:sz w:val="24"/>
              </w:rPr>
            </w:pPr>
            <w:r>
              <w:rPr>
                <w:rFonts w:hint="eastAsia" w:ascii="宋体" w:hAnsi="宋体" w:cs="宋体"/>
                <w:sz w:val="24"/>
              </w:rPr>
              <w:t>1.9.1</w:t>
            </w:r>
          </w:p>
        </w:tc>
        <w:tc>
          <w:tcPr>
            <w:tcW w:w="8149" w:type="dxa"/>
            <w:vAlign w:val="center"/>
          </w:tcPr>
          <w:p w14:paraId="4416BBB5">
            <w:pPr>
              <w:rPr>
                <w:rFonts w:hint="eastAsia" w:ascii="宋体" w:hAnsi="宋体" w:cs="宋体"/>
                <w:sz w:val="24"/>
              </w:rPr>
            </w:pPr>
            <w:r>
              <w:rPr>
                <w:rFonts w:hint="eastAsia" w:ascii="宋体" w:hAnsi="宋体" w:cs="宋体"/>
                <w:sz w:val="24"/>
              </w:rPr>
              <w:t>/</w:t>
            </w:r>
          </w:p>
        </w:tc>
      </w:tr>
      <w:tr w14:paraId="4B3A4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7A871E6">
            <w:pPr>
              <w:rPr>
                <w:rFonts w:hint="eastAsia" w:ascii="宋体" w:hAnsi="宋体" w:cs="宋体"/>
                <w:sz w:val="24"/>
              </w:rPr>
            </w:pPr>
            <w:r>
              <w:rPr>
                <w:rFonts w:hint="eastAsia" w:ascii="宋体" w:hAnsi="宋体" w:cs="宋体"/>
                <w:sz w:val="24"/>
              </w:rPr>
              <w:t>1.9.2</w:t>
            </w:r>
          </w:p>
        </w:tc>
        <w:tc>
          <w:tcPr>
            <w:tcW w:w="8149" w:type="dxa"/>
            <w:vAlign w:val="center"/>
          </w:tcPr>
          <w:p w14:paraId="04264539">
            <w:pPr>
              <w:rPr>
                <w:rFonts w:hint="eastAsia" w:ascii="宋体" w:hAnsi="宋体" w:cs="宋体"/>
                <w:sz w:val="24"/>
              </w:rPr>
            </w:pPr>
            <w:r>
              <w:rPr>
                <w:rFonts w:hint="eastAsia" w:ascii="宋体" w:hAnsi="宋体" w:cs="宋体"/>
                <w:sz w:val="24"/>
              </w:rPr>
              <w:t>宁波市宁海县</w:t>
            </w:r>
          </w:p>
        </w:tc>
      </w:tr>
      <w:tr w14:paraId="37A75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5953FEA">
            <w:pPr>
              <w:rPr>
                <w:rFonts w:hint="eastAsia" w:ascii="宋体" w:hAnsi="宋体" w:cs="宋体"/>
                <w:sz w:val="24"/>
              </w:rPr>
            </w:pPr>
            <w:r>
              <w:rPr>
                <w:rFonts w:hint="eastAsia" w:ascii="宋体" w:hAnsi="宋体" w:cs="宋体"/>
                <w:sz w:val="24"/>
              </w:rPr>
              <w:t>2.3.2</w:t>
            </w:r>
          </w:p>
        </w:tc>
        <w:tc>
          <w:tcPr>
            <w:tcW w:w="8149" w:type="dxa"/>
            <w:vAlign w:val="center"/>
          </w:tcPr>
          <w:p w14:paraId="19C1B772">
            <w:pPr>
              <w:rPr>
                <w:rFonts w:hint="eastAsia" w:ascii="宋体" w:hAnsi="宋体" w:cs="宋体"/>
                <w:sz w:val="24"/>
              </w:rPr>
            </w:pPr>
            <w:r>
              <w:rPr>
                <w:rFonts w:hint="eastAsia" w:ascii="宋体" w:hAnsi="宋体" w:cs="宋体"/>
                <w:sz w:val="24"/>
              </w:rPr>
              <w:t>归甲方所有</w:t>
            </w:r>
          </w:p>
        </w:tc>
      </w:tr>
      <w:tr w14:paraId="63242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9A1B3F2">
            <w:pPr>
              <w:rPr>
                <w:rFonts w:hint="eastAsia"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3B811C36">
            <w:pPr>
              <w:rPr>
                <w:rFonts w:hint="eastAsia" w:ascii="宋体" w:hAnsi="宋体" w:cs="宋体"/>
                <w:sz w:val="24"/>
              </w:rPr>
            </w:pPr>
            <w:r>
              <w:rPr>
                <w:rFonts w:hint="eastAsia" w:ascii="宋体" w:hAnsi="宋体" w:cs="宋体"/>
                <w:sz w:val="24"/>
              </w:rPr>
              <w:t>/</w:t>
            </w:r>
          </w:p>
        </w:tc>
      </w:tr>
      <w:tr w14:paraId="478D0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C00BDDF">
            <w:pPr>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43810441">
            <w:pPr>
              <w:rPr>
                <w:rFonts w:hint="eastAsia" w:ascii="宋体" w:hAnsi="宋体" w:cs="宋体"/>
                <w:sz w:val="24"/>
              </w:rPr>
            </w:pPr>
            <w:r>
              <w:rPr>
                <w:rFonts w:hint="eastAsia" w:ascii="宋体" w:hAnsi="宋体" w:cs="宋体"/>
                <w:sz w:val="24"/>
              </w:rPr>
              <w:t>不可抗力时间发生后7天。</w:t>
            </w:r>
          </w:p>
        </w:tc>
      </w:tr>
      <w:tr w14:paraId="78FD5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0992AC17">
            <w:pPr>
              <w:rPr>
                <w:rFonts w:hint="eastAsia"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5AE0B144">
            <w:pPr>
              <w:rPr>
                <w:rFonts w:hint="eastAsia" w:ascii="宋体" w:hAnsi="宋体" w:cs="宋体"/>
                <w:sz w:val="24"/>
              </w:rPr>
            </w:pPr>
            <w:r>
              <w:rPr>
                <w:rFonts w:hint="eastAsia" w:ascii="宋体" w:hAnsi="宋体" w:cs="宋体"/>
                <w:sz w:val="24"/>
              </w:rPr>
              <w:t>不可抗力时间发生后7天。</w:t>
            </w:r>
          </w:p>
        </w:tc>
      </w:tr>
      <w:tr w14:paraId="25654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B421397">
            <w:pPr>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20F6569B">
            <w:pPr>
              <w:rPr>
                <w:rFonts w:hint="eastAsia" w:ascii="宋体" w:hAnsi="宋体" w:cs="宋体"/>
                <w:sz w:val="24"/>
              </w:rPr>
            </w:pPr>
            <w:r>
              <w:rPr>
                <w:rFonts w:hint="eastAsia" w:ascii="宋体" w:hAnsi="宋体" w:cs="宋体"/>
                <w:sz w:val="24"/>
              </w:rPr>
              <w:t>/</w:t>
            </w:r>
          </w:p>
        </w:tc>
      </w:tr>
      <w:tr w14:paraId="150C2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A8073D0">
            <w:pPr>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6CE7D611">
            <w:pPr>
              <w:rPr>
                <w:rFonts w:hint="eastAsia" w:ascii="宋体" w:hAnsi="宋体" w:cs="宋体"/>
                <w:sz w:val="24"/>
              </w:rPr>
            </w:pPr>
            <w:r>
              <w:rPr>
                <w:rFonts w:hint="eastAsia" w:ascii="宋体" w:hAnsi="宋体" w:cs="宋体"/>
                <w:sz w:val="24"/>
              </w:rPr>
              <w:t>按照磋商文件和乙方提供的响应文件及乙方和甲方签订的政府采购合同为标准进行验收。</w:t>
            </w:r>
          </w:p>
        </w:tc>
      </w:tr>
      <w:tr w14:paraId="7A829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0F1070B8">
            <w:pPr>
              <w:rPr>
                <w:rFonts w:hint="eastAsia" w:ascii="宋体" w:hAnsi="宋体" w:cs="宋体"/>
                <w:sz w:val="24"/>
              </w:rPr>
            </w:pPr>
            <w:r>
              <w:rPr>
                <w:rFonts w:hint="eastAsia" w:ascii="宋体" w:hAnsi="宋体" w:cs="宋体"/>
                <w:sz w:val="24"/>
              </w:rPr>
              <w:t>2.19</w:t>
            </w:r>
          </w:p>
        </w:tc>
        <w:tc>
          <w:tcPr>
            <w:tcW w:w="8149" w:type="dxa"/>
          </w:tcPr>
          <w:p w14:paraId="04C0FBA5">
            <w:pPr>
              <w:rPr>
                <w:rFonts w:hint="eastAsia" w:ascii="宋体" w:hAnsi="宋体" w:cs="宋体"/>
                <w:sz w:val="24"/>
              </w:rPr>
            </w:pPr>
            <w:r>
              <w:rPr>
                <w:rFonts w:hint="eastAsia" w:ascii="宋体" w:hAnsi="宋体" w:cs="宋体"/>
                <w:sz w:val="24"/>
              </w:rPr>
              <w:t>本合同一式   份，甲方执   份，乙方执   份，采购办1份。每份均具有同等法律效力。</w:t>
            </w:r>
          </w:p>
        </w:tc>
      </w:tr>
    </w:tbl>
    <w:p w14:paraId="7DE5DB7E">
      <w:pPr>
        <w:ind w:firstLine="480"/>
      </w:pPr>
    </w:p>
    <w:p w14:paraId="76225998">
      <w:pPr>
        <w:spacing w:line="360" w:lineRule="auto"/>
        <w:ind w:left="-420" w:leftChars="-200" w:right="-420" w:rightChars="-200" w:firstLine="480" w:firstLineChars="200"/>
        <w:rPr>
          <w:rFonts w:hint="eastAsia" w:ascii="宋体" w:hAnsi="宋体" w:cs="宋体"/>
          <w:sz w:val="24"/>
        </w:rPr>
      </w:pPr>
    </w:p>
    <w:p w14:paraId="1ED420EB">
      <w:pPr>
        <w:spacing w:line="360" w:lineRule="auto"/>
        <w:ind w:firstLine="562" w:firstLineChars="200"/>
        <w:jc w:val="center"/>
        <w:rPr>
          <w:rFonts w:hint="eastAsia" w:asciiTheme="minorEastAsia" w:hAnsiTheme="minorEastAsia" w:eastAsiaTheme="minorEastAsia"/>
          <w:b/>
          <w:sz w:val="28"/>
          <w:szCs w:val="28"/>
        </w:rPr>
      </w:pPr>
    </w:p>
    <w:p w14:paraId="4AFFA539">
      <w:pPr>
        <w:ind w:firstLine="723"/>
        <w:rPr>
          <w:rFonts w:hint="eastAsia" w:cs="仿宋_GB2312" w:asciiTheme="minorEastAsia" w:hAnsiTheme="minorEastAsia" w:eastAsiaTheme="minorEastAsia"/>
          <w:b/>
          <w:sz w:val="36"/>
          <w:szCs w:val="20"/>
        </w:rPr>
      </w:pPr>
      <w:bookmarkStart w:id="190" w:name="_Toc20617"/>
    </w:p>
    <w:p w14:paraId="4C724AFB">
      <w:pPr>
        <w:ind w:firstLine="723"/>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57B35FC4">
      <w:pPr>
        <w:snapToGrid w:val="0"/>
        <w:spacing w:line="360" w:lineRule="auto"/>
        <w:ind w:firstLine="723"/>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82"/>
      <w:r>
        <w:rPr>
          <w:rFonts w:hint="eastAsia" w:cs="仿宋_GB2312" w:asciiTheme="minorEastAsia" w:hAnsiTheme="minorEastAsia" w:eastAsiaTheme="minorEastAsia"/>
          <w:b/>
          <w:sz w:val="36"/>
          <w:szCs w:val="20"/>
        </w:rPr>
        <w:t xml:space="preserve">  </w:t>
      </w:r>
      <w:bookmarkEnd w:id="83"/>
      <w:r>
        <w:rPr>
          <w:rFonts w:hint="eastAsia" w:cs="仿宋_GB2312" w:asciiTheme="minorEastAsia" w:hAnsiTheme="minorEastAsia" w:eastAsiaTheme="minorEastAsia"/>
          <w:b/>
          <w:sz w:val="36"/>
          <w:szCs w:val="20"/>
        </w:rPr>
        <w:t>应提交的有关格式范例</w:t>
      </w:r>
      <w:bookmarkEnd w:id="190"/>
    </w:p>
    <w:p w14:paraId="176DC137">
      <w:pPr>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689A1ABE">
      <w:pPr>
        <w:spacing w:line="360" w:lineRule="auto"/>
        <w:ind w:firstLine="480" w:firstLineChars="200"/>
        <w:rPr>
          <w:rFonts w:hint="eastAsia" w:cs="仿宋_GB2312" w:asciiTheme="minorEastAsia" w:hAnsiTheme="minorEastAsia" w:eastAsiaTheme="minorEastAsia"/>
          <w:sz w:val="24"/>
        </w:rPr>
      </w:pPr>
    </w:p>
    <w:p w14:paraId="7B00DAF7">
      <w:pPr>
        <w:spacing w:line="360" w:lineRule="auto"/>
        <w:ind w:firstLine="723"/>
        <w:jc w:val="center"/>
        <w:rPr>
          <w:rFonts w:hint="eastAsia"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6ADD1DCE">
      <w:pPr>
        <w:pStyle w:val="189"/>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（1）响应函………………………………………………………………………（页码）</w:t>
      </w:r>
    </w:p>
    <w:p w14:paraId="3FCD4D37">
      <w:pPr>
        <w:pStyle w:val="189"/>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（2）资格文件…………………………………………………………………（页码）</w:t>
      </w:r>
    </w:p>
    <w:p w14:paraId="421807AE">
      <w:pPr>
        <w:pStyle w:val="189"/>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2EEB69BD">
      <w:pPr>
        <w:snapToGrid w:val="0"/>
        <w:spacing w:line="360" w:lineRule="auto"/>
        <w:ind w:left="479" w:leftChars="228"/>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（4）分包意向协议</w:t>
      </w:r>
      <w:r>
        <w:rPr>
          <w:rFonts w:hint="eastAsia" w:cs="仿宋_GB2312" w:asciiTheme="minorEastAsia" w:hAnsiTheme="minorEastAsia" w:eastAsiaTheme="minorEastAsia"/>
          <w:sz w:val="24"/>
        </w:rPr>
        <w:t>……………………………………………………………（页码）</w:t>
      </w:r>
    </w:p>
    <w:p w14:paraId="18445519">
      <w:pPr>
        <w:pStyle w:val="189"/>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108166F8">
      <w:pPr>
        <w:pStyle w:val="189"/>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4F57E520">
      <w:pPr>
        <w:pStyle w:val="189"/>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79FDDCD4">
      <w:pPr>
        <w:pStyle w:val="189"/>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1B0DB9EA">
      <w:pPr>
        <w:spacing w:line="360" w:lineRule="auto"/>
        <w:ind w:firstLine="480"/>
        <w:jc w:val="center"/>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78A1F416">
      <w:pPr>
        <w:tabs>
          <w:tab w:val="left" w:pos="0"/>
        </w:tabs>
        <w:autoSpaceDE w:val="0"/>
        <w:autoSpaceDN w:val="0"/>
        <w:spacing w:line="360" w:lineRule="auto"/>
        <w:ind w:firstLine="480" w:firstLineChars="20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（10）</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781DE507">
      <w:pPr>
        <w:tabs>
          <w:tab w:val="left" w:pos="0"/>
        </w:tabs>
        <w:autoSpaceDE w:val="0"/>
        <w:autoSpaceDN w:val="0"/>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（11）报价文件</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DE83342">
      <w:pPr>
        <w:spacing w:line="360" w:lineRule="auto"/>
        <w:ind w:firstLine="482"/>
        <w:rPr>
          <w:rFonts w:hint="eastAsia" w:cs="仿宋_GB2312" w:asciiTheme="minorEastAsia" w:hAnsiTheme="minorEastAsia" w:eastAsiaTheme="minorEastAsia"/>
          <w:b/>
          <w:bCs/>
          <w:sz w:val="24"/>
        </w:rPr>
      </w:pPr>
    </w:p>
    <w:p w14:paraId="40032C3D">
      <w:pPr>
        <w:spacing w:line="360" w:lineRule="auto"/>
        <w:ind w:firstLine="482"/>
        <w:rPr>
          <w:rFonts w:hint="eastAsia"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54C50204">
      <w:pPr>
        <w:spacing w:line="360" w:lineRule="auto"/>
        <w:ind w:firstLine="72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24EB35D6">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6E7D192C">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503BA34C">
      <w:pPr>
        <w:pStyle w:val="77"/>
        <w:numPr>
          <w:ilvl w:val="0"/>
          <w:numId w:val="10"/>
        </w:numPr>
        <w:snapToGrid w:val="0"/>
        <w:ind w:firstLineChars="0"/>
        <w:rPr>
          <w:rFonts w:hint="eastAsia"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1AF46D42">
      <w:pPr>
        <w:numPr>
          <w:ilvl w:val="0"/>
          <w:numId w:val="10"/>
        </w:numPr>
        <w:adjustRightInd/>
        <w:spacing w:line="360" w:lineRule="auto"/>
        <w:ind w:firstLine="48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2E103DDE">
      <w:pPr>
        <w:numPr>
          <w:ilvl w:val="0"/>
          <w:numId w:val="10"/>
        </w:numPr>
        <w:adjustRightInd/>
        <w:spacing w:line="360" w:lineRule="auto"/>
        <w:ind w:firstLine="480"/>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40222CAA">
      <w:pPr>
        <w:numPr>
          <w:ilvl w:val="0"/>
          <w:numId w:val="10"/>
        </w:numPr>
        <w:adjustRightInd/>
        <w:spacing w:line="360" w:lineRule="auto"/>
        <w:ind w:firstLine="48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7A184661">
      <w:pPr>
        <w:numPr>
          <w:ilvl w:val="0"/>
          <w:numId w:val="10"/>
        </w:numPr>
        <w:adjustRightInd/>
        <w:spacing w:line="360" w:lineRule="auto"/>
        <w:ind w:firstLine="48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1050E22A">
      <w:pPr>
        <w:numPr>
          <w:ilvl w:val="0"/>
          <w:numId w:val="10"/>
        </w:numPr>
        <w:adjustRightInd/>
        <w:spacing w:line="360" w:lineRule="auto"/>
        <w:ind w:firstLine="48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0A012088">
      <w:pPr>
        <w:numPr>
          <w:ilvl w:val="0"/>
          <w:numId w:val="10"/>
        </w:numPr>
        <w:adjustRightInd/>
        <w:spacing w:line="360" w:lineRule="auto"/>
        <w:ind w:firstLine="480"/>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6849A884">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6CD2C91C">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6D7A2C5B">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0304A290">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63DD1965">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7.5按照磋商文件的规定，在中标后向采购代理机构一次性支付招标代理服务费。</w:t>
      </w:r>
    </w:p>
    <w:p w14:paraId="3424228B">
      <w:pPr>
        <w:numPr>
          <w:ilvl w:val="0"/>
          <w:numId w:val="10"/>
        </w:numPr>
        <w:adjustRightInd/>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694DF9B9">
      <w:pPr>
        <w:autoSpaceDE w:val="0"/>
        <w:autoSpaceDN w:val="0"/>
        <w:spacing w:line="360" w:lineRule="auto"/>
        <w:ind w:firstLine="3960" w:firstLineChars="1650"/>
        <w:rPr>
          <w:rFonts w:hint="eastAsia" w:cs="仿宋_GB2312" w:asciiTheme="minorEastAsia" w:hAnsiTheme="minorEastAsia" w:eastAsiaTheme="minorEastAsia"/>
          <w:kern w:val="0"/>
          <w:sz w:val="24"/>
          <w:lang w:val="zh-CN"/>
        </w:rPr>
      </w:pPr>
    </w:p>
    <w:p w14:paraId="6F721621">
      <w:pPr>
        <w:spacing w:line="360" w:lineRule="auto"/>
        <w:ind w:firstLine="3600" w:firstLineChars="15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06C7EDB9">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3EF77DE4">
      <w:pPr>
        <w:spacing w:line="360"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37A569B2">
      <w:pPr>
        <w:autoSpaceDE w:val="0"/>
        <w:autoSpaceDN w:val="0"/>
        <w:spacing w:line="360" w:lineRule="auto"/>
        <w:rPr>
          <w:rFonts w:hint="eastAsia" w:cs="仿宋_GB2312" w:asciiTheme="minorEastAsia" w:hAnsiTheme="minorEastAsia" w:eastAsiaTheme="minorEastAsia"/>
          <w:kern w:val="0"/>
          <w:sz w:val="24"/>
        </w:rPr>
      </w:pPr>
    </w:p>
    <w:p w14:paraId="5FD4B1A5">
      <w:pPr>
        <w:pStyle w:val="120"/>
        <w:keepNext w:val="0"/>
        <w:pageBreakBefore w:val="0"/>
        <w:tabs>
          <w:tab w:val="clear" w:pos="720"/>
        </w:tabs>
        <w:ind w:firstLine="482"/>
        <w:jc w:val="both"/>
        <w:outlineLvl w:val="9"/>
        <w:rPr>
          <w:rFonts w:hint="eastAsia" w:cs="仿宋_GB2312" w:asciiTheme="minorEastAsia" w:hAnsiTheme="minorEastAsia" w:eastAsiaTheme="minorEastAsia"/>
          <w:sz w:val="24"/>
          <w:szCs w:val="24"/>
        </w:rPr>
      </w:pPr>
    </w:p>
    <w:p w14:paraId="7DAFFAED">
      <w:pPr>
        <w:spacing w:line="360" w:lineRule="auto"/>
        <w:rPr>
          <w:rFonts w:hint="eastAsia" w:cs="仿宋_GB2312" w:asciiTheme="minorEastAsia" w:hAnsiTheme="minorEastAsia" w:eastAsiaTheme="minorEastAsia"/>
          <w:sz w:val="24"/>
        </w:rPr>
      </w:pPr>
    </w:p>
    <w:p w14:paraId="633A5D31">
      <w:pPr>
        <w:spacing w:line="360" w:lineRule="auto"/>
        <w:ind w:firstLine="360"/>
        <w:rPr>
          <w:rFonts w:hint="eastAsia" w:cs="仿宋_GB2312" w:asciiTheme="minorEastAsia" w:hAnsiTheme="minorEastAsia" w:eastAsiaTheme="minorEastAsia"/>
          <w:sz w:val="18"/>
          <w:szCs w:val="18"/>
        </w:rPr>
      </w:pPr>
    </w:p>
    <w:p w14:paraId="51160DD2">
      <w:pPr>
        <w:spacing w:line="360" w:lineRule="auto"/>
        <w:ind w:firstLine="360"/>
        <w:rPr>
          <w:rFonts w:hint="eastAsia" w:cs="仿宋_GB2312" w:asciiTheme="minorEastAsia" w:hAnsiTheme="minorEastAsia" w:eastAsiaTheme="minorEastAsia"/>
          <w:sz w:val="18"/>
          <w:szCs w:val="18"/>
        </w:rPr>
      </w:pPr>
    </w:p>
    <w:p w14:paraId="561D1624">
      <w:pPr>
        <w:widowControl/>
        <w:adjustRightInd/>
        <w:ind w:firstLine="643"/>
        <w:jc w:val="left"/>
        <w:rPr>
          <w:rFonts w:hint="eastAsia"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34E74FA6">
      <w:pPr>
        <w:widowControl/>
        <w:tabs>
          <w:tab w:val="left" w:pos="1200"/>
        </w:tabs>
        <w:adjustRightInd/>
        <w:ind w:left="840" w:firstLine="643"/>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28E774B7">
      <w:pPr>
        <w:pStyle w:val="77"/>
        <w:widowControl/>
        <w:tabs>
          <w:tab w:val="left" w:pos="1200"/>
          <w:tab w:val="left" w:pos="1560"/>
        </w:tabs>
        <w:adjustRightInd/>
        <w:ind w:left="1560" w:firstLine="0" w:firstLineChars="0"/>
        <w:jc w:val="left"/>
        <w:rPr>
          <w:rFonts w:hint="eastAsia" w:cs="仿宋_GB2312" w:asciiTheme="minorEastAsia" w:hAnsiTheme="minorEastAsia" w:eastAsiaTheme="minorEastAsia"/>
          <w:b/>
          <w:sz w:val="30"/>
          <w:szCs w:val="30"/>
        </w:rPr>
      </w:pPr>
    </w:p>
    <w:p w14:paraId="5275490D">
      <w:pPr>
        <w:snapToGrid w:val="0"/>
        <w:spacing w:line="360" w:lineRule="auto"/>
        <w:ind w:right="480" w:firstLine="643"/>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788056E1">
      <w:pPr>
        <w:snapToGrid w:val="0"/>
        <w:spacing w:line="360" w:lineRule="auto"/>
        <w:rPr>
          <w:rFonts w:hint="eastAsia"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14:paraId="6E91E9CD">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14:paraId="6EC3453F">
      <w:pPr>
        <w:snapToGrid w:val="0"/>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544471C1">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60CCDA4B">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2DDF5FA4">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6D64DBBC">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514EAE3C">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527F2636">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72E9CD77">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（二）未被信用中国（www.creditchina.gov.cn)、中国政府采购网（www.ccgp.gov.cn）列入失信被执行人、重大税收违法案件当事人名单(重大税收违法失信主体)、政府采购严重违法失信行为记录名单。</w:t>
      </w:r>
    </w:p>
    <w:p w14:paraId="0E7C44FF">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506F9A5E">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6481D6AC">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64156C1C">
      <w:pPr>
        <w:snapToGrid w:val="0"/>
        <w:spacing w:line="360" w:lineRule="auto"/>
        <w:ind w:firstLine="5520" w:firstLineChars="23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24E15008">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72C7FEEC">
      <w:pPr>
        <w:snapToGrid w:val="0"/>
        <w:spacing w:line="360" w:lineRule="auto"/>
        <w:ind w:right="480" w:firstLine="643"/>
        <w:jc w:val="center"/>
        <w:rPr>
          <w:rFonts w:hint="eastAsia" w:cs="仿宋_GB2312" w:asciiTheme="minorEastAsia" w:hAnsiTheme="minorEastAsia" w:eastAsiaTheme="minorEastAsia"/>
          <w:b/>
          <w:kern w:val="0"/>
          <w:sz w:val="32"/>
          <w:szCs w:val="32"/>
        </w:rPr>
      </w:pPr>
    </w:p>
    <w:p w14:paraId="7D8B9087">
      <w:pPr>
        <w:widowControl/>
        <w:adjustRightInd/>
        <w:ind w:firstLine="643"/>
        <w:jc w:val="left"/>
        <w:rPr>
          <w:rFonts w:hint="eastAsia"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6E34815A">
      <w:pPr>
        <w:spacing w:line="360" w:lineRule="auto"/>
        <w:ind w:firstLine="643"/>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6F5352B4">
      <w:pPr>
        <w:widowControl/>
        <w:spacing w:line="288" w:lineRule="auto"/>
        <w:ind w:firstLine="482" w:firstLineChars="200"/>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6A98AAB7">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7DDA1AE6">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3346E364">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418E344B">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0778E73C">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444B8EEF">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21B75220">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10D64D4D">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086034E1">
      <w:pPr>
        <w:snapToGrid w:val="0"/>
        <w:spacing w:line="288" w:lineRule="auto"/>
        <w:ind w:firstLine="480"/>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91"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91"/>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92"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92"/>
      <w:r>
        <w:rPr>
          <w:rFonts w:hint="eastAsia" w:cs="宋体" w:asciiTheme="minorEastAsia" w:hAnsiTheme="minorEastAsia" w:eastAsiaTheme="minorEastAsia"/>
          <w:b/>
          <w:kern w:val="0"/>
          <w:sz w:val="24"/>
          <w:lang w:val="zh-CN"/>
        </w:rPr>
        <w:t>）</w:t>
      </w:r>
    </w:p>
    <w:p w14:paraId="6DD94E2A">
      <w:pPr>
        <w:spacing w:line="288" w:lineRule="auto"/>
        <w:ind w:firstLine="480" w:firstLineChars="200"/>
        <w:rPr>
          <w:rFonts w:hint="eastAsia"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93"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93"/>
    </w:p>
    <w:p w14:paraId="44988477">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2A1E8F97">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71775CD5">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0B315470">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7E81064E">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36DBD253">
      <w:pPr>
        <w:snapToGrid w:val="0"/>
        <w:spacing w:line="288"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2A209AE3">
      <w:pPr>
        <w:snapToGrid w:val="0"/>
        <w:spacing w:line="288" w:lineRule="auto"/>
        <w:ind w:firstLine="5040" w:firstLineChars="2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FE2BD0C">
      <w:pPr>
        <w:snapToGrid w:val="0"/>
        <w:spacing w:line="288" w:lineRule="auto"/>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87B533E">
      <w:pPr>
        <w:snapToGrid w:val="0"/>
        <w:spacing w:line="288" w:lineRule="auto"/>
        <w:jc w:val="righ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2E356238">
      <w:pPr>
        <w:spacing w:line="288"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5105B903">
      <w:pPr>
        <w:snapToGrid w:val="0"/>
        <w:spacing w:line="360" w:lineRule="auto"/>
        <w:ind w:right="480" w:firstLine="643"/>
        <w:jc w:val="center"/>
        <w:rPr>
          <w:rFonts w:hint="eastAsia"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63978A8B">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47AAEA43">
      <w:pPr>
        <w:snapToGrid w:val="0"/>
        <w:spacing w:before="50" w:after="50" w:line="360" w:lineRule="auto"/>
        <w:ind w:firstLine="472" w:firstLineChars="196"/>
        <w:jc w:val="left"/>
        <w:rPr>
          <w:rFonts w:hint="eastAsia"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02E9D82C">
      <w:pPr>
        <w:widowControl/>
        <w:spacing w:line="360" w:lineRule="auto"/>
        <w:ind w:firstLine="480"/>
        <w:jc w:val="left"/>
        <w:rPr>
          <w:rFonts w:hint="eastAsia" w:cs="宋体" w:asciiTheme="minorEastAsia" w:hAnsiTheme="minorEastAsia" w:eastAsiaTheme="minorEastAsia"/>
          <w:sz w:val="24"/>
        </w:rPr>
      </w:pPr>
    </w:p>
    <w:p w14:paraId="6016BC91">
      <w:pPr>
        <w:widowControl/>
        <w:spacing w:line="360" w:lineRule="auto"/>
        <w:ind w:firstLine="472" w:firstLineChars="196"/>
        <w:jc w:val="left"/>
        <w:rPr>
          <w:rFonts w:hint="eastAsia"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634CE370">
      <w:pPr>
        <w:snapToGrid w:val="0"/>
        <w:spacing w:before="50" w:after="50" w:line="360" w:lineRule="auto"/>
        <w:ind w:firstLine="482"/>
        <w:jc w:val="center"/>
        <w:rPr>
          <w:rFonts w:hint="eastAsia"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17BE2B96">
      <w:pPr>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759AE28B">
      <w:pPr>
        <w:spacing w:line="360" w:lineRule="auto"/>
        <w:ind w:firstLine="643"/>
        <w:jc w:val="center"/>
        <w:rPr>
          <w:rFonts w:hint="eastAsia" w:cs="仿宋_GB2312" w:asciiTheme="minorEastAsia" w:hAnsiTheme="minorEastAsia" w:eastAsiaTheme="minorEastAsia"/>
          <w:b/>
          <w:sz w:val="32"/>
          <w:szCs w:val="32"/>
        </w:rPr>
      </w:pPr>
    </w:p>
    <w:p w14:paraId="51F1F285">
      <w:pPr>
        <w:spacing w:line="360" w:lineRule="auto"/>
        <w:ind w:firstLine="643"/>
        <w:jc w:val="center"/>
        <w:rPr>
          <w:rFonts w:hint="eastAsia" w:cs="仿宋_GB2312" w:asciiTheme="minorEastAsia" w:hAnsiTheme="minorEastAsia" w:eastAsiaTheme="minorEastAsia"/>
          <w:b/>
          <w:sz w:val="32"/>
          <w:szCs w:val="32"/>
        </w:rPr>
      </w:pPr>
    </w:p>
    <w:p w14:paraId="49F1B441">
      <w:pPr>
        <w:spacing w:line="360" w:lineRule="auto"/>
        <w:ind w:firstLine="643"/>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589CF695">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18AC8B39">
      <w:pPr>
        <w:widowControl/>
        <w:spacing w:line="360" w:lineRule="auto"/>
        <w:ind w:firstLine="480" w:firstLineChars="200"/>
        <w:jc w:val="left"/>
        <w:rPr>
          <w:rFonts w:hint="eastAsia" w:cs="仿宋_GB2312" w:asciiTheme="minorEastAsia" w:hAnsiTheme="minorEastAsia" w:eastAsiaTheme="minorEastAsia"/>
          <w:sz w:val="24"/>
        </w:rPr>
      </w:pPr>
    </w:p>
    <w:p w14:paraId="2E65BC0F">
      <w:pPr>
        <w:snapToGrid w:val="0"/>
        <w:spacing w:line="360" w:lineRule="auto"/>
        <w:ind w:firstLine="5880" w:firstLineChars="245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0FEC67B0">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7B52956A">
      <w:pPr>
        <w:snapToGrid w:val="0"/>
        <w:spacing w:line="360" w:lineRule="auto"/>
        <w:rPr>
          <w:rFonts w:hint="eastAsia" w:cs="仿宋_GB2312" w:asciiTheme="minorEastAsia" w:hAnsiTheme="minorEastAsia" w:eastAsiaTheme="minorEastAsia"/>
          <w:kern w:val="0"/>
          <w:sz w:val="24"/>
          <w:lang w:val="zh-CN"/>
        </w:rPr>
      </w:pPr>
    </w:p>
    <w:p w14:paraId="2A3AF27A">
      <w:pPr>
        <w:snapToGrid w:val="0"/>
        <w:spacing w:line="360" w:lineRule="auto"/>
        <w:ind w:right="480" w:firstLine="643"/>
        <w:jc w:val="center"/>
        <w:rPr>
          <w:rFonts w:hint="eastAsia" w:cs="仿宋_GB2312" w:asciiTheme="minorEastAsia" w:hAnsiTheme="minorEastAsia" w:eastAsiaTheme="minorEastAsia"/>
          <w:b/>
          <w:kern w:val="0"/>
          <w:sz w:val="32"/>
          <w:szCs w:val="32"/>
          <w:lang w:val="zh-CN"/>
        </w:rPr>
        <w:sectPr>
          <w:pgSz w:w="11906" w:h="16838"/>
          <w:pgMar w:top="1247" w:right="1418" w:bottom="1276" w:left="1418" w:header="851" w:footer="992" w:gutter="0"/>
          <w:pgNumType w:fmt="decimal"/>
          <w:cols w:space="720" w:num="1"/>
          <w:titlePg/>
          <w:docGrid w:linePitch="312" w:charSpace="0"/>
        </w:sectPr>
      </w:pPr>
    </w:p>
    <w:p w14:paraId="32750C9C">
      <w:pPr>
        <w:widowControl/>
        <w:spacing w:line="360" w:lineRule="auto"/>
        <w:ind w:firstLine="643"/>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4F7191CA">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52F2D969">
      <w:pPr>
        <w:snapToGrid w:val="0"/>
        <w:spacing w:line="360" w:lineRule="auto"/>
        <w:ind w:firstLine="48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498B619E">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032CC763">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67E9E466">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12EC092E">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0428F851">
      <w:pPr>
        <w:snapToGrid w:val="0"/>
        <w:spacing w:line="360" w:lineRule="auto"/>
        <w:rPr>
          <w:rFonts w:hint="eastAsia" w:cs="仿宋_GB2312" w:asciiTheme="minorEastAsia" w:hAnsiTheme="minorEastAsia" w:eastAsiaTheme="minorEastAsia"/>
          <w:kern w:val="0"/>
          <w:sz w:val="24"/>
          <w:lang w:val="zh-CN"/>
        </w:rPr>
      </w:pPr>
    </w:p>
    <w:p w14:paraId="32CADD4B">
      <w:pPr>
        <w:widowControl/>
        <w:adjustRightInd/>
        <w:ind w:firstLine="643"/>
        <w:jc w:val="left"/>
        <w:rPr>
          <w:rFonts w:hint="eastAsia"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2B9863FC">
      <w:pPr>
        <w:snapToGrid w:val="0"/>
        <w:spacing w:line="360" w:lineRule="auto"/>
        <w:ind w:firstLine="643"/>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104076F1">
      <w:pPr>
        <w:snapToGrid w:val="0"/>
        <w:spacing w:line="360" w:lineRule="auto"/>
        <w:ind w:firstLine="602"/>
        <w:jc w:val="center"/>
        <w:rPr>
          <w:rFonts w:hint="eastAsia"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141FBE77">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20DA9693">
      <w:pPr>
        <w:snapToGrid w:val="0"/>
        <w:spacing w:line="360" w:lineRule="auto"/>
        <w:ind w:firstLine="480"/>
        <w:rPr>
          <w:rFonts w:hint="eastAsia"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p>
    <w:p w14:paraId="7CCF59D8">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39B6A882">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2F6B5294">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434BB8F4">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4B034387">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5742788B">
      <w:pPr>
        <w:snapToGrid w:val="0"/>
        <w:spacing w:line="360" w:lineRule="auto"/>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2C1758EB">
      <w:pPr>
        <w:snapToGrid w:val="0"/>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16BB02D8">
      <w:pPr>
        <w:widowControl/>
        <w:adjustRightInd/>
        <w:ind w:firstLine="602"/>
        <w:jc w:val="left"/>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1F68D949">
      <w:pPr>
        <w:autoSpaceDE w:val="0"/>
        <w:autoSpaceDN w:val="0"/>
        <w:spacing w:line="360" w:lineRule="auto"/>
        <w:ind w:firstLine="602"/>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14647D92">
      <w:pPr>
        <w:pStyle w:val="622"/>
        <w:spacing w:line="360" w:lineRule="auto"/>
        <w:rPr>
          <w:rFonts w:hint="eastAsia"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06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E31F86B">
            <w:pPr>
              <w:pStyle w:val="622"/>
              <w:spacing w:line="360" w:lineRule="auto"/>
              <w:rPr>
                <w:rFonts w:hint="eastAsia" w:asciiTheme="minorEastAsia" w:hAnsiTheme="minorEastAsia" w:eastAsiaTheme="minorEastAsia"/>
                <w:bCs/>
                <w:sz w:val="24"/>
              </w:rPr>
            </w:pPr>
            <w:r>
              <w:rPr>
                <w:rFonts w:hint="eastAsia" w:asciiTheme="minorEastAsia" w:hAnsiTheme="minorEastAsia" w:eastAsiaTheme="minorEastAsia"/>
                <w:bCs/>
                <w:sz w:val="24"/>
              </w:rPr>
              <w:t>正面：                                 反面：</w:t>
            </w:r>
          </w:p>
          <w:p w14:paraId="0E140B6C">
            <w:pPr>
              <w:pStyle w:val="622"/>
              <w:spacing w:line="360" w:lineRule="auto"/>
              <w:rPr>
                <w:rFonts w:hint="eastAsia" w:asciiTheme="minorEastAsia" w:hAnsiTheme="minorEastAsia" w:eastAsiaTheme="minorEastAsia"/>
                <w:bCs/>
                <w:sz w:val="24"/>
              </w:rPr>
            </w:pPr>
          </w:p>
        </w:tc>
      </w:tr>
    </w:tbl>
    <w:p w14:paraId="4EC2C122">
      <w:pPr>
        <w:snapToGrid w:val="0"/>
        <w:spacing w:line="360" w:lineRule="auto"/>
        <w:ind w:firstLine="480"/>
        <w:jc w:val="right"/>
        <w:rPr>
          <w:rFonts w:hint="eastAsia" w:cs="仿宋_GB2312" w:asciiTheme="minorEastAsia" w:hAnsiTheme="minorEastAsia" w:eastAsiaTheme="minorEastAsia"/>
          <w:kern w:val="0"/>
          <w:sz w:val="24"/>
          <w:lang w:val="zh-CN"/>
        </w:rPr>
      </w:pPr>
    </w:p>
    <w:p w14:paraId="20780228">
      <w:pPr>
        <w:snapToGrid w:val="0"/>
        <w:spacing w:line="360" w:lineRule="auto"/>
        <w:ind w:firstLine="480"/>
        <w:jc w:val="center"/>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36F772FA">
      <w:pPr>
        <w:spacing w:line="360" w:lineRule="auto"/>
        <w:jc w:val="center"/>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4E02AE5F">
      <w:pPr>
        <w:snapToGrid w:val="0"/>
        <w:spacing w:line="360" w:lineRule="auto"/>
        <w:ind w:firstLine="560"/>
        <w:jc w:val="center"/>
        <w:rPr>
          <w:rFonts w:hint="eastAsia" w:cs="仿宋_GB2312" w:asciiTheme="minorEastAsia" w:hAnsiTheme="minorEastAsia" w:eastAsiaTheme="minorEastAsia"/>
          <w:sz w:val="28"/>
          <w:szCs w:val="28"/>
        </w:rPr>
      </w:pPr>
    </w:p>
    <w:p w14:paraId="57E84C46">
      <w:pPr>
        <w:widowControl/>
        <w:adjustRightInd/>
        <w:ind w:firstLine="643"/>
        <w:jc w:val="left"/>
        <w:rPr>
          <w:rFonts w:hint="eastAsia"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05C30A80">
      <w:pPr>
        <w:snapToGrid w:val="0"/>
        <w:spacing w:line="360" w:lineRule="auto"/>
        <w:ind w:firstLine="3534" w:firstLineChars="1100"/>
        <w:rPr>
          <w:rFonts w:hint="eastAsia"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267687A6">
      <w:pPr>
        <w:widowControl/>
        <w:spacing w:line="288" w:lineRule="auto"/>
        <w:ind w:firstLine="120" w:firstLineChars="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2C3EB928">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7D5202CD">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4E42796B">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6738DCF4">
      <w:pPr>
        <w:tabs>
          <w:tab w:val="left" w:pos="432"/>
        </w:tabs>
        <w:spacing w:line="288" w:lineRule="auto"/>
        <w:ind w:left="664" w:leftChars="316" w:firstLine="228" w:firstLineChars="95"/>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p w14:paraId="0B8169BD">
      <w:pPr>
        <w:spacing w:line="288" w:lineRule="auto"/>
        <w:ind w:firstLine="480"/>
        <w:rPr>
          <w:rFonts w:hint="eastAsia" w:asciiTheme="minorEastAsia" w:hAnsiTheme="minorEastAsia" w:eastAsiaTheme="minorEastAsia"/>
        </w:rPr>
      </w:pPr>
      <w:r>
        <w:rPr>
          <w:rFonts w:hint="eastAsia" w:asciiTheme="minorEastAsia" w:hAnsiTheme="minorEastAsia" w:eastAsiaTheme="minorEastAsia"/>
          <w:lang w:val="zh-CN"/>
        </w:rPr>
        <w:t xml:space="preserve"> </w:t>
      </w:r>
    </w:p>
    <w:p w14:paraId="7EC23D1D">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7CAF9058">
      <w:pPr>
        <w:snapToGrid w:val="0"/>
        <w:spacing w:line="288" w:lineRule="auto"/>
        <w:ind w:firstLine="480"/>
        <w:rPr>
          <w:rFonts w:hint="eastAsia"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76418843">
      <w:pPr>
        <w:spacing w:line="288" w:lineRule="auto"/>
        <w:ind w:firstLine="480" w:firstLineChars="200"/>
        <w:rPr>
          <w:rFonts w:hint="eastAsia"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4B155BC3">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0D6E3790">
      <w:pPr>
        <w:snapToGrid w:val="0"/>
        <w:spacing w:line="288" w:lineRule="auto"/>
        <w:ind w:firstLine="480"/>
        <w:rPr>
          <w:rFonts w:hint="eastAsia"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58563C1E">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7F4D3C90">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51194F35">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53007780">
      <w:pPr>
        <w:snapToGrid w:val="0"/>
        <w:spacing w:line="288" w:lineRule="auto"/>
        <w:ind w:left="573" w:leftChars="273"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53F53BC5">
      <w:pPr>
        <w:snapToGrid w:val="0"/>
        <w:spacing w:line="288" w:lineRule="auto"/>
        <w:ind w:left="573" w:leftChars="273"/>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0202DF58">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433EE03A">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5E2CDFD2">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7A936875">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041B434C">
      <w:pPr>
        <w:snapToGrid w:val="0"/>
        <w:spacing w:line="288" w:lineRule="auto"/>
        <w:ind w:left="5758" w:leftChars="342" w:hanging="5040" w:hanging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14:paraId="24F17894">
      <w:pPr>
        <w:snapToGrid w:val="0"/>
        <w:spacing w:line="288" w:lineRule="auto"/>
        <w:jc w:val="righ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5EAB818F">
      <w:pPr>
        <w:snapToGrid w:val="0"/>
        <w:spacing w:line="288" w:lineRule="auto"/>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49622D6">
      <w:pPr>
        <w:spacing w:line="288" w:lineRule="auto"/>
        <w:jc w:val="center"/>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3EC36E6B">
      <w:pPr>
        <w:widowControl/>
        <w:adjustRightInd/>
        <w:ind w:firstLine="643"/>
        <w:jc w:val="left"/>
        <w:rPr>
          <w:rFonts w:hint="eastAsia"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6A6FD051">
      <w:pPr>
        <w:spacing w:line="360" w:lineRule="auto"/>
        <w:ind w:firstLine="643"/>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5E979E46">
      <w:pPr>
        <w:spacing w:line="360" w:lineRule="auto"/>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799FBE04">
      <w:pPr>
        <w:spacing w:line="360" w:lineRule="auto"/>
        <w:ind w:firstLine="602"/>
        <w:jc w:val="center"/>
        <w:rPr>
          <w:rFonts w:hint="eastAsia" w:cs="仿宋_GB2312" w:asciiTheme="minorEastAsia" w:hAnsiTheme="minorEastAsia" w:eastAsiaTheme="minorEastAsia"/>
          <w:b/>
          <w:sz w:val="30"/>
          <w:szCs w:val="30"/>
        </w:rPr>
      </w:pPr>
    </w:p>
    <w:p w14:paraId="00499073">
      <w:pPr>
        <w:snapToGrid w:val="0"/>
        <w:spacing w:line="360" w:lineRule="auto"/>
        <w:ind w:firstLine="5160" w:firstLineChars="215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21373BF5">
      <w:pPr>
        <w:snapToGrid w:val="0"/>
        <w:spacing w:line="360" w:lineRule="auto"/>
        <w:ind w:firstLine="5160" w:firstLineChars="215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5F03F7FA">
      <w:pPr>
        <w:spacing w:line="360" w:lineRule="auto"/>
        <w:ind w:firstLine="643"/>
        <w:jc w:val="center"/>
        <w:rPr>
          <w:rFonts w:hint="eastAsia" w:cs="仿宋_GB2312" w:asciiTheme="minorEastAsia" w:hAnsiTheme="minorEastAsia" w:eastAsiaTheme="minorEastAsia"/>
          <w:b/>
          <w:kern w:val="0"/>
          <w:sz w:val="32"/>
          <w:szCs w:val="32"/>
        </w:rPr>
      </w:pPr>
    </w:p>
    <w:p w14:paraId="364D0F1B">
      <w:pPr>
        <w:spacing w:line="360" w:lineRule="auto"/>
        <w:ind w:firstLine="643"/>
        <w:jc w:val="center"/>
        <w:rPr>
          <w:rFonts w:hint="eastAsia" w:cs="仿宋_GB2312" w:asciiTheme="minorEastAsia" w:hAnsiTheme="minorEastAsia" w:eastAsiaTheme="minorEastAsia"/>
          <w:b/>
          <w:bCs/>
          <w:sz w:val="32"/>
          <w:szCs w:val="32"/>
        </w:rPr>
      </w:pPr>
    </w:p>
    <w:p w14:paraId="45495E1E">
      <w:pPr>
        <w:spacing w:line="360" w:lineRule="auto"/>
        <w:ind w:firstLine="643"/>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六、针对本项目《第四部分  采购需求》和“第五部分  评审方法及评审标准  评审方法前附表”中的条款拟定完整方案，格式自拟；</w:t>
      </w:r>
    </w:p>
    <w:p w14:paraId="2AAC808A">
      <w:pPr>
        <w:spacing w:line="360" w:lineRule="auto"/>
        <w:ind w:firstLine="643"/>
        <w:jc w:val="center"/>
        <w:rPr>
          <w:rFonts w:hint="eastAsia" w:cs="仿宋_GB2312" w:asciiTheme="minorEastAsia" w:hAnsiTheme="minorEastAsia" w:eastAsiaTheme="minorEastAsia"/>
          <w:b/>
          <w:bCs/>
          <w:sz w:val="32"/>
          <w:szCs w:val="32"/>
        </w:rPr>
      </w:pPr>
    </w:p>
    <w:p w14:paraId="36CBE73B">
      <w:pPr>
        <w:spacing w:line="360" w:lineRule="auto"/>
        <w:ind w:firstLine="643"/>
        <w:jc w:val="center"/>
        <w:rPr>
          <w:rFonts w:hint="eastAsia" w:cs="仿宋_GB2312" w:asciiTheme="minorEastAsia" w:hAnsiTheme="minorEastAsia" w:eastAsiaTheme="minorEastAsia"/>
          <w:b/>
          <w:bCs/>
          <w:sz w:val="32"/>
          <w:szCs w:val="32"/>
        </w:rPr>
      </w:pPr>
    </w:p>
    <w:p w14:paraId="477285A5">
      <w:pPr>
        <w:spacing w:line="360" w:lineRule="auto"/>
        <w:ind w:firstLine="643"/>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0F7DE229">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B5A02DA">
      <w:pPr>
        <w:spacing w:line="360" w:lineRule="auto"/>
        <w:rPr>
          <w:rFonts w:hint="eastAsia" w:cs="仿宋_GB2312" w:asciiTheme="minorEastAsia" w:hAnsiTheme="minorEastAsia" w:eastAsiaTheme="minorEastAsia"/>
          <w:sz w:val="24"/>
        </w:rPr>
      </w:pPr>
    </w:p>
    <w:p w14:paraId="772C5BBB">
      <w:pPr>
        <w:autoSpaceDE w:val="0"/>
        <w:autoSpaceDN w:val="0"/>
        <w:spacing w:line="360" w:lineRule="auto"/>
        <w:ind w:firstLine="4560" w:firstLineChars="19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7BC7FC8E">
      <w:pPr>
        <w:spacing w:line="360"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230DBE1">
      <w:pPr>
        <w:spacing w:line="360" w:lineRule="auto"/>
        <w:ind w:firstLine="643"/>
        <w:jc w:val="center"/>
        <w:rPr>
          <w:rFonts w:hint="eastAsia" w:cs="仿宋_GB2312" w:asciiTheme="minorEastAsia" w:hAnsiTheme="minorEastAsia" w:eastAsiaTheme="minorEastAsia"/>
          <w:b/>
          <w:bCs/>
          <w:sz w:val="32"/>
          <w:szCs w:val="32"/>
        </w:rPr>
      </w:pPr>
    </w:p>
    <w:p w14:paraId="67703029">
      <w:pPr>
        <w:spacing w:line="360" w:lineRule="auto"/>
        <w:ind w:firstLine="643"/>
        <w:jc w:val="center"/>
        <w:rPr>
          <w:rFonts w:hint="eastAsia" w:cs="仿宋_GB2312" w:asciiTheme="minorEastAsia" w:hAnsiTheme="minorEastAsia" w:eastAsiaTheme="minorEastAsia"/>
          <w:b/>
          <w:bCs/>
          <w:sz w:val="32"/>
          <w:szCs w:val="32"/>
        </w:rPr>
      </w:pPr>
    </w:p>
    <w:p w14:paraId="55F48489">
      <w:pPr>
        <w:spacing w:line="360" w:lineRule="auto"/>
        <w:ind w:firstLine="643"/>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208D6E56">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CCEA8AA">
      <w:pPr>
        <w:spacing w:line="360" w:lineRule="auto"/>
        <w:jc w:val="center"/>
        <w:rPr>
          <w:rFonts w:hint="eastAsia" w:cs="仿宋_GB2312" w:asciiTheme="minorEastAsia" w:hAnsiTheme="minorEastAsia" w:eastAsiaTheme="minorEastAsia"/>
          <w:sz w:val="24"/>
        </w:rPr>
      </w:pPr>
    </w:p>
    <w:p w14:paraId="4F297047">
      <w:pPr>
        <w:spacing w:line="360" w:lineRule="auto"/>
        <w:rPr>
          <w:rFonts w:hint="eastAsia" w:cs="仿宋_GB2312" w:asciiTheme="minorEastAsia" w:hAnsiTheme="minorEastAsia" w:eastAsiaTheme="minorEastAsia"/>
          <w:sz w:val="24"/>
        </w:rPr>
      </w:pPr>
    </w:p>
    <w:p w14:paraId="03C52AA4">
      <w:pPr>
        <w:autoSpaceDE w:val="0"/>
        <w:autoSpaceDN w:val="0"/>
        <w:spacing w:line="360" w:lineRule="auto"/>
        <w:ind w:firstLine="4560" w:firstLineChars="19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E0176B2">
      <w:pPr>
        <w:spacing w:line="360"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9336F71">
      <w:pPr>
        <w:spacing w:line="360" w:lineRule="auto"/>
        <w:ind w:firstLine="643"/>
        <w:jc w:val="center"/>
        <w:rPr>
          <w:rFonts w:hint="eastAsia" w:cs="仿宋_GB2312" w:asciiTheme="minorEastAsia" w:hAnsiTheme="minorEastAsia" w:eastAsiaTheme="minorEastAsia"/>
          <w:b/>
          <w:bCs/>
          <w:sz w:val="32"/>
          <w:szCs w:val="32"/>
        </w:rPr>
      </w:pPr>
    </w:p>
    <w:p w14:paraId="254727A8">
      <w:pPr>
        <w:spacing w:line="360" w:lineRule="auto"/>
        <w:jc w:val="center"/>
        <w:rPr>
          <w:rFonts w:hint="eastAsia" w:cs="仿宋_GB2312" w:asciiTheme="minorEastAsia" w:hAnsiTheme="minorEastAsia" w:eastAsiaTheme="minorEastAsia"/>
          <w:kern w:val="0"/>
          <w:sz w:val="24"/>
        </w:rPr>
      </w:pPr>
    </w:p>
    <w:p w14:paraId="35C91732">
      <w:pPr>
        <w:spacing w:line="360" w:lineRule="auto"/>
        <w:ind w:firstLine="643"/>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九、认为需求的</w:t>
      </w:r>
      <w:r>
        <w:rPr>
          <w:rFonts w:hint="eastAsia" w:cs="仿宋_GB2312" w:asciiTheme="minorEastAsia" w:hAnsiTheme="minorEastAsia" w:eastAsiaTheme="minorEastAsia"/>
          <w:b/>
          <w:kern w:val="0"/>
          <w:sz w:val="32"/>
          <w:szCs w:val="32"/>
          <w:lang w:val="zh-CN"/>
        </w:rPr>
        <w:t>其他技术文件或说明</w:t>
      </w:r>
    </w:p>
    <w:p w14:paraId="7E8BB7B8">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511416E3">
      <w:pPr>
        <w:spacing w:line="360" w:lineRule="auto"/>
        <w:rPr>
          <w:rFonts w:hint="eastAsia" w:cs="仿宋_GB2312" w:asciiTheme="minorEastAsia" w:hAnsiTheme="minorEastAsia" w:eastAsiaTheme="minorEastAsia"/>
          <w:sz w:val="24"/>
        </w:rPr>
      </w:pPr>
    </w:p>
    <w:p w14:paraId="0ABEE4D9">
      <w:pPr>
        <w:autoSpaceDE w:val="0"/>
        <w:autoSpaceDN w:val="0"/>
        <w:spacing w:line="360" w:lineRule="auto"/>
        <w:ind w:firstLine="4560" w:firstLineChars="19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85E1F43">
      <w:pPr>
        <w:spacing w:line="360" w:lineRule="auto"/>
        <w:jc w:val="left"/>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kern w:val="0"/>
          <w:sz w:val="24"/>
        </w:rPr>
        <w:t xml:space="preserve">                                      日期：  年  月   日</w:t>
      </w:r>
    </w:p>
    <w:p w14:paraId="2DE243A7">
      <w:pPr>
        <w:tabs>
          <w:tab w:val="left" w:pos="0"/>
        </w:tabs>
        <w:autoSpaceDE w:val="0"/>
        <w:autoSpaceDN w:val="0"/>
        <w:spacing w:line="360" w:lineRule="auto"/>
        <w:ind w:firstLine="2409" w:firstLineChars="800"/>
        <w:rPr>
          <w:rFonts w:hint="eastAsia" w:cs="仿宋_GB2312" w:asciiTheme="minorEastAsia" w:hAnsiTheme="minorEastAsia" w:eastAsiaTheme="minorEastAsia"/>
          <w:b/>
          <w:bCs/>
          <w:sz w:val="30"/>
          <w:szCs w:val="30"/>
        </w:rPr>
      </w:pPr>
    </w:p>
    <w:p w14:paraId="5C4A303D">
      <w:pPr>
        <w:tabs>
          <w:tab w:val="left" w:pos="0"/>
        </w:tabs>
        <w:autoSpaceDE w:val="0"/>
        <w:autoSpaceDN w:val="0"/>
        <w:spacing w:line="360" w:lineRule="auto"/>
        <w:ind w:firstLine="602"/>
        <w:jc w:val="center"/>
        <w:rPr>
          <w:rFonts w:hint="eastAsia" w:cs="仿宋_GB2312" w:asciiTheme="minorEastAsia" w:hAnsiTheme="minorEastAsia" w:eastAsiaTheme="minorEastAsia"/>
          <w:b/>
          <w:bCs/>
          <w:sz w:val="30"/>
          <w:szCs w:val="30"/>
        </w:rPr>
      </w:pPr>
    </w:p>
    <w:p w14:paraId="25297472">
      <w:pPr>
        <w:widowControl/>
        <w:adjustRightInd/>
        <w:ind w:firstLine="602"/>
        <w:jc w:val="left"/>
        <w:rPr>
          <w:rFonts w:hint="eastAsia"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4264FC8D">
      <w:pPr>
        <w:tabs>
          <w:tab w:val="left" w:pos="0"/>
        </w:tabs>
        <w:autoSpaceDE w:val="0"/>
        <w:autoSpaceDN w:val="0"/>
        <w:spacing w:line="360" w:lineRule="auto"/>
        <w:ind w:firstLine="602"/>
        <w:jc w:val="center"/>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w:t>
      </w:r>
      <w:r>
        <w:rPr>
          <w:rFonts w:hint="eastAsia" w:cs="宋体" w:asciiTheme="minorEastAsia" w:hAnsiTheme="minorEastAsia" w:eastAsiaTheme="minorEastAsia"/>
          <w:b/>
          <w:kern w:val="0"/>
          <w:sz w:val="32"/>
          <w:szCs w:val="32"/>
          <w:lang w:val="zh-CN"/>
        </w:rPr>
        <w:t>政府采购供应商廉洁自律承诺书</w:t>
      </w:r>
    </w:p>
    <w:p w14:paraId="37397D79">
      <w:pPr>
        <w:autoSpaceDE w:val="0"/>
        <w:autoSpaceDN w:val="0"/>
        <w:spacing w:line="360" w:lineRule="auto"/>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338F530A">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1C71766F">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47D944F5">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75375387">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668C4ACA">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2F1E2530">
      <w:pPr>
        <w:autoSpaceDE w:val="0"/>
        <w:autoSpaceDN w:val="0"/>
        <w:spacing w:line="360" w:lineRule="auto"/>
        <w:ind w:left="481" w:leftChars="229"/>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32857B4E">
      <w:pPr>
        <w:autoSpaceDE w:val="0"/>
        <w:autoSpaceDN w:val="0"/>
        <w:spacing w:line="360" w:lineRule="auto"/>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45D82325">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0FC92B0B">
      <w:pPr>
        <w:autoSpaceDE w:val="0"/>
        <w:autoSpaceDN w:val="0"/>
        <w:spacing w:line="360" w:lineRule="auto"/>
        <w:ind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33850E5A">
      <w:pPr>
        <w:autoSpaceDE w:val="0"/>
        <w:autoSpaceDN w:val="0"/>
        <w:spacing w:line="360" w:lineRule="auto"/>
        <w:ind w:left="2"/>
        <w:jc w:val="left"/>
        <w:rPr>
          <w:rFonts w:hint="eastAsia" w:cs="仿宋_GB2312" w:asciiTheme="minorEastAsia" w:hAnsiTheme="minorEastAsia" w:eastAsiaTheme="minorEastAsia"/>
          <w:kern w:val="0"/>
          <w:sz w:val="24"/>
          <w:lang w:val="zh-CN"/>
        </w:rPr>
      </w:pPr>
    </w:p>
    <w:p w14:paraId="128465DE">
      <w:pPr>
        <w:autoSpaceDE w:val="0"/>
        <w:autoSpaceDN w:val="0"/>
        <w:spacing w:line="360" w:lineRule="auto"/>
        <w:ind w:left="2"/>
        <w:jc w:val="left"/>
        <w:rPr>
          <w:rFonts w:hint="eastAsia" w:cs="仿宋_GB2312" w:asciiTheme="minorEastAsia" w:hAnsiTheme="minorEastAsia" w:eastAsiaTheme="minorEastAsia"/>
          <w:kern w:val="0"/>
          <w:sz w:val="24"/>
          <w:lang w:val="zh-CN"/>
        </w:rPr>
      </w:pPr>
    </w:p>
    <w:p w14:paraId="7C44C0F3">
      <w:pPr>
        <w:autoSpaceDE w:val="0"/>
        <w:autoSpaceDN w:val="0"/>
        <w:spacing w:line="360" w:lineRule="auto"/>
        <w:ind w:left="2"/>
        <w:jc w:val="left"/>
        <w:rPr>
          <w:rFonts w:hint="eastAsia" w:cs="仿宋_GB2312" w:asciiTheme="minorEastAsia" w:hAnsiTheme="minorEastAsia" w:eastAsiaTheme="minorEastAsia"/>
          <w:kern w:val="0"/>
          <w:sz w:val="24"/>
          <w:lang w:val="zh-CN"/>
        </w:rPr>
      </w:pPr>
    </w:p>
    <w:p w14:paraId="74AB192B">
      <w:pPr>
        <w:autoSpaceDE w:val="0"/>
        <w:autoSpaceDN w:val="0"/>
        <w:spacing w:line="360" w:lineRule="auto"/>
        <w:ind w:left="2" w:leftChars="1" w:right="1120" w:firstLine="4560" w:firstLineChars="19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62F1803A">
      <w:pPr>
        <w:spacing w:line="360" w:lineRule="auto"/>
        <w:ind w:left="4620" w:leftChars="2200"/>
        <w:rPr>
          <w:rFonts w:hint="eastAsia"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65D129C7">
      <w:pPr>
        <w:spacing w:line="360" w:lineRule="auto"/>
        <w:ind w:firstLine="723"/>
        <w:jc w:val="center"/>
        <w:rPr>
          <w:rFonts w:hint="eastAsia" w:cs="仿宋_GB2312" w:asciiTheme="minorEastAsia" w:hAnsiTheme="minorEastAsia" w:eastAsiaTheme="minorEastAsia"/>
          <w:b/>
          <w:sz w:val="36"/>
          <w:szCs w:val="36"/>
        </w:rPr>
      </w:pPr>
    </w:p>
    <w:p w14:paraId="243CA909">
      <w:pPr>
        <w:ind w:firstLine="723"/>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462D8DC5">
      <w:pPr>
        <w:tabs>
          <w:tab w:val="left" w:pos="0"/>
        </w:tabs>
        <w:autoSpaceDE w:val="0"/>
        <w:autoSpaceDN w:val="0"/>
        <w:spacing w:line="360" w:lineRule="auto"/>
        <w:ind w:firstLine="602"/>
        <w:jc w:val="center"/>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十一、报价一览表（初次报价）</w:t>
      </w:r>
    </w:p>
    <w:tbl>
      <w:tblPr>
        <w:tblStyle w:val="66"/>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449"/>
        <w:gridCol w:w="1718"/>
        <w:gridCol w:w="3382"/>
      </w:tblGrid>
      <w:tr w14:paraId="492E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2" w:type="dxa"/>
            <w:vAlign w:val="center"/>
          </w:tcPr>
          <w:p w14:paraId="5CA48DB0">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序号</w:t>
            </w:r>
          </w:p>
        </w:tc>
        <w:tc>
          <w:tcPr>
            <w:tcW w:w="2449" w:type="dxa"/>
            <w:vAlign w:val="center"/>
          </w:tcPr>
          <w:p w14:paraId="2FDC91F3">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采购内容</w:t>
            </w:r>
          </w:p>
        </w:tc>
        <w:tc>
          <w:tcPr>
            <w:tcW w:w="1718" w:type="dxa"/>
            <w:vAlign w:val="center"/>
          </w:tcPr>
          <w:p w14:paraId="3BD7D82A">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数量</w:t>
            </w:r>
          </w:p>
        </w:tc>
        <w:tc>
          <w:tcPr>
            <w:tcW w:w="3382" w:type="dxa"/>
            <w:vAlign w:val="center"/>
          </w:tcPr>
          <w:p w14:paraId="628CA8A2">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合同履约期限</w:t>
            </w:r>
          </w:p>
        </w:tc>
      </w:tr>
      <w:tr w14:paraId="1FAB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712" w:type="dxa"/>
            <w:vAlign w:val="center"/>
          </w:tcPr>
          <w:p w14:paraId="0F3A0DAB">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1</w:t>
            </w:r>
          </w:p>
        </w:tc>
        <w:tc>
          <w:tcPr>
            <w:tcW w:w="2449" w:type="dxa"/>
            <w:vAlign w:val="center"/>
          </w:tcPr>
          <w:p w14:paraId="412B1451">
            <w:pPr>
              <w:snapToGrid w:val="0"/>
              <w:spacing w:before="50" w:after="50" w:line="360" w:lineRule="auto"/>
              <w:ind w:left="420"/>
              <w:jc w:val="center"/>
              <w:textAlignment w:val="baseline"/>
              <w:rPr>
                <w:rFonts w:hint="eastAsia" w:ascii="宋体" w:hAnsi="宋体" w:cs="宋体"/>
                <w:kern w:val="0"/>
                <w:sz w:val="24"/>
              </w:rPr>
            </w:pPr>
          </w:p>
        </w:tc>
        <w:tc>
          <w:tcPr>
            <w:tcW w:w="1718" w:type="dxa"/>
            <w:vAlign w:val="center"/>
          </w:tcPr>
          <w:p w14:paraId="2CB72DEF">
            <w:pPr>
              <w:snapToGrid w:val="0"/>
              <w:spacing w:before="50" w:after="50" w:line="360" w:lineRule="auto"/>
              <w:ind w:left="420"/>
              <w:jc w:val="center"/>
              <w:textAlignment w:val="baseline"/>
              <w:rPr>
                <w:rFonts w:hint="eastAsia" w:ascii="宋体" w:hAnsi="宋体" w:cs="宋体"/>
                <w:kern w:val="0"/>
                <w:sz w:val="24"/>
              </w:rPr>
            </w:pPr>
          </w:p>
        </w:tc>
        <w:tc>
          <w:tcPr>
            <w:tcW w:w="3382" w:type="dxa"/>
            <w:vAlign w:val="center"/>
          </w:tcPr>
          <w:p w14:paraId="0A6A00BF">
            <w:pPr>
              <w:snapToGrid w:val="0"/>
              <w:spacing w:before="50" w:after="50" w:line="360" w:lineRule="auto"/>
              <w:ind w:left="420"/>
              <w:jc w:val="center"/>
              <w:textAlignment w:val="baseline"/>
              <w:rPr>
                <w:rFonts w:hint="eastAsia" w:ascii="宋体" w:hAnsi="宋体" w:cs="宋体"/>
                <w:kern w:val="0"/>
                <w:sz w:val="24"/>
              </w:rPr>
            </w:pPr>
          </w:p>
        </w:tc>
      </w:tr>
      <w:tr w14:paraId="7C2A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08E1CD9E">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投标总价（元）</w:t>
            </w:r>
          </w:p>
        </w:tc>
        <w:tc>
          <w:tcPr>
            <w:tcW w:w="5100" w:type="dxa"/>
            <w:gridSpan w:val="2"/>
            <w:vAlign w:val="center"/>
          </w:tcPr>
          <w:p w14:paraId="5999E603">
            <w:pPr>
              <w:snapToGrid w:val="0"/>
              <w:spacing w:before="50" w:after="50" w:line="360" w:lineRule="auto"/>
              <w:textAlignment w:val="baseline"/>
              <w:rPr>
                <w:rFonts w:hint="eastAsia" w:ascii="宋体" w:hAnsi="宋体" w:cs="宋体"/>
                <w:kern w:val="0"/>
                <w:sz w:val="24"/>
              </w:rPr>
            </w:pPr>
            <w:r>
              <w:rPr>
                <w:rFonts w:hint="eastAsia" w:ascii="宋体" w:hAnsi="宋体" w:cs="宋体"/>
                <w:kern w:val="0"/>
                <w:sz w:val="24"/>
              </w:rPr>
              <w:t>小写：</w:t>
            </w:r>
          </w:p>
          <w:p w14:paraId="0019E31A">
            <w:pPr>
              <w:snapToGrid w:val="0"/>
              <w:spacing w:before="50" w:after="50" w:line="360" w:lineRule="auto"/>
              <w:textAlignment w:val="baseline"/>
              <w:rPr>
                <w:rFonts w:hint="eastAsia" w:ascii="宋体" w:hAnsi="宋体" w:cs="宋体"/>
                <w:kern w:val="0"/>
                <w:sz w:val="24"/>
              </w:rPr>
            </w:pPr>
            <w:r>
              <w:rPr>
                <w:rFonts w:hint="eastAsia" w:ascii="宋体" w:hAnsi="宋体" w:cs="宋体"/>
                <w:kern w:val="0"/>
                <w:sz w:val="24"/>
              </w:rPr>
              <w:t>大写：</w:t>
            </w:r>
          </w:p>
        </w:tc>
      </w:tr>
      <w:tr w14:paraId="15D2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712" w:type="dxa"/>
            <w:vAlign w:val="center"/>
          </w:tcPr>
          <w:p w14:paraId="72503DD2">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投标声明</w:t>
            </w:r>
          </w:p>
        </w:tc>
        <w:tc>
          <w:tcPr>
            <w:tcW w:w="7549" w:type="dxa"/>
            <w:gridSpan w:val="3"/>
            <w:vAlign w:val="center"/>
          </w:tcPr>
          <w:p w14:paraId="0B60A624">
            <w:pPr>
              <w:snapToGrid w:val="0"/>
              <w:spacing w:before="50" w:after="50" w:line="360" w:lineRule="auto"/>
              <w:ind w:left="420"/>
              <w:textAlignment w:val="baseline"/>
              <w:rPr>
                <w:rFonts w:hint="eastAsia" w:ascii="宋体" w:hAnsi="宋体" w:cs="宋体"/>
                <w:kern w:val="0"/>
                <w:sz w:val="24"/>
              </w:rPr>
            </w:pPr>
          </w:p>
        </w:tc>
      </w:tr>
    </w:tbl>
    <w:p w14:paraId="43FFE3E5">
      <w:pPr>
        <w:snapToGrid w:val="0"/>
        <w:spacing w:before="50" w:after="50" w:line="360" w:lineRule="auto"/>
        <w:ind w:left="420" w:leftChars="200"/>
        <w:jc w:val="left"/>
        <w:textAlignment w:val="baseline"/>
        <w:rPr>
          <w:rFonts w:hint="eastAsia" w:ascii="宋体" w:hAnsi="宋体" w:cs="宋体"/>
          <w:kern w:val="0"/>
          <w:sz w:val="24"/>
        </w:rPr>
      </w:pPr>
      <w:r>
        <w:rPr>
          <w:rFonts w:hint="eastAsia" w:ascii="宋体" w:hAnsi="宋体" w:cs="宋体"/>
          <w:kern w:val="0"/>
          <w:sz w:val="24"/>
        </w:rPr>
        <w:t>注:1、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AD6A986">
      <w:pPr>
        <w:snapToGrid w:val="0"/>
        <w:spacing w:before="50" w:after="50" w:line="360" w:lineRule="auto"/>
        <w:ind w:left="420"/>
        <w:jc w:val="left"/>
        <w:textAlignment w:val="baseline"/>
        <w:rPr>
          <w:rFonts w:hint="eastAsia" w:ascii="宋体" w:hAnsi="宋体" w:cs="宋体"/>
          <w:kern w:val="0"/>
          <w:sz w:val="24"/>
        </w:rPr>
      </w:pPr>
    </w:p>
    <w:p w14:paraId="283251A6">
      <w:pPr>
        <w:snapToGrid w:val="0"/>
        <w:spacing w:before="50" w:after="50" w:line="360" w:lineRule="auto"/>
        <w:ind w:left="420" w:right="-817" w:rightChars="-389"/>
        <w:textAlignment w:val="baseline"/>
        <w:rPr>
          <w:rFonts w:hint="eastAsia" w:ascii="宋体" w:hAnsi="宋体" w:cs="宋体"/>
          <w:kern w:val="0"/>
          <w:sz w:val="24"/>
        </w:rPr>
      </w:pPr>
    </w:p>
    <w:p w14:paraId="2D730A39">
      <w:pPr>
        <w:snapToGrid w:val="0"/>
        <w:spacing w:before="50" w:after="50" w:line="360" w:lineRule="auto"/>
        <w:ind w:left="420" w:right="-817" w:rightChars="-389"/>
        <w:textAlignment w:val="baseline"/>
        <w:rPr>
          <w:rFonts w:hint="eastAsia" w:ascii="宋体" w:hAnsi="宋体" w:cs="宋体"/>
          <w:kern w:val="0"/>
          <w:sz w:val="24"/>
        </w:rPr>
      </w:pPr>
    </w:p>
    <w:p w14:paraId="315BFA09">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 xml:space="preserve">        供应商名称(电子签名)：</w:t>
      </w:r>
    </w:p>
    <w:p w14:paraId="3093F021">
      <w:pPr>
        <w:snapToGrid w:val="0"/>
        <w:spacing w:line="360" w:lineRule="auto"/>
        <w:rPr>
          <w:rFonts w:hint="eastAsia" w:ascii="宋体" w:hAnsi="宋体" w:cs="宋体"/>
          <w:kern w:val="0"/>
          <w:sz w:val="24"/>
        </w:rPr>
      </w:pPr>
      <w:r>
        <w:rPr>
          <w:rFonts w:hint="eastAsia" w:cs="仿宋_GB2312" w:asciiTheme="minorEastAsia" w:hAnsiTheme="minorEastAsia" w:eastAsiaTheme="minorEastAsia"/>
          <w:kern w:val="0"/>
          <w:sz w:val="24"/>
          <w:lang w:val="zh-CN"/>
        </w:rPr>
        <w:t xml:space="preserve">                                                 签发日期：  年  月   日</w:t>
      </w:r>
    </w:p>
    <w:p w14:paraId="366FF90E">
      <w:pPr>
        <w:widowControl/>
        <w:adjustRightInd/>
        <w:ind w:firstLine="723"/>
        <w:jc w:val="left"/>
        <w:rPr>
          <w:rFonts w:hint="eastAsia" w:cs="仿宋_GB2312" w:asciiTheme="minorEastAsia" w:hAnsiTheme="minorEastAsia" w:eastAsiaTheme="minorEastAsia"/>
          <w:b/>
          <w:sz w:val="36"/>
          <w:szCs w:val="36"/>
        </w:rPr>
      </w:pPr>
    </w:p>
    <w:p w14:paraId="00B26A7A">
      <w:pPr>
        <w:widowControl/>
        <w:adjustRightInd/>
        <w:ind w:firstLine="723"/>
        <w:jc w:val="left"/>
        <w:rPr>
          <w:rFonts w:hint="eastAsia" w:cs="仿宋_GB2312" w:asciiTheme="minorEastAsia" w:hAnsiTheme="minorEastAsia" w:eastAsiaTheme="minorEastAsia"/>
          <w:b/>
          <w:sz w:val="36"/>
          <w:szCs w:val="36"/>
        </w:rPr>
      </w:pPr>
    </w:p>
    <w:p w14:paraId="57AB7C5F">
      <w:pPr>
        <w:widowControl/>
        <w:adjustRightInd/>
        <w:ind w:firstLine="723"/>
        <w:jc w:val="left"/>
        <w:rPr>
          <w:rFonts w:hint="eastAsia" w:cs="仿宋_GB2312" w:asciiTheme="minorEastAsia" w:hAnsiTheme="minorEastAsia" w:eastAsiaTheme="minorEastAsia"/>
          <w:b/>
          <w:sz w:val="36"/>
          <w:szCs w:val="36"/>
        </w:rPr>
      </w:pPr>
    </w:p>
    <w:p w14:paraId="68CF2F3D">
      <w:pPr>
        <w:widowControl/>
        <w:adjustRightInd/>
        <w:ind w:firstLine="723"/>
        <w:jc w:val="left"/>
        <w:rPr>
          <w:rFonts w:hint="eastAsia" w:cs="仿宋_GB2312" w:asciiTheme="minorEastAsia" w:hAnsiTheme="minorEastAsia" w:eastAsiaTheme="minorEastAsia"/>
          <w:b/>
          <w:sz w:val="36"/>
          <w:szCs w:val="36"/>
        </w:rPr>
      </w:pPr>
    </w:p>
    <w:p w14:paraId="6F541D96">
      <w:pPr>
        <w:ind w:firstLine="723"/>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08FFE8F3">
      <w:pPr>
        <w:tabs>
          <w:tab w:val="left" w:pos="0"/>
        </w:tabs>
        <w:autoSpaceDE w:val="0"/>
        <w:autoSpaceDN w:val="0"/>
        <w:spacing w:line="360" w:lineRule="auto"/>
        <w:ind w:firstLine="602"/>
        <w:jc w:val="center"/>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十二、报价明细表</w:t>
      </w:r>
    </w:p>
    <w:tbl>
      <w:tblPr>
        <w:tblStyle w:val="66"/>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402A934D">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C9863A7">
            <w:pPr>
              <w:snapToGrid w:val="0"/>
              <w:spacing w:before="50" w:after="50" w:line="360" w:lineRule="auto"/>
              <w:jc w:val="center"/>
              <w:textAlignment w:val="baseline"/>
              <w:rPr>
                <w:rFonts w:hint="eastAsia" w:ascii="宋体" w:hAnsi="宋体" w:cs="宋体"/>
                <w:spacing w:val="20"/>
                <w:kern w:val="0"/>
                <w:sz w:val="24"/>
              </w:rPr>
            </w:pPr>
            <w:r>
              <w:rPr>
                <w:rFonts w:hint="eastAsia" w:ascii="宋体" w:hAnsi="宋体" w:cs="宋体"/>
                <w:kern w:val="0"/>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5D33F268">
            <w:pPr>
              <w:snapToGrid w:val="0"/>
              <w:spacing w:before="50" w:after="50" w:line="360" w:lineRule="auto"/>
              <w:ind w:firstLine="560"/>
              <w:jc w:val="center"/>
              <w:textAlignment w:val="baseline"/>
              <w:rPr>
                <w:rFonts w:hint="eastAsia" w:ascii="宋体" w:hAnsi="宋体" w:cs="宋体"/>
                <w:spacing w:val="20"/>
                <w:kern w:val="0"/>
                <w:sz w:val="24"/>
              </w:rPr>
            </w:pPr>
            <w:r>
              <w:rPr>
                <w:rFonts w:hint="eastAsia" w:ascii="宋体" w:hAnsi="宋体" w:cs="宋体"/>
                <w:spacing w:val="20"/>
                <w:kern w:val="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2CE75979">
            <w:pPr>
              <w:snapToGrid w:val="0"/>
              <w:spacing w:before="50" w:after="50" w:line="360" w:lineRule="auto"/>
              <w:jc w:val="center"/>
              <w:textAlignment w:val="baseline"/>
              <w:rPr>
                <w:rFonts w:hint="eastAsia" w:ascii="宋体" w:hAnsi="宋体" w:cs="宋体"/>
                <w:spacing w:val="20"/>
                <w:kern w:val="0"/>
                <w:sz w:val="24"/>
              </w:rPr>
            </w:pPr>
            <w:r>
              <w:rPr>
                <w:rFonts w:hint="eastAsia" w:ascii="宋体" w:hAnsi="宋体" w:cs="宋体"/>
                <w:kern w:val="0"/>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42603AB1">
            <w:pPr>
              <w:snapToGrid w:val="0"/>
              <w:spacing w:before="50" w:after="50" w:line="360" w:lineRule="auto"/>
              <w:jc w:val="center"/>
              <w:textAlignment w:val="baseline"/>
              <w:rPr>
                <w:rFonts w:hint="eastAsia" w:ascii="宋体" w:hAnsi="宋体" w:cs="宋体"/>
                <w:spacing w:val="20"/>
                <w:kern w:val="0"/>
                <w:sz w:val="24"/>
              </w:rPr>
            </w:pPr>
            <w:r>
              <w:rPr>
                <w:rFonts w:hint="eastAsia" w:ascii="宋体" w:hAnsi="宋体" w:cs="宋体"/>
                <w:kern w:val="0"/>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00B879F0">
            <w:pPr>
              <w:snapToGrid w:val="0"/>
              <w:spacing w:before="50" w:after="50" w:line="360" w:lineRule="auto"/>
              <w:jc w:val="center"/>
              <w:textAlignment w:val="baseline"/>
              <w:rPr>
                <w:rFonts w:hint="eastAsia" w:ascii="宋体" w:hAnsi="宋体" w:cs="宋体"/>
                <w:spacing w:val="20"/>
                <w:kern w:val="0"/>
                <w:sz w:val="24"/>
              </w:rPr>
            </w:pPr>
            <w:r>
              <w:rPr>
                <w:rFonts w:hint="eastAsia" w:ascii="宋体" w:hAnsi="宋体" w:cs="宋体"/>
                <w:kern w:val="0"/>
                <w:sz w:val="24"/>
                <w:lang w:bidi="ar"/>
              </w:rPr>
              <w:t>金额（元）</w:t>
            </w:r>
          </w:p>
        </w:tc>
      </w:tr>
      <w:tr w14:paraId="1EC99DD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C61C3C5">
            <w:pPr>
              <w:snapToGrid w:val="0"/>
              <w:spacing w:before="50" w:after="50" w:line="360" w:lineRule="auto"/>
              <w:ind w:firstLine="560"/>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0DA036DC">
            <w:pPr>
              <w:snapToGrid w:val="0"/>
              <w:spacing w:before="50" w:after="50" w:line="360" w:lineRule="auto"/>
              <w:ind w:firstLine="560"/>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566544AD">
            <w:pPr>
              <w:snapToGrid w:val="0"/>
              <w:spacing w:before="50" w:after="50" w:line="360" w:lineRule="auto"/>
              <w:ind w:firstLine="560"/>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060887E1">
            <w:pPr>
              <w:snapToGrid w:val="0"/>
              <w:spacing w:before="50" w:after="50" w:line="360" w:lineRule="auto"/>
              <w:ind w:firstLine="560"/>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10516CDA">
            <w:pPr>
              <w:snapToGrid w:val="0"/>
              <w:spacing w:before="50" w:after="50" w:line="360" w:lineRule="auto"/>
              <w:ind w:firstLine="560"/>
              <w:jc w:val="center"/>
              <w:textAlignment w:val="baseline"/>
              <w:rPr>
                <w:rFonts w:hint="eastAsia" w:ascii="宋体" w:hAnsi="宋体" w:cs="宋体"/>
                <w:spacing w:val="20"/>
                <w:kern w:val="0"/>
                <w:sz w:val="24"/>
              </w:rPr>
            </w:pPr>
          </w:p>
        </w:tc>
      </w:tr>
      <w:tr w14:paraId="17F2698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7B844BA">
            <w:pPr>
              <w:snapToGrid w:val="0"/>
              <w:spacing w:before="50" w:after="50" w:line="360" w:lineRule="auto"/>
              <w:ind w:firstLine="560"/>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33315954">
            <w:pPr>
              <w:snapToGrid w:val="0"/>
              <w:spacing w:before="50" w:after="50" w:line="360" w:lineRule="auto"/>
              <w:ind w:firstLine="560"/>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073CC97B">
            <w:pPr>
              <w:snapToGrid w:val="0"/>
              <w:spacing w:before="50" w:after="50" w:line="360" w:lineRule="auto"/>
              <w:ind w:firstLine="560"/>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420A1E9E">
            <w:pPr>
              <w:snapToGrid w:val="0"/>
              <w:spacing w:before="50" w:after="50" w:line="360" w:lineRule="auto"/>
              <w:ind w:firstLine="560"/>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19457050">
            <w:pPr>
              <w:snapToGrid w:val="0"/>
              <w:spacing w:before="50" w:after="50" w:line="360" w:lineRule="auto"/>
              <w:ind w:firstLine="560"/>
              <w:jc w:val="center"/>
              <w:textAlignment w:val="baseline"/>
              <w:rPr>
                <w:rFonts w:hint="eastAsia" w:ascii="宋体" w:hAnsi="宋体" w:cs="宋体"/>
                <w:spacing w:val="20"/>
                <w:kern w:val="0"/>
                <w:sz w:val="24"/>
              </w:rPr>
            </w:pPr>
          </w:p>
        </w:tc>
      </w:tr>
      <w:tr w14:paraId="425AA84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9C75049">
            <w:pPr>
              <w:snapToGrid w:val="0"/>
              <w:spacing w:before="50" w:after="50" w:line="360" w:lineRule="auto"/>
              <w:ind w:firstLine="560"/>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7E5FDE1A">
            <w:pPr>
              <w:snapToGrid w:val="0"/>
              <w:spacing w:before="50" w:after="50" w:line="360" w:lineRule="auto"/>
              <w:ind w:firstLine="560"/>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3ED886A1">
            <w:pPr>
              <w:snapToGrid w:val="0"/>
              <w:spacing w:before="50" w:after="50" w:line="360" w:lineRule="auto"/>
              <w:ind w:firstLine="560"/>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13B199A5">
            <w:pPr>
              <w:snapToGrid w:val="0"/>
              <w:spacing w:before="50" w:after="50" w:line="360" w:lineRule="auto"/>
              <w:ind w:firstLine="560"/>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1F60098A">
            <w:pPr>
              <w:snapToGrid w:val="0"/>
              <w:spacing w:before="50" w:after="50" w:line="360" w:lineRule="auto"/>
              <w:ind w:firstLine="560"/>
              <w:jc w:val="center"/>
              <w:textAlignment w:val="baseline"/>
              <w:rPr>
                <w:rFonts w:hint="eastAsia" w:ascii="宋体" w:hAnsi="宋体" w:cs="宋体"/>
                <w:spacing w:val="20"/>
                <w:kern w:val="0"/>
                <w:sz w:val="24"/>
              </w:rPr>
            </w:pPr>
          </w:p>
        </w:tc>
      </w:tr>
      <w:tr w14:paraId="40E090E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AF5BD80">
            <w:pPr>
              <w:snapToGrid w:val="0"/>
              <w:spacing w:before="50" w:after="50" w:line="360" w:lineRule="auto"/>
              <w:ind w:firstLine="560"/>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3073A2F4">
            <w:pPr>
              <w:snapToGrid w:val="0"/>
              <w:spacing w:before="50" w:after="50" w:line="360" w:lineRule="auto"/>
              <w:ind w:firstLine="560"/>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5F3F411B">
            <w:pPr>
              <w:snapToGrid w:val="0"/>
              <w:spacing w:before="50" w:after="50" w:line="360" w:lineRule="auto"/>
              <w:ind w:firstLine="560"/>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18B19A2E">
            <w:pPr>
              <w:snapToGrid w:val="0"/>
              <w:spacing w:before="50" w:after="50" w:line="360" w:lineRule="auto"/>
              <w:ind w:firstLine="560"/>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7074835E">
            <w:pPr>
              <w:snapToGrid w:val="0"/>
              <w:spacing w:before="50" w:after="50" w:line="360" w:lineRule="auto"/>
              <w:ind w:firstLine="560"/>
              <w:jc w:val="center"/>
              <w:textAlignment w:val="baseline"/>
              <w:rPr>
                <w:rFonts w:hint="eastAsia" w:ascii="宋体" w:hAnsi="宋体" w:cs="宋体"/>
                <w:spacing w:val="20"/>
                <w:kern w:val="0"/>
                <w:sz w:val="24"/>
              </w:rPr>
            </w:pPr>
          </w:p>
        </w:tc>
      </w:tr>
      <w:tr w14:paraId="2A691AD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222D897">
            <w:pPr>
              <w:snapToGrid w:val="0"/>
              <w:spacing w:before="50" w:after="50" w:line="360" w:lineRule="auto"/>
              <w:ind w:firstLine="560"/>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0DDBCBF6">
            <w:pPr>
              <w:snapToGrid w:val="0"/>
              <w:spacing w:before="50" w:after="50" w:line="360" w:lineRule="auto"/>
              <w:ind w:firstLine="560"/>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442C4B33">
            <w:pPr>
              <w:snapToGrid w:val="0"/>
              <w:spacing w:before="50" w:after="50" w:line="360" w:lineRule="auto"/>
              <w:ind w:firstLine="560"/>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724DC229">
            <w:pPr>
              <w:snapToGrid w:val="0"/>
              <w:spacing w:before="50" w:after="50" w:line="360" w:lineRule="auto"/>
              <w:ind w:firstLine="560"/>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2C1E888C">
            <w:pPr>
              <w:snapToGrid w:val="0"/>
              <w:spacing w:before="50" w:after="50" w:line="360" w:lineRule="auto"/>
              <w:ind w:firstLine="560"/>
              <w:jc w:val="center"/>
              <w:textAlignment w:val="baseline"/>
              <w:rPr>
                <w:rFonts w:hint="eastAsia" w:ascii="宋体" w:hAnsi="宋体" w:cs="宋体"/>
                <w:spacing w:val="20"/>
                <w:kern w:val="0"/>
                <w:sz w:val="24"/>
              </w:rPr>
            </w:pPr>
          </w:p>
        </w:tc>
      </w:tr>
      <w:tr w14:paraId="2DC9FFC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D372B28">
            <w:pPr>
              <w:snapToGrid w:val="0"/>
              <w:spacing w:before="50" w:after="50" w:line="360" w:lineRule="auto"/>
              <w:ind w:firstLine="560"/>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687F65D6">
            <w:pPr>
              <w:snapToGrid w:val="0"/>
              <w:spacing w:before="50" w:after="50" w:line="360" w:lineRule="auto"/>
              <w:ind w:firstLine="560"/>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7A72A771">
            <w:pPr>
              <w:snapToGrid w:val="0"/>
              <w:spacing w:before="50" w:after="50" w:line="360" w:lineRule="auto"/>
              <w:ind w:firstLine="560"/>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1B8E9F0D">
            <w:pPr>
              <w:snapToGrid w:val="0"/>
              <w:spacing w:before="50" w:after="50" w:line="360" w:lineRule="auto"/>
              <w:ind w:firstLine="560"/>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49787915">
            <w:pPr>
              <w:snapToGrid w:val="0"/>
              <w:spacing w:before="50" w:after="50" w:line="360" w:lineRule="auto"/>
              <w:ind w:firstLine="560"/>
              <w:jc w:val="center"/>
              <w:textAlignment w:val="baseline"/>
              <w:rPr>
                <w:rFonts w:hint="eastAsia" w:ascii="宋体" w:hAnsi="宋体" w:cs="宋体"/>
                <w:spacing w:val="20"/>
                <w:kern w:val="0"/>
                <w:sz w:val="24"/>
              </w:rPr>
            </w:pPr>
          </w:p>
        </w:tc>
      </w:tr>
      <w:tr w14:paraId="76C2BF4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9667DBD">
            <w:pPr>
              <w:snapToGrid w:val="0"/>
              <w:spacing w:before="50" w:after="50" w:line="360" w:lineRule="auto"/>
              <w:ind w:firstLine="560"/>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2BF28C96">
            <w:pPr>
              <w:snapToGrid w:val="0"/>
              <w:spacing w:before="50" w:after="50" w:line="360" w:lineRule="auto"/>
              <w:ind w:firstLine="560"/>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13081091">
            <w:pPr>
              <w:snapToGrid w:val="0"/>
              <w:spacing w:before="50" w:after="50" w:line="360" w:lineRule="auto"/>
              <w:ind w:firstLine="560"/>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37703563">
            <w:pPr>
              <w:snapToGrid w:val="0"/>
              <w:spacing w:before="50" w:after="50" w:line="360" w:lineRule="auto"/>
              <w:ind w:firstLine="560"/>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66BCDEF8">
            <w:pPr>
              <w:snapToGrid w:val="0"/>
              <w:spacing w:before="50" w:after="50" w:line="360" w:lineRule="auto"/>
              <w:ind w:firstLine="560"/>
              <w:jc w:val="center"/>
              <w:textAlignment w:val="baseline"/>
              <w:rPr>
                <w:rFonts w:hint="eastAsia" w:ascii="宋体" w:hAnsi="宋体" w:cs="宋体"/>
                <w:spacing w:val="20"/>
                <w:kern w:val="0"/>
                <w:sz w:val="24"/>
              </w:rPr>
            </w:pPr>
          </w:p>
        </w:tc>
      </w:tr>
      <w:tr w14:paraId="38CD93FA">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283142A4">
            <w:pPr>
              <w:snapToGrid w:val="0"/>
              <w:spacing w:before="50" w:after="50" w:line="360" w:lineRule="auto"/>
              <w:ind w:firstLine="560"/>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04D64F72">
            <w:pPr>
              <w:snapToGrid w:val="0"/>
              <w:spacing w:before="50" w:after="50" w:line="360" w:lineRule="auto"/>
              <w:ind w:firstLine="560"/>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2CB26EEE">
            <w:pPr>
              <w:snapToGrid w:val="0"/>
              <w:spacing w:before="50" w:after="50" w:line="360" w:lineRule="auto"/>
              <w:ind w:firstLine="560"/>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545661DF">
            <w:pPr>
              <w:snapToGrid w:val="0"/>
              <w:spacing w:before="50" w:after="50" w:line="360" w:lineRule="auto"/>
              <w:ind w:firstLine="560"/>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10F597CF">
            <w:pPr>
              <w:snapToGrid w:val="0"/>
              <w:spacing w:before="50" w:after="50" w:line="360" w:lineRule="auto"/>
              <w:ind w:firstLine="560"/>
              <w:jc w:val="center"/>
              <w:textAlignment w:val="baseline"/>
              <w:rPr>
                <w:rFonts w:hint="eastAsia" w:ascii="宋体" w:hAnsi="宋体" w:cs="宋体"/>
                <w:spacing w:val="20"/>
                <w:kern w:val="0"/>
                <w:sz w:val="24"/>
              </w:rPr>
            </w:pPr>
          </w:p>
        </w:tc>
      </w:tr>
      <w:tr w14:paraId="6E5886CA">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41B2A501">
            <w:pPr>
              <w:snapToGrid w:val="0"/>
              <w:spacing w:before="50" w:after="50" w:line="360" w:lineRule="auto"/>
              <w:ind w:firstLine="560"/>
              <w:jc w:val="center"/>
              <w:textAlignment w:val="baseline"/>
              <w:rPr>
                <w:rFonts w:hint="eastAsia" w:ascii="宋体" w:hAnsi="宋体" w:cs="宋体"/>
                <w:spacing w:val="20"/>
                <w:kern w:val="0"/>
                <w:sz w:val="24"/>
                <w:lang w:bidi="ar"/>
              </w:rPr>
            </w:pPr>
            <w:r>
              <w:rPr>
                <w:rFonts w:hint="eastAsia" w:ascii="宋体" w:hAnsi="宋体" w:cs="宋体"/>
                <w:spacing w:val="20"/>
                <w:sz w:val="24"/>
                <w:lang w:bidi="ar"/>
              </w:rPr>
              <w:t>投标总价（元）</w:t>
            </w:r>
          </w:p>
        </w:tc>
        <w:tc>
          <w:tcPr>
            <w:tcW w:w="1432" w:type="dxa"/>
            <w:tcBorders>
              <w:top w:val="single" w:color="auto" w:sz="4" w:space="0"/>
              <w:left w:val="nil"/>
              <w:bottom w:val="single" w:color="auto" w:sz="4" w:space="0"/>
              <w:right w:val="single" w:color="auto" w:sz="4" w:space="0"/>
            </w:tcBorders>
          </w:tcPr>
          <w:p w14:paraId="7D70E044">
            <w:pPr>
              <w:snapToGrid w:val="0"/>
              <w:spacing w:before="50" w:after="50" w:line="360" w:lineRule="auto"/>
              <w:ind w:firstLine="560"/>
              <w:jc w:val="center"/>
              <w:textAlignment w:val="baseline"/>
              <w:rPr>
                <w:rFonts w:hint="eastAsia" w:ascii="宋体" w:hAnsi="宋体" w:cs="宋体"/>
                <w:spacing w:val="20"/>
                <w:kern w:val="0"/>
                <w:sz w:val="24"/>
              </w:rPr>
            </w:pPr>
          </w:p>
        </w:tc>
      </w:tr>
    </w:tbl>
    <w:p w14:paraId="5537D769">
      <w:pPr>
        <w:snapToGrid w:val="0"/>
        <w:spacing w:line="360" w:lineRule="auto"/>
        <w:rPr>
          <w:rFonts w:hint="eastAsia" w:cs="仿宋_GB2312" w:asciiTheme="minorEastAsia" w:hAnsiTheme="minorEastAsia" w:eastAsiaTheme="minorEastAsia"/>
          <w:kern w:val="0"/>
          <w:sz w:val="24"/>
          <w:lang w:val="zh-CN"/>
        </w:rPr>
      </w:pPr>
    </w:p>
    <w:p w14:paraId="5A4FC3DD">
      <w:pPr>
        <w:snapToGrid w:val="0"/>
        <w:spacing w:line="360" w:lineRule="auto"/>
        <w:rPr>
          <w:rFonts w:hint="eastAsia" w:cs="仿宋_GB2312" w:asciiTheme="minorEastAsia" w:hAnsiTheme="minorEastAsia" w:eastAsiaTheme="minorEastAsia"/>
          <w:kern w:val="0"/>
          <w:sz w:val="24"/>
          <w:lang w:val="zh-CN"/>
        </w:rPr>
      </w:pPr>
    </w:p>
    <w:p w14:paraId="4119E4A1">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 xml:space="preserve">        供应商名称(电子签名)：</w:t>
      </w:r>
    </w:p>
    <w:p w14:paraId="1964CB2F">
      <w:pPr>
        <w:widowControl/>
        <w:adjustRightInd/>
        <w:jc w:val="left"/>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kern w:val="0"/>
          <w:sz w:val="24"/>
          <w:lang w:val="zh-CN"/>
        </w:rPr>
        <w:t xml:space="preserve">                                                 签发日期：  年  月   日</w:t>
      </w:r>
    </w:p>
    <w:p w14:paraId="4AD3839E">
      <w:pPr>
        <w:autoSpaceDE w:val="0"/>
        <w:autoSpaceDN w:val="0"/>
        <w:spacing w:line="360" w:lineRule="auto"/>
        <w:ind w:left="5040" w:hanging="5040" w:hangingChars="2100"/>
        <w:rPr>
          <w:rFonts w:hint="eastAsia" w:cs="仿宋_GB2312" w:asciiTheme="minorEastAsia" w:hAnsiTheme="minorEastAsia" w:eastAsiaTheme="minorEastAsia"/>
          <w:kern w:val="0"/>
          <w:sz w:val="24"/>
          <w:lang w:val="zh-CN"/>
        </w:rPr>
      </w:pPr>
    </w:p>
    <w:p w14:paraId="2F6D316C">
      <w:pPr>
        <w:widowControl/>
        <w:adjustRightInd/>
        <w:ind w:firstLine="643"/>
        <w:jc w:val="center"/>
        <w:rPr>
          <w:rFonts w:hint="eastAsia" w:asciiTheme="minorEastAsia" w:hAnsiTheme="minorEastAsia" w:eastAsiaTheme="minorEastAsia"/>
          <w:b/>
          <w:sz w:val="32"/>
          <w:szCs w:val="32"/>
        </w:rPr>
      </w:pPr>
    </w:p>
    <w:p w14:paraId="0B0DBABA">
      <w:pPr>
        <w:widowControl/>
        <w:adjustRightInd/>
        <w:ind w:firstLine="643"/>
        <w:jc w:val="center"/>
        <w:rPr>
          <w:rFonts w:hint="eastAsia" w:asciiTheme="minorEastAsia" w:hAnsiTheme="minorEastAsia" w:eastAsiaTheme="minorEastAsia"/>
          <w:b/>
          <w:sz w:val="32"/>
          <w:szCs w:val="32"/>
        </w:rPr>
      </w:pPr>
    </w:p>
    <w:p w14:paraId="28C137C8">
      <w:pPr>
        <w:widowControl/>
        <w:adjustRightInd/>
        <w:ind w:firstLine="643"/>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十三、中小企业声明函</w:t>
      </w:r>
      <w:bookmarkStart w:id="194" w:name="_Toc465665161"/>
      <w:r>
        <w:rPr>
          <w:rFonts w:hint="eastAsia" w:asciiTheme="minorEastAsia" w:hAnsiTheme="minorEastAsia" w:eastAsiaTheme="minorEastAsia"/>
          <w:b/>
          <w:sz w:val="32"/>
          <w:szCs w:val="32"/>
        </w:rPr>
        <w:t>（如果有）</w:t>
      </w:r>
    </w:p>
    <w:p w14:paraId="1785AEB4">
      <w:pPr>
        <w:widowControl/>
        <w:spacing w:line="360" w:lineRule="auto"/>
        <w:ind w:firstLine="120" w:firstLineChars="50"/>
        <w:jc w:val="left"/>
        <w:rPr>
          <w:rFonts w:hint="eastAsia" w:cs="宋体" w:asciiTheme="minorEastAsia" w:hAnsiTheme="minorEastAsia" w:eastAsiaTheme="minorEastAsia"/>
          <w:b/>
          <w:sz w:val="24"/>
        </w:rPr>
      </w:pPr>
    </w:p>
    <w:p w14:paraId="7E8BE7F5">
      <w:pPr>
        <w:widowControl/>
        <w:spacing w:line="360" w:lineRule="auto"/>
        <w:ind w:firstLine="120" w:firstLineChars="50"/>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584EA786">
      <w:pPr>
        <w:widowControl/>
        <w:adjustRightInd/>
        <w:jc w:val="center"/>
        <w:rPr>
          <w:rFonts w:hint="eastAsia" w:cs="仿宋_GB2312" w:asciiTheme="minorEastAsia" w:hAnsiTheme="minorEastAsia" w:eastAsiaTheme="minorEastAsia"/>
          <w:sz w:val="24"/>
        </w:rPr>
      </w:pPr>
    </w:p>
    <w:p w14:paraId="5C7DB3E4">
      <w:pPr>
        <w:widowControl/>
        <w:adjustRightInd/>
        <w:ind w:firstLine="643"/>
        <w:jc w:val="left"/>
        <w:rPr>
          <w:rFonts w:hint="eastAsia"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bookmarkEnd w:id="194"/>
    <w:p w14:paraId="5D6B2777">
      <w:pPr>
        <w:spacing w:line="360" w:lineRule="auto"/>
        <w:ind w:firstLine="667"/>
        <w:jc w:val="left"/>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72D5E0CF">
      <w:pPr>
        <w:spacing w:line="360" w:lineRule="auto"/>
        <w:ind w:firstLine="667"/>
        <w:jc w:val="center"/>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121E6A93">
      <w:pPr>
        <w:snapToGrid w:val="0"/>
        <w:spacing w:before="240" w:beforeLines="100"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33EB492B">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6462C033">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3B744C9A">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77AB953F">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0C8981E8">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2496A0A">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2575C36C">
      <w:pPr>
        <w:snapToGrid w:val="0"/>
        <w:spacing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31D6CC25">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18626CFA">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12FB7BE1">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54CC1E09">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35A91B0F">
      <w:pPr>
        <w:snapToGrid w:val="0"/>
        <w:spacing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337FD57B">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4A2DB104">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55ECBE6B">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7651F226">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40C38F7F">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2964BFFF">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192670B5">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72BE85C6">
      <w:pPr>
        <w:snapToGrid w:val="0"/>
        <w:spacing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121EFBB6">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49AB357B">
      <w:pPr>
        <w:spacing w:line="360" w:lineRule="auto"/>
        <w:rPr>
          <w:rFonts w:hint="eastAsia" w:cs="仿宋_GB2312" w:asciiTheme="minorEastAsia" w:hAnsiTheme="minorEastAsia" w:eastAsiaTheme="minorEastAsia"/>
          <w:sz w:val="24"/>
        </w:rPr>
      </w:pPr>
    </w:p>
    <w:p w14:paraId="482F8AA5">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62E6C969">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4AC9A972">
      <w:pPr>
        <w:spacing w:line="360" w:lineRule="auto"/>
        <w:ind w:firstLine="482"/>
        <w:rPr>
          <w:rFonts w:hint="eastAsia" w:cs="仿宋_GB2312" w:asciiTheme="minorEastAsia" w:hAnsiTheme="minorEastAsia" w:eastAsiaTheme="minorEastAsia"/>
          <w:b/>
          <w:sz w:val="24"/>
        </w:rPr>
      </w:pPr>
    </w:p>
    <w:p w14:paraId="35764E43">
      <w:pPr>
        <w:spacing w:line="360" w:lineRule="auto"/>
        <w:ind w:firstLine="482"/>
        <w:rPr>
          <w:rFonts w:hint="eastAsia" w:cs="仿宋_GB2312" w:asciiTheme="minorEastAsia" w:hAnsiTheme="minorEastAsia" w:eastAsiaTheme="minorEastAsia"/>
          <w:b/>
          <w:sz w:val="24"/>
        </w:rPr>
      </w:pPr>
    </w:p>
    <w:p w14:paraId="16A51DA2">
      <w:pPr>
        <w:spacing w:line="360" w:lineRule="auto"/>
        <w:ind w:firstLine="482"/>
        <w:rPr>
          <w:rFonts w:hint="eastAsia" w:cs="仿宋_GB2312" w:asciiTheme="minorEastAsia" w:hAnsiTheme="minorEastAsia" w:eastAsiaTheme="minorEastAsia"/>
          <w:b/>
          <w:sz w:val="24"/>
        </w:rPr>
      </w:pPr>
    </w:p>
    <w:p w14:paraId="576E99A8">
      <w:pPr>
        <w:spacing w:line="360" w:lineRule="auto"/>
        <w:ind w:firstLine="482"/>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490998A6">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1031F13F">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6700C8AA">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241F063D">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553F1BE3">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711DC979">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1EC72A62">
      <w:pPr>
        <w:widowControl/>
        <w:spacing w:line="360" w:lineRule="auto"/>
        <w:ind w:firstLine="600" w:firstLineChars="200"/>
        <w:jc w:val="left"/>
        <w:rPr>
          <w:rFonts w:hint="eastAsia" w:cs="仿宋_GB2312" w:asciiTheme="minorEastAsia" w:hAnsiTheme="minorEastAsia" w:eastAsiaTheme="minorEastAsia"/>
          <w:sz w:val="30"/>
          <w:szCs w:val="30"/>
        </w:rPr>
      </w:pPr>
    </w:p>
    <w:p w14:paraId="59B1BC27">
      <w:pPr>
        <w:spacing w:line="360" w:lineRule="auto"/>
        <w:ind w:firstLine="482"/>
        <w:jc w:val="left"/>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128C1A1C">
      <w:pPr>
        <w:spacing w:line="360" w:lineRule="auto"/>
        <w:ind w:firstLine="482"/>
        <w:jc w:val="center"/>
        <w:rPr>
          <w:rFonts w:hint="eastAsia" w:cs="仿宋_GB2312" w:asciiTheme="minorEastAsia" w:hAnsiTheme="minorEastAsia" w:eastAsiaTheme="minorEastAsia"/>
          <w:b/>
          <w:sz w:val="24"/>
        </w:rPr>
      </w:pPr>
    </w:p>
    <w:p w14:paraId="23D253E7">
      <w:pPr>
        <w:spacing w:line="360" w:lineRule="auto"/>
        <w:ind w:firstLine="667"/>
        <w:jc w:val="center"/>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56E99371">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59CA3DAD">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3EACF7B4">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CA796C6">
      <w:pPr>
        <w:tabs>
          <w:tab w:val="left" w:pos="6510"/>
        </w:tabs>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44FF05E">
      <w:pPr>
        <w:tabs>
          <w:tab w:val="left" w:pos="6510"/>
        </w:tabs>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59C4EFBB">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732DD1DD">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3FD911EE">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591C10A">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3A74D7C">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4547860">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379AA4B0">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42ACB50D">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6AA87A4">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7228934">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2F655A6">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4F409F44">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7D2AC4FF">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6CD46DE9">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C89667A">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2E2D2047">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143C01FD">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5D24F13E">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6D47C969">
      <w:pPr>
        <w:spacing w:line="360" w:lineRule="auto"/>
        <w:ind w:firstLine="480" w:firstLineChars="200"/>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7606C4F1">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7CBE3EDE">
      <w:pPr>
        <w:spacing w:line="360" w:lineRule="auto"/>
        <w:ind w:firstLine="360" w:firstLineChars="15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297ECB74">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004FDDE9">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1300F309">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26786D60">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7508BA32">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6ADBF6AA">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1392C42F">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007CEC43">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538067C2">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001957C5">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6748DAC9">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70FE3007">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6285704E">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3432529A">
      <w:pPr>
        <w:spacing w:line="360" w:lineRule="auto"/>
        <w:ind w:firstLine="482"/>
        <w:rPr>
          <w:rFonts w:hint="eastAsia" w:cs="仿宋_GB2312" w:asciiTheme="minorEastAsia" w:hAnsiTheme="minorEastAsia" w:eastAsiaTheme="minorEastAsia"/>
          <w:b/>
          <w:sz w:val="24"/>
        </w:rPr>
      </w:pPr>
    </w:p>
    <w:p w14:paraId="0997B7DD">
      <w:pPr>
        <w:spacing w:line="360" w:lineRule="auto"/>
        <w:ind w:firstLine="482"/>
        <w:rPr>
          <w:rFonts w:hint="eastAsia" w:cs="仿宋_GB2312" w:asciiTheme="minorEastAsia" w:hAnsiTheme="minorEastAsia" w:eastAsiaTheme="minorEastAsia"/>
          <w:b/>
          <w:sz w:val="24"/>
        </w:rPr>
      </w:pPr>
    </w:p>
    <w:p w14:paraId="1C754B91">
      <w:pPr>
        <w:spacing w:line="360" w:lineRule="auto"/>
        <w:ind w:firstLine="482"/>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5AE0A894">
      <w:pPr>
        <w:widowControl/>
        <w:spacing w:line="360" w:lineRule="auto"/>
        <w:ind w:firstLine="480" w:firstLineChars="2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77B02ABA">
      <w:pPr>
        <w:widowControl/>
        <w:spacing w:line="360" w:lineRule="auto"/>
        <w:ind w:firstLine="480" w:firstLineChars="200"/>
        <w:jc w:val="left"/>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3C64102A">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65CCF8FE">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03790B08">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55A8F4D1">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4DC4D7A2">
      <w:pPr>
        <w:widowControl/>
        <w:spacing w:line="360" w:lineRule="auto"/>
        <w:ind w:firstLine="480" w:firstLineChars="200"/>
        <w:jc w:val="left"/>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1391364C">
      <w:pPr>
        <w:ind w:firstLine="482"/>
        <w:rPr>
          <w:rFonts w:hint="eastAsia" w:cs="仿宋_GB2312" w:asciiTheme="minorEastAsia" w:hAnsiTheme="minorEastAsia" w:eastAsiaTheme="minorEastAsia"/>
          <w:b/>
          <w:sz w:val="24"/>
        </w:rPr>
      </w:pPr>
    </w:p>
    <w:p w14:paraId="44DCD049">
      <w:pPr>
        <w:widowControl/>
        <w:adjustRightInd/>
        <w:ind w:firstLine="482"/>
        <w:jc w:val="left"/>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662F4FB7">
      <w:pPr>
        <w:spacing w:line="360" w:lineRule="auto"/>
        <w:ind w:firstLine="643"/>
        <w:jc w:val="left"/>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40121F75">
      <w:pPr>
        <w:spacing w:line="360" w:lineRule="auto"/>
        <w:ind w:firstLine="667"/>
        <w:rPr>
          <w:rFonts w:hint="eastAsia" w:asciiTheme="minorEastAsia" w:hAnsiTheme="minorEastAsia" w:eastAsiaTheme="minorEastAsia"/>
          <w:b/>
          <w:spacing w:val="6"/>
          <w:sz w:val="32"/>
          <w:szCs w:val="32"/>
        </w:rPr>
      </w:pPr>
    </w:p>
    <w:p w14:paraId="124DAEA3">
      <w:pPr>
        <w:spacing w:line="360" w:lineRule="auto"/>
        <w:ind w:firstLine="667"/>
        <w:jc w:val="center"/>
        <w:rPr>
          <w:rFonts w:hint="eastAsia" w:asciiTheme="minorEastAsia" w:hAnsiTheme="minorEastAsia" w:eastAsiaTheme="minorEastAsia"/>
          <w:b/>
          <w:spacing w:val="6"/>
          <w:sz w:val="32"/>
          <w:szCs w:val="32"/>
        </w:rPr>
      </w:pPr>
      <w:bookmarkStart w:id="195" w:name="_Toc4005"/>
      <w:r>
        <w:rPr>
          <w:rFonts w:hint="eastAsia" w:asciiTheme="minorEastAsia" w:hAnsiTheme="minorEastAsia" w:eastAsiaTheme="minorEastAsia"/>
          <w:b/>
          <w:spacing w:val="6"/>
          <w:sz w:val="32"/>
          <w:szCs w:val="32"/>
        </w:rPr>
        <w:t>残疾人福利性单位声明函</w:t>
      </w:r>
      <w:bookmarkEnd w:id="195"/>
    </w:p>
    <w:p w14:paraId="4931629B">
      <w:pPr>
        <w:spacing w:line="360" w:lineRule="auto"/>
        <w:ind w:firstLine="626"/>
        <w:rPr>
          <w:rFonts w:hint="eastAsia" w:asciiTheme="minorEastAsia" w:hAnsiTheme="minorEastAsia" w:eastAsiaTheme="minorEastAsia"/>
          <w:b/>
          <w:spacing w:val="6"/>
          <w:sz w:val="30"/>
          <w:szCs w:val="30"/>
        </w:rPr>
      </w:pPr>
    </w:p>
    <w:p w14:paraId="06A0A16A">
      <w:pPr>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5B5D0F76">
      <w:pPr>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1C27054D">
      <w:pPr>
        <w:spacing w:line="360" w:lineRule="auto"/>
        <w:ind w:firstLine="480" w:firstLineChars="200"/>
        <w:rPr>
          <w:rFonts w:hint="eastAsia" w:cs="仿宋_GB2312" w:asciiTheme="minorEastAsia" w:hAnsiTheme="minorEastAsia" w:eastAsiaTheme="minorEastAsia"/>
          <w:sz w:val="24"/>
        </w:rPr>
      </w:pPr>
    </w:p>
    <w:p w14:paraId="20030FE0">
      <w:pPr>
        <w:spacing w:line="360" w:lineRule="auto"/>
        <w:ind w:firstLine="480" w:firstLineChars="200"/>
        <w:rPr>
          <w:rFonts w:hint="eastAsia" w:cs="仿宋_GB2312" w:asciiTheme="minorEastAsia" w:hAnsiTheme="minorEastAsia" w:eastAsiaTheme="minorEastAsia"/>
          <w:sz w:val="24"/>
        </w:rPr>
      </w:pPr>
    </w:p>
    <w:p w14:paraId="3084C0FE">
      <w:pPr>
        <w:tabs>
          <w:tab w:val="left" w:pos="4860"/>
        </w:tabs>
        <w:spacing w:line="360" w:lineRule="auto"/>
        <w:ind w:right="1560" w:firstLine="480" w:firstLineChars="200"/>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6FECA816">
      <w:pPr>
        <w:tabs>
          <w:tab w:val="left" w:pos="4860"/>
        </w:tabs>
        <w:spacing w:line="360" w:lineRule="auto"/>
        <w:ind w:right="1560" w:firstLine="480" w:firstLineChars="200"/>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64F94FB2">
      <w:pPr>
        <w:spacing w:line="360" w:lineRule="auto"/>
        <w:ind w:firstLine="480" w:firstLineChars="200"/>
        <w:rPr>
          <w:rFonts w:hint="eastAsia" w:cs="仿宋_GB2312" w:asciiTheme="minorEastAsia" w:hAnsiTheme="minorEastAsia" w:eastAsiaTheme="minorEastAsia"/>
          <w:sz w:val="24"/>
        </w:rPr>
      </w:pPr>
    </w:p>
    <w:p w14:paraId="4B735BAC">
      <w:pPr>
        <w:widowControl/>
        <w:adjustRightInd/>
        <w:ind w:firstLine="643"/>
        <w:jc w:val="left"/>
        <w:rPr>
          <w:rFonts w:hint="eastAsia"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2390A091">
      <w:pPr>
        <w:autoSpaceDE w:val="0"/>
        <w:autoSpaceDN w:val="0"/>
        <w:ind w:firstLine="643"/>
        <w:jc w:val="left"/>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7E6C8E4C">
      <w:pPr>
        <w:spacing w:line="360" w:lineRule="auto"/>
        <w:ind w:firstLine="482"/>
        <w:jc w:val="left"/>
        <w:rPr>
          <w:rFonts w:hint="eastAsia" w:cs="仿宋_GB2312" w:asciiTheme="minorEastAsia" w:hAnsiTheme="minorEastAsia" w:eastAsiaTheme="minorEastAsia"/>
          <w:b/>
          <w:sz w:val="24"/>
        </w:rPr>
      </w:pPr>
    </w:p>
    <w:p w14:paraId="259BFF95">
      <w:pPr>
        <w:autoSpaceDE w:val="0"/>
        <w:autoSpaceDN w:val="0"/>
        <w:ind w:firstLine="643"/>
        <w:jc w:val="center"/>
        <w:rPr>
          <w:rFonts w:hint="eastAsia" w:asciiTheme="minorEastAsia" w:hAnsiTheme="minorEastAsia" w:eastAsiaTheme="minorEastAsia"/>
          <w:b/>
          <w:bCs/>
          <w:sz w:val="32"/>
          <w:szCs w:val="32"/>
        </w:rPr>
      </w:pPr>
      <w:bookmarkStart w:id="196" w:name="_Toc6811"/>
      <w:r>
        <w:rPr>
          <w:rFonts w:hint="eastAsia" w:asciiTheme="minorEastAsia" w:hAnsiTheme="minorEastAsia" w:eastAsiaTheme="minorEastAsia"/>
          <w:b/>
          <w:bCs/>
          <w:sz w:val="32"/>
          <w:szCs w:val="32"/>
        </w:rPr>
        <w:t>业务专用章使用说明函</w:t>
      </w:r>
      <w:bookmarkEnd w:id="196"/>
    </w:p>
    <w:p w14:paraId="6CA8C846">
      <w:pPr>
        <w:autoSpaceDE w:val="0"/>
        <w:autoSpaceDN w:val="0"/>
        <w:ind w:firstLine="643"/>
        <w:jc w:val="center"/>
        <w:rPr>
          <w:rFonts w:hint="eastAsia" w:asciiTheme="minorEastAsia" w:hAnsiTheme="minorEastAsia" w:eastAsiaTheme="minorEastAsia"/>
          <w:b/>
          <w:bCs/>
          <w:sz w:val="32"/>
          <w:szCs w:val="32"/>
        </w:rPr>
      </w:pPr>
    </w:p>
    <w:p w14:paraId="22181AC5">
      <w:pPr>
        <w:spacing w:line="360" w:lineRule="auto"/>
        <w:rPr>
          <w:rFonts w:hint="eastAsia"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11C7BC6E">
      <w:pPr>
        <w:spacing w:line="360" w:lineRule="auto"/>
        <w:ind w:firstLine="480" w:firstLineChars="200"/>
        <w:rPr>
          <w:rFonts w:hint="eastAsia"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369478AA">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特此说明。</w:t>
      </w:r>
    </w:p>
    <w:p w14:paraId="78E5EE24">
      <w:pPr>
        <w:spacing w:line="360" w:lineRule="auto"/>
        <w:ind w:firstLine="480"/>
        <w:rPr>
          <w:rFonts w:hint="eastAsia" w:cs="宋体" w:asciiTheme="minorEastAsia" w:hAnsiTheme="minorEastAsia" w:eastAsiaTheme="minorEastAsia"/>
          <w:sz w:val="24"/>
        </w:rPr>
      </w:pPr>
    </w:p>
    <w:p w14:paraId="27EDD9DC">
      <w:pPr>
        <w:spacing w:line="360" w:lineRule="auto"/>
        <w:ind w:firstLine="480"/>
        <w:rPr>
          <w:rFonts w:hint="eastAsia" w:cs="宋体" w:asciiTheme="minorEastAsia" w:hAnsiTheme="minorEastAsia" w:eastAsiaTheme="minorEastAsia"/>
          <w:sz w:val="24"/>
        </w:rPr>
      </w:pPr>
    </w:p>
    <w:p w14:paraId="6ACB8D48">
      <w:pPr>
        <w:spacing w:line="360" w:lineRule="auto"/>
        <w:ind w:firstLine="480"/>
        <w:rPr>
          <w:rFonts w:hint="eastAsia" w:cs="宋体" w:asciiTheme="minorEastAsia" w:hAnsiTheme="minorEastAsia" w:eastAsiaTheme="minorEastAsia"/>
          <w:sz w:val="24"/>
        </w:rPr>
      </w:pPr>
    </w:p>
    <w:p w14:paraId="1DF8047C">
      <w:pPr>
        <w:spacing w:line="360" w:lineRule="auto"/>
        <w:ind w:firstLine="480"/>
        <w:rPr>
          <w:rFonts w:hint="eastAsia" w:cs="宋体" w:asciiTheme="minorEastAsia" w:hAnsiTheme="minorEastAsia" w:eastAsiaTheme="minorEastAsia"/>
          <w:sz w:val="24"/>
        </w:rPr>
      </w:pPr>
    </w:p>
    <w:p w14:paraId="4ED0D04E">
      <w:pPr>
        <w:spacing w:line="360" w:lineRule="auto"/>
        <w:ind w:right="482" w:firstLine="4080" w:firstLineChars="1700"/>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3BD41036">
      <w:pPr>
        <w:spacing w:line="360" w:lineRule="auto"/>
        <w:ind w:right="482" w:firstLine="4080" w:firstLineChars="1700"/>
        <w:rPr>
          <w:rFonts w:hint="eastAsia"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517EB338">
      <w:pPr>
        <w:ind w:firstLine="482"/>
        <w:rPr>
          <w:rFonts w:hint="eastAsia" w:cs="宋体" w:asciiTheme="minorEastAsia" w:hAnsiTheme="minorEastAsia" w:eastAsiaTheme="minorEastAsia"/>
          <w:sz w:val="24"/>
        </w:rPr>
      </w:pPr>
      <w:r>
        <w:rPr>
          <w:rFonts w:hint="eastAsia" w:cs="宋体" w:asciiTheme="minorEastAsia" w:hAnsiTheme="minorEastAsia" w:eastAsiaTheme="minorEastAsia"/>
          <w:b/>
          <w:bCs/>
          <w:sz w:val="24"/>
        </w:rPr>
        <w:t>附：</w:t>
      </w:r>
    </w:p>
    <w:p w14:paraId="04AE4FC0">
      <w:pPr>
        <w:spacing w:line="360" w:lineRule="auto"/>
        <w:ind w:firstLine="480"/>
        <w:rPr>
          <w:rFonts w:hint="eastAsia"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2E363B83">
      <w:pPr>
        <w:widowControl/>
        <w:spacing w:line="360" w:lineRule="auto"/>
        <w:ind w:firstLine="480" w:firstLineChars="200"/>
        <w:jc w:val="left"/>
        <w:rPr>
          <w:rFonts w:hint="eastAsia" w:cs="宋体" w:asciiTheme="minorEastAsia" w:hAnsiTheme="minorEastAsia" w:eastAsiaTheme="minorEastAsia"/>
          <w:kern w:val="0"/>
          <w:sz w:val="24"/>
        </w:rPr>
      </w:pPr>
    </w:p>
    <w:p w14:paraId="7195E45B">
      <w:pPr>
        <w:snapToGrid w:val="0"/>
        <w:spacing w:line="360" w:lineRule="auto"/>
        <w:ind w:firstLine="482"/>
        <w:jc w:val="center"/>
        <w:rPr>
          <w:rFonts w:hint="eastAsia" w:cs="仿宋_GB2312" w:asciiTheme="minorEastAsia" w:hAnsiTheme="minorEastAsia" w:eastAsiaTheme="minorEastAsia"/>
          <w:b/>
          <w:sz w:val="24"/>
        </w:rPr>
      </w:pPr>
    </w:p>
    <w:p w14:paraId="1E667A1C">
      <w:pPr>
        <w:widowControl/>
        <w:adjustRightInd/>
        <w:ind w:firstLine="482"/>
        <w:jc w:val="left"/>
        <w:rPr>
          <w:rFonts w:hint="eastAsia"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5C67522C">
      <w:pPr>
        <w:autoSpaceDE w:val="0"/>
        <w:autoSpaceDN w:val="0"/>
        <w:ind w:firstLine="643"/>
        <w:jc w:val="left"/>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02C83F33">
      <w:pPr>
        <w:adjustRightInd/>
        <w:spacing w:line="264" w:lineRule="auto"/>
        <w:ind w:firstLine="723"/>
        <w:jc w:val="center"/>
        <w:rPr>
          <w:rFonts w:hint="eastAsia" w:cs="宋体" w:asciiTheme="minorEastAsia" w:hAnsiTheme="minorEastAsia" w:eastAsiaTheme="minorEastAsia"/>
          <w:b/>
          <w:sz w:val="32"/>
          <w:szCs w:val="32"/>
        </w:rPr>
      </w:pPr>
      <w:bookmarkStart w:id="197" w:name="_Toc22103"/>
      <w:r>
        <w:rPr>
          <w:rFonts w:hint="eastAsia" w:cs="仿宋_GB2312" w:asciiTheme="minorEastAsia" w:hAnsiTheme="minorEastAsia" w:eastAsiaTheme="minorEastAsia"/>
          <w:b/>
          <w:sz w:val="36"/>
          <w:szCs w:val="36"/>
        </w:rPr>
        <w:t>中小企业声明函（服务）</w:t>
      </w:r>
      <w:bookmarkEnd w:id="197"/>
    </w:p>
    <w:p w14:paraId="572D3981">
      <w:pPr>
        <w:spacing w:line="264" w:lineRule="auto"/>
        <w:ind w:firstLine="360" w:firstLineChars="1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7D03E99F">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（标的名称：宁海县省级生态文明示范县复核）</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kern w:val="0"/>
          <w:sz w:val="24"/>
          <w:u w:val="single"/>
        </w:rPr>
        <w:t>其他未列明行业</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1A266EDA">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    ）</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4F775EDC">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p>
    <w:p w14:paraId="317F0A92">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71C5450C">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37F6DE89">
      <w:pPr>
        <w:spacing w:line="264" w:lineRule="auto"/>
        <w:ind w:right="1760"/>
        <w:jc w:val="right"/>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14C40D4E">
      <w:pPr>
        <w:spacing w:line="264" w:lineRule="auto"/>
        <w:ind w:right="1120" w:firstLine="4560" w:firstLineChars="1900"/>
        <w:rPr>
          <w:rFonts w:hint="eastAsia" w:cs="宋体" w:asciiTheme="minorEastAsia" w:hAnsiTheme="minorEastAsia" w:eastAsiaTheme="minorEastAsia"/>
          <w:sz w:val="24"/>
        </w:rPr>
      </w:pPr>
      <w:r>
        <w:rPr>
          <w:rFonts w:hint="eastAsia" w:cs="宋体" w:asciiTheme="minorEastAsia" w:hAnsiTheme="minorEastAsia" w:eastAsiaTheme="minorEastAsia"/>
          <w:sz w:val="24"/>
        </w:rPr>
        <w:t>日 期：</w:t>
      </w:r>
    </w:p>
    <w:p w14:paraId="403F3384">
      <w:pPr>
        <w:spacing w:line="264" w:lineRule="auto"/>
        <w:ind w:firstLine="310" w:firstLineChars="147"/>
        <w:jc w:val="lef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53A8220C">
      <w:pPr>
        <w:spacing w:line="264" w:lineRule="auto"/>
        <w:ind w:right="420"/>
        <w:rPr>
          <w:rFonts w:hint="eastAsia" w:cs="宋体" w:asciiTheme="minorEastAsia" w:hAnsiTheme="minorEastAsia" w:eastAsiaTheme="minorEastAsia"/>
          <w:sz w:val="24"/>
        </w:rPr>
      </w:pPr>
    </w:p>
    <w:p w14:paraId="742F110E">
      <w:pPr>
        <w:spacing w:line="264"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4CAE391A">
      <w:pPr>
        <w:spacing w:line="264" w:lineRule="auto"/>
        <w:ind w:right="42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2D16D64">
      <w:pPr>
        <w:spacing w:line="264" w:lineRule="auto"/>
        <w:ind w:right="420" w:firstLine="720" w:firstLineChars="300"/>
        <w:rPr>
          <w:rFonts w:hint="eastAsia"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75E7217">
      <w:pPr>
        <w:spacing w:line="264" w:lineRule="auto"/>
        <w:ind w:right="420" w:firstLine="723" w:firstLineChars="30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3、本项目采购文件中明确的所属行业为</w:t>
      </w:r>
      <w:r>
        <w:rPr>
          <w:rFonts w:hint="eastAsia" w:cs="宋体" w:asciiTheme="minorEastAsia" w:hAnsiTheme="minorEastAsia" w:eastAsiaTheme="minorEastAsia"/>
          <w:b/>
          <w:bCs/>
          <w:sz w:val="24"/>
          <w:u w:val="single"/>
        </w:rPr>
        <w:t>其他未列明行业</w:t>
      </w:r>
      <w:r>
        <w:rPr>
          <w:rFonts w:hint="eastAsia" w:cs="宋体" w:asciiTheme="minorEastAsia" w:hAnsiTheme="minorEastAsia" w:eastAsiaTheme="minorEastAsia"/>
          <w:b/>
          <w:bCs/>
          <w:sz w:val="24"/>
        </w:rPr>
        <w:t>：从业人员300人以下的为中小微型企业。其中，从业人员100人及以上的为中型企业；从业人员10人及以上的为小型企业；从业人员10人以下的为微型企业。</w:t>
      </w:r>
    </w:p>
    <w:p w14:paraId="0D4BB141">
      <w:pPr>
        <w:spacing w:line="360" w:lineRule="auto"/>
        <w:ind w:firstLine="482" w:firstLineChars="200"/>
        <w:rPr>
          <w:rFonts w:hint="eastAsia" w:cs="仿宋_GB2312" w:asciiTheme="minorEastAsia" w:hAnsiTheme="minorEastAsia" w:eastAsiaTheme="minorEastAsia"/>
          <w:b/>
          <w:sz w:val="24"/>
        </w:rPr>
      </w:pPr>
    </w:p>
    <w:sectPr>
      <w:headerReference r:id="rId9" w:type="first"/>
      <w:footerReference r:id="rId11" w:type="first"/>
      <w:headerReference r:id="rId8" w:type="default"/>
      <w:footerReference r:id="rId10"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微软雅黑"/>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0000009F"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DejaVu Math TeX Gyre"/>
    <w:panose1 w:val="00000000000000000000"/>
    <w:charset w:val="00"/>
    <w:family w:val="swiss"/>
    <w:pitch w:val="default"/>
    <w:sig w:usb0="00000000" w:usb1="00000000" w:usb2="00000000" w:usb3="00000000" w:csb0="000001FB"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DejaVu Math TeX Gyre"/>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ˎ̥">
    <w:altName w:val="Noto Serif SC"/>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BF064">
    <w:pPr>
      <w:pStyle w:val="44"/>
      <w:ind w:firstLine="36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F5965">
                          <w:pPr>
                            <w:pStyle w:val="4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B8F5965">
                    <w:pPr>
                      <w:pStyle w:val="4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7F01A">
    <w:pPr>
      <w:pStyle w:val="44"/>
      <w:framePr w:wrap="around" w:vAnchor="text" w:hAnchor="margin" w:xAlign="right" w:y="1"/>
      <w:ind w:firstLine="360"/>
      <w:rPr>
        <w:rStyle w:val="70"/>
      </w:rPr>
    </w:pPr>
    <w:r>
      <w:fldChar w:fldCharType="begin"/>
    </w:r>
    <w:r>
      <w:rPr>
        <w:rStyle w:val="70"/>
      </w:rPr>
      <w:instrText xml:space="preserve">PAGE  </w:instrText>
    </w:r>
    <w:r>
      <w:fldChar w:fldCharType="end"/>
    </w:r>
  </w:p>
  <w:p w14:paraId="53C300F7">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2B1B">
    <w:pPr>
      <w:pStyle w:val="44"/>
      <w:ind w:firstLine="36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3F089">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6F3F089">
                    <w:pPr>
                      <w:pStyle w:val="4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2C63">
    <w:pPr>
      <w:pStyle w:val="44"/>
      <w:ind w:firstLine="360"/>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A8D96">
                          <w:pPr>
                            <w:pStyle w:val="4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F1A8D96">
                    <w:pPr>
                      <w:pStyle w:val="4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04B5B">
    <w:pPr>
      <w:pStyle w:val="44"/>
      <w:ind w:firstLine="36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64E2E">
                          <w:pPr>
                            <w:pStyle w:val="4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3664E2E">
                    <w:pPr>
                      <w:pStyle w:val="4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D5313">
    <w:pPr>
      <w:pStyle w:val="63"/>
      <w:ind w:firstLine="180" w:firstLineChars="100"/>
      <w:jc w:val="both"/>
      <w:rPr>
        <w:rFonts w:ascii="仿宋_GB2312" w:eastAsia="仿宋_GB2312"/>
        <w:b w:val="0"/>
        <w:iCs/>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9733F">
    <w:pPr>
      <w:pStyle w:val="4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A5E6B">
    <w:pPr>
      <w:pStyle w:val="45"/>
      <w:ind w:firstLine="360"/>
      <w:jc w:val="right"/>
      <w:rPr>
        <w:rFonts w:eastAsia="仿宋_GB2312"/>
      </w:rPr>
    </w:pPr>
    <w:r>
      <w:rPr>
        <w:rFonts w:hint="eastAsia" w:eastAsia="仿宋_GB2312"/>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D95A5">
    <w:pPr>
      <w:pStyle w:val="45"/>
      <w:ind w:firstLine="360"/>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7"/>
      <w:lvlText w:val=""/>
      <w:lvlJc w:val="left"/>
      <w:pPr>
        <w:tabs>
          <w:tab w:val="left" w:pos="840"/>
        </w:tabs>
        <w:ind w:left="840" w:hanging="420"/>
      </w:pPr>
      <w:rPr>
        <w:rFonts w:hint="default" w:ascii="Wingdings" w:hAnsi="Wingdings"/>
      </w:rPr>
    </w:lvl>
    <w:lvl w:ilvl="1" w:tentative="0">
      <w:start w:val="1"/>
      <w:numFmt w:val="bullet"/>
      <w:pStyle w:val="91"/>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5MGNhZWI0NjJlMTQwZDA4OGIwOTE4NzAwMTNlMGMifQ=="/>
  </w:docVars>
  <w:rsids>
    <w:rsidRoot w:val="00172A27"/>
    <w:rsid w:val="0000133D"/>
    <w:rsid w:val="0000488B"/>
    <w:rsid w:val="00005CAC"/>
    <w:rsid w:val="00006109"/>
    <w:rsid w:val="00006725"/>
    <w:rsid w:val="0000675E"/>
    <w:rsid w:val="00007901"/>
    <w:rsid w:val="00007CAA"/>
    <w:rsid w:val="00010FE9"/>
    <w:rsid w:val="0001122F"/>
    <w:rsid w:val="00012BE8"/>
    <w:rsid w:val="00013F31"/>
    <w:rsid w:val="00015FD7"/>
    <w:rsid w:val="000170C8"/>
    <w:rsid w:val="000172A5"/>
    <w:rsid w:val="000173F4"/>
    <w:rsid w:val="000217DE"/>
    <w:rsid w:val="00022853"/>
    <w:rsid w:val="00025776"/>
    <w:rsid w:val="00026E5E"/>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4D53"/>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5E64"/>
    <w:rsid w:val="000960BA"/>
    <w:rsid w:val="00096537"/>
    <w:rsid w:val="0009662A"/>
    <w:rsid w:val="000A1A52"/>
    <w:rsid w:val="000A1F98"/>
    <w:rsid w:val="000A23CE"/>
    <w:rsid w:val="000A49BB"/>
    <w:rsid w:val="000A4C67"/>
    <w:rsid w:val="000A5674"/>
    <w:rsid w:val="000A5A46"/>
    <w:rsid w:val="000B0E04"/>
    <w:rsid w:val="000B4B56"/>
    <w:rsid w:val="000B53F1"/>
    <w:rsid w:val="000B54C1"/>
    <w:rsid w:val="000B5799"/>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1A8B"/>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C75BB"/>
    <w:rsid w:val="001D1D55"/>
    <w:rsid w:val="001D21EF"/>
    <w:rsid w:val="001D330D"/>
    <w:rsid w:val="001D4AD3"/>
    <w:rsid w:val="001D5A94"/>
    <w:rsid w:val="001E1ABC"/>
    <w:rsid w:val="001E48EE"/>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1B3E"/>
    <w:rsid w:val="00221C16"/>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5C7"/>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15C9"/>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415"/>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890"/>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92"/>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A7EA5"/>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0C1"/>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565CC"/>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085C"/>
    <w:rsid w:val="00592825"/>
    <w:rsid w:val="005931BD"/>
    <w:rsid w:val="00593806"/>
    <w:rsid w:val="00594437"/>
    <w:rsid w:val="005955EB"/>
    <w:rsid w:val="0059683E"/>
    <w:rsid w:val="00596CFA"/>
    <w:rsid w:val="005975CE"/>
    <w:rsid w:val="00597D3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18BF"/>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3E3C"/>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292"/>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2DA1"/>
    <w:rsid w:val="006F3DA0"/>
    <w:rsid w:val="006F41F4"/>
    <w:rsid w:val="006F5813"/>
    <w:rsid w:val="006F59A8"/>
    <w:rsid w:val="006F5A1D"/>
    <w:rsid w:val="006F5A68"/>
    <w:rsid w:val="006F71A6"/>
    <w:rsid w:val="006F7974"/>
    <w:rsid w:val="006F7C2C"/>
    <w:rsid w:val="00700D18"/>
    <w:rsid w:val="007010CB"/>
    <w:rsid w:val="0070168D"/>
    <w:rsid w:val="00701C36"/>
    <w:rsid w:val="00702330"/>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69F"/>
    <w:rsid w:val="0074592C"/>
    <w:rsid w:val="00747578"/>
    <w:rsid w:val="00747EEE"/>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439B"/>
    <w:rsid w:val="007752EB"/>
    <w:rsid w:val="00775526"/>
    <w:rsid w:val="0077765A"/>
    <w:rsid w:val="00780032"/>
    <w:rsid w:val="00780E86"/>
    <w:rsid w:val="00781727"/>
    <w:rsid w:val="00781F96"/>
    <w:rsid w:val="007823F9"/>
    <w:rsid w:val="00782D32"/>
    <w:rsid w:val="007830E9"/>
    <w:rsid w:val="00783959"/>
    <w:rsid w:val="0078585F"/>
    <w:rsid w:val="00786752"/>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3ECF"/>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2C90"/>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22AF"/>
    <w:rsid w:val="0080348B"/>
    <w:rsid w:val="00803EB0"/>
    <w:rsid w:val="008052CE"/>
    <w:rsid w:val="008052DB"/>
    <w:rsid w:val="0080705B"/>
    <w:rsid w:val="0081000F"/>
    <w:rsid w:val="0081264E"/>
    <w:rsid w:val="00812A1A"/>
    <w:rsid w:val="00812DFF"/>
    <w:rsid w:val="0081383A"/>
    <w:rsid w:val="00814DE6"/>
    <w:rsid w:val="00814FC7"/>
    <w:rsid w:val="00816C64"/>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710"/>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54CB"/>
    <w:rsid w:val="00887392"/>
    <w:rsid w:val="00890C40"/>
    <w:rsid w:val="008911F7"/>
    <w:rsid w:val="00893F41"/>
    <w:rsid w:val="0089424D"/>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11A"/>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DA5"/>
    <w:rsid w:val="008E7EAE"/>
    <w:rsid w:val="008F2C0E"/>
    <w:rsid w:val="008F2F11"/>
    <w:rsid w:val="008F33A6"/>
    <w:rsid w:val="008F35EC"/>
    <w:rsid w:val="008F4FE8"/>
    <w:rsid w:val="008F4FED"/>
    <w:rsid w:val="008F6200"/>
    <w:rsid w:val="008F62F8"/>
    <w:rsid w:val="008F7292"/>
    <w:rsid w:val="008F72E7"/>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0D"/>
    <w:rsid w:val="0092623E"/>
    <w:rsid w:val="00931C63"/>
    <w:rsid w:val="00931D10"/>
    <w:rsid w:val="0093386D"/>
    <w:rsid w:val="00935194"/>
    <w:rsid w:val="00935CC8"/>
    <w:rsid w:val="00937A6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0E3"/>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0EA3"/>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2A4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3256"/>
    <w:rsid w:val="00A04337"/>
    <w:rsid w:val="00A044AA"/>
    <w:rsid w:val="00A04D99"/>
    <w:rsid w:val="00A078F6"/>
    <w:rsid w:val="00A102F8"/>
    <w:rsid w:val="00A10993"/>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A55"/>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383"/>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07990"/>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34F3"/>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389"/>
    <w:rsid w:val="00B91B61"/>
    <w:rsid w:val="00B93849"/>
    <w:rsid w:val="00B944E9"/>
    <w:rsid w:val="00B94896"/>
    <w:rsid w:val="00B949D8"/>
    <w:rsid w:val="00B94CDD"/>
    <w:rsid w:val="00B9539E"/>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0B61"/>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7E"/>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29E"/>
    <w:rsid w:val="00C90B95"/>
    <w:rsid w:val="00C90CA9"/>
    <w:rsid w:val="00C9354F"/>
    <w:rsid w:val="00C93B40"/>
    <w:rsid w:val="00C93D48"/>
    <w:rsid w:val="00C93DB5"/>
    <w:rsid w:val="00C94271"/>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C67B3"/>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44CE0"/>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8C7"/>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4F50"/>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5E59"/>
    <w:rsid w:val="00E37C85"/>
    <w:rsid w:val="00E43006"/>
    <w:rsid w:val="00E43551"/>
    <w:rsid w:val="00E50809"/>
    <w:rsid w:val="00E510CF"/>
    <w:rsid w:val="00E52AAB"/>
    <w:rsid w:val="00E533B0"/>
    <w:rsid w:val="00E5448E"/>
    <w:rsid w:val="00E54E0D"/>
    <w:rsid w:val="00E56795"/>
    <w:rsid w:val="00E57932"/>
    <w:rsid w:val="00E579BF"/>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6EA5"/>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361"/>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47EED"/>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0F63"/>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DB1D0B"/>
    <w:rsid w:val="022A49B8"/>
    <w:rsid w:val="02DA0C0E"/>
    <w:rsid w:val="031A2FE0"/>
    <w:rsid w:val="03370D52"/>
    <w:rsid w:val="036447E2"/>
    <w:rsid w:val="03791753"/>
    <w:rsid w:val="039365F4"/>
    <w:rsid w:val="039C4C02"/>
    <w:rsid w:val="03DD35E4"/>
    <w:rsid w:val="03E13EF3"/>
    <w:rsid w:val="03F25F2F"/>
    <w:rsid w:val="04285071"/>
    <w:rsid w:val="04536448"/>
    <w:rsid w:val="04C521D6"/>
    <w:rsid w:val="05241004"/>
    <w:rsid w:val="053A3AA2"/>
    <w:rsid w:val="05914C2D"/>
    <w:rsid w:val="05C77DF1"/>
    <w:rsid w:val="065A6178"/>
    <w:rsid w:val="06823015"/>
    <w:rsid w:val="06BB160E"/>
    <w:rsid w:val="06BC2051"/>
    <w:rsid w:val="06C729BE"/>
    <w:rsid w:val="06E93094"/>
    <w:rsid w:val="0741311B"/>
    <w:rsid w:val="075562B7"/>
    <w:rsid w:val="07D63F85"/>
    <w:rsid w:val="07F6164B"/>
    <w:rsid w:val="081B102B"/>
    <w:rsid w:val="087A1B7A"/>
    <w:rsid w:val="08FC2CBB"/>
    <w:rsid w:val="095E0350"/>
    <w:rsid w:val="096B2097"/>
    <w:rsid w:val="09D53511"/>
    <w:rsid w:val="09D65B51"/>
    <w:rsid w:val="0A5B7E63"/>
    <w:rsid w:val="0A7E3AF3"/>
    <w:rsid w:val="0AA73876"/>
    <w:rsid w:val="0AE93102"/>
    <w:rsid w:val="0AF100FA"/>
    <w:rsid w:val="0B892115"/>
    <w:rsid w:val="0BCF66B4"/>
    <w:rsid w:val="0BE00B9C"/>
    <w:rsid w:val="0C436DA2"/>
    <w:rsid w:val="0C4F74B5"/>
    <w:rsid w:val="0C525237"/>
    <w:rsid w:val="0C6D3E1F"/>
    <w:rsid w:val="0C811298"/>
    <w:rsid w:val="0C87121B"/>
    <w:rsid w:val="0CB11F5E"/>
    <w:rsid w:val="0CD45A9E"/>
    <w:rsid w:val="0CF34325"/>
    <w:rsid w:val="0CFD4F83"/>
    <w:rsid w:val="0DE87A43"/>
    <w:rsid w:val="0DE87C01"/>
    <w:rsid w:val="0DF702FE"/>
    <w:rsid w:val="0E3F698B"/>
    <w:rsid w:val="0E603C3C"/>
    <w:rsid w:val="0F0A297D"/>
    <w:rsid w:val="0F152C78"/>
    <w:rsid w:val="0F21508F"/>
    <w:rsid w:val="0F4A5C7C"/>
    <w:rsid w:val="0F4D75A3"/>
    <w:rsid w:val="0F596A5F"/>
    <w:rsid w:val="0F71038E"/>
    <w:rsid w:val="0F7F08BD"/>
    <w:rsid w:val="0F816ACD"/>
    <w:rsid w:val="0FB94501"/>
    <w:rsid w:val="0FC24482"/>
    <w:rsid w:val="0FC917A6"/>
    <w:rsid w:val="0FD968D1"/>
    <w:rsid w:val="0FE07980"/>
    <w:rsid w:val="0FF77AD9"/>
    <w:rsid w:val="10521CAA"/>
    <w:rsid w:val="108557A5"/>
    <w:rsid w:val="10B047CF"/>
    <w:rsid w:val="10B320C7"/>
    <w:rsid w:val="10FC16EA"/>
    <w:rsid w:val="112C42A9"/>
    <w:rsid w:val="11305D77"/>
    <w:rsid w:val="117E6239"/>
    <w:rsid w:val="118963A1"/>
    <w:rsid w:val="119A7465"/>
    <w:rsid w:val="1212349F"/>
    <w:rsid w:val="127723A9"/>
    <w:rsid w:val="12EA5817"/>
    <w:rsid w:val="13072A44"/>
    <w:rsid w:val="145044FA"/>
    <w:rsid w:val="14882BFE"/>
    <w:rsid w:val="149F4D92"/>
    <w:rsid w:val="14C10AEB"/>
    <w:rsid w:val="14C5643F"/>
    <w:rsid w:val="14EA0733"/>
    <w:rsid w:val="156A6FD9"/>
    <w:rsid w:val="15C54CCC"/>
    <w:rsid w:val="15C70A44"/>
    <w:rsid w:val="16753FFC"/>
    <w:rsid w:val="176875D2"/>
    <w:rsid w:val="176E486F"/>
    <w:rsid w:val="1787214B"/>
    <w:rsid w:val="17B508BE"/>
    <w:rsid w:val="17E86A50"/>
    <w:rsid w:val="17FC0593"/>
    <w:rsid w:val="186742B0"/>
    <w:rsid w:val="1A1A7AA1"/>
    <w:rsid w:val="1A245885"/>
    <w:rsid w:val="1A2F6BB8"/>
    <w:rsid w:val="1A640A2C"/>
    <w:rsid w:val="1A642653"/>
    <w:rsid w:val="1A931D97"/>
    <w:rsid w:val="1AD0620E"/>
    <w:rsid w:val="1AD73295"/>
    <w:rsid w:val="1AE77ACD"/>
    <w:rsid w:val="1AF7062E"/>
    <w:rsid w:val="1B2A271F"/>
    <w:rsid w:val="1B5356BC"/>
    <w:rsid w:val="1B890139"/>
    <w:rsid w:val="1BAC4CC0"/>
    <w:rsid w:val="1BC81072"/>
    <w:rsid w:val="1C387503"/>
    <w:rsid w:val="1C7B2EEB"/>
    <w:rsid w:val="1CF06AD2"/>
    <w:rsid w:val="1D012CF2"/>
    <w:rsid w:val="1D266CE1"/>
    <w:rsid w:val="1D3963AF"/>
    <w:rsid w:val="1D552DD9"/>
    <w:rsid w:val="1D5E3DAF"/>
    <w:rsid w:val="1D5E4BF2"/>
    <w:rsid w:val="1DB340DC"/>
    <w:rsid w:val="1DD5162B"/>
    <w:rsid w:val="1DFBFC07"/>
    <w:rsid w:val="1E220F0E"/>
    <w:rsid w:val="1E714A66"/>
    <w:rsid w:val="1E8C282B"/>
    <w:rsid w:val="1ECE4BF1"/>
    <w:rsid w:val="1EDE0EF1"/>
    <w:rsid w:val="1F5E41C7"/>
    <w:rsid w:val="1F7D3F22"/>
    <w:rsid w:val="1FE868A9"/>
    <w:rsid w:val="204E0106"/>
    <w:rsid w:val="208A0FEC"/>
    <w:rsid w:val="208D63E6"/>
    <w:rsid w:val="20B147CB"/>
    <w:rsid w:val="20FD2D5C"/>
    <w:rsid w:val="211E26D6"/>
    <w:rsid w:val="21283D08"/>
    <w:rsid w:val="21770172"/>
    <w:rsid w:val="21A32365"/>
    <w:rsid w:val="21D2742D"/>
    <w:rsid w:val="225347F9"/>
    <w:rsid w:val="228D0920"/>
    <w:rsid w:val="22AA5FD5"/>
    <w:rsid w:val="23000B70"/>
    <w:rsid w:val="23411E36"/>
    <w:rsid w:val="246B6A3F"/>
    <w:rsid w:val="248F0CA5"/>
    <w:rsid w:val="24D13930"/>
    <w:rsid w:val="24D67FFD"/>
    <w:rsid w:val="25022000"/>
    <w:rsid w:val="25072171"/>
    <w:rsid w:val="25B440B3"/>
    <w:rsid w:val="25DC30FB"/>
    <w:rsid w:val="25F74973"/>
    <w:rsid w:val="264C1A99"/>
    <w:rsid w:val="265C6F87"/>
    <w:rsid w:val="26660C35"/>
    <w:rsid w:val="268F4C66"/>
    <w:rsid w:val="26FB22FC"/>
    <w:rsid w:val="27704DCC"/>
    <w:rsid w:val="28516EAC"/>
    <w:rsid w:val="28531034"/>
    <w:rsid w:val="28671684"/>
    <w:rsid w:val="28BE4496"/>
    <w:rsid w:val="2917464B"/>
    <w:rsid w:val="29C10287"/>
    <w:rsid w:val="29D963E3"/>
    <w:rsid w:val="29E8529B"/>
    <w:rsid w:val="2A0F361D"/>
    <w:rsid w:val="2A2F792E"/>
    <w:rsid w:val="2A447297"/>
    <w:rsid w:val="2A461ECF"/>
    <w:rsid w:val="2A8E006F"/>
    <w:rsid w:val="2A922F77"/>
    <w:rsid w:val="2A97058D"/>
    <w:rsid w:val="2A973C48"/>
    <w:rsid w:val="2AA1365A"/>
    <w:rsid w:val="2AAC0E9F"/>
    <w:rsid w:val="2AB845D9"/>
    <w:rsid w:val="2AC36924"/>
    <w:rsid w:val="2AFE4C0F"/>
    <w:rsid w:val="2B230073"/>
    <w:rsid w:val="2B316FE6"/>
    <w:rsid w:val="2B4A5938"/>
    <w:rsid w:val="2B691867"/>
    <w:rsid w:val="2C160A8C"/>
    <w:rsid w:val="2C1C252C"/>
    <w:rsid w:val="2C9355D3"/>
    <w:rsid w:val="2CE757E2"/>
    <w:rsid w:val="2D964B90"/>
    <w:rsid w:val="2DD15014"/>
    <w:rsid w:val="2DDD275B"/>
    <w:rsid w:val="2E02714A"/>
    <w:rsid w:val="2E3A5DFF"/>
    <w:rsid w:val="2E8C7BEE"/>
    <w:rsid w:val="2ECD0A22"/>
    <w:rsid w:val="2EFA0894"/>
    <w:rsid w:val="2EFE3FF7"/>
    <w:rsid w:val="2F117C09"/>
    <w:rsid w:val="2F3B5F94"/>
    <w:rsid w:val="2F4921D6"/>
    <w:rsid w:val="2FBF5CB7"/>
    <w:rsid w:val="2FD25781"/>
    <w:rsid w:val="303D43E8"/>
    <w:rsid w:val="308D42B8"/>
    <w:rsid w:val="30A56294"/>
    <w:rsid w:val="31603DCF"/>
    <w:rsid w:val="3184488C"/>
    <w:rsid w:val="319C6071"/>
    <w:rsid w:val="32C062B9"/>
    <w:rsid w:val="32DB72BE"/>
    <w:rsid w:val="33270465"/>
    <w:rsid w:val="3332088C"/>
    <w:rsid w:val="33AA7583"/>
    <w:rsid w:val="33FF2461"/>
    <w:rsid w:val="341F7409"/>
    <w:rsid w:val="342E63AB"/>
    <w:rsid w:val="34350021"/>
    <w:rsid w:val="345D260B"/>
    <w:rsid w:val="34922517"/>
    <w:rsid w:val="35015EA4"/>
    <w:rsid w:val="351F18AB"/>
    <w:rsid w:val="35C15642"/>
    <w:rsid w:val="361F653D"/>
    <w:rsid w:val="365302AE"/>
    <w:rsid w:val="36A53C76"/>
    <w:rsid w:val="36BF0643"/>
    <w:rsid w:val="36D14E27"/>
    <w:rsid w:val="37971BCD"/>
    <w:rsid w:val="37B82092"/>
    <w:rsid w:val="37D76299"/>
    <w:rsid w:val="37D82AD7"/>
    <w:rsid w:val="37DC1FF8"/>
    <w:rsid w:val="37F142D2"/>
    <w:rsid w:val="37F232A7"/>
    <w:rsid w:val="384653A1"/>
    <w:rsid w:val="38ED5EE2"/>
    <w:rsid w:val="390037A2"/>
    <w:rsid w:val="39411006"/>
    <w:rsid w:val="39A13F14"/>
    <w:rsid w:val="39AF752C"/>
    <w:rsid w:val="39D26A29"/>
    <w:rsid w:val="39D30EB6"/>
    <w:rsid w:val="39FA533C"/>
    <w:rsid w:val="3A9A790A"/>
    <w:rsid w:val="3AAA0260"/>
    <w:rsid w:val="3AEA6A92"/>
    <w:rsid w:val="3AF47336"/>
    <w:rsid w:val="3B3F2CA7"/>
    <w:rsid w:val="3B8333B5"/>
    <w:rsid w:val="3C12216A"/>
    <w:rsid w:val="3C2105FF"/>
    <w:rsid w:val="3C5F759A"/>
    <w:rsid w:val="3CC03AAB"/>
    <w:rsid w:val="3CDD2778"/>
    <w:rsid w:val="3CF03B2D"/>
    <w:rsid w:val="3D0635D9"/>
    <w:rsid w:val="3D0B619B"/>
    <w:rsid w:val="3D2E4D81"/>
    <w:rsid w:val="3D5C78D4"/>
    <w:rsid w:val="3D7A4B5B"/>
    <w:rsid w:val="3D831326"/>
    <w:rsid w:val="3DE55DF3"/>
    <w:rsid w:val="3E5C147A"/>
    <w:rsid w:val="3E5C6BE9"/>
    <w:rsid w:val="3E6C1601"/>
    <w:rsid w:val="3EC84D62"/>
    <w:rsid w:val="3F096DF3"/>
    <w:rsid w:val="3F126ED3"/>
    <w:rsid w:val="3F485EA2"/>
    <w:rsid w:val="3F9326AA"/>
    <w:rsid w:val="3FCE45FA"/>
    <w:rsid w:val="3FD0327C"/>
    <w:rsid w:val="3FFF72A6"/>
    <w:rsid w:val="409D165B"/>
    <w:rsid w:val="40D672C6"/>
    <w:rsid w:val="41636FC4"/>
    <w:rsid w:val="417D253C"/>
    <w:rsid w:val="419E7917"/>
    <w:rsid w:val="422B21CE"/>
    <w:rsid w:val="4234249A"/>
    <w:rsid w:val="42950E2F"/>
    <w:rsid w:val="42D63450"/>
    <w:rsid w:val="42E1381E"/>
    <w:rsid w:val="431C5F70"/>
    <w:rsid w:val="43FB717C"/>
    <w:rsid w:val="44127C9E"/>
    <w:rsid w:val="442B4BD8"/>
    <w:rsid w:val="44535094"/>
    <w:rsid w:val="44606CFA"/>
    <w:rsid w:val="44761D0D"/>
    <w:rsid w:val="447B63D2"/>
    <w:rsid w:val="44D76067"/>
    <w:rsid w:val="45050ABD"/>
    <w:rsid w:val="451E447A"/>
    <w:rsid w:val="45345B76"/>
    <w:rsid w:val="465B2FA4"/>
    <w:rsid w:val="46A301FD"/>
    <w:rsid w:val="47307808"/>
    <w:rsid w:val="47485D05"/>
    <w:rsid w:val="48193D0C"/>
    <w:rsid w:val="4821367A"/>
    <w:rsid w:val="483D6C10"/>
    <w:rsid w:val="48650803"/>
    <w:rsid w:val="486F747C"/>
    <w:rsid w:val="487136F8"/>
    <w:rsid w:val="489B410C"/>
    <w:rsid w:val="48D12A65"/>
    <w:rsid w:val="48DB0A12"/>
    <w:rsid w:val="48E938EC"/>
    <w:rsid w:val="48F52BF7"/>
    <w:rsid w:val="48FE0901"/>
    <w:rsid w:val="491C4628"/>
    <w:rsid w:val="49AF2639"/>
    <w:rsid w:val="49E23C4F"/>
    <w:rsid w:val="49F34C83"/>
    <w:rsid w:val="4A477482"/>
    <w:rsid w:val="4A8A3813"/>
    <w:rsid w:val="4AAC44E4"/>
    <w:rsid w:val="4B4734B2"/>
    <w:rsid w:val="4B5F08CE"/>
    <w:rsid w:val="4B923002"/>
    <w:rsid w:val="4B942AC7"/>
    <w:rsid w:val="4BF058F8"/>
    <w:rsid w:val="4C530D60"/>
    <w:rsid w:val="4C66735D"/>
    <w:rsid w:val="4C7042D7"/>
    <w:rsid w:val="4C986782"/>
    <w:rsid w:val="4CC73F63"/>
    <w:rsid w:val="4CD001EF"/>
    <w:rsid w:val="4CF907DC"/>
    <w:rsid w:val="4CFD094D"/>
    <w:rsid w:val="4D0E24D9"/>
    <w:rsid w:val="4D861CF6"/>
    <w:rsid w:val="4DB63BC5"/>
    <w:rsid w:val="4E0A7A66"/>
    <w:rsid w:val="4E191136"/>
    <w:rsid w:val="4E6F4101"/>
    <w:rsid w:val="4EC648D7"/>
    <w:rsid w:val="4F0516BA"/>
    <w:rsid w:val="4F635510"/>
    <w:rsid w:val="4FE96E05"/>
    <w:rsid w:val="4FF20A93"/>
    <w:rsid w:val="5024286F"/>
    <w:rsid w:val="504F52E3"/>
    <w:rsid w:val="506A1275"/>
    <w:rsid w:val="50874A7C"/>
    <w:rsid w:val="50884351"/>
    <w:rsid w:val="51A0432A"/>
    <w:rsid w:val="51BD04BA"/>
    <w:rsid w:val="527140E5"/>
    <w:rsid w:val="5292508F"/>
    <w:rsid w:val="52A96B6F"/>
    <w:rsid w:val="52C12AF3"/>
    <w:rsid w:val="52EF06B7"/>
    <w:rsid w:val="53081779"/>
    <w:rsid w:val="534704F3"/>
    <w:rsid w:val="53A51893"/>
    <w:rsid w:val="540678A5"/>
    <w:rsid w:val="54163A4F"/>
    <w:rsid w:val="541C1980"/>
    <w:rsid w:val="546E1AAF"/>
    <w:rsid w:val="550764A4"/>
    <w:rsid w:val="551926E0"/>
    <w:rsid w:val="552C5181"/>
    <w:rsid w:val="552F69C8"/>
    <w:rsid w:val="55384597"/>
    <w:rsid w:val="554C3B9F"/>
    <w:rsid w:val="554C72F3"/>
    <w:rsid w:val="55C23E61"/>
    <w:rsid w:val="55CC1183"/>
    <w:rsid w:val="55E262B1"/>
    <w:rsid w:val="56026953"/>
    <w:rsid w:val="561279B9"/>
    <w:rsid w:val="562B40FC"/>
    <w:rsid w:val="56515F3B"/>
    <w:rsid w:val="566D4EB7"/>
    <w:rsid w:val="569478D7"/>
    <w:rsid w:val="569E2C8B"/>
    <w:rsid w:val="56F42740"/>
    <w:rsid w:val="572B71CA"/>
    <w:rsid w:val="585A4825"/>
    <w:rsid w:val="587B0A32"/>
    <w:rsid w:val="587C0268"/>
    <w:rsid w:val="58AE4F0C"/>
    <w:rsid w:val="594D25DB"/>
    <w:rsid w:val="5963595B"/>
    <w:rsid w:val="59967ADE"/>
    <w:rsid w:val="59987FA7"/>
    <w:rsid w:val="59A3044D"/>
    <w:rsid w:val="59BB3AC7"/>
    <w:rsid w:val="59C12859"/>
    <w:rsid w:val="5A2A7C7B"/>
    <w:rsid w:val="5A3612C1"/>
    <w:rsid w:val="5A9304C2"/>
    <w:rsid w:val="5A9801EF"/>
    <w:rsid w:val="5AA004E9"/>
    <w:rsid w:val="5AB02B43"/>
    <w:rsid w:val="5ADA7015"/>
    <w:rsid w:val="5B1E4011"/>
    <w:rsid w:val="5B266C40"/>
    <w:rsid w:val="5B863515"/>
    <w:rsid w:val="5BCA6115"/>
    <w:rsid w:val="5C1D21CA"/>
    <w:rsid w:val="5C517BC1"/>
    <w:rsid w:val="5C80234E"/>
    <w:rsid w:val="5D1846FF"/>
    <w:rsid w:val="5DBD7A7E"/>
    <w:rsid w:val="5DC50E35"/>
    <w:rsid w:val="5DFB1F5F"/>
    <w:rsid w:val="5E0D40E7"/>
    <w:rsid w:val="5E261785"/>
    <w:rsid w:val="5E3D4525"/>
    <w:rsid w:val="5E856773"/>
    <w:rsid w:val="5E8E6FD6"/>
    <w:rsid w:val="5E912ACB"/>
    <w:rsid w:val="5EC570ED"/>
    <w:rsid w:val="5EF47ABA"/>
    <w:rsid w:val="5F917795"/>
    <w:rsid w:val="5FBC7B73"/>
    <w:rsid w:val="5FCC5339"/>
    <w:rsid w:val="5FE70807"/>
    <w:rsid w:val="5FEC5342"/>
    <w:rsid w:val="6061058D"/>
    <w:rsid w:val="60E53485"/>
    <w:rsid w:val="61054A27"/>
    <w:rsid w:val="611D2366"/>
    <w:rsid w:val="614F1DCD"/>
    <w:rsid w:val="62022AF2"/>
    <w:rsid w:val="620520F1"/>
    <w:rsid w:val="62162A90"/>
    <w:rsid w:val="6220263B"/>
    <w:rsid w:val="622F4EDB"/>
    <w:rsid w:val="624125B1"/>
    <w:rsid w:val="624C506B"/>
    <w:rsid w:val="62885958"/>
    <w:rsid w:val="628E676D"/>
    <w:rsid w:val="631B52B1"/>
    <w:rsid w:val="63534243"/>
    <w:rsid w:val="63865BE5"/>
    <w:rsid w:val="638A7AC5"/>
    <w:rsid w:val="638C30F7"/>
    <w:rsid w:val="64CE2EAA"/>
    <w:rsid w:val="64D771FD"/>
    <w:rsid w:val="64E57C98"/>
    <w:rsid w:val="662E75B1"/>
    <w:rsid w:val="66342C2E"/>
    <w:rsid w:val="663E784C"/>
    <w:rsid w:val="666D7E19"/>
    <w:rsid w:val="6679056C"/>
    <w:rsid w:val="66D22755"/>
    <w:rsid w:val="66E14363"/>
    <w:rsid w:val="66EB728A"/>
    <w:rsid w:val="67254250"/>
    <w:rsid w:val="673B239C"/>
    <w:rsid w:val="67982C74"/>
    <w:rsid w:val="67C1353F"/>
    <w:rsid w:val="68227E19"/>
    <w:rsid w:val="68294213"/>
    <w:rsid w:val="685867EC"/>
    <w:rsid w:val="68620242"/>
    <w:rsid w:val="68825012"/>
    <w:rsid w:val="689F0032"/>
    <w:rsid w:val="68C66268"/>
    <w:rsid w:val="6A16109D"/>
    <w:rsid w:val="6A184540"/>
    <w:rsid w:val="6A5F3F1C"/>
    <w:rsid w:val="6AD466B8"/>
    <w:rsid w:val="6C2E0D38"/>
    <w:rsid w:val="6C787023"/>
    <w:rsid w:val="6D5B0AF6"/>
    <w:rsid w:val="6D670A5F"/>
    <w:rsid w:val="6DD83511"/>
    <w:rsid w:val="6DF162FB"/>
    <w:rsid w:val="6E634212"/>
    <w:rsid w:val="6E8E12EF"/>
    <w:rsid w:val="6EAD1141"/>
    <w:rsid w:val="6ECC1F9C"/>
    <w:rsid w:val="6EF05DE0"/>
    <w:rsid w:val="6F187B60"/>
    <w:rsid w:val="6F3230FE"/>
    <w:rsid w:val="6F976270"/>
    <w:rsid w:val="70106F0E"/>
    <w:rsid w:val="702426D0"/>
    <w:rsid w:val="70411BBE"/>
    <w:rsid w:val="709D4A21"/>
    <w:rsid w:val="71C0472B"/>
    <w:rsid w:val="71D43752"/>
    <w:rsid w:val="71FB09CF"/>
    <w:rsid w:val="729C55B9"/>
    <w:rsid w:val="737E5413"/>
    <w:rsid w:val="73A02DCB"/>
    <w:rsid w:val="73DD6243"/>
    <w:rsid w:val="73DF01DD"/>
    <w:rsid w:val="747D1EC4"/>
    <w:rsid w:val="749C4185"/>
    <w:rsid w:val="74B35591"/>
    <w:rsid w:val="75461F61"/>
    <w:rsid w:val="75757FCD"/>
    <w:rsid w:val="75B72E5F"/>
    <w:rsid w:val="75DA2C18"/>
    <w:rsid w:val="764D37C3"/>
    <w:rsid w:val="7699160B"/>
    <w:rsid w:val="769B7323"/>
    <w:rsid w:val="76FF6024"/>
    <w:rsid w:val="771C566F"/>
    <w:rsid w:val="775319EF"/>
    <w:rsid w:val="780A0295"/>
    <w:rsid w:val="78187F09"/>
    <w:rsid w:val="78663703"/>
    <w:rsid w:val="788C2381"/>
    <w:rsid w:val="78A60130"/>
    <w:rsid w:val="78B33DB1"/>
    <w:rsid w:val="78C66191"/>
    <w:rsid w:val="78E0091E"/>
    <w:rsid w:val="790F1C77"/>
    <w:rsid w:val="795A42C6"/>
    <w:rsid w:val="79693A17"/>
    <w:rsid w:val="79953E26"/>
    <w:rsid w:val="79C7017D"/>
    <w:rsid w:val="79DF6DA1"/>
    <w:rsid w:val="7A036672"/>
    <w:rsid w:val="7A67303B"/>
    <w:rsid w:val="7A9478C2"/>
    <w:rsid w:val="7A9E78D8"/>
    <w:rsid w:val="7AAB1D04"/>
    <w:rsid w:val="7AB94F83"/>
    <w:rsid w:val="7ABA4368"/>
    <w:rsid w:val="7B257FFD"/>
    <w:rsid w:val="7B63305F"/>
    <w:rsid w:val="7B6C1D9F"/>
    <w:rsid w:val="7C2B1DA5"/>
    <w:rsid w:val="7C2C4A62"/>
    <w:rsid w:val="7C662EE9"/>
    <w:rsid w:val="7C75431B"/>
    <w:rsid w:val="7C855696"/>
    <w:rsid w:val="7CB41EA6"/>
    <w:rsid w:val="7CD01C43"/>
    <w:rsid w:val="7D4C304B"/>
    <w:rsid w:val="7DAD3FC0"/>
    <w:rsid w:val="7DF4317E"/>
    <w:rsid w:val="7E0906DA"/>
    <w:rsid w:val="7E64308B"/>
    <w:rsid w:val="7EB62437"/>
    <w:rsid w:val="7EF04CF2"/>
    <w:rsid w:val="7F1A58FA"/>
    <w:rsid w:val="7FAB505E"/>
    <w:rsid w:val="7FB76A8E"/>
    <w:rsid w:val="B2FD82F8"/>
    <w:rsid w:val="CECF6011"/>
    <w:rsid w:val="EAF6BDBB"/>
    <w:rsid w:val="EF7FF7A7"/>
    <w:rsid w:val="FBEF6E11"/>
    <w:rsid w:val="FBFF9265"/>
    <w:rsid w:val="FE996C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1"/>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1"/>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5"/>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4"/>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3"/>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3"/>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1"/>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8">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15"/>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6"/>
    <w:autoRedefine/>
    <w:qFormat/>
    <w:uiPriority w:val="99"/>
    <w:pPr>
      <w:jc w:val="left"/>
    </w:pPr>
  </w:style>
  <w:style w:type="paragraph" w:styleId="20">
    <w:name w:val="Salutation"/>
    <w:basedOn w:val="1"/>
    <w:next w:val="1"/>
    <w:link w:val="484"/>
    <w:autoRedefine/>
    <w:qFormat/>
    <w:uiPriority w:val="0"/>
    <w:rPr>
      <w:rFonts w:ascii="仿宋_GB2312" w:eastAsia="仿宋_GB2312"/>
      <w:sz w:val="28"/>
      <w:szCs w:val="20"/>
    </w:rPr>
  </w:style>
  <w:style w:type="paragraph" w:styleId="21">
    <w:name w:val="Body Text 3"/>
    <w:basedOn w:val="1"/>
    <w:link w:val="583"/>
    <w:autoRedefine/>
    <w:qFormat/>
    <w:uiPriority w:val="0"/>
    <w:pPr>
      <w:jc w:val="center"/>
    </w:pPr>
    <w:rPr>
      <w:szCs w:val="20"/>
    </w:rPr>
  </w:style>
  <w:style w:type="paragraph" w:styleId="22">
    <w:name w:val="Body Text"/>
    <w:basedOn w:val="1"/>
    <w:next w:val="23"/>
    <w:link w:val="514"/>
    <w:autoRedefine/>
    <w:qFormat/>
    <w:uiPriority w:val="0"/>
    <w:pPr>
      <w:autoSpaceDE w:val="0"/>
      <w:autoSpaceDN w:val="0"/>
      <w:spacing w:line="360" w:lineRule="auto"/>
    </w:pPr>
    <w:rPr>
      <w:rFonts w:ascii="宋体"/>
      <w:sz w:val="24"/>
      <w:szCs w:val="21"/>
      <w:lang w:val="zh-CN"/>
    </w:rPr>
  </w:style>
  <w:style w:type="paragraph" w:customStyle="1" w:styleId="23">
    <w:name w:val="样式 表格正文 + 两端对齐"/>
    <w:basedOn w:val="1"/>
    <w:next w:val="24"/>
    <w:qFormat/>
    <w:uiPriority w:val="99"/>
    <w:pPr>
      <w:spacing w:line="300" w:lineRule="auto"/>
    </w:pPr>
    <w:rPr>
      <w:sz w:val="24"/>
    </w:rPr>
  </w:style>
  <w:style w:type="paragraph" w:customStyle="1" w:styleId="24">
    <w:name w:val="正文1"/>
    <w:basedOn w:val="25"/>
    <w:next w:val="26"/>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26">
    <w:name w:val="自动更正"/>
    <w:next w:val="2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
    <w:name w:val="xl39"/>
    <w:basedOn w:val="1"/>
    <w:next w:val="28"/>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8">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paragraph" w:styleId="29">
    <w:name w:val="Body Text Indent"/>
    <w:basedOn w:val="1"/>
    <w:next w:val="30"/>
    <w:link w:val="477"/>
    <w:autoRedefine/>
    <w:qFormat/>
    <w:uiPriority w:val="0"/>
    <w:pPr>
      <w:spacing w:line="480" w:lineRule="exact"/>
      <w:ind w:firstLine="480" w:firstLineChars="200"/>
    </w:pPr>
    <w:rPr>
      <w:rFonts w:ascii="宋体" w:hAnsi="宋体"/>
      <w:sz w:val="24"/>
    </w:rPr>
  </w:style>
  <w:style w:type="paragraph" w:styleId="30">
    <w:name w:val="Body Text First Indent 2"/>
    <w:basedOn w:val="29"/>
    <w:next w:val="31"/>
    <w:link w:val="504"/>
    <w:autoRedefine/>
    <w:qFormat/>
    <w:uiPriority w:val="0"/>
    <w:pPr>
      <w:adjustRightInd/>
      <w:spacing w:after="120" w:line="240" w:lineRule="auto"/>
      <w:ind w:left="420" w:leftChars="200" w:firstLine="210"/>
    </w:pPr>
    <w:rPr>
      <w:sz w:val="21"/>
    </w:rPr>
  </w:style>
  <w:style w:type="paragraph" w:customStyle="1" w:styleId="31">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32">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autoRedefine/>
    <w:qFormat/>
    <w:uiPriority w:val="0"/>
    <w:pPr>
      <w:adjustRightInd/>
      <w:spacing w:line="360" w:lineRule="auto"/>
      <w:ind w:left="100" w:leftChars="200" w:hanging="200" w:hangingChars="200"/>
    </w:pPr>
    <w:rPr>
      <w:rFonts w:eastAsia="微软雅黑"/>
    </w:rPr>
  </w:style>
  <w:style w:type="paragraph" w:styleId="34">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573"/>
    <w:autoRedefine/>
    <w:qFormat/>
    <w:uiPriority w:val="0"/>
    <w:pPr>
      <w:widowControl/>
      <w:adjustRightInd/>
      <w:ind w:firstLine="200" w:firstLineChars="200"/>
      <w:jc w:val="left"/>
    </w:pPr>
    <w:rPr>
      <w:rFonts w:ascii="宋体" w:hAnsi="宋体"/>
      <w:i/>
      <w:iCs/>
      <w:kern w:val="0"/>
      <w:sz w:val="24"/>
    </w:rPr>
  </w:style>
  <w:style w:type="paragraph" w:styleId="37">
    <w:name w:val="toc 5"/>
    <w:basedOn w:val="1"/>
    <w:next w:val="1"/>
    <w:autoRedefine/>
    <w:qFormat/>
    <w:uiPriority w:val="0"/>
    <w:pPr>
      <w:ind w:left="1680" w:leftChars="800"/>
    </w:pPr>
  </w:style>
  <w:style w:type="paragraph" w:styleId="38">
    <w:name w:val="Plain Text"/>
    <w:basedOn w:val="1"/>
    <w:link w:val="491"/>
    <w:autoRedefine/>
    <w:qFormat/>
    <w:uiPriority w:val="0"/>
    <w:rPr>
      <w:rFonts w:ascii="宋体" w:hAnsi="Courier New"/>
      <w:szCs w:val="20"/>
    </w:rPr>
  </w:style>
  <w:style w:type="paragraph" w:styleId="39">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autoRedefine/>
    <w:qFormat/>
    <w:uiPriority w:val="0"/>
    <w:pPr>
      <w:ind w:left="2940" w:leftChars="1400"/>
    </w:pPr>
  </w:style>
  <w:style w:type="paragraph" w:styleId="41">
    <w:name w:val="Date"/>
    <w:basedOn w:val="1"/>
    <w:next w:val="1"/>
    <w:link w:val="600"/>
    <w:autoRedefine/>
    <w:qFormat/>
    <w:uiPriority w:val="0"/>
    <w:pPr>
      <w:ind w:left="100" w:leftChars="2500"/>
    </w:pPr>
    <w:rPr>
      <w:rFonts w:ascii="宋体"/>
      <w:sz w:val="24"/>
      <w:szCs w:val="21"/>
      <w:lang w:val="zh-CN"/>
    </w:rPr>
  </w:style>
  <w:style w:type="paragraph" w:styleId="42">
    <w:name w:val="Body Text Indent 2"/>
    <w:basedOn w:val="1"/>
    <w:link w:val="505"/>
    <w:autoRedefine/>
    <w:qFormat/>
    <w:uiPriority w:val="0"/>
    <w:pPr>
      <w:spacing w:line="360" w:lineRule="auto"/>
      <w:ind w:firstLine="601"/>
      <w:textAlignment w:val="baseline"/>
    </w:pPr>
    <w:rPr>
      <w:rFonts w:ascii="宋体"/>
      <w:kern w:val="0"/>
      <w:sz w:val="28"/>
      <w:szCs w:val="20"/>
    </w:rPr>
  </w:style>
  <w:style w:type="paragraph" w:styleId="43">
    <w:name w:val="Balloon Text"/>
    <w:basedOn w:val="1"/>
    <w:link w:val="617"/>
    <w:autoRedefine/>
    <w:semiHidden/>
    <w:qFormat/>
    <w:uiPriority w:val="0"/>
    <w:rPr>
      <w:sz w:val="18"/>
      <w:szCs w:val="18"/>
    </w:rPr>
  </w:style>
  <w:style w:type="paragraph" w:styleId="44">
    <w:name w:val="footer"/>
    <w:basedOn w:val="1"/>
    <w:autoRedefine/>
    <w:qFormat/>
    <w:uiPriority w:val="0"/>
    <w:pPr>
      <w:tabs>
        <w:tab w:val="center" w:pos="4153"/>
        <w:tab w:val="right" w:pos="8306"/>
      </w:tabs>
      <w:snapToGrid w:val="0"/>
      <w:jc w:val="left"/>
    </w:pPr>
    <w:rPr>
      <w:sz w:val="18"/>
      <w:szCs w:val="18"/>
    </w:rPr>
  </w:style>
  <w:style w:type="paragraph" w:styleId="4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6">
    <w:name w:val="Signature"/>
    <w:basedOn w:val="1"/>
    <w:link w:val="437"/>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49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2"/>
    <w:link w:val="475"/>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5">
    <w:name w:val="toc 6"/>
    <w:basedOn w:val="1"/>
    <w:next w:val="1"/>
    <w:autoRedefine/>
    <w:qFormat/>
    <w:uiPriority w:val="0"/>
    <w:pPr>
      <w:ind w:left="2100" w:leftChars="1000"/>
    </w:p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590"/>
    <w:autoRedefine/>
    <w:qFormat/>
    <w:uiPriority w:val="0"/>
    <w:pPr>
      <w:spacing w:line="360" w:lineRule="auto"/>
      <w:ind w:firstLine="420"/>
    </w:pPr>
    <w:rPr>
      <w:sz w:val="24"/>
      <w:szCs w:val="20"/>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autoRedefine/>
    <w:qFormat/>
    <w:uiPriority w:val="0"/>
    <w:pPr>
      <w:spacing w:after="120" w:line="480" w:lineRule="auto"/>
    </w:pPr>
  </w:style>
  <w:style w:type="paragraph" w:styleId="61">
    <w:name w:val="HTML Preformatted"/>
    <w:basedOn w:val="1"/>
    <w:link w:val="54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19"/>
    <w:next w:val="19"/>
    <w:autoRedefine/>
    <w:semiHidden/>
    <w:qFormat/>
    <w:uiPriority w:val="0"/>
    <w:rPr>
      <w:b/>
      <w:bCs/>
    </w:rPr>
  </w:style>
  <w:style w:type="paragraph" w:styleId="65">
    <w:name w:val="Body Text First Indent"/>
    <w:basedOn w:val="22"/>
    <w:next w:val="55"/>
    <w:link w:val="547"/>
    <w:autoRedefine/>
    <w:qFormat/>
    <w:uiPriority w:val="0"/>
    <w:pPr>
      <w:ind w:firstLine="420"/>
    </w:pPr>
    <w:rPr>
      <w:szCs w:val="20"/>
    </w:rPr>
  </w:style>
  <w:style w:type="table" w:styleId="67">
    <w:name w:val="Table Grid"/>
    <w:basedOn w:val="6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9">
    <w:name w:val="Strong"/>
    <w:autoRedefine/>
    <w:qFormat/>
    <w:uiPriority w:val="22"/>
    <w:rPr>
      <w:b/>
      <w:bCs/>
    </w:rPr>
  </w:style>
  <w:style w:type="character" w:styleId="70">
    <w:name w:val="page number"/>
    <w:basedOn w:val="68"/>
    <w:autoRedefine/>
    <w:qFormat/>
    <w:uiPriority w:val="0"/>
  </w:style>
  <w:style w:type="character" w:styleId="71">
    <w:name w:val="FollowedHyperlink"/>
    <w:autoRedefine/>
    <w:qFormat/>
    <w:uiPriority w:val="0"/>
    <w:rPr>
      <w:rFonts w:ascii="Arial" w:hAnsi="Arial" w:eastAsia="黑体" w:cs="Arial"/>
      <w:snapToGrid w:val="0"/>
      <w:color w:val="000000"/>
      <w:kern w:val="0"/>
      <w:sz w:val="18"/>
      <w:szCs w:val="18"/>
      <w:u w:val="none"/>
    </w:rPr>
  </w:style>
  <w:style w:type="character" w:styleId="72">
    <w:name w:val="Emphasis"/>
    <w:autoRedefine/>
    <w:qFormat/>
    <w:uiPriority w:val="0"/>
    <w:rPr>
      <w:color w:val="CC0033"/>
    </w:rPr>
  </w:style>
  <w:style w:type="character" w:styleId="73">
    <w:name w:val="line number"/>
    <w:basedOn w:val="68"/>
    <w:autoRedefine/>
    <w:qFormat/>
    <w:uiPriority w:val="0"/>
  </w:style>
  <w:style w:type="character" w:styleId="74">
    <w:name w:val="Hyperlink"/>
    <w:autoRedefine/>
    <w:qFormat/>
    <w:uiPriority w:val="0"/>
    <w:rPr>
      <w:rFonts w:ascii="Arial" w:hAnsi="Arial" w:eastAsia="黑体" w:cs="Arial"/>
      <w:snapToGrid w:val="0"/>
      <w:color w:val="000000"/>
      <w:kern w:val="0"/>
      <w:sz w:val="18"/>
      <w:szCs w:val="18"/>
      <w:u w:val="none"/>
    </w:rPr>
  </w:style>
  <w:style w:type="character" w:styleId="75">
    <w:name w:val="HTML Code"/>
    <w:autoRedefine/>
    <w:qFormat/>
    <w:uiPriority w:val="0"/>
    <w:rPr>
      <w:rFonts w:ascii="黑体" w:hAnsi="Courier New" w:eastAsia="黑体" w:cs="楷体_GB2312"/>
      <w:sz w:val="20"/>
      <w:szCs w:val="20"/>
    </w:rPr>
  </w:style>
  <w:style w:type="character" w:styleId="76">
    <w:name w:val="annotation reference"/>
    <w:autoRedefine/>
    <w:qFormat/>
    <w:uiPriority w:val="99"/>
    <w:rPr>
      <w:sz w:val="21"/>
      <w:szCs w:val="21"/>
    </w:rPr>
  </w:style>
  <w:style w:type="paragraph" w:styleId="77">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78">
    <w:name w:val="样式3"/>
    <w:basedOn w:val="38"/>
    <w:autoRedefine/>
    <w:qFormat/>
    <w:uiPriority w:val="0"/>
    <w:pPr>
      <w:tabs>
        <w:tab w:val="left" w:pos="2790"/>
        <w:tab w:val="left" w:pos="4230"/>
      </w:tabs>
      <w:spacing w:before="312" w:beforeLines="100"/>
      <w:jc w:val="left"/>
    </w:pPr>
  </w:style>
  <w:style w:type="paragraph" w:customStyle="1" w:styleId="7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Default"/>
    <w:next w:val="44"/>
    <w:link w:val="62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2">
    <w:name w:val="冯"/>
    <w:basedOn w:val="1"/>
    <w:link w:val="51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83">
    <w:name w:val="P1"/>
    <w:basedOn w:val="1"/>
    <w:autoRedefine/>
    <w:qFormat/>
    <w:uiPriority w:val="0"/>
    <w:pPr>
      <w:adjustRightInd/>
      <w:spacing w:line="288" w:lineRule="auto"/>
      <w:ind w:firstLine="425" w:firstLineChars="200"/>
    </w:pPr>
  </w:style>
  <w:style w:type="paragraph" w:customStyle="1" w:styleId="84">
    <w:name w:val="Char1 Char Char Char"/>
    <w:basedOn w:val="1"/>
    <w:autoRedefine/>
    <w:qFormat/>
    <w:uiPriority w:val="0"/>
    <w:rPr>
      <w:rFonts w:ascii="Tahoma" w:hAnsi="Tahoma"/>
      <w:sz w:val="24"/>
      <w:szCs w:val="20"/>
    </w:rPr>
  </w:style>
  <w:style w:type="paragraph" w:customStyle="1" w:styleId="8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9">
    <w:name w:val="样式7"/>
    <w:basedOn w:val="90"/>
    <w:next w:val="1"/>
    <w:autoRedefine/>
    <w:qFormat/>
    <w:uiPriority w:val="0"/>
    <w:pPr>
      <w:spacing w:after="156" w:afterLines="50"/>
      <w:jc w:val="left"/>
      <w:outlineLvl w:val="3"/>
    </w:pPr>
    <w:rPr>
      <w:sz w:val="24"/>
      <w:szCs w:val="24"/>
    </w:rPr>
  </w:style>
  <w:style w:type="paragraph" w:customStyle="1" w:styleId="9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91">
    <w:name w:val="Bulleted List"/>
    <w:basedOn w:val="1"/>
    <w:autoRedefine/>
    <w:qFormat/>
    <w:uiPriority w:val="0"/>
    <w:pPr>
      <w:numPr>
        <w:ilvl w:val="1"/>
        <w:numId w:val="4"/>
      </w:numPr>
      <w:adjustRightInd/>
    </w:pPr>
  </w:style>
  <w:style w:type="paragraph" w:customStyle="1" w:styleId="92">
    <w:name w:val="Char3"/>
    <w:basedOn w:val="1"/>
    <w:autoRedefine/>
    <w:qFormat/>
    <w:uiPriority w:val="0"/>
    <w:pPr>
      <w:adjustRightInd/>
    </w:pPr>
    <w:rPr>
      <w:rFonts w:ascii="仿宋_GB2312" w:eastAsia="仿宋_GB2312"/>
      <w:b/>
      <w:sz w:val="32"/>
      <w:szCs w:val="32"/>
    </w:rPr>
  </w:style>
  <w:style w:type="paragraph" w:customStyle="1" w:styleId="93">
    <w:name w:val="Char Char1 Char Char Char Char Char Char"/>
    <w:basedOn w:val="1"/>
    <w:autoRedefine/>
    <w:qFormat/>
    <w:uiPriority w:val="0"/>
    <w:rPr>
      <w:rFonts w:ascii="仿宋_GB2312" w:eastAsia="仿宋_GB2312"/>
      <w:b/>
      <w:sz w:val="32"/>
      <w:szCs w:val="20"/>
    </w:rPr>
  </w:style>
  <w:style w:type="paragraph" w:customStyle="1" w:styleId="94">
    <w:name w:val="文本正文 Char"/>
    <w:basedOn w:val="1"/>
    <w:autoRedefine/>
    <w:qFormat/>
    <w:uiPriority w:val="0"/>
    <w:pPr>
      <w:spacing w:line="360" w:lineRule="auto"/>
      <w:ind w:firstLine="200" w:firstLineChars="200"/>
    </w:pPr>
    <w:rPr>
      <w:kern w:val="0"/>
      <w:sz w:val="24"/>
      <w:szCs w:val="20"/>
    </w:rPr>
  </w:style>
  <w:style w:type="paragraph" w:customStyle="1" w:styleId="95">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0">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1">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4">
    <w:name w:val="Char1"/>
    <w:basedOn w:val="1"/>
    <w:autoRedefine/>
    <w:qFormat/>
    <w:uiPriority w:val="0"/>
    <w:rPr>
      <w:rFonts w:ascii="仿宋_GB2312" w:eastAsia="仿宋_GB2312"/>
      <w:b/>
      <w:sz w:val="32"/>
      <w:szCs w:val="32"/>
    </w:rPr>
  </w:style>
  <w:style w:type="paragraph" w:customStyle="1" w:styleId="105">
    <w:name w:val="CM14"/>
    <w:basedOn w:val="80"/>
    <w:next w:val="80"/>
    <w:autoRedefine/>
    <w:qFormat/>
    <w:uiPriority w:val="0"/>
    <w:pPr>
      <w:spacing w:after="68"/>
    </w:pPr>
    <w:rPr>
      <w:rFonts w:ascii="FHLHE E+ Futura Bk" w:eastAsia="FHLHE E+ Futura Bk" w:cs="Times New Roman"/>
      <w:color w:val="auto"/>
    </w:rPr>
  </w:style>
  <w:style w:type="paragraph" w:customStyle="1" w:styleId="106">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7">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10">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1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2">
    <w:name w:val="Char2 Char Char Char"/>
    <w:basedOn w:val="1"/>
    <w:autoRedefine/>
    <w:qFormat/>
    <w:uiPriority w:val="0"/>
    <w:rPr>
      <w:rFonts w:ascii="仿宋_GB2312" w:eastAsia="仿宋_GB2312"/>
      <w:b/>
      <w:sz w:val="32"/>
      <w:szCs w:val="32"/>
    </w:rPr>
  </w:style>
  <w:style w:type="paragraph" w:customStyle="1" w:styleId="11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9"/>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autoRedefine/>
    <w:qFormat/>
    <w:uiPriority w:val="0"/>
    <w:rPr>
      <w:rFonts w:ascii="Tahoma" w:hAnsi="Tahoma"/>
      <w:sz w:val="24"/>
      <w:szCs w:val="20"/>
    </w:rPr>
  </w:style>
  <w:style w:type="paragraph" w:customStyle="1" w:styleId="1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8">
    <w:name w:val="样式 正文缩进 + 首行缩进:  2 字符"/>
    <w:basedOn w:val="2"/>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autoRedefine/>
    <w:qFormat/>
    <w:uiPriority w:val="0"/>
    <w:pPr>
      <w:spacing w:line="360" w:lineRule="auto"/>
      <w:ind w:firstLine="480" w:firstLineChars="200"/>
    </w:pPr>
    <w:rPr>
      <w:rFonts w:hAnsi="宋体"/>
      <w:sz w:val="24"/>
      <w:szCs w:val="20"/>
    </w:rPr>
  </w:style>
  <w:style w:type="paragraph" w:customStyle="1" w:styleId="125">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6">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autoRedefine/>
    <w:qFormat/>
    <w:uiPriority w:val="0"/>
    <w:pPr>
      <w:adjustRightInd/>
      <w:spacing w:line="400" w:lineRule="exact"/>
      <w:ind w:firstLine="200" w:firstLineChars="200"/>
    </w:pPr>
    <w:rPr>
      <w:rFonts w:ascii="Arial" w:hAnsi="Arial"/>
    </w:rPr>
  </w:style>
  <w:style w:type="paragraph" w:customStyle="1" w:styleId="1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autoRedefine/>
    <w:qFormat/>
    <w:uiPriority w:val="0"/>
    <w:rPr>
      <w:rFonts w:ascii="Tahoma" w:hAnsi="Tahoma"/>
      <w:sz w:val="24"/>
      <w:szCs w:val="20"/>
    </w:rPr>
  </w:style>
  <w:style w:type="paragraph" w:customStyle="1" w:styleId="130">
    <w:name w:val="Char1 Char Char Char2"/>
    <w:basedOn w:val="1"/>
    <w:autoRedefine/>
    <w:qFormat/>
    <w:uiPriority w:val="0"/>
    <w:pPr>
      <w:adjustRightInd/>
      <w:ind w:firstLine="200" w:firstLineChars="200"/>
    </w:pPr>
    <w:rPr>
      <w:rFonts w:ascii="Tahoma" w:hAnsi="Tahoma"/>
      <w:sz w:val="24"/>
      <w:szCs w:val="20"/>
    </w:rPr>
  </w:style>
  <w:style w:type="paragraph" w:customStyle="1" w:styleId="13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autoRedefine/>
    <w:qFormat/>
    <w:uiPriority w:val="0"/>
    <w:pPr>
      <w:adjustRightInd/>
      <w:spacing w:line="360" w:lineRule="auto"/>
      <w:ind w:firstLine="480"/>
    </w:pPr>
    <w:rPr>
      <w:sz w:val="24"/>
    </w:rPr>
  </w:style>
  <w:style w:type="paragraph" w:customStyle="1" w:styleId="1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autoRedefine/>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autoRedefine/>
    <w:qFormat/>
    <w:uiPriority w:val="0"/>
    <w:pPr>
      <w:adjustRightInd/>
      <w:spacing w:line="300" w:lineRule="auto"/>
      <w:jc w:val="center"/>
    </w:pPr>
  </w:style>
  <w:style w:type="paragraph" w:customStyle="1" w:styleId="139">
    <w:name w:val="Char Char Char1 Char"/>
    <w:basedOn w:val="1"/>
    <w:autoRedefine/>
    <w:qFormat/>
    <w:uiPriority w:val="0"/>
    <w:rPr>
      <w:szCs w:val="20"/>
    </w:rPr>
  </w:style>
  <w:style w:type="paragraph" w:customStyle="1" w:styleId="14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2">
    <w:name w:val="章标题"/>
    <w:next w:val="1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5">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表文字"/>
    <w:autoRedefine/>
    <w:qFormat/>
    <w:uiPriority w:val="0"/>
    <w:rPr>
      <w:rFonts w:ascii="宋体" w:hAnsi="Times New Roman" w:eastAsia="宋体" w:cs="Times New Roman"/>
      <w:kern w:val="2"/>
      <w:lang w:val="en-US" w:eastAsia="zh-CN" w:bidi="ar-SA"/>
    </w:rPr>
  </w:style>
  <w:style w:type="paragraph" w:customStyle="1" w:styleId="14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autoRedefine/>
    <w:qFormat/>
    <w:uiPriority w:val="0"/>
    <w:pPr>
      <w:widowControl/>
      <w:tabs>
        <w:tab w:val="left" w:pos="840"/>
      </w:tabs>
      <w:ind w:left="840" w:hanging="420"/>
      <w:jc w:val="left"/>
    </w:pPr>
    <w:rPr>
      <w:kern w:val="0"/>
      <w:sz w:val="18"/>
    </w:rPr>
  </w:style>
  <w:style w:type="paragraph" w:customStyle="1" w:styleId="15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autoRedefine/>
    <w:qFormat/>
    <w:uiPriority w:val="0"/>
    <w:pPr>
      <w:adjustRightInd/>
    </w:pPr>
    <w:rPr>
      <w:rFonts w:ascii="Tahoma" w:hAnsi="Tahoma"/>
      <w:sz w:val="24"/>
      <w:szCs w:val="20"/>
    </w:rPr>
  </w:style>
  <w:style w:type="paragraph" w:customStyle="1" w:styleId="15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autoRedefine/>
    <w:qFormat/>
    <w:uiPriority w:val="0"/>
    <w:rPr>
      <w:rFonts w:ascii="仿宋_GB2312" w:eastAsia="仿宋_GB2312"/>
      <w:b/>
      <w:sz w:val="32"/>
      <w:szCs w:val="20"/>
    </w:rPr>
  </w:style>
  <w:style w:type="paragraph" w:customStyle="1" w:styleId="16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autoRedefine/>
    <w:qFormat/>
    <w:uiPriority w:val="0"/>
    <w:pPr>
      <w:suppressAutoHyphens/>
      <w:adjustRightInd/>
      <w:ind w:firstLine="420"/>
    </w:pPr>
    <w:rPr>
      <w:kern w:val="1"/>
      <w:szCs w:val="20"/>
    </w:rPr>
  </w:style>
  <w:style w:type="paragraph" w:customStyle="1" w:styleId="16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autoRedefine/>
    <w:qFormat/>
    <w:uiPriority w:val="0"/>
    <w:pPr>
      <w:spacing w:line="360" w:lineRule="auto"/>
    </w:pPr>
    <w:rPr>
      <w:szCs w:val="20"/>
    </w:rPr>
  </w:style>
  <w:style w:type="paragraph" w:customStyle="1" w:styleId="166">
    <w:name w:val="Char Char11 Char Char Char"/>
    <w:basedOn w:val="1"/>
    <w:autoRedefine/>
    <w:qFormat/>
    <w:uiPriority w:val="0"/>
    <w:pPr>
      <w:spacing w:line="360" w:lineRule="auto"/>
    </w:pPr>
    <w:rPr>
      <w:szCs w:val="20"/>
    </w:rPr>
  </w:style>
  <w:style w:type="paragraph" w:customStyle="1" w:styleId="16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autoRedefine/>
    <w:qFormat/>
    <w:uiPriority w:val="0"/>
    <w:pPr>
      <w:adjustRightInd/>
      <w:ind w:firstLine="200" w:firstLineChars="200"/>
      <w:jc w:val="right"/>
    </w:pPr>
  </w:style>
  <w:style w:type="paragraph" w:customStyle="1" w:styleId="170">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3">
    <w:name w:val="无间隔1"/>
    <w:link w:val="533"/>
    <w:autoRedefine/>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1"/>
    <w:autoRedefine/>
    <w:qFormat/>
    <w:uiPriority w:val="0"/>
    <w:pPr>
      <w:tabs>
        <w:tab w:val="left" w:pos="2356"/>
      </w:tabs>
    </w:pPr>
  </w:style>
  <w:style w:type="paragraph" w:customStyle="1" w:styleId="175">
    <w:name w:val="样式 标题 4h4H4Fab-4T5Ref Heading 1rh1Heading sqlsect 1.2.3...."/>
    <w:basedOn w:val="6"/>
    <w:link w:val="561"/>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autoRedefine/>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autoRedefine/>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autoRedefine/>
    <w:qFormat/>
    <w:uiPriority w:val="0"/>
    <w:pPr>
      <w:numPr>
        <w:ilvl w:val="3"/>
        <w:numId w:val="4"/>
      </w:numPr>
      <w:tabs>
        <w:tab w:val="left" w:pos="1680"/>
      </w:tabs>
      <w:ind w:left="0"/>
      <w:outlineLvl w:val="3"/>
    </w:pPr>
  </w:style>
  <w:style w:type="paragraph" w:customStyle="1" w:styleId="179">
    <w:name w:val="一级条标题"/>
    <w:basedOn w:val="142"/>
    <w:next w:val="143"/>
    <w:autoRedefine/>
    <w:qFormat/>
    <w:uiPriority w:val="0"/>
    <w:pPr>
      <w:tabs>
        <w:tab w:val="left" w:pos="1680"/>
        <w:tab w:val="clear" w:pos="1260"/>
      </w:tabs>
      <w:spacing w:before="0" w:beforeLines="0" w:after="0" w:afterLines="0"/>
      <w:ind w:left="1680"/>
      <w:outlineLvl w:val="2"/>
    </w:pPr>
  </w:style>
  <w:style w:type="paragraph" w:customStyle="1" w:styleId="18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autoRedefine/>
    <w:qFormat/>
    <w:uiPriority w:val="0"/>
    <w:pPr>
      <w:spacing w:line="360" w:lineRule="auto"/>
      <w:ind w:firstLine="480" w:firstLineChars="200"/>
    </w:pPr>
    <w:rPr>
      <w:rFonts w:ascii="Arial" w:hAnsi="Arial"/>
      <w:sz w:val="24"/>
      <w:szCs w:val="21"/>
    </w:rPr>
  </w:style>
  <w:style w:type="paragraph" w:customStyle="1" w:styleId="182">
    <w:name w:val="表格"/>
    <w:basedOn w:val="1"/>
    <w:autoRedefine/>
    <w:qFormat/>
    <w:uiPriority w:val="0"/>
    <w:pPr>
      <w:snapToGrid w:val="0"/>
      <w:ind w:firstLine="42" w:firstLineChars="21"/>
    </w:pPr>
    <w:rPr>
      <w:rFonts w:ascii="宋体" w:hAnsi="宋体"/>
      <w:kern w:val="0"/>
      <w:sz w:val="20"/>
      <w:szCs w:val="20"/>
    </w:rPr>
  </w:style>
  <w:style w:type="paragraph" w:customStyle="1" w:styleId="18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autoRedefine/>
    <w:qFormat/>
    <w:uiPriority w:val="0"/>
    <w:rPr>
      <w:rFonts w:ascii="仿宋_GB2312" w:eastAsia="仿宋_GB2312"/>
      <w:b/>
      <w:sz w:val="32"/>
      <w:szCs w:val="32"/>
    </w:rPr>
  </w:style>
  <w:style w:type="paragraph" w:customStyle="1" w:styleId="1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autoRedefine/>
    <w:qFormat/>
    <w:uiPriority w:val="0"/>
    <w:rPr>
      <w:rFonts w:ascii="仿宋_GB2312" w:eastAsia="仿宋_GB2312"/>
      <w:b/>
      <w:sz w:val="32"/>
      <w:szCs w:val="32"/>
    </w:rPr>
  </w:style>
  <w:style w:type="paragraph" w:customStyle="1" w:styleId="19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6">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autoRedefine/>
    <w:qFormat/>
    <w:uiPriority w:val="0"/>
    <w:pPr>
      <w:widowControl/>
      <w:adjustRightInd/>
      <w:spacing w:after="160" w:line="240" w:lineRule="exact"/>
      <w:jc w:val="left"/>
    </w:pPr>
  </w:style>
  <w:style w:type="paragraph" w:customStyle="1" w:styleId="198">
    <w:name w:val="Char2 Char Char1"/>
    <w:basedOn w:val="1"/>
    <w:autoRedefine/>
    <w:qFormat/>
    <w:uiPriority w:val="0"/>
    <w:pPr>
      <w:adjustRightInd/>
    </w:pPr>
    <w:rPr>
      <w:rFonts w:ascii="Tahoma" w:hAnsi="Tahoma"/>
      <w:sz w:val="24"/>
      <w:szCs w:val="20"/>
    </w:rPr>
  </w:style>
  <w:style w:type="paragraph" w:customStyle="1" w:styleId="199">
    <w:name w:val="默认段落字体 Para Char Char Char Char Char Char Char"/>
    <w:basedOn w:val="1"/>
    <w:autoRedefine/>
    <w:qFormat/>
    <w:uiPriority w:val="0"/>
    <w:rPr>
      <w:rFonts w:eastAsia="仿宋_GB2312"/>
      <w:sz w:val="28"/>
      <w:szCs w:val="20"/>
    </w:rPr>
  </w:style>
  <w:style w:type="paragraph" w:customStyle="1" w:styleId="20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1">
    <w:name w:val="正文21"/>
    <w:basedOn w:val="1"/>
    <w:autoRedefine/>
    <w:qFormat/>
    <w:uiPriority w:val="0"/>
    <w:pPr>
      <w:adjustRightInd/>
      <w:spacing w:before="156" w:line="360" w:lineRule="auto"/>
      <w:ind w:firstLine="510" w:firstLineChars="200"/>
    </w:pPr>
    <w:rPr>
      <w:sz w:val="24"/>
      <w:szCs w:val="20"/>
    </w:rPr>
  </w:style>
  <w:style w:type="paragraph" w:customStyle="1" w:styleId="202">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0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4">
    <w:name w:val="标题五"/>
    <w:basedOn w:val="1"/>
    <w:autoRedefine/>
    <w:qFormat/>
    <w:uiPriority w:val="0"/>
    <w:pPr>
      <w:adjustRightInd/>
      <w:spacing w:before="156" w:beforeLines="50" w:line="360" w:lineRule="auto"/>
    </w:pPr>
    <w:rPr>
      <w:b/>
      <w:sz w:val="24"/>
    </w:rPr>
  </w:style>
  <w:style w:type="paragraph" w:customStyle="1" w:styleId="205">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6">
    <w:name w:val="Char Char11"/>
    <w:basedOn w:val="1"/>
    <w:autoRedefine/>
    <w:qFormat/>
    <w:uiPriority w:val="0"/>
    <w:pPr>
      <w:spacing w:line="360" w:lineRule="auto"/>
    </w:pPr>
    <w:rPr>
      <w:szCs w:val="20"/>
    </w:rPr>
  </w:style>
  <w:style w:type="paragraph" w:customStyle="1" w:styleId="20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8"/>
    <w:autoRedefine/>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autoRedefine/>
    <w:qFormat/>
    <w:uiPriority w:val="0"/>
    <w:pPr>
      <w:spacing w:line="360" w:lineRule="auto"/>
    </w:pPr>
    <w:rPr>
      <w:szCs w:val="20"/>
    </w:rPr>
  </w:style>
  <w:style w:type="paragraph" w:customStyle="1" w:styleId="213">
    <w:name w:val="Char Char1 Char Char Char1"/>
    <w:basedOn w:val="1"/>
    <w:autoRedefine/>
    <w:qFormat/>
    <w:uiPriority w:val="0"/>
    <w:rPr>
      <w:rFonts w:ascii="仿宋_GB2312" w:eastAsia="仿宋_GB2312"/>
      <w:b/>
      <w:sz w:val="32"/>
      <w:szCs w:val="32"/>
    </w:rPr>
  </w:style>
  <w:style w:type="paragraph" w:customStyle="1" w:styleId="214">
    <w:name w:val="样式 标题 4PIM 4H4h4bulletblbbH41H42H43H44H45H46H47H48...1"/>
    <w:basedOn w:val="6"/>
    <w:autoRedefine/>
    <w:qFormat/>
    <w:uiPriority w:val="0"/>
    <w:pPr>
      <w:widowControl/>
      <w:jc w:val="left"/>
    </w:pPr>
    <w:rPr>
      <w:rFonts w:cs="宋体"/>
      <w:sz w:val="24"/>
      <w:szCs w:val="20"/>
    </w:rPr>
  </w:style>
  <w:style w:type="paragraph" w:customStyle="1" w:styleId="21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autoRedefine/>
    <w:qFormat/>
    <w:uiPriority w:val="0"/>
    <w:rPr>
      <w:b/>
    </w:rPr>
  </w:style>
  <w:style w:type="paragraph" w:customStyle="1" w:styleId="217">
    <w:name w:val="表格内文"/>
    <w:basedOn w:val="1"/>
    <w:autoRedefine/>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autoRedefine/>
    <w:qFormat/>
    <w:uiPriority w:val="0"/>
    <w:rPr>
      <w:rFonts w:ascii="仿宋_GB2312" w:eastAsia="仿宋_GB2312"/>
      <w:b/>
      <w:sz w:val="32"/>
      <w:szCs w:val="32"/>
    </w:rPr>
  </w:style>
  <w:style w:type="paragraph" w:customStyle="1" w:styleId="2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autoRedefine/>
    <w:qFormat/>
    <w:uiPriority w:val="0"/>
    <w:pPr>
      <w:adjustRightInd/>
      <w:ind w:firstLine="420" w:firstLineChars="200"/>
    </w:pPr>
    <w:rPr>
      <w:rFonts w:ascii="宋体" w:hAnsi="宋体"/>
      <w:sz w:val="24"/>
    </w:rPr>
  </w:style>
  <w:style w:type="paragraph" w:customStyle="1" w:styleId="22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autoRedefine/>
    <w:qFormat/>
    <w:uiPriority w:val="0"/>
    <w:pPr>
      <w:widowControl/>
      <w:spacing w:before="60" w:after="60"/>
      <w:jc w:val="left"/>
    </w:pPr>
    <w:rPr>
      <w:kern w:val="0"/>
      <w:sz w:val="24"/>
    </w:rPr>
  </w:style>
  <w:style w:type="paragraph" w:customStyle="1" w:styleId="22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autoRedefine/>
    <w:qFormat/>
    <w:uiPriority w:val="0"/>
    <w:rPr>
      <w:rFonts w:ascii="仿宋_GB2312" w:eastAsia="仿宋_GB2312"/>
      <w:b/>
      <w:sz w:val="32"/>
      <w:szCs w:val="32"/>
    </w:rPr>
  </w:style>
  <w:style w:type="paragraph" w:customStyle="1" w:styleId="232">
    <w:name w:val="MM Title"/>
    <w:basedOn w:val="63"/>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60"/>
    <w:autoRedefine/>
    <w:qFormat/>
    <w:uiPriority w:val="0"/>
    <w:pPr>
      <w:snapToGrid w:val="0"/>
      <w:spacing w:line="360" w:lineRule="auto"/>
    </w:pPr>
    <w:rPr>
      <w:rFonts w:ascii="宋体"/>
      <w:b/>
      <w:sz w:val="24"/>
      <w:szCs w:val="20"/>
    </w:rPr>
  </w:style>
  <w:style w:type="paragraph" w:customStyle="1" w:styleId="234">
    <w:name w:val="模板普通正文"/>
    <w:basedOn w:val="29"/>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autoRedefine/>
    <w:qFormat/>
    <w:uiPriority w:val="0"/>
    <w:rPr>
      <w:rFonts w:ascii="仿宋_GB2312" w:eastAsia="仿宋_GB2312"/>
      <w:b/>
      <w:sz w:val="32"/>
      <w:szCs w:val="32"/>
    </w:rPr>
  </w:style>
  <w:style w:type="paragraph" w:customStyle="1" w:styleId="239">
    <w:name w:val="冯广丽"/>
    <w:basedOn w:val="1"/>
    <w:link w:val="474"/>
    <w:autoRedefine/>
    <w:qFormat/>
    <w:uiPriority w:val="0"/>
    <w:pPr>
      <w:adjustRightInd/>
      <w:spacing w:line="360" w:lineRule="auto"/>
      <w:ind w:firstLine="480" w:firstLineChars="200"/>
    </w:pPr>
    <w:rPr>
      <w:rFonts w:ascii="宋体" w:hAnsi="宋体"/>
      <w:sz w:val="24"/>
      <w:szCs w:val="22"/>
    </w:rPr>
  </w:style>
  <w:style w:type="paragraph" w:customStyle="1" w:styleId="24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autoRedefine/>
    <w:qFormat/>
    <w:uiPriority w:val="0"/>
    <w:pPr>
      <w:adjustRightInd/>
      <w:ind w:firstLine="200" w:firstLineChars="200"/>
    </w:pPr>
    <w:rPr>
      <w:rFonts w:ascii="Tahoma" w:hAnsi="Tahoma"/>
      <w:sz w:val="24"/>
      <w:szCs w:val="20"/>
    </w:rPr>
  </w:style>
  <w:style w:type="paragraph" w:customStyle="1" w:styleId="242">
    <w:name w:val="Char Char11 Char Char Char1"/>
    <w:basedOn w:val="1"/>
    <w:autoRedefine/>
    <w:qFormat/>
    <w:uiPriority w:val="0"/>
    <w:pPr>
      <w:spacing w:line="360" w:lineRule="auto"/>
    </w:pPr>
    <w:rPr>
      <w:szCs w:val="20"/>
    </w:rPr>
  </w:style>
  <w:style w:type="paragraph" w:customStyle="1" w:styleId="24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4">
    <w:name w:val="_Style 236"/>
    <w:autoRedefine/>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9"/>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1">
    <w:name w:val="4"/>
    <w:basedOn w:val="1"/>
    <w:next w:val="42"/>
    <w:autoRedefine/>
    <w:qFormat/>
    <w:uiPriority w:val="0"/>
    <w:pPr>
      <w:spacing w:after="120" w:line="480" w:lineRule="auto"/>
      <w:ind w:left="420" w:leftChars="200"/>
    </w:pPr>
    <w:rPr>
      <w:sz w:val="24"/>
      <w:szCs w:val="20"/>
    </w:rPr>
  </w:style>
  <w:style w:type="paragraph" w:customStyle="1" w:styleId="25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autoRedefine/>
    <w:qFormat/>
    <w:uiPriority w:val="0"/>
    <w:pPr>
      <w:adjustRightInd/>
    </w:pPr>
    <w:rPr>
      <w:rFonts w:ascii="Tahoma" w:hAnsi="Tahoma"/>
      <w:sz w:val="24"/>
    </w:rPr>
  </w:style>
  <w:style w:type="paragraph" w:customStyle="1" w:styleId="25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5">
    <w:name w:val="标书表格字体格式"/>
    <w:next w:val="159"/>
    <w:autoRedefine/>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带编号样式"/>
    <w:basedOn w:val="94"/>
    <w:autoRedefine/>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80"/>
    <w:next w:val="80"/>
    <w:autoRedefine/>
    <w:qFormat/>
    <w:uiPriority w:val="0"/>
    <w:rPr>
      <w:rFonts w:ascii="宋体" w:eastAsia="宋体" w:cs="Times New Roman"/>
      <w:color w:val="auto"/>
    </w:rPr>
  </w:style>
  <w:style w:type="paragraph" w:customStyle="1" w:styleId="2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62">
    <w:name w:val="Char5"/>
    <w:basedOn w:val="1"/>
    <w:autoRedefine/>
    <w:qFormat/>
    <w:uiPriority w:val="0"/>
    <w:rPr>
      <w:rFonts w:ascii="仿宋_GB2312" w:eastAsia="仿宋_GB2312"/>
      <w:b/>
      <w:sz w:val="32"/>
      <w:szCs w:val="32"/>
    </w:rPr>
  </w:style>
  <w:style w:type="paragraph" w:customStyle="1" w:styleId="26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7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42"/>
    <w:autoRedefine/>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autoRedefine/>
    <w:qFormat/>
    <w:uiPriority w:val="0"/>
    <w:rPr>
      <w:rFonts w:ascii="仿宋_GB2312" w:eastAsia="仿宋_GB2312"/>
      <w:b/>
      <w:sz w:val="32"/>
      <w:szCs w:val="20"/>
    </w:rPr>
  </w:style>
  <w:style w:type="paragraph" w:customStyle="1" w:styleId="271">
    <w:name w:val="Char Char Char Char Char Char Char Char Char Char Char Char1 Char"/>
    <w:basedOn w:val="1"/>
    <w:autoRedefine/>
    <w:qFormat/>
    <w:uiPriority w:val="0"/>
    <w:rPr>
      <w:rFonts w:ascii="Tahoma" w:hAnsi="Tahoma" w:cs="仿宋_GB2312"/>
      <w:sz w:val="24"/>
      <w:szCs w:val="20"/>
    </w:rPr>
  </w:style>
  <w:style w:type="paragraph" w:customStyle="1" w:styleId="272">
    <w:name w:val="表格项目符号 2"/>
    <w:basedOn w:val="35"/>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7">
    <w:name w:val="Char1 Char Char Char3"/>
    <w:basedOn w:val="1"/>
    <w:autoRedefine/>
    <w:qFormat/>
    <w:uiPriority w:val="0"/>
    <w:pPr>
      <w:adjustRightInd/>
      <w:ind w:firstLine="200" w:firstLineChars="200"/>
    </w:pPr>
    <w:rPr>
      <w:rFonts w:ascii="Tahoma" w:hAnsi="Tahoma"/>
      <w:sz w:val="24"/>
      <w:szCs w:val="20"/>
    </w:rPr>
  </w:style>
  <w:style w:type="paragraph" w:customStyle="1" w:styleId="278">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autoRedefine/>
    <w:qFormat/>
    <w:uiPriority w:val="0"/>
    <w:rPr>
      <w:rFonts w:ascii="Tahoma" w:hAnsi="Tahoma" w:cs="仿宋_GB2312"/>
      <w:sz w:val="24"/>
      <w:szCs w:val="20"/>
    </w:rPr>
  </w:style>
  <w:style w:type="paragraph" w:customStyle="1" w:styleId="280">
    <w:name w:val="Char Char1 Char1"/>
    <w:basedOn w:val="1"/>
    <w:autoRedefine/>
    <w:qFormat/>
    <w:uiPriority w:val="0"/>
    <w:rPr>
      <w:rFonts w:ascii="仿宋_GB2312" w:eastAsia="仿宋_GB2312"/>
      <w:b/>
      <w:sz w:val="32"/>
      <w:szCs w:val="32"/>
    </w:rPr>
  </w:style>
  <w:style w:type="paragraph" w:customStyle="1" w:styleId="281">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6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autoRedefine/>
    <w:qFormat/>
    <w:uiPriority w:val="0"/>
    <w:pPr>
      <w:widowControl/>
      <w:spacing w:after="160" w:line="240" w:lineRule="exact"/>
      <w:jc w:val="left"/>
    </w:pPr>
    <w:rPr>
      <w:rFonts w:eastAsia="仿宋_GB2312"/>
      <w:sz w:val="28"/>
    </w:rPr>
  </w:style>
  <w:style w:type="paragraph" w:customStyle="1" w:styleId="285">
    <w:name w:val="单元格居中"/>
    <w:basedOn w:val="1"/>
    <w:autoRedefine/>
    <w:qFormat/>
    <w:uiPriority w:val="0"/>
    <w:pPr>
      <w:adjustRightInd/>
      <w:spacing w:line="360" w:lineRule="auto"/>
      <w:jc w:val="center"/>
    </w:pPr>
    <w:rPr>
      <w:sz w:val="24"/>
    </w:rPr>
  </w:style>
  <w:style w:type="paragraph" w:customStyle="1" w:styleId="286">
    <w:name w:val="正文缩进1"/>
    <w:basedOn w:val="1"/>
    <w:next w:val="29"/>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9">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autoRedefine/>
    <w:qFormat/>
    <w:uiPriority w:val="0"/>
    <w:pPr>
      <w:adjustRightInd/>
    </w:pPr>
  </w:style>
  <w:style w:type="paragraph" w:customStyle="1" w:styleId="292">
    <w:name w:val="文档正文"/>
    <w:basedOn w:val="1"/>
    <w:autoRedefine/>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autoRedefine/>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autoRedefine/>
    <w:qFormat/>
    <w:uiPriority w:val="0"/>
    <w:rPr>
      <w:rFonts w:ascii="仿宋_GB2312" w:eastAsia="仿宋_GB2312"/>
      <w:b/>
      <w:sz w:val="32"/>
      <w:szCs w:val="32"/>
    </w:rPr>
  </w:style>
  <w:style w:type="paragraph" w:customStyle="1" w:styleId="29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autoRedefine/>
    <w:qFormat/>
    <w:uiPriority w:val="0"/>
    <w:pPr>
      <w:spacing w:line="240" w:lineRule="atLeast"/>
      <w:ind w:left="420" w:firstLine="420"/>
    </w:pPr>
    <w:rPr>
      <w:sz w:val="24"/>
    </w:rPr>
  </w:style>
  <w:style w:type="paragraph" w:styleId="29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Char1 Char Char Char5"/>
    <w:basedOn w:val="1"/>
    <w:autoRedefine/>
    <w:qFormat/>
    <w:uiPriority w:val="0"/>
    <w:pPr>
      <w:adjustRightInd/>
      <w:ind w:firstLine="200" w:firstLineChars="200"/>
    </w:pPr>
    <w:rPr>
      <w:rFonts w:ascii="Tahoma" w:hAnsi="Tahoma"/>
      <w:sz w:val="24"/>
      <w:szCs w:val="20"/>
    </w:rPr>
  </w:style>
  <w:style w:type="paragraph" w:customStyle="1" w:styleId="301">
    <w:name w:val="Char Char Char Char Char Char Char1"/>
    <w:basedOn w:val="1"/>
    <w:autoRedefine/>
    <w:qFormat/>
    <w:uiPriority w:val="0"/>
    <w:rPr>
      <w:rFonts w:ascii="仿宋_GB2312" w:eastAsia="仿宋_GB2312"/>
      <w:b/>
      <w:sz w:val="32"/>
      <w:szCs w:val="32"/>
    </w:rPr>
  </w:style>
  <w:style w:type="paragraph" w:customStyle="1" w:styleId="30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autoRedefine/>
    <w:qFormat/>
    <w:uiPriority w:val="0"/>
    <w:pPr>
      <w:adjustRightInd/>
      <w:spacing w:line="360" w:lineRule="auto"/>
    </w:pPr>
    <w:rPr>
      <w:rFonts w:ascii="宋体" w:hAnsi="宋体"/>
      <w:szCs w:val="20"/>
    </w:rPr>
  </w:style>
  <w:style w:type="paragraph" w:customStyle="1" w:styleId="30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autoRedefine/>
    <w:qFormat/>
    <w:uiPriority w:val="0"/>
    <w:pPr>
      <w:spacing w:line="360" w:lineRule="auto"/>
      <w:ind w:firstLine="480" w:firstLineChars="200"/>
    </w:pPr>
    <w:rPr>
      <w:rFonts w:ascii="宋体"/>
      <w:sz w:val="24"/>
      <w:szCs w:val="20"/>
    </w:rPr>
  </w:style>
  <w:style w:type="paragraph" w:customStyle="1" w:styleId="309">
    <w:name w:val="Char1 Char Char Char1"/>
    <w:basedOn w:val="1"/>
    <w:autoRedefine/>
    <w:qFormat/>
    <w:uiPriority w:val="0"/>
    <w:pPr>
      <w:adjustRightInd/>
      <w:ind w:firstLine="200" w:firstLineChars="200"/>
    </w:pPr>
    <w:rPr>
      <w:rFonts w:ascii="Tahoma" w:hAnsi="Tahoma"/>
      <w:sz w:val="24"/>
      <w:szCs w:val="20"/>
    </w:rPr>
  </w:style>
  <w:style w:type="paragraph" w:customStyle="1" w:styleId="310">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autoRedefine/>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autoRedefine/>
    <w:qFormat/>
    <w:uiPriority w:val="0"/>
    <w:pPr>
      <w:spacing w:line="360" w:lineRule="auto"/>
    </w:pPr>
    <w:rPr>
      <w:szCs w:val="20"/>
    </w:rPr>
  </w:style>
  <w:style w:type="paragraph" w:customStyle="1" w:styleId="321">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autoRedefine/>
    <w:qFormat/>
    <w:uiPriority w:val="0"/>
    <w:pPr>
      <w:numPr>
        <w:ilvl w:val="0"/>
        <w:numId w:val="6"/>
      </w:numPr>
      <w:tabs>
        <w:tab w:val="left" w:pos="840"/>
      </w:tabs>
      <w:spacing w:after="0"/>
    </w:pPr>
  </w:style>
  <w:style w:type="paragraph" w:customStyle="1" w:styleId="32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autoRedefine/>
    <w:qFormat/>
    <w:uiPriority w:val="0"/>
    <w:rPr>
      <w:szCs w:val="20"/>
    </w:rPr>
  </w:style>
  <w:style w:type="paragraph" w:customStyle="1" w:styleId="32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5"/>
    <w:next w:val="1"/>
    <w:autoRedefine/>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autoRedefine/>
    <w:qFormat/>
    <w:uiPriority w:val="0"/>
    <w:pPr>
      <w:adjustRightInd/>
      <w:spacing w:line="360" w:lineRule="auto"/>
      <w:ind w:firstLine="480" w:firstLineChars="200"/>
    </w:pPr>
    <w:rPr>
      <w:sz w:val="24"/>
      <w:szCs w:val="20"/>
    </w:rPr>
  </w:style>
  <w:style w:type="paragraph" w:customStyle="1" w:styleId="33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autoRedefine/>
    <w:qFormat/>
    <w:uiPriority w:val="0"/>
    <w:pPr>
      <w:adjustRightInd/>
      <w:ind w:firstLine="420" w:firstLineChars="200"/>
    </w:pPr>
    <w:rPr>
      <w:rFonts w:ascii="Calibri" w:hAnsi="Calibri"/>
      <w:szCs w:val="22"/>
    </w:rPr>
  </w:style>
  <w:style w:type="paragraph" w:customStyle="1" w:styleId="338">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autoRedefine/>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autoRedefine/>
    <w:qFormat/>
    <w:uiPriority w:val="0"/>
    <w:pPr>
      <w:spacing w:line="360" w:lineRule="auto"/>
      <w:ind w:firstLine="200" w:firstLineChars="200"/>
    </w:pPr>
    <w:rPr>
      <w:sz w:val="24"/>
    </w:rPr>
  </w:style>
  <w:style w:type="paragraph" w:customStyle="1" w:styleId="343">
    <w:name w:val="MM Topic 3"/>
    <w:basedOn w:val="5"/>
    <w:autoRedefine/>
    <w:qFormat/>
    <w:uiPriority w:val="0"/>
    <w:pPr>
      <w:numPr>
        <w:numId w:val="4"/>
      </w:numPr>
      <w:tabs>
        <w:tab w:val="left" w:pos="840"/>
        <w:tab w:val="left" w:pos="1680"/>
        <w:tab w:val="clear" w:pos="900"/>
      </w:tabs>
      <w:adjustRightInd/>
    </w:pPr>
  </w:style>
  <w:style w:type="paragraph" w:customStyle="1" w:styleId="34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6">
    <w:name w:val="正文－恩普"/>
    <w:basedOn w:val="2"/>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autoRedefine/>
    <w:qFormat/>
    <w:uiPriority w:val="0"/>
    <w:pPr>
      <w:adjustRightInd/>
      <w:ind w:firstLine="200" w:firstLineChars="200"/>
    </w:pPr>
    <w:rPr>
      <w:rFonts w:ascii="仿宋_GB2312" w:eastAsia="仿宋_GB2312"/>
      <w:b/>
      <w:sz w:val="32"/>
      <w:szCs w:val="32"/>
    </w:rPr>
  </w:style>
  <w:style w:type="paragraph" w:customStyle="1" w:styleId="34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6"/>
    <w:link w:val="554"/>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autoRedefine/>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autoRedefine/>
    <w:qFormat/>
    <w:uiPriority w:val="0"/>
    <w:rPr>
      <w:rFonts w:ascii="仿宋_GB2312" w:eastAsia="仿宋_GB2312"/>
      <w:b/>
      <w:sz w:val="32"/>
      <w:szCs w:val="32"/>
    </w:rPr>
  </w:style>
  <w:style w:type="paragraph" w:customStyle="1" w:styleId="35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autoRedefine/>
    <w:qFormat/>
    <w:uiPriority w:val="0"/>
    <w:pPr>
      <w:adjustRightInd/>
      <w:spacing w:line="360" w:lineRule="auto"/>
      <w:ind w:firstLine="200" w:firstLineChars="200"/>
    </w:pPr>
    <w:rPr>
      <w:sz w:val="24"/>
    </w:rPr>
  </w:style>
  <w:style w:type="paragraph" w:customStyle="1" w:styleId="3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autoRedefine/>
    <w:qFormat/>
    <w:uiPriority w:val="0"/>
    <w:pPr>
      <w:widowControl/>
      <w:adjustRightInd/>
      <w:spacing w:after="160" w:line="240" w:lineRule="exact"/>
      <w:jc w:val="left"/>
    </w:pPr>
    <w:rPr>
      <w:szCs w:val="20"/>
    </w:rPr>
  </w:style>
  <w:style w:type="paragraph" w:customStyle="1" w:styleId="3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autoRedefine/>
    <w:qFormat/>
    <w:uiPriority w:val="0"/>
    <w:rPr>
      <w:rFonts w:ascii="Times New Roman" w:hAnsi="Times New Roman" w:eastAsia="宋体" w:cs="Times New Roman"/>
      <w:lang w:val="en-US" w:eastAsia="en-US" w:bidi="ar-SA"/>
    </w:rPr>
  </w:style>
  <w:style w:type="paragraph" w:customStyle="1" w:styleId="36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autoRedefine/>
    <w:qFormat/>
    <w:uiPriority w:val="0"/>
    <w:pPr>
      <w:widowControl/>
      <w:spacing w:line="300" w:lineRule="atLeast"/>
      <w:jc w:val="left"/>
    </w:pPr>
    <w:rPr>
      <w:rFonts w:ascii="宋体" w:hAnsi="宋体"/>
      <w:kern w:val="0"/>
      <w:sz w:val="18"/>
      <w:szCs w:val="20"/>
    </w:rPr>
  </w:style>
  <w:style w:type="paragraph" w:customStyle="1" w:styleId="36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7"/>
    <w:autoRedefine/>
    <w:qFormat/>
    <w:uiPriority w:val="0"/>
    <w:pPr>
      <w:ind w:left="0"/>
    </w:pPr>
  </w:style>
  <w:style w:type="paragraph" w:customStyle="1" w:styleId="369">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8"/>
    <w:autoRedefine/>
    <w:qFormat/>
    <w:uiPriority w:val="0"/>
    <w:pPr>
      <w:snapToGrid w:val="0"/>
      <w:spacing w:line="360" w:lineRule="auto"/>
    </w:pPr>
  </w:style>
  <w:style w:type="paragraph" w:customStyle="1" w:styleId="374">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autoRedefine/>
    <w:qFormat/>
    <w:uiPriority w:val="0"/>
    <w:pPr>
      <w:spacing w:line="360" w:lineRule="auto"/>
    </w:pPr>
    <w:rPr>
      <w:rFonts w:ascii="Tahoma" w:hAnsi="Tahoma"/>
      <w:sz w:val="24"/>
      <w:szCs w:val="20"/>
    </w:rPr>
  </w:style>
  <w:style w:type="paragraph" w:customStyle="1" w:styleId="378">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autoRedefine/>
    <w:qFormat/>
    <w:uiPriority w:val="0"/>
    <w:pPr>
      <w:adjustRightInd/>
      <w:ind w:firstLine="420" w:firstLineChars="200"/>
    </w:pPr>
    <w:rPr>
      <w:rFonts w:ascii="Calibri" w:hAnsi="Calibri"/>
      <w:szCs w:val="22"/>
    </w:rPr>
  </w:style>
  <w:style w:type="paragraph" w:customStyle="1" w:styleId="38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autoRedefine/>
    <w:qFormat/>
    <w:uiPriority w:val="0"/>
    <w:pPr>
      <w:adjustRightInd/>
    </w:pPr>
    <w:rPr>
      <w:szCs w:val="20"/>
    </w:rPr>
  </w:style>
  <w:style w:type="paragraph" w:customStyle="1" w:styleId="383">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9"/>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autoRedefine/>
    <w:qFormat/>
    <w:uiPriority w:val="0"/>
    <w:pPr>
      <w:adjustRightInd/>
      <w:snapToGrid w:val="0"/>
      <w:spacing w:line="300" w:lineRule="auto"/>
    </w:pPr>
    <w:rPr>
      <w:rFonts w:eastAsia="仿宋"/>
      <w:szCs w:val="21"/>
    </w:rPr>
  </w:style>
  <w:style w:type="paragraph" w:customStyle="1" w:styleId="38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autoRedefine/>
    <w:qFormat/>
    <w:uiPriority w:val="0"/>
    <w:rPr>
      <w:rFonts w:ascii="Tahoma" w:hAnsi="Tahoma"/>
      <w:sz w:val="24"/>
      <w:szCs w:val="20"/>
    </w:rPr>
  </w:style>
  <w:style w:type="paragraph" w:customStyle="1" w:styleId="392">
    <w:name w:val="p0"/>
    <w:basedOn w:val="1"/>
    <w:autoRedefine/>
    <w:qFormat/>
    <w:uiPriority w:val="0"/>
    <w:pPr>
      <w:widowControl/>
      <w:adjustRightInd/>
    </w:pPr>
    <w:rPr>
      <w:kern w:val="0"/>
      <w:szCs w:val="21"/>
    </w:rPr>
  </w:style>
  <w:style w:type="paragraph" w:customStyle="1" w:styleId="39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autoRedefine/>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autoRedefine/>
    <w:qFormat/>
    <w:uiPriority w:val="0"/>
    <w:pPr>
      <w:spacing w:before="156" w:line="360" w:lineRule="auto"/>
      <w:ind w:firstLine="510" w:firstLineChars="200"/>
    </w:pPr>
    <w:rPr>
      <w:sz w:val="24"/>
      <w:szCs w:val="20"/>
    </w:rPr>
  </w:style>
  <w:style w:type="paragraph" w:customStyle="1" w:styleId="39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autoRedefine/>
    <w:qFormat/>
    <w:uiPriority w:val="0"/>
    <w:pPr>
      <w:tabs>
        <w:tab w:val="left" w:pos="840"/>
      </w:tabs>
      <w:adjustRightInd/>
      <w:ind w:left="840" w:hanging="420"/>
    </w:pPr>
  </w:style>
  <w:style w:type="paragraph" w:customStyle="1" w:styleId="401">
    <w:name w:val="五级条标题"/>
    <w:basedOn w:val="176"/>
    <w:next w:val="143"/>
    <w:autoRedefine/>
    <w:qFormat/>
    <w:uiPriority w:val="0"/>
    <w:pPr>
      <w:numPr>
        <w:ilvl w:val="6"/>
      </w:numPr>
      <w:tabs>
        <w:tab w:val="clear" w:pos="2940"/>
      </w:tabs>
      <w:outlineLvl w:val="6"/>
    </w:pPr>
  </w:style>
  <w:style w:type="paragraph" w:customStyle="1" w:styleId="402">
    <w:name w:val="Char Char Char Char Char Char Char Char"/>
    <w:basedOn w:val="1"/>
    <w:autoRedefine/>
    <w:qFormat/>
    <w:uiPriority w:val="0"/>
    <w:pPr>
      <w:tabs>
        <w:tab w:val="left" w:pos="360"/>
      </w:tabs>
    </w:pPr>
    <w:rPr>
      <w:sz w:val="24"/>
      <w:szCs w:val="20"/>
    </w:rPr>
  </w:style>
  <w:style w:type="paragraph" w:customStyle="1" w:styleId="4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7"/>
    <w:next w:val="1"/>
    <w:autoRedefine/>
    <w:qFormat/>
    <w:uiPriority w:val="0"/>
    <w:pPr>
      <w:numPr>
        <w:numId w:val="5"/>
      </w:numPr>
      <w:tabs>
        <w:tab w:val="left" w:pos="480"/>
        <w:tab w:val="left" w:pos="1080"/>
        <w:tab w:val="clear" w:pos="1008"/>
      </w:tabs>
    </w:pPr>
  </w:style>
  <w:style w:type="paragraph" w:customStyle="1" w:styleId="40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409">
    <w:name w:val="0"/>
    <w:basedOn w:val="1"/>
    <w:autoRedefine/>
    <w:qFormat/>
    <w:uiPriority w:val="0"/>
    <w:pPr>
      <w:widowControl/>
    </w:pPr>
    <w:rPr>
      <w:kern w:val="0"/>
      <w:sz w:val="24"/>
      <w:szCs w:val="20"/>
    </w:rPr>
  </w:style>
  <w:style w:type="paragraph" w:customStyle="1" w:styleId="410">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7"/>
    <w:autoRedefine/>
    <w:qFormat/>
    <w:uiPriority w:val="0"/>
    <w:pPr>
      <w:numPr>
        <w:numId w:val="4"/>
      </w:numPr>
      <w:tabs>
        <w:tab w:val="left" w:pos="840"/>
        <w:tab w:val="left" w:pos="2520"/>
        <w:tab w:val="clear" w:pos="1008"/>
      </w:tabs>
      <w:adjustRightInd/>
    </w:pPr>
  </w:style>
  <w:style w:type="paragraph" w:customStyle="1" w:styleId="413">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3"/>
    <w:next w:val="1"/>
    <w:autoRedefine/>
    <w:qFormat/>
    <w:uiPriority w:val="0"/>
    <w:pPr>
      <w:numPr>
        <w:numId w:val="5"/>
      </w:numPr>
      <w:tabs>
        <w:tab w:val="left" w:pos="480"/>
        <w:tab w:val="clear" w:pos="432"/>
      </w:tabs>
    </w:pPr>
  </w:style>
  <w:style w:type="paragraph" w:customStyle="1" w:styleId="416">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3"/>
    <w:autoRedefine/>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autoRedefine/>
    <w:qFormat/>
    <w:uiPriority w:val="0"/>
    <w:pPr>
      <w:tabs>
        <w:tab w:val="left" w:pos="360"/>
      </w:tabs>
    </w:pPr>
    <w:rPr>
      <w:sz w:val="24"/>
      <w:szCs w:val="20"/>
    </w:rPr>
  </w:style>
  <w:style w:type="paragraph" w:customStyle="1" w:styleId="42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autoRedefine/>
    <w:qFormat/>
    <w:uiPriority w:val="0"/>
    <w:pPr>
      <w:widowControl/>
      <w:adjustRightInd/>
      <w:spacing w:after="160" w:line="240" w:lineRule="exact"/>
      <w:jc w:val="left"/>
    </w:pPr>
    <w:rPr>
      <w:szCs w:val="20"/>
    </w:rPr>
  </w:style>
  <w:style w:type="paragraph" w:customStyle="1" w:styleId="427">
    <w:name w:val="Char Char12"/>
    <w:basedOn w:val="1"/>
    <w:autoRedefine/>
    <w:qFormat/>
    <w:uiPriority w:val="0"/>
    <w:pPr>
      <w:widowControl/>
      <w:spacing w:after="160" w:line="240" w:lineRule="exact"/>
      <w:jc w:val="left"/>
    </w:pPr>
    <w:rPr>
      <w:rFonts w:eastAsia="仿宋_GB2312"/>
      <w:sz w:val="28"/>
    </w:rPr>
  </w:style>
  <w:style w:type="paragraph" w:customStyle="1" w:styleId="42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autoRedefine/>
    <w:qFormat/>
    <w:uiPriority w:val="0"/>
    <w:pPr>
      <w:adjustRightInd/>
      <w:spacing w:line="360" w:lineRule="auto"/>
    </w:pPr>
    <w:rPr>
      <w:sz w:val="24"/>
    </w:rPr>
  </w:style>
  <w:style w:type="paragraph" w:customStyle="1" w:styleId="43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autoRedefine/>
    <w:qFormat/>
    <w:uiPriority w:val="0"/>
    <w:rPr>
      <w:rFonts w:eastAsia="宋体"/>
      <w:kern w:val="2"/>
      <w:sz w:val="24"/>
      <w:szCs w:val="24"/>
      <w:lang w:val="en-US" w:eastAsia="zh-CN" w:bidi="ar-SA"/>
    </w:rPr>
  </w:style>
  <w:style w:type="character" w:customStyle="1" w:styleId="435">
    <w:name w:val="myp1111"/>
    <w:autoRedefine/>
    <w:qFormat/>
    <w:uiPriority w:val="0"/>
    <w:rPr>
      <w:rFonts w:hint="default" w:ascii="ˎ̥" w:hAnsi="ˎ̥"/>
      <w:color w:val="000000"/>
      <w:sz w:val="20"/>
      <w:szCs w:val="20"/>
      <w:u w:val="none"/>
    </w:rPr>
  </w:style>
  <w:style w:type="character" w:customStyle="1" w:styleId="436">
    <w:name w:val="mdeck"/>
    <w:autoRedefine/>
    <w:qFormat/>
    <w:uiPriority w:val="0"/>
    <w:rPr>
      <w:rFonts w:ascii="仿宋_GB2312" w:eastAsia="微软雅黑"/>
      <w:b/>
      <w:kern w:val="2"/>
      <w:sz w:val="32"/>
      <w:szCs w:val="32"/>
      <w:lang w:val="en-US" w:eastAsia="zh-CN" w:bidi="ar-SA"/>
    </w:rPr>
  </w:style>
  <w:style w:type="character" w:customStyle="1" w:styleId="437">
    <w:name w:val="签名 字符"/>
    <w:link w:val="46"/>
    <w:autoRedefine/>
    <w:qFormat/>
    <w:uiPriority w:val="0"/>
    <w:rPr>
      <w:rFonts w:eastAsia="仿宋_GB2312"/>
      <w:sz w:val="24"/>
    </w:rPr>
  </w:style>
  <w:style w:type="character" w:customStyle="1" w:styleId="438">
    <w:name w:val="tw4winMark"/>
    <w:autoRedefine/>
    <w:qFormat/>
    <w:uiPriority w:val="0"/>
    <w:rPr>
      <w:rFonts w:ascii="Courier New" w:hAnsi="Courier New" w:cs="Courier New"/>
      <w:vanish/>
      <w:color w:val="800080"/>
      <w:sz w:val="24"/>
      <w:szCs w:val="24"/>
      <w:vertAlign w:val="subscript"/>
    </w:rPr>
  </w:style>
  <w:style w:type="character" w:customStyle="1" w:styleId="439">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autoRedefine/>
    <w:semiHidden/>
    <w:qFormat/>
    <w:locked/>
    <w:uiPriority w:val="0"/>
    <w:rPr>
      <w:rFonts w:eastAsia="宋体"/>
      <w:kern w:val="2"/>
      <w:sz w:val="18"/>
      <w:szCs w:val="18"/>
      <w:lang w:val="en-US" w:eastAsia="zh-CN" w:bidi="ar-SA"/>
    </w:rPr>
  </w:style>
  <w:style w:type="character" w:customStyle="1" w:styleId="441">
    <w:name w:val="正文非缩进 Char"/>
    <w:autoRedefine/>
    <w:qFormat/>
    <w:uiPriority w:val="0"/>
    <w:rPr>
      <w:rFonts w:ascii="宋体" w:eastAsia="宋体"/>
      <w:snapToGrid w:val="0"/>
      <w:color w:val="000000"/>
      <w:kern w:val="28"/>
      <w:sz w:val="28"/>
      <w:lang w:val="en-US" w:eastAsia="zh-CN" w:bidi="ar-SA"/>
    </w:rPr>
  </w:style>
  <w:style w:type="character" w:customStyle="1" w:styleId="442">
    <w:name w:val="此正文 Char"/>
    <w:link w:val="357"/>
    <w:autoRedefine/>
    <w:qFormat/>
    <w:uiPriority w:val="0"/>
    <w:rPr>
      <w:kern w:val="2"/>
      <w:sz w:val="24"/>
      <w:szCs w:val="24"/>
    </w:rPr>
  </w:style>
  <w:style w:type="character" w:customStyle="1" w:styleId="443">
    <w:name w:val="Ò³Ã¼ Char Char"/>
    <w:autoRedefine/>
    <w:qFormat/>
    <w:uiPriority w:val="0"/>
    <w:rPr>
      <w:rFonts w:eastAsia="宋体"/>
      <w:kern w:val="2"/>
      <w:sz w:val="18"/>
      <w:lang w:val="en-US" w:eastAsia="zh-CN" w:bidi="ar-SA"/>
    </w:rPr>
  </w:style>
  <w:style w:type="character" w:customStyle="1" w:styleId="444">
    <w:name w:val="style91"/>
    <w:autoRedefine/>
    <w:qFormat/>
    <w:uiPriority w:val="0"/>
    <w:rPr>
      <w:color w:val="333333"/>
    </w:rPr>
  </w:style>
  <w:style w:type="character" w:customStyle="1" w:styleId="445">
    <w:name w:val="标书1 Char"/>
    <w:autoRedefine/>
    <w:qFormat/>
    <w:uiPriority w:val="0"/>
    <w:rPr>
      <w:rFonts w:eastAsia="宋体"/>
      <w:b/>
      <w:bCs/>
      <w:kern w:val="44"/>
      <w:sz w:val="44"/>
      <w:szCs w:val="44"/>
      <w:lang w:val="en-US" w:eastAsia="zh-CN" w:bidi="ar-SA"/>
    </w:rPr>
  </w:style>
  <w:style w:type="character" w:customStyle="1" w:styleId="446">
    <w:name w:val="ca-131"/>
    <w:autoRedefine/>
    <w:qFormat/>
    <w:uiPriority w:val="0"/>
    <w:rPr>
      <w:rFonts w:hint="eastAsia" w:ascii="仿宋_GB2312" w:eastAsia="仿宋_GB2312"/>
      <w:b/>
      <w:bCs/>
      <w:color w:val="000000"/>
      <w:spacing w:val="-20"/>
      <w:sz w:val="24"/>
      <w:szCs w:val="24"/>
    </w:rPr>
  </w:style>
  <w:style w:type="character" w:customStyle="1" w:styleId="447">
    <w:name w:val="标书正文格式 Char"/>
    <w:autoRedefine/>
    <w:qFormat/>
    <w:uiPriority w:val="0"/>
    <w:rPr>
      <w:rFonts w:eastAsia="楷体_GB2312"/>
      <w:kern w:val="2"/>
      <w:sz w:val="24"/>
      <w:szCs w:val="24"/>
      <w:lang w:bidi="ar-SA"/>
    </w:rPr>
  </w:style>
  <w:style w:type="character" w:customStyle="1" w:styleId="448">
    <w:name w:val="Char Char6"/>
    <w:autoRedefine/>
    <w:qFormat/>
    <w:uiPriority w:val="0"/>
    <w:rPr>
      <w:rFonts w:eastAsia="宋体"/>
      <w:kern w:val="2"/>
      <w:sz w:val="21"/>
      <w:szCs w:val="24"/>
      <w:lang w:val="en-US" w:eastAsia="zh-CN" w:bidi="ar-SA"/>
    </w:rPr>
  </w:style>
  <w:style w:type="character" w:customStyle="1" w:styleId="449">
    <w:name w:val="正文2 Char Char"/>
    <w:link w:val="396"/>
    <w:autoRedefine/>
    <w:qFormat/>
    <w:uiPriority w:val="0"/>
    <w:rPr>
      <w:rFonts w:eastAsia="宋体"/>
      <w:kern w:val="2"/>
      <w:sz w:val="24"/>
      <w:lang w:val="en-US" w:eastAsia="zh-CN" w:bidi="ar-SA"/>
    </w:rPr>
  </w:style>
  <w:style w:type="character" w:customStyle="1" w:styleId="450">
    <w:name w:val="content"/>
    <w:autoRedefine/>
    <w:qFormat/>
    <w:uiPriority w:val="0"/>
  </w:style>
  <w:style w:type="character" w:customStyle="1" w:styleId="451">
    <w:name w:val="正文文本 2 Char"/>
    <w:autoRedefine/>
    <w:qFormat/>
    <w:uiPriority w:val="0"/>
    <w:rPr>
      <w:rFonts w:eastAsia="宋体"/>
      <w:kern w:val="2"/>
      <w:sz w:val="21"/>
      <w:szCs w:val="24"/>
      <w:lang w:val="en-US" w:eastAsia="zh-CN" w:bidi="ar-SA"/>
    </w:rPr>
  </w:style>
  <w:style w:type="character" w:customStyle="1" w:styleId="452">
    <w:name w:val="Heading 2 Hidden Char"/>
    <w:autoRedefine/>
    <w:qFormat/>
    <w:uiPriority w:val="0"/>
    <w:rPr>
      <w:rFonts w:ascii="仿宋_GB2312" w:eastAsia="仿宋_GB2312"/>
      <w:b/>
      <w:bCs/>
      <w:kern w:val="2"/>
      <w:sz w:val="24"/>
      <w:szCs w:val="24"/>
      <w:lang w:val="zh-CN" w:eastAsia="zh-CN" w:bidi="ar-SA"/>
    </w:rPr>
  </w:style>
  <w:style w:type="character" w:customStyle="1" w:styleId="453">
    <w:name w:val="首行缩进 Char"/>
    <w:autoRedefine/>
    <w:qFormat/>
    <w:uiPriority w:val="0"/>
    <w:rPr>
      <w:rFonts w:ascii="宋体" w:eastAsia="宋体"/>
      <w:kern w:val="2"/>
      <w:sz w:val="24"/>
      <w:lang w:val="en-US" w:eastAsia="zh-CN" w:bidi="ar-SA"/>
    </w:rPr>
  </w:style>
  <w:style w:type="character" w:customStyle="1" w:styleId="45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autoRedefine/>
    <w:qFormat/>
    <w:uiPriority w:val="0"/>
    <w:rPr>
      <w:rFonts w:ascii="宋体" w:hAnsi="Courier New"/>
      <w:kern w:val="2"/>
      <w:sz w:val="21"/>
    </w:rPr>
  </w:style>
  <w:style w:type="character" w:customStyle="1" w:styleId="456">
    <w:name w:val="Footer-Even Char"/>
    <w:autoRedefine/>
    <w:qFormat/>
    <w:uiPriority w:val="0"/>
    <w:rPr>
      <w:rFonts w:eastAsia="宋体"/>
      <w:kern w:val="2"/>
      <w:sz w:val="18"/>
      <w:lang w:val="en-US" w:eastAsia="zh-CN" w:bidi="ar-SA"/>
    </w:rPr>
  </w:style>
  <w:style w:type="character" w:customStyle="1" w:styleId="457">
    <w:name w:val="dandyren_title1"/>
    <w:autoRedefine/>
    <w:qFormat/>
    <w:uiPriority w:val="0"/>
    <w:rPr>
      <w:b/>
      <w:bCs/>
      <w:color w:val="FF6633"/>
      <w:sz w:val="18"/>
      <w:szCs w:val="18"/>
    </w:rPr>
  </w:style>
  <w:style w:type="character" w:customStyle="1" w:styleId="458">
    <w:name w:val="标题 3 Char2"/>
    <w:autoRedefine/>
    <w:qFormat/>
    <w:uiPriority w:val="0"/>
    <w:rPr>
      <w:rFonts w:eastAsia="宋体"/>
      <w:b/>
      <w:bCs/>
      <w:kern w:val="2"/>
      <w:sz w:val="32"/>
      <w:szCs w:val="32"/>
      <w:lang w:val="en-US" w:eastAsia="zh-CN" w:bidi="ar-SA"/>
    </w:rPr>
  </w:style>
  <w:style w:type="character" w:customStyle="1" w:styleId="459">
    <w:name w:val="gray6"/>
    <w:basedOn w:val="68"/>
    <w:autoRedefine/>
    <w:qFormat/>
    <w:uiPriority w:val="0"/>
  </w:style>
  <w:style w:type="character" w:customStyle="1" w:styleId="460">
    <w:name w:val="标准正文格式 Char"/>
    <w:autoRedefine/>
    <w:qFormat/>
    <w:uiPriority w:val="0"/>
    <w:rPr>
      <w:rFonts w:ascii="宋体" w:eastAsia="仿宋_GB2312" w:cs="宋体"/>
      <w:color w:val="000000"/>
      <w:sz w:val="24"/>
      <w:lang w:val="en-US" w:eastAsia="zh-CN" w:bidi="ar-SA"/>
    </w:rPr>
  </w:style>
  <w:style w:type="character" w:customStyle="1" w:styleId="461">
    <w:name w:val="Char Char3"/>
    <w:autoRedefine/>
    <w:qFormat/>
    <w:uiPriority w:val="0"/>
    <w:rPr>
      <w:rFonts w:eastAsia="宋体"/>
      <w:kern w:val="2"/>
      <w:sz w:val="21"/>
      <w:szCs w:val="24"/>
      <w:lang w:val="en-US" w:eastAsia="zh-CN" w:bidi="ar-SA"/>
    </w:rPr>
  </w:style>
  <w:style w:type="character" w:customStyle="1" w:styleId="462">
    <w:name w:val="px14"/>
    <w:autoRedefine/>
    <w:qFormat/>
    <w:uiPriority w:val="0"/>
    <w:rPr>
      <w:rFonts w:ascii="仿宋_GB2312" w:eastAsia="微软雅黑" w:cs="Times New Roman"/>
      <w:b/>
      <w:kern w:val="2"/>
      <w:sz w:val="32"/>
      <w:szCs w:val="32"/>
      <w:lang w:val="en-US" w:eastAsia="zh-CN" w:bidi="ar-SA"/>
    </w:rPr>
  </w:style>
  <w:style w:type="character" w:customStyle="1" w:styleId="463">
    <w:name w:val="txt"/>
    <w:autoRedefine/>
    <w:qFormat/>
    <w:uiPriority w:val="0"/>
    <w:rPr>
      <w:rFonts w:ascii="仿宋_GB2312" w:eastAsia="微软雅黑"/>
      <w:b/>
      <w:kern w:val="2"/>
      <w:sz w:val="32"/>
      <w:szCs w:val="32"/>
      <w:lang w:val="en-US" w:eastAsia="zh-CN" w:bidi="ar-SA"/>
    </w:rPr>
  </w:style>
  <w:style w:type="character" w:customStyle="1" w:styleId="464">
    <w:name w:val="仿宋正文 Char"/>
    <w:link w:val="341"/>
    <w:autoRedefine/>
    <w:qFormat/>
    <w:uiPriority w:val="0"/>
    <w:rPr>
      <w:rFonts w:ascii="仿宋_GB2312" w:eastAsia="仿宋_GB2312"/>
      <w:kern w:val="2"/>
      <w:sz w:val="24"/>
      <w:lang w:val="en-US" w:eastAsia="zh-CN" w:bidi="ar-SA"/>
    </w:rPr>
  </w:style>
  <w:style w:type="character" w:customStyle="1" w:styleId="465">
    <w:name w:val="Comment Text Char"/>
    <w:autoRedefine/>
    <w:semiHidden/>
    <w:qFormat/>
    <w:locked/>
    <w:uiPriority w:val="0"/>
    <w:rPr>
      <w:rFonts w:ascii="宋体" w:hAnsi="宋体" w:eastAsia="宋体"/>
      <w:kern w:val="2"/>
      <w:sz w:val="24"/>
      <w:lang w:val="en-US" w:eastAsia="zh-CN" w:bidi="ar-SA"/>
    </w:rPr>
  </w:style>
  <w:style w:type="character" w:customStyle="1" w:styleId="466">
    <w:name w:val="tw4winExternal"/>
    <w:autoRedefine/>
    <w:qFormat/>
    <w:uiPriority w:val="0"/>
    <w:rPr>
      <w:rFonts w:ascii="Courier New" w:hAnsi="Courier New" w:cs="Courier New"/>
      <w:color w:val="808080"/>
    </w:rPr>
  </w:style>
  <w:style w:type="character" w:customStyle="1" w:styleId="467">
    <w:name w:val="Char Char10"/>
    <w:autoRedefine/>
    <w:semiHidden/>
    <w:qFormat/>
    <w:uiPriority w:val="0"/>
    <w:rPr>
      <w:rFonts w:ascii="宋体" w:hAnsi="宋体"/>
      <w:kern w:val="2"/>
      <w:sz w:val="21"/>
      <w:szCs w:val="24"/>
    </w:rPr>
  </w:style>
  <w:style w:type="character" w:customStyle="1" w:styleId="468">
    <w:name w:val="Bold"/>
    <w:autoRedefine/>
    <w:qFormat/>
    <w:uiPriority w:val="0"/>
    <w:rPr>
      <w:rFonts w:ascii="Arial" w:hAnsi="Arial" w:eastAsia="黑体" w:cs="Times New Roman"/>
      <w:b/>
      <w:kern w:val="2"/>
      <w:sz w:val="32"/>
      <w:szCs w:val="32"/>
      <w:lang w:val="en-US" w:eastAsia="zh-CN" w:bidi="ar-SA"/>
    </w:rPr>
  </w:style>
  <w:style w:type="character" w:customStyle="1" w:styleId="469">
    <w:name w:val="Font Style82"/>
    <w:autoRedefine/>
    <w:qFormat/>
    <w:uiPriority w:val="99"/>
    <w:rPr>
      <w:rFonts w:ascii="宋体" w:eastAsia="宋体" w:cs="宋体"/>
      <w:color w:val="000000"/>
      <w:sz w:val="14"/>
      <w:szCs w:val="14"/>
    </w:rPr>
  </w:style>
  <w:style w:type="character" w:customStyle="1" w:styleId="470">
    <w:name w:val="标题 2 Char"/>
    <w:autoRedefine/>
    <w:qFormat/>
    <w:uiPriority w:val="0"/>
    <w:rPr>
      <w:rFonts w:ascii="Arial" w:hAnsi="Arial" w:eastAsia="黑体"/>
      <w:b/>
      <w:kern w:val="2"/>
      <w:sz w:val="32"/>
      <w:lang w:val="en-US" w:eastAsia="zh-CN"/>
    </w:rPr>
  </w:style>
  <w:style w:type="character" w:customStyle="1" w:styleId="471">
    <w:name w:val="h3 Char"/>
    <w:autoRedefine/>
    <w:qFormat/>
    <w:uiPriority w:val="0"/>
    <w:rPr>
      <w:rFonts w:eastAsia="宋体"/>
      <w:b/>
      <w:kern w:val="2"/>
      <w:sz w:val="32"/>
      <w:lang w:val="en-US" w:eastAsia="zh-CN" w:bidi="ar-SA"/>
    </w:rPr>
  </w:style>
  <w:style w:type="character" w:customStyle="1" w:styleId="472">
    <w:name w:val="页眉 Char1"/>
    <w:autoRedefine/>
    <w:qFormat/>
    <w:uiPriority w:val="0"/>
    <w:rPr>
      <w:rFonts w:eastAsia="宋体"/>
      <w:kern w:val="2"/>
      <w:sz w:val="18"/>
      <w:szCs w:val="18"/>
      <w:lang w:val="en-US" w:eastAsia="zh-CN" w:bidi="ar-SA"/>
    </w:rPr>
  </w:style>
  <w:style w:type="character" w:customStyle="1" w:styleId="473">
    <w:name w:val="标题 8 字符"/>
    <w:link w:val="10"/>
    <w:autoRedefine/>
    <w:qFormat/>
    <w:uiPriority w:val="0"/>
    <w:rPr>
      <w:rFonts w:ascii="Arial" w:hAnsi="Arial" w:eastAsia="黑体"/>
      <w:kern w:val="2"/>
      <w:sz w:val="24"/>
      <w:szCs w:val="24"/>
    </w:rPr>
  </w:style>
  <w:style w:type="character" w:customStyle="1" w:styleId="474">
    <w:name w:val="冯广丽 Char"/>
    <w:link w:val="239"/>
    <w:autoRedefine/>
    <w:qFormat/>
    <w:uiPriority w:val="0"/>
    <w:rPr>
      <w:rFonts w:ascii="宋体" w:hAnsi="宋体"/>
      <w:kern w:val="2"/>
      <w:sz w:val="24"/>
      <w:szCs w:val="22"/>
    </w:rPr>
  </w:style>
  <w:style w:type="character" w:customStyle="1" w:styleId="475">
    <w:name w:val="脚注文本 字符"/>
    <w:link w:val="54"/>
    <w:autoRedefine/>
    <w:qFormat/>
    <w:uiPriority w:val="0"/>
    <w:rPr>
      <w:color w:val="0000FF"/>
      <w:sz w:val="21"/>
    </w:rPr>
  </w:style>
  <w:style w:type="character" w:customStyle="1" w:styleId="476">
    <w:name w:val="font12gray1"/>
    <w:autoRedefine/>
    <w:qFormat/>
    <w:uiPriority w:val="0"/>
    <w:rPr>
      <w:rFonts w:ascii="仿宋_GB2312" w:eastAsia="微软雅黑"/>
      <w:b/>
      <w:spacing w:val="300"/>
      <w:kern w:val="2"/>
      <w:sz w:val="18"/>
      <w:szCs w:val="18"/>
      <w:lang w:val="en-US" w:eastAsia="zh-CN" w:bidi="ar-SA"/>
    </w:rPr>
  </w:style>
  <w:style w:type="character" w:customStyle="1" w:styleId="477">
    <w:name w:val="正文文本缩进 字符"/>
    <w:link w:val="29"/>
    <w:autoRedefine/>
    <w:qFormat/>
    <w:uiPriority w:val="0"/>
    <w:rPr>
      <w:rFonts w:ascii="宋体" w:hAnsi="宋体"/>
      <w:kern w:val="2"/>
      <w:sz w:val="24"/>
      <w:szCs w:val="24"/>
    </w:rPr>
  </w:style>
  <w:style w:type="character" w:customStyle="1" w:styleId="478">
    <w:name w:val="方案正文 Char"/>
    <w:autoRedefine/>
    <w:qFormat/>
    <w:uiPriority w:val="0"/>
    <w:rPr>
      <w:rFonts w:ascii="仿宋_GB2312" w:eastAsia="仿宋_GB2312"/>
      <w:b/>
      <w:color w:val="000000"/>
      <w:kern w:val="2"/>
      <w:sz w:val="24"/>
      <w:lang w:val="en-US" w:eastAsia="zh-CN" w:bidi="ar-SA"/>
    </w:rPr>
  </w:style>
  <w:style w:type="character" w:customStyle="1" w:styleId="479">
    <w:name w:val="Item List Char"/>
    <w:link w:val="265"/>
    <w:autoRedefine/>
    <w:qFormat/>
    <w:uiPriority w:val="0"/>
    <w:rPr>
      <w:rFonts w:ascii="Arial"/>
      <w:bCs/>
      <w:sz w:val="21"/>
      <w:szCs w:val="21"/>
      <w:lang w:val="en-US" w:eastAsia="zh-CN" w:bidi="ar-SA"/>
    </w:rPr>
  </w:style>
  <w:style w:type="character" w:customStyle="1" w:styleId="480">
    <w:name w:val="Normal Indent Char Char"/>
    <w:autoRedefine/>
    <w:qFormat/>
    <w:uiPriority w:val="0"/>
    <w:rPr>
      <w:rFonts w:eastAsia="宋体"/>
      <w:kern w:val="2"/>
      <w:sz w:val="21"/>
      <w:lang w:val="en-US" w:eastAsia="zh-CN" w:bidi="ar-SA"/>
    </w:rPr>
  </w:style>
  <w:style w:type="character" w:customStyle="1" w:styleId="481">
    <w:name w:val="t21"/>
    <w:autoRedefine/>
    <w:qFormat/>
    <w:uiPriority w:val="0"/>
    <w:rPr>
      <w:rFonts w:ascii="仿宋_GB2312" w:eastAsia="微软雅黑"/>
      <w:b/>
      <w:kern w:val="2"/>
      <w:sz w:val="23"/>
      <w:szCs w:val="23"/>
      <w:lang w:val="en-US" w:eastAsia="zh-CN" w:bidi="ar-SA"/>
    </w:rPr>
  </w:style>
  <w:style w:type="character" w:customStyle="1" w:styleId="482">
    <w:name w:val="Char Char121"/>
    <w:autoRedefine/>
    <w:qFormat/>
    <w:uiPriority w:val="0"/>
    <w:rPr>
      <w:rFonts w:ascii="仿宋_GB2312" w:eastAsia="仿宋_GB2312"/>
      <w:b/>
      <w:bCs/>
      <w:kern w:val="2"/>
      <w:sz w:val="24"/>
      <w:szCs w:val="24"/>
      <w:lang w:val="zh-CN" w:eastAsia="zh-CN" w:bidi="ar-SA"/>
    </w:rPr>
  </w:style>
  <w:style w:type="character" w:customStyle="1" w:styleId="483">
    <w:name w:val="标题 7 字符"/>
    <w:link w:val="9"/>
    <w:autoRedefine/>
    <w:qFormat/>
    <w:uiPriority w:val="0"/>
    <w:rPr>
      <w:b/>
      <w:bCs/>
      <w:kern w:val="2"/>
      <w:sz w:val="24"/>
      <w:szCs w:val="24"/>
    </w:rPr>
  </w:style>
  <w:style w:type="character" w:customStyle="1" w:styleId="484">
    <w:name w:val="称呼 字符"/>
    <w:link w:val="20"/>
    <w:autoRedefine/>
    <w:qFormat/>
    <w:uiPriority w:val="0"/>
    <w:rPr>
      <w:rFonts w:ascii="仿宋_GB2312" w:eastAsia="仿宋_GB2312"/>
      <w:kern w:val="2"/>
      <w:sz w:val="28"/>
    </w:rPr>
  </w:style>
  <w:style w:type="character" w:customStyle="1" w:styleId="485">
    <w:name w:val="正文 项目 Char"/>
    <w:autoRedefine/>
    <w:qFormat/>
    <w:uiPriority w:val="0"/>
    <w:rPr>
      <w:rFonts w:ascii="仿宋_GB2312" w:hAnsi="仿宋_GB2312" w:eastAsia="仿宋_GB2312"/>
      <w:kern w:val="2"/>
      <w:sz w:val="24"/>
      <w:lang w:bidi="ar-SA"/>
    </w:rPr>
  </w:style>
  <w:style w:type="character" w:customStyle="1" w:styleId="486">
    <w:name w:val="普通文字 Char1"/>
    <w:autoRedefine/>
    <w:qFormat/>
    <w:uiPriority w:val="0"/>
    <w:rPr>
      <w:rFonts w:ascii="宋体" w:hAnsi="Courier New" w:eastAsia="宋体"/>
      <w:kern w:val="2"/>
      <w:sz w:val="21"/>
      <w:lang w:val="en-US" w:eastAsia="zh-CN"/>
    </w:rPr>
  </w:style>
  <w:style w:type="character" w:customStyle="1" w:styleId="487">
    <w:name w:val="正文1 Char1"/>
    <w:autoRedefine/>
    <w:qFormat/>
    <w:uiPriority w:val="0"/>
    <w:rPr>
      <w:rFonts w:ascii="仿宋_GB2312" w:hAnsi="Courier New" w:eastAsia="仿宋_GB2312"/>
      <w:kern w:val="28"/>
      <w:sz w:val="24"/>
      <w:szCs w:val="24"/>
    </w:rPr>
  </w:style>
  <w:style w:type="character" w:customStyle="1" w:styleId="488">
    <w:name w:val="hei16b1"/>
    <w:autoRedefine/>
    <w:qFormat/>
    <w:uiPriority w:val="0"/>
    <w:rPr>
      <w:rFonts w:hint="default" w:ascii="Arial" w:hAnsi="Arial" w:cs="Arial"/>
      <w:b/>
      <w:bCs/>
      <w:color w:val="000000"/>
      <w:sz w:val="24"/>
      <w:szCs w:val="24"/>
    </w:rPr>
  </w:style>
  <w:style w:type="character" w:customStyle="1" w:styleId="489">
    <w:name w:val="c7 style3"/>
    <w:autoRedefine/>
    <w:qFormat/>
    <w:uiPriority w:val="0"/>
  </w:style>
  <w:style w:type="character" w:customStyle="1" w:styleId="490">
    <w:name w:val="副标题 字符"/>
    <w:link w:val="51"/>
    <w:autoRedefine/>
    <w:qFormat/>
    <w:uiPriority w:val="0"/>
    <w:rPr>
      <w:rFonts w:ascii="Arial" w:hAnsi="Arial" w:eastAsia="隶书"/>
      <w:b/>
      <w:bCs/>
      <w:kern w:val="28"/>
      <w:sz w:val="44"/>
      <w:szCs w:val="32"/>
      <w:lang w:val="en-US" w:eastAsia="zh-CN" w:bidi="ar-SA"/>
    </w:rPr>
  </w:style>
  <w:style w:type="character" w:customStyle="1" w:styleId="491">
    <w:name w:val="纯文本 字符"/>
    <w:link w:val="38"/>
    <w:autoRedefine/>
    <w:qFormat/>
    <w:uiPriority w:val="0"/>
    <w:rPr>
      <w:rFonts w:ascii="宋体" w:hAnsi="Courier New" w:eastAsia="宋体" w:cs="Arial"/>
      <w:snapToGrid w:val="0"/>
      <w:kern w:val="2"/>
      <w:sz w:val="21"/>
      <w:szCs w:val="21"/>
      <w:lang w:val="en-US" w:eastAsia="zh-CN" w:bidi="ar-SA"/>
    </w:rPr>
  </w:style>
  <w:style w:type="character" w:customStyle="1" w:styleId="492">
    <w:name w:val="表正文 Char1"/>
    <w:autoRedefine/>
    <w:qFormat/>
    <w:uiPriority w:val="0"/>
    <w:rPr>
      <w:rFonts w:ascii="宋体" w:eastAsia="宋体"/>
      <w:snapToGrid w:val="0"/>
      <w:color w:val="000000"/>
      <w:kern w:val="28"/>
      <w:sz w:val="28"/>
    </w:rPr>
  </w:style>
  <w:style w:type="character" w:customStyle="1" w:styleId="493">
    <w:name w:val="Char Char5"/>
    <w:autoRedefine/>
    <w:qFormat/>
    <w:uiPriority w:val="0"/>
    <w:rPr>
      <w:rFonts w:ascii="宋体" w:hAnsi="Courier New" w:eastAsia="宋体"/>
      <w:kern w:val="2"/>
      <w:sz w:val="21"/>
      <w:lang w:val="en-US" w:eastAsia="zh-CN"/>
    </w:rPr>
  </w:style>
  <w:style w:type="character" w:customStyle="1" w:styleId="494">
    <w:name w:val="标题 1 Char Char"/>
    <w:autoRedefine/>
    <w:qFormat/>
    <w:uiPriority w:val="0"/>
    <w:rPr>
      <w:rFonts w:hint="eastAsia" w:ascii="宋体" w:hAnsi="宋体" w:eastAsia="宋体"/>
      <w:b/>
      <w:spacing w:val="-2"/>
      <w:sz w:val="24"/>
      <w:lang w:val="en-US" w:eastAsia="zh-CN" w:bidi="ar-SA"/>
    </w:rPr>
  </w:style>
  <w:style w:type="character" w:customStyle="1" w:styleId="495">
    <w:name w:val="Char Char4"/>
    <w:autoRedefine/>
    <w:qFormat/>
    <w:uiPriority w:val="0"/>
    <w:rPr>
      <w:rFonts w:eastAsia="宋体"/>
      <w:b/>
      <w:sz w:val="24"/>
      <w:lang w:val="en-GB" w:eastAsia="zh-CN" w:bidi="ar-SA"/>
    </w:rPr>
  </w:style>
  <w:style w:type="character" w:customStyle="1" w:styleId="496">
    <w:name w:val="zbggmain style9"/>
    <w:autoRedefine/>
    <w:qFormat/>
    <w:uiPriority w:val="0"/>
  </w:style>
  <w:style w:type="character" w:customStyle="1" w:styleId="497">
    <w:name w:val="Header Char"/>
    <w:autoRedefine/>
    <w:semiHidden/>
    <w:qFormat/>
    <w:locked/>
    <w:uiPriority w:val="0"/>
    <w:rPr>
      <w:rFonts w:eastAsia="宋体"/>
      <w:kern w:val="2"/>
      <w:sz w:val="18"/>
      <w:szCs w:val="18"/>
      <w:lang w:val="en-US" w:eastAsia="zh-CN" w:bidi="ar-SA"/>
    </w:rPr>
  </w:style>
  <w:style w:type="character" w:customStyle="1" w:styleId="498">
    <w:name w:val="样式 宋体"/>
    <w:autoRedefine/>
    <w:qFormat/>
    <w:uiPriority w:val="0"/>
    <w:rPr>
      <w:rFonts w:ascii="宋体" w:hAnsi="宋体"/>
      <w:sz w:val="24"/>
    </w:rPr>
  </w:style>
  <w:style w:type="character" w:customStyle="1" w:styleId="499">
    <w:name w:val="哈哈正文 Char"/>
    <w:link w:val="315"/>
    <w:autoRedefine/>
    <w:qFormat/>
    <w:uiPriority w:val="0"/>
    <w:rPr>
      <w:rFonts w:ascii="宋体" w:hAnsi="宋体" w:eastAsia="宋体"/>
      <w:kern w:val="2"/>
      <w:sz w:val="24"/>
      <w:lang w:bidi="ar-SA"/>
    </w:rPr>
  </w:style>
  <w:style w:type="character" w:customStyle="1" w:styleId="500">
    <w:name w:val="标题 Char"/>
    <w:autoRedefine/>
    <w:qFormat/>
    <w:uiPriority w:val="0"/>
    <w:rPr>
      <w:rFonts w:eastAsia="宋体"/>
      <w:b/>
      <w:sz w:val="24"/>
      <w:lang w:val="en-GB" w:eastAsia="zh-CN" w:bidi="ar-SA"/>
    </w:rPr>
  </w:style>
  <w:style w:type="character" w:customStyle="1" w:styleId="501">
    <w:name w:val="纯文本 Char Char Char"/>
    <w:autoRedefine/>
    <w:qFormat/>
    <w:uiPriority w:val="0"/>
    <w:rPr>
      <w:rFonts w:ascii="宋体" w:hAnsi="Courier New" w:eastAsia="宋体"/>
      <w:kern w:val="2"/>
      <w:sz w:val="21"/>
      <w:lang w:val="en-US" w:eastAsia="zh-CN" w:bidi="ar-SA"/>
    </w:rPr>
  </w:style>
  <w:style w:type="character" w:customStyle="1" w:styleId="502">
    <w:name w:val="正文 编号 Char"/>
    <w:autoRedefine/>
    <w:qFormat/>
    <w:uiPriority w:val="0"/>
    <w:rPr>
      <w:rFonts w:ascii="仿宋_GB2312" w:hAnsi="仿宋_GB2312" w:eastAsia="仿宋_GB2312"/>
      <w:kern w:val="2"/>
      <w:sz w:val="24"/>
      <w:lang w:bidi="ar-SA"/>
    </w:rPr>
  </w:style>
  <w:style w:type="character" w:customStyle="1" w:styleId="503">
    <w:name w:val="插图说明 Char"/>
    <w:autoRedefine/>
    <w:qFormat/>
    <w:uiPriority w:val="0"/>
    <w:rPr>
      <w:rFonts w:eastAsia="黑体"/>
      <w:sz w:val="24"/>
      <w:lang w:val="en-US" w:eastAsia="zh-CN"/>
    </w:rPr>
  </w:style>
  <w:style w:type="character" w:customStyle="1" w:styleId="504">
    <w:name w:val="正文文本首行缩进 2 字符"/>
    <w:link w:val="30"/>
    <w:autoRedefine/>
    <w:qFormat/>
    <w:uiPriority w:val="0"/>
    <w:rPr>
      <w:rFonts w:ascii="宋体" w:hAnsi="宋体"/>
      <w:kern w:val="2"/>
      <w:sz w:val="21"/>
      <w:szCs w:val="24"/>
    </w:rPr>
  </w:style>
  <w:style w:type="character" w:customStyle="1" w:styleId="505">
    <w:name w:val="正文文本缩进 2 字符"/>
    <w:link w:val="42"/>
    <w:autoRedefine/>
    <w:qFormat/>
    <w:uiPriority w:val="0"/>
    <w:rPr>
      <w:rFonts w:ascii="宋体"/>
      <w:sz w:val="28"/>
    </w:rPr>
  </w:style>
  <w:style w:type="character" w:customStyle="1" w:styleId="506">
    <w:name w:val="公文正文 Char"/>
    <w:autoRedefine/>
    <w:qFormat/>
    <w:uiPriority w:val="0"/>
    <w:rPr>
      <w:rFonts w:ascii="仿宋_GB2312" w:eastAsia="仿宋_GB2312"/>
      <w:kern w:val="2"/>
      <w:sz w:val="24"/>
      <w:szCs w:val="24"/>
      <w:lang w:val="en-US" w:eastAsia="zh-CN" w:bidi="ar-SA"/>
    </w:rPr>
  </w:style>
  <w:style w:type="character" w:customStyle="1" w:styleId="507">
    <w:name w:val="Char Char41"/>
    <w:autoRedefine/>
    <w:qFormat/>
    <w:uiPriority w:val="0"/>
    <w:rPr>
      <w:rFonts w:eastAsia="宋体"/>
      <w:b/>
      <w:sz w:val="24"/>
      <w:lang w:val="en-GB" w:eastAsia="zh-CN" w:bidi="ar-SA"/>
    </w:rPr>
  </w:style>
  <w:style w:type="character" w:customStyle="1" w:styleId="508">
    <w:name w:val="unnamed31"/>
    <w:autoRedefine/>
    <w:qFormat/>
    <w:uiPriority w:val="0"/>
    <w:rPr>
      <w:rFonts w:ascii="Tahoma" w:hAnsi="Tahoma" w:eastAsia="宋体"/>
      <w:b/>
      <w:kern w:val="2"/>
      <w:sz w:val="24"/>
      <w:szCs w:val="32"/>
      <w:u w:val="none"/>
      <w:lang w:val="en-US" w:eastAsia="zh-CN" w:bidi="ar-SA"/>
    </w:rPr>
  </w:style>
  <w:style w:type="character" w:customStyle="1" w:styleId="509">
    <w:name w:val="Char Char91"/>
    <w:autoRedefine/>
    <w:qFormat/>
    <w:uiPriority w:val="0"/>
    <w:rPr>
      <w:rFonts w:eastAsia="宋体"/>
      <w:kern w:val="2"/>
      <w:sz w:val="18"/>
      <w:szCs w:val="18"/>
      <w:lang w:val="en-US" w:eastAsia="zh-CN" w:bidi="ar-SA"/>
    </w:rPr>
  </w:style>
  <w:style w:type="character" w:customStyle="1" w:styleId="510">
    <w:name w:val="Footer-Even Char1"/>
    <w:autoRedefine/>
    <w:qFormat/>
    <w:uiPriority w:val="0"/>
    <w:rPr>
      <w:rFonts w:eastAsia="宋体"/>
      <w:kern w:val="2"/>
      <w:sz w:val="18"/>
      <w:szCs w:val="18"/>
      <w:lang w:val="en-US" w:eastAsia="zh-CN" w:bidi="ar-SA"/>
    </w:rPr>
  </w:style>
  <w:style w:type="character" w:customStyle="1" w:styleId="511">
    <w:name w:val="gf正文1 Char"/>
    <w:autoRedefine/>
    <w:qFormat/>
    <w:uiPriority w:val="0"/>
    <w:rPr>
      <w:rFonts w:ascii="宋体" w:hAnsi="宋体" w:eastAsia="宋体" w:cs="宋体"/>
      <w:kern w:val="2"/>
      <w:sz w:val="24"/>
      <w:szCs w:val="24"/>
      <w:lang w:val="en-US" w:eastAsia="zh-CN" w:bidi="ar-SA"/>
    </w:rPr>
  </w:style>
  <w:style w:type="character" w:customStyle="1" w:styleId="512">
    <w:name w:val="javascript"/>
    <w:autoRedefine/>
    <w:qFormat/>
    <w:uiPriority w:val="0"/>
  </w:style>
  <w:style w:type="character" w:customStyle="1" w:styleId="513">
    <w:name w:val="列出段落 Char"/>
    <w:autoRedefine/>
    <w:qFormat/>
    <w:uiPriority w:val="34"/>
    <w:rPr>
      <w:rFonts w:eastAsia="楷体_GB2312" w:cs="Lucida Sans"/>
      <w:kern w:val="2"/>
      <w:sz w:val="24"/>
      <w:szCs w:val="24"/>
      <w:lang w:val="en-US" w:eastAsia="zh-CN" w:bidi="ar-SA"/>
    </w:rPr>
  </w:style>
  <w:style w:type="character" w:customStyle="1" w:styleId="514">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autoRedefine/>
    <w:qFormat/>
    <w:uiPriority w:val="0"/>
    <w:rPr>
      <w:kern w:val="2"/>
      <w:sz w:val="21"/>
      <w:szCs w:val="24"/>
      <w:lang w:bidi="ar-SA"/>
    </w:rPr>
  </w:style>
  <w:style w:type="character" w:customStyle="1" w:styleId="516">
    <w:name w:val="普通文字 Char3"/>
    <w:autoRedefine/>
    <w:qFormat/>
    <w:uiPriority w:val="0"/>
    <w:rPr>
      <w:rFonts w:ascii="宋体" w:hAnsi="Courier New" w:eastAsia="宋体"/>
      <w:kern w:val="2"/>
      <w:sz w:val="21"/>
      <w:lang w:val="en-US" w:eastAsia="zh-CN" w:bidi="ar-SA"/>
    </w:rPr>
  </w:style>
  <w:style w:type="character" w:customStyle="1" w:styleId="517">
    <w:name w:val="h Char Char1"/>
    <w:autoRedefine/>
    <w:qFormat/>
    <w:uiPriority w:val="0"/>
    <w:rPr>
      <w:rFonts w:eastAsia="宋体"/>
      <w:kern w:val="2"/>
      <w:sz w:val="18"/>
      <w:szCs w:val="18"/>
      <w:lang w:val="en-US" w:eastAsia="zh-CN" w:bidi="ar-SA"/>
    </w:rPr>
  </w:style>
  <w:style w:type="character" w:customStyle="1" w:styleId="518">
    <w:name w:val="冯 Char"/>
    <w:link w:val="82"/>
    <w:autoRedefine/>
    <w:qFormat/>
    <w:uiPriority w:val="0"/>
    <w:rPr>
      <w:rFonts w:ascii="宋体" w:hAnsi="宋体"/>
      <w:color w:val="000000"/>
      <w:sz w:val="24"/>
      <w:szCs w:val="24"/>
    </w:rPr>
  </w:style>
  <w:style w:type="character" w:customStyle="1" w:styleId="519">
    <w:name w:val="highlight1"/>
    <w:autoRedefine/>
    <w:qFormat/>
    <w:uiPriority w:val="0"/>
    <w:rPr>
      <w:rFonts w:ascii="仿宋_GB2312" w:eastAsia="微软雅黑"/>
      <w:b/>
      <w:kern w:val="2"/>
      <w:sz w:val="23"/>
      <w:szCs w:val="23"/>
      <w:lang w:val="en-US" w:eastAsia="zh-CN" w:bidi="ar-SA"/>
    </w:rPr>
  </w:style>
  <w:style w:type="character" w:customStyle="1" w:styleId="520">
    <w:name w:val="样式6 Char"/>
    <w:autoRedefine/>
    <w:qFormat/>
    <w:uiPriority w:val="0"/>
    <w:rPr>
      <w:rFonts w:ascii="仿宋_GB2312" w:hAnsi="宋体" w:eastAsia="仿宋_GB2312"/>
      <w:b/>
      <w:bCs/>
      <w:kern w:val="2"/>
      <w:sz w:val="24"/>
      <w:szCs w:val="24"/>
      <w:lang w:val="en-US" w:eastAsia="zh-CN" w:bidi="ar-SA"/>
    </w:rPr>
  </w:style>
  <w:style w:type="character" w:customStyle="1" w:styleId="521">
    <w:name w:val="标题 9 字符"/>
    <w:link w:val="11"/>
    <w:autoRedefine/>
    <w:qFormat/>
    <w:uiPriority w:val="0"/>
    <w:rPr>
      <w:rFonts w:ascii="Arial" w:hAnsi="Arial" w:eastAsia="黑体"/>
      <w:kern w:val="2"/>
      <w:sz w:val="21"/>
      <w:szCs w:val="21"/>
    </w:rPr>
  </w:style>
  <w:style w:type="character" w:customStyle="1" w:styleId="522">
    <w:name w:val="md"/>
    <w:basedOn w:val="68"/>
    <w:autoRedefine/>
    <w:qFormat/>
    <w:uiPriority w:val="0"/>
  </w:style>
  <w:style w:type="character" w:customStyle="1" w:styleId="523">
    <w:name w:val="myp11"/>
    <w:autoRedefine/>
    <w:qFormat/>
    <w:uiPriority w:val="0"/>
    <w:rPr>
      <w:rFonts w:ascii="仿宋_GB2312" w:eastAsia="微软雅黑"/>
      <w:b/>
      <w:kern w:val="2"/>
      <w:sz w:val="32"/>
      <w:szCs w:val="32"/>
      <w:lang w:val="en-US" w:eastAsia="zh-CN" w:bidi="ar-SA"/>
    </w:rPr>
  </w:style>
  <w:style w:type="character" w:customStyle="1" w:styleId="524">
    <w:name w:val="Ò³Ã¼ Char Char1"/>
    <w:autoRedefine/>
    <w:qFormat/>
    <w:uiPriority w:val="0"/>
    <w:rPr>
      <w:rFonts w:eastAsia="宋体"/>
      <w:kern w:val="2"/>
      <w:sz w:val="18"/>
      <w:szCs w:val="18"/>
      <w:lang w:val="en-US" w:eastAsia="zh-CN" w:bidi="ar-SA"/>
    </w:rPr>
  </w:style>
  <w:style w:type="character" w:customStyle="1" w:styleId="525">
    <w:name w:val="tw4winTerm"/>
    <w:autoRedefine/>
    <w:qFormat/>
    <w:uiPriority w:val="0"/>
    <w:rPr>
      <w:color w:val="0000FF"/>
    </w:rPr>
  </w:style>
  <w:style w:type="character" w:customStyle="1" w:styleId="526">
    <w:name w:val="表格 Char Char"/>
    <w:autoRedefine/>
    <w:qFormat/>
    <w:uiPriority w:val="0"/>
    <w:rPr>
      <w:rFonts w:ascii="宋体" w:hAnsi="宋体" w:eastAsia="宋体"/>
      <w:lang w:bidi="ar-SA"/>
    </w:rPr>
  </w:style>
  <w:style w:type="character" w:customStyle="1" w:styleId="527">
    <w:name w:val="样式8 Char"/>
    <w:autoRedefine/>
    <w:qFormat/>
    <w:uiPriority w:val="0"/>
    <w:rPr>
      <w:rFonts w:ascii="仿宋_GB2312" w:hAnsi="宋体" w:eastAsia="仿宋_GB2312"/>
      <w:b/>
      <w:bCs/>
      <w:kern w:val="2"/>
      <w:sz w:val="24"/>
      <w:szCs w:val="24"/>
    </w:rPr>
  </w:style>
  <w:style w:type="character" w:customStyle="1" w:styleId="528">
    <w:name w:val="样式5 Char"/>
    <w:autoRedefine/>
    <w:qFormat/>
    <w:uiPriority w:val="0"/>
    <w:rPr>
      <w:rFonts w:ascii="仿宋_GB2312" w:hAnsi="仿宋" w:eastAsia="仿宋_GB2312"/>
      <w:kern w:val="2"/>
      <w:sz w:val="24"/>
      <w:szCs w:val="24"/>
    </w:rPr>
  </w:style>
  <w:style w:type="character" w:customStyle="1" w:styleId="529">
    <w:name w:val="页脚 Char1"/>
    <w:autoRedefine/>
    <w:qFormat/>
    <w:uiPriority w:val="0"/>
    <w:rPr>
      <w:rFonts w:eastAsia="宋体"/>
      <w:kern w:val="2"/>
      <w:sz w:val="18"/>
      <w:szCs w:val="18"/>
      <w:lang w:val="en-US" w:eastAsia="zh-CN" w:bidi="ar-SA"/>
    </w:rPr>
  </w:style>
  <w:style w:type="character" w:customStyle="1" w:styleId="530">
    <w:name w:val="tw4winJump"/>
    <w:autoRedefine/>
    <w:qFormat/>
    <w:uiPriority w:val="0"/>
    <w:rPr>
      <w:rFonts w:ascii="Courier New" w:hAnsi="Courier New" w:cs="Courier New"/>
      <w:color w:val="008080"/>
    </w:rPr>
  </w:style>
  <w:style w:type="character" w:customStyle="1" w:styleId="531">
    <w:name w:val="批注文字 Char"/>
    <w:autoRedefine/>
    <w:qFormat/>
    <w:uiPriority w:val="99"/>
    <w:rPr>
      <w:kern w:val="2"/>
      <w:sz w:val="21"/>
      <w:szCs w:val="24"/>
    </w:rPr>
  </w:style>
  <w:style w:type="character" w:customStyle="1" w:styleId="532">
    <w:name w:val="Char Char122"/>
    <w:autoRedefine/>
    <w:qFormat/>
    <w:uiPriority w:val="0"/>
    <w:rPr>
      <w:rFonts w:ascii="仿宋_GB2312" w:eastAsia="仿宋_GB2312"/>
      <w:b/>
      <w:bCs/>
      <w:kern w:val="2"/>
      <w:sz w:val="24"/>
      <w:szCs w:val="24"/>
      <w:lang w:val="zh-CN" w:eastAsia="zh-CN" w:bidi="ar-SA"/>
    </w:rPr>
  </w:style>
  <w:style w:type="character" w:customStyle="1" w:styleId="533">
    <w:name w:val="No Spacing Char"/>
    <w:link w:val="173"/>
    <w:autoRedefine/>
    <w:qFormat/>
    <w:uiPriority w:val="1"/>
    <w:rPr>
      <w:rFonts w:ascii="Calibri" w:hAnsi="Calibri"/>
      <w:sz w:val="22"/>
      <w:szCs w:val="22"/>
      <w:lang w:val="en-US" w:eastAsia="zh-CN" w:bidi="ar-SA"/>
    </w:rPr>
  </w:style>
  <w:style w:type="character" w:customStyle="1" w:styleId="534">
    <w:name w:val="Char Char21"/>
    <w:autoRedefine/>
    <w:qFormat/>
    <w:uiPriority w:val="0"/>
    <w:rPr>
      <w:rFonts w:ascii="宋体" w:hAnsi="Courier New" w:eastAsia="宋体"/>
      <w:kern w:val="2"/>
      <w:sz w:val="21"/>
      <w:lang w:val="en-US" w:eastAsia="zh-CN" w:bidi="ar-SA"/>
    </w:rPr>
  </w:style>
  <w:style w:type="character" w:customStyle="1" w:styleId="535">
    <w:name w:val="Char Char8"/>
    <w:autoRedefine/>
    <w:qFormat/>
    <w:uiPriority w:val="0"/>
    <w:rPr>
      <w:rFonts w:eastAsia="宋体"/>
      <w:b/>
      <w:sz w:val="24"/>
      <w:lang w:val="en-GB" w:eastAsia="zh-CN"/>
    </w:rPr>
  </w:style>
  <w:style w:type="character" w:customStyle="1" w:styleId="536">
    <w:name w:val="font21"/>
    <w:autoRedefine/>
    <w:qFormat/>
    <w:uiPriority w:val="0"/>
    <w:rPr>
      <w:rFonts w:hint="eastAsia" w:ascii="宋体" w:hAnsi="宋体" w:eastAsia="宋体"/>
      <w:kern w:val="2"/>
      <w:sz w:val="28"/>
      <w:szCs w:val="28"/>
      <w:lang w:val="en-US" w:eastAsia="zh-CN" w:bidi="ar-SA"/>
    </w:rPr>
  </w:style>
  <w:style w:type="character" w:customStyle="1" w:styleId="537">
    <w:name w:val="正文2 Char"/>
    <w:autoRedefine/>
    <w:qFormat/>
    <w:uiPriority w:val="0"/>
    <w:rPr>
      <w:rFonts w:eastAsia="宋体"/>
      <w:kern w:val="2"/>
      <w:sz w:val="24"/>
      <w:lang w:val="en-US" w:eastAsia="zh-CN" w:bidi="ar-SA"/>
    </w:rPr>
  </w:style>
  <w:style w:type="character" w:customStyle="1" w:styleId="538">
    <w:name w:val="big1"/>
    <w:autoRedefine/>
    <w:qFormat/>
    <w:uiPriority w:val="0"/>
    <w:rPr>
      <w:rFonts w:hint="eastAsia" w:ascii="宋体" w:hAnsi="宋体" w:eastAsia="宋体"/>
      <w:color w:val="333333"/>
      <w:sz w:val="22"/>
      <w:szCs w:val="22"/>
    </w:rPr>
  </w:style>
  <w:style w:type="character" w:customStyle="1" w:styleId="539">
    <w:name w:val="Body Text(ch) Char Char"/>
    <w:autoRedefine/>
    <w:qFormat/>
    <w:uiPriority w:val="0"/>
    <w:rPr>
      <w:rFonts w:ascii="宋体"/>
      <w:kern w:val="2"/>
      <w:sz w:val="24"/>
      <w:szCs w:val="21"/>
      <w:lang w:val="zh-CN"/>
    </w:rPr>
  </w:style>
  <w:style w:type="character" w:customStyle="1" w:styleId="540">
    <w:name w:val="blue1"/>
    <w:basedOn w:val="68"/>
    <w:autoRedefine/>
    <w:qFormat/>
    <w:uiPriority w:val="0"/>
  </w:style>
  <w:style w:type="character" w:customStyle="1" w:styleId="541">
    <w:name w:val="正文 项目2 Char"/>
    <w:basedOn w:val="485"/>
    <w:autoRedefine/>
    <w:qFormat/>
    <w:uiPriority w:val="0"/>
    <w:rPr>
      <w:rFonts w:ascii="仿宋_GB2312" w:hAnsi="仿宋_GB2312" w:eastAsia="仿宋_GB2312"/>
      <w:kern w:val="2"/>
      <w:sz w:val="24"/>
      <w:lang w:bidi="ar-SA"/>
    </w:rPr>
  </w:style>
  <w:style w:type="character" w:customStyle="1" w:styleId="542">
    <w:name w:val="solutionfonts"/>
    <w:autoRedefine/>
    <w:qFormat/>
    <w:uiPriority w:val="0"/>
  </w:style>
  <w:style w:type="character" w:customStyle="1" w:styleId="543">
    <w:name w:val="Char Char81"/>
    <w:autoRedefine/>
    <w:qFormat/>
    <w:uiPriority w:val="0"/>
    <w:rPr>
      <w:rFonts w:eastAsia="宋体"/>
      <w:b/>
      <w:sz w:val="24"/>
      <w:lang w:val="en-GB" w:eastAsia="zh-CN"/>
    </w:rPr>
  </w:style>
  <w:style w:type="character" w:customStyle="1" w:styleId="544">
    <w:name w:val="Char Char2"/>
    <w:autoRedefine/>
    <w:qFormat/>
    <w:uiPriority w:val="0"/>
    <w:rPr>
      <w:rFonts w:eastAsia="宋体"/>
      <w:b/>
      <w:bCs/>
      <w:kern w:val="2"/>
      <w:sz w:val="21"/>
      <w:szCs w:val="24"/>
      <w:lang w:val="en-US" w:eastAsia="zh-CN" w:bidi="ar-SA"/>
    </w:rPr>
  </w:style>
  <w:style w:type="character" w:customStyle="1" w:styleId="545">
    <w:name w:val="HTML 预设格式 字符"/>
    <w:link w:val="61"/>
    <w:autoRedefine/>
    <w:qFormat/>
    <w:uiPriority w:val="0"/>
    <w:rPr>
      <w:rFonts w:ascii="黑体" w:hAnsi="Courier New" w:eastAsia="黑体"/>
    </w:rPr>
  </w:style>
  <w:style w:type="character" w:customStyle="1" w:styleId="546">
    <w:name w:val="Heading 7 Char"/>
    <w:autoRedefine/>
    <w:qFormat/>
    <w:locked/>
    <w:uiPriority w:val="0"/>
    <w:rPr>
      <w:rFonts w:ascii="宋体" w:hAnsi="宋体" w:eastAsia="宋体"/>
      <w:b/>
      <w:bCs/>
      <w:kern w:val="2"/>
      <w:sz w:val="24"/>
      <w:szCs w:val="24"/>
      <w:lang w:val="en-US" w:eastAsia="zh-CN" w:bidi="ar-SA"/>
    </w:rPr>
  </w:style>
  <w:style w:type="character" w:customStyle="1" w:styleId="547">
    <w:name w:val="正文文本首行缩进 字符"/>
    <w:link w:val="65"/>
    <w:autoRedefine/>
    <w:qFormat/>
    <w:uiPriority w:val="0"/>
    <w:rPr>
      <w:rFonts w:ascii="宋体"/>
      <w:kern w:val="2"/>
      <w:sz w:val="24"/>
      <w:lang w:val="zh-CN"/>
    </w:rPr>
  </w:style>
  <w:style w:type="character" w:customStyle="1" w:styleId="548">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9">
    <w:name w:val="pt141"/>
    <w:autoRedefine/>
    <w:qFormat/>
    <w:uiPriority w:val="0"/>
    <w:rPr>
      <w:color w:val="330066"/>
      <w:sz w:val="22"/>
      <w:szCs w:val="22"/>
    </w:rPr>
  </w:style>
  <w:style w:type="character" w:customStyle="1" w:styleId="550">
    <w:name w:val="h Char Char"/>
    <w:autoRedefine/>
    <w:qFormat/>
    <w:uiPriority w:val="0"/>
    <w:rPr>
      <w:rFonts w:eastAsia="宋体"/>
      <w:kern w:val="2"/>
      <w:sz w:val="18"/>
      <w:lang w:val="en-US" w:eastAsia="zh-CN" w:bidi="ar-SA"/>
    </w:rPr>
  </w:style>
  <w:style w:type="character" w:customStyle="1" w:styleId="551">
    <w:name w:val="标题 1 字符"/>
    <w:link w:val="3"/>
    <w:autoRedefine/>
    <w:qFormat/>
    <w:uiPriority w:val="0"/>
    <w:rPr>
      <w:b/>
      <w:bCs/>
      <w:kern w:val="44"/>
      <w:sz w:val="44"/>
      <w:szCs w:val="44"/>
    </w:rPr>
  </w:style>
  <w:style w:type="character" w:customStyle="1" w:styleId="552">
    <w:name w:val="页眉 Char"/>
    <w:autoRedefine/>
    <w:qFormat/>
    <w:uiPriority w:val="0"/>
    <w:rPr>
      <w:rFonts w:eastAsia="仿宋_GB2312"/>
      <w:kern w:val="2"/>
      <w:sz w:val="18"/>
      <w:lang w:val="en-US" w:eastAsia="zh-CN"/>
    </w:rPr>
  </w:style>
  <w:style w:type="character" w:customStyle="1" w:styleId="553">
    <w:name w:val="b11_01b Char"/>
    <w:link w:val="411"/>
    <w:autoRedefine/>
    <w:qFormat/>
    <w:uiPriority w:val="0"/>
    <w:rPr>
      <w:rFonts w:ascii="Verdana" w:hAnsi="Verdana"/>
      <w:b/>
      <w:bCs/>
      <w:color w:val="4A82CA"/>
      <w:sz w:val="17"/>
      <w:szCs w:val="17"/>
    </w:rPr>
  </w:style>
  <w:style w:type="character" w:customStyle="1" w:styleId="554">
    <w:name w:val="标题4-dyf Char"/>
    <w:link w:val="349"/>
    <w:autoRedefine/>
    <w:qFormat/>
    <w:uiPriority w:val="0"/>
    <w:rPr>
      <w:rFonts w:ascii="Cambria" w:hAnsi="Cambria"/>
      <w:b/>
      <w:bCs/>
      <w:color w:val="000000"/>
      <w:kern w:val="2"/>
      <w:sz w:val="21"/>
      <w:szCs w:val="21"/>
    </w:rPr>
  </w:style>
  <w:style w:type="character" w:customStyle="1" w:styleId="555">
    <w:name w:val="批注主题 Char"/>
    <w:autoRedefine/>
    <w:qFormat/>
    <w:uiPriority w:val="0"/>
    <w:rPr>
      <w:rFonts w:eastAsia="宋体"/>
      <w:b/>
      <w:bCs/>
      <w:kern w:val="2"/>
      <w:sz w:val="21"/>
      <w:szCs w:val="24"/>
      <w:lang w:val="en-US" w:eastAsia="zh-CN" w:bidi="ar-SA"/>
    </w:rPr>
  </w:style>
  <w:style w:type="character" w:customStyle="1" w:styleId="55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autoRedefine/>
    <w:qFormat/>
    <w:uiPriority w:val="0"/>
    <w:rPr>
      <w:sz w:val="24"/>
      <w:szCs w:val="24"/>
      <w:lang w:val="en-US" w:eastAsia="zh-CN" w:bidi="ar-SA"/>
    </w:rPr>
  </w:style>
  <w:style w:type="character" w:customStyle="1" w:styleId="558">
    <w:name w:val="Char Char51"/>
    <w:autoRedefine/>
    <w:qFormat/>
    <w:uiPriority w:val="0"/>
    <w:rPr>
      <w:rFonts w:ascii="宋体" w:hAnsi="Courier New" w:eastAsia="宋体"/>
      <w:kern w:val="2"/>
      <w:sz w:val="21"/>
      <w:lang w:val="en-US" w:eastAsia="zh-CN"/>
    </w:rPr>
  </w:style>
  <w:style w:type="character" w:customStyle="1" w:styleId="559">
    <w:name w:val="带编号样式 Char"/>
    <w:autoRedefine/>
    <w:qFormat/>
    <w:uiPriority w:val="0"/>
    <w:rPr>
      <w:rFonts w:ascii="仿宋_GB2312" w:eastAsia="仿宋_GB2312"/>
      <w:color w:val="000000"/>
      <w:sz w:val="24"/>
      <w:lang w:bidi="ar-SA"/>
    </w:rPr>
  </w:style>
  <w:style w:type="character" w:customStyle="1" w:styleId="560">
    <w:name w:val="样式4 Char"/>
    <w:autoRedefine/>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5"/>
    <w:autoRedefine/>
    <w:qFormat/>
    <w:uiPriority w:val="0"/>
    <w:rPr>
      <w:rFonts w:ascii="微软雅黑" w:hAnsi="微软雅黑" w:eastAsia="微软雅黑"/>
      <w:b/>
      <w:bCs/>
      <w:kern w:val="2"/>
      <w:sz w:val="24"/>
      <w:szCs w:val="28"/>
    </w:rPr>
  </w:style>
  <w:style w:type="character" w:customStyle="1" w:styleId="562">
    <w:name w:val="PI Char"/>
    <w:autoRedefine/>
    <w:qFormat/>
    <w:uiPriority w:val="0"/>
    <w:rPr>
      <w:rFonts w:ascii="宋体" w:hAnsi="宋体" w:eastAsia="宋体"/>
      <w:kern w:val="2"/>
      <w:sz w:val="24"/>
      <w:szCs w:val="24"/>
      <w:lang w:val="en-US" w:eastAsia="zh-CN" w:bidi="ar-SA"/>
    </w:rPr>
  </w:style>
  <w:style w:type="character" w:customStyle="1" w:styleId="563">
    <w:name w:val="Char Char111"/>
    <w:autoRedefine/>
    <w:qFormat/>
    <w:locked/>
    <w:uiPriority w:val="0"/>
    <w:rPr>
      <w:rFonts w:ascii="宋体" w:hAnsi="宋体" w:eastAsia="宋体"/>
      <w:b/>
      <w:kern w:val="2"/>
      <w:sz w:val="24"/>
      <w:szCs w:val="24"/>
      <w:lang w:val="en-US" w:eastAsia="zh-CN" w:bidi="ar-SA"/>
    </w:rPr>
  </w:style>
  <w:style w:type="character" w:customStyle="1" w:styleId="564">
    <w:name w:val="Document Map Char"/>
    <w:autoRedefine/>
    <w:semiHidden/>
    <w:qFormat/>
    <w:locked/>
    <w:uiPriority w:val="0"/>
    <w:rPr>
      <w:rFonts w:eastAsia="宋体"/>
      <w:kern w:val="2"/>
      <w:sz w:val="21"/>
      <w:szCs w:val="24"/>
      <w:lang w:val="en-US" w:eastAsia="zh-CN" w:bidi="ar-SA"/>
    </w:rPr>
  </w:style>
  <w:style w:type="character" w:customStyle="1" w:styleId="565">
    <w:name w:val="正文文本缩进 Char"/>
    <w:autoRedefine/>
    <w:qFormat/>
    <w:uiPriority w:val="0"/>
    <w:rPr>
      <w:rFonts w:ascii="宋体" w:hAnsi="宋体"/>
      <w:kern w:val="2"/>
      <w:sz w:val="24"/>
      <w:szCs w:val="24"/>
    </w:rPr>
  </w:style>
  <w:style w:type="character" w:customStyle="1" w:styleId="566">
    <w:name w:val="文本正文 Char Char"/>
    <w:autoRedefine/>
    <w:qFormat/>
    <w:locked/>
    <w:uiPriority w:val="0"/>
    <w:rPr>
      <w:sz w:val="24"/>
      <w:lang w:bidi="ar-SA"/>
    </w:rPr>
  </w:style>
  <w:style w:type="character" w:customStyle="1" w:styleId="567">
    <w:name w:val="样式7 Char"/>
    <w:autoRedefine/>
    <w:qFormat/>
    <w:uiPriority w:val="0"/>
    <w:rPr>
      <w:rFonts w:ascii="仿宋_GB2312" w:hAnsi="仿宋" w:eastAsia="仿宋_GB2312"/>
      <w:b/>
      <w:kern w:val="2"/>
      <w:sz w:val="24"/>
      <w:szCs w:val="24"/>
    </w:rPr>
  </w:style>
  <w:style w:type="character" w:customStyle="1" w:styleId="568">
    <w:name w:val="样式3 Char"/>
    <w:basedOn w:val="569"/>
    <w:autoRedefine/>
    <w:qFormat/>
    <w:uiPriority w:val="0"/>
    <w:rPr>
      <w:rFonts w:ascii="仿宋_GB2312" w:hAnsi="仿宋" w:eastAsia="仿宋_GB2312" w:cs="仿宋_GB2312"/>
      <w:sz w:val="32"/>
      <w:szCs w:val="30"/>
      <w:lang w:val="zh-CN"/>
    </w:rPr>
  </w:style>
  <w:style w:type="character" w:customStyle="1" w:styleId="569">
    <w:name w:val="样式2 Char"/>
    <w:autoRedefine/>
    <w:qFormat/>
    <w:uiPriority w:val="0"/>
    <w:rPr>
      <w:rFonts w:ascii="仿宋_GB2312" w:hAnsi="仿宋" w:eastAsia="仿宋_GB2312" w:cs="仿宋_GB2312"/>
      <w:b/>
      <w:bCs/>
      <w:sz w:val="32"/>
      <w:szCs w:val="30"/>
      <w:lang w:val="zh-CN"/>
    </w:rPr>
  </w:style>
  <w:style w:type="character" w:customStyle="1" w:styleId="57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1">
    <w:name w:val="Table Text Char1"/>
    <w:autoRedefine/>
    <w:qFormat/>
    <w:uiPriority w:val="0"/>
    <w:rPr>
      <w:rFonts w:eastAsia="宋体"/>
      <w:sz w:val="24"/>
      <w:szCs w:val="24"/>
      <w:lang w:val="en-US" w:eastAsia="zh-CN" w:bidi="ar-SA"/>
    </w:rPr>
  </w:style>
  <w:style w:type="character" w:customStyle="1" w:styleId="572">
    <w:name w:val="shadow11"/>
    <w:autoRedefine/>
    <w:qFormat/>
    <w:uiPriority w:val="0"/>
    <w:rPr>
      <w:color w:val="000000"/>
      <w:sz w:val="21"/>
    </w:rPr>
  </w:style>
  <w:style w:type="character" w:customStyle="1" w:styleId="573">
    <w:name w:val="HTML 地址 字符"/>
    <w:link w:val="36"/>
    <w:autoRedefine/>
    <w:qFormat/>
    <w:uiPriority w:val="0"/>
    <w:rPr>
      <w:rFonts w:ascii="宋体" w:hAnsi="宋体"/>
      <w:i/>
      <w:iCs/>
      <w:sz w:val="24"/>
      <w:szCs w:val="24"/>
    </w:rPr>
  </w:style>
  <w:style w:type="character" w:customStyle="1" w:styleId="574">
    <w:name w:val="Char Char22"/>
    <w:autoRedefine/>
    <w:qFormat/>
    <w:uiPriority w:val="0"/>
    <w:rPr>
      <w:rFonts w:eastAsia="宋体"/>
      <w:b/>
      <w:bCs/>
      <w:kern w:val="2"/>
      <w:sz w:val="21"/>
      <w:szCs w:val="24"/>
      <w:lang w:val="en-US" w:eastAsia="zh-CN" w:bidi="ar-SA"/>
    </w:rPr>
  </w:style>
  <w:style w:type="character" w:customStyle="1" w:styleId="575">
    <w:name w:val="标题 5 字符"/>
    <w:link w:val="7"/>
    <w:autoRedefine/>
    <w:qFormat/>
    <w:uiPriority w:val="0"/>
    <w:rPr>
      <w:b/>
      <w:bCs/>
      <w:kern w:val="2"/>
      <w:sz w:val="28"/>
      <w:szCs w:val="28"/>
    </w:rPr>
  </w:style>
  <w:style w:type="character" w:customStyle="1" w:styleId="576">
    <w:name w:val="h3 Char1"/>
    <w:autoRedefine/>
    <w:qFormat/>
    <w:uiPriority w:val="0"/>
    <w:rPr>
      <w:rFonts w:eastAsia="宋体"/>
      <w:b/>
      <w:bCs/>
      <w:kern w:val="2"/>
      <w:sz w:val="32"/>
      <w:szCs w:val="32"/>
      <w:lang w:bidi="ar-SA"/>
    </w:rPr>
  </w:style>
  <w:style w:type="character" w:customStyle="1" w:styleId="577">
    <w:name w:val="FA正文 Char Char"/>
    <w:autoRedefine/>
    <w:qFormat/>
    <w:uiPriority w:val="0"/>
    <w:rPr>
      <w:rFonts w:hAnsi="宋体"/>
      <w:kern w:val="2"/>
      <w:sz w:val="24"/>
      <w:lang w:bidi="ar-SA"/>
    </w:rPr>
  </w:style>
  <w:style w:type="character" w:customStyle="1" w:styleId="578">
    <w:name w:val="Char Char7"/>
    <w:autoRedefine/>
    <w:semiHidden/>
    <w:qFormat/>
    <w:uiPriority w:val="0"/>
    <w:rPr>
      <w:rFonts w:eastAsia="宋体"/>
      <w:kern w:val="2"/>
      <w:sz w:val="21"/>
      <w:szCs w:val="24"/>
      <w:lang w:val="en-US" w:eastAsia="zh-CN" w:bidi="ar-SA"/>
    </w:rPr>
  </w:style>
  <w:style w:type="character" w:customStyle="1" w:styleId="579">
    <w:name w:val="hui"/>
    <w:basedOn w:val="68"/>
    <w:autoRedefine/>
    <w:qFormat/>
    <w:uiPriority w:val="0"/>
  </w:style>
  <w:style w:type="character" w:customStyle="1" w:styleId="580">
    <w:name w:val="正文缩进 Char"/>
    <w:autoRedefine/>
    <w:qFormat/>
    <w:uiPriority w:val="0"/>
    <w:rPr>
      <w:rFonts w:eastAsia="宋体"/>
      <w:kern w:val="2"/>
      <w:sz w:val="21"/>
      <w:lang w:val="en-US" w:eastAsia="zh-CN"/>
    </w:rPr>
  </w:style>
  <w:style w:type="character" w:customStyle="1" w:styleId="581">
    <w:name w:val="正文1 Char"/>
    <w:autoRedefine/>
    <w:qFormat/>
    <w:uiPriority w:val="0"/>
    <w:rPr>
      <w:rFonts w:ascii="宋体" w:eastAsia="宋体"/>
      <w:snapToGrid w:val="0"/>
      <w:color w:val="000000"/>
      <w:kern w:val="28"/>
      <w:sz w:val="28"/>
      <w:lang w:val="en-US" w:eastAsia="zh-CN" w:bidi="ar-SA"/>
    </w:rPr>
  </w:style>
  <w:style w:type="character" w:customStyle="1" w:styleId="582">
    <w:name w:val="Char Char61"/>
    <w:autoRedefine/>
    <w:qFormat/>
    <w:uiPriority w:val="0"/>
    <w:rPr>
      <w:rFonts w:eastAsia="宋体"/>
      <w:kern w:val="2"/>
      <w:sz w:val="21"/>
      <w:szCs w:val="24"/>
      <w:lang w:val="en-US" w:eastAsia="zh-CN" w:bidi="ar-SA"/>
    </w:rPr>
  </w:style>
  <w:style w:type="character" w:customStyle="1" w:styleId="583">
    <w:name w:val="正文文本 3 字符"/>
    <w:link w:val="21"/>
    <w:autoRedefine/>
    <w:qFormat/>
    <w:uiPriority w:val="0"/>
    <w:rPr>
      <w:kern w:val="2"/>
      <w:sz w:val="21"/>
    </w:rPr>
  </w:style>
  <w:style w:type="character" w:customStyle="1" w:styleId="584">
    <w:name w:val="message1"/>
    <w:autoRedefine/>
    <w:qFormat/>
    <w:uiPriority w:val="0"/>
    <w:rPr>
      <w:rFonts w:hint="default" w:ascii="Tahoma" w:hAnsi="Tahoma" w:cs="Tahoma"/>
      <w:sz w:val="18"/>
      <w:szCs w:val="18"/>
    </w:rPr>
  </w:style>
  <w:style w:type="character" w:customStyle="1" w:styleId="585">
    <w:name w:val="DO_NOT_TRANSLATE"/>
    <w:autoRedefine/>
    <w:qFormat/>
    <w:uiPriority w:val="0"/>
    <w:rPr>
      <w:rFonts w:ascii="Courier New" w:hAnsi="Courier New" w:cs="Courier New"/>
      <w:color w:val="800000"/>
    </w:rPr>
  </w:style>
  <w:style w:type="character" w:customStyle="1" w:styleId="586">
    <w:name w:val="unnamed11"/>
    <w:autoRedefine/>
    <w:qFormat/>
    <w:uiPriority w:val="0"/>
    <w:rPr>
      <w:sz w:val="20"/>
      <w:szCs w:val="20"/>
    </w:rPr>
  </w:style>
  <w:style w:type="character" w:customStyle="1" w:styleId="587">
    <w:name w:val="tw4winInternal"/>
    <w:autoRedefine/>
    <w:qFormat/>
    <w:uiPriority w:val="0"/>
    <w:rPr>
      <w:rFonts w:ascii="Courier New" w:hAnsi="Courier New" w:cs="Courier New"/>
      <w:color w:val="FF0000"/>
    </w:rPr>
  </w:style>
  <w:style w:type="character" w:customStyle="1" w:styleId="588">
    <w:name w:val="正文（缩进2汉字） Char"/>
    <w:link w:val="328"/>
    <w:autoRedefine/>
    <w:qFormat/>
    <w:uiPriority w:val="0"/>
    <w:rPr>
      <w:rFonts w:ascii="宋体"/>
    </w:rPr>
  </w:style>
  <w:style w:type="character" w:customStyle="1" w:styleId="589">
    <w:name w:val="页脚 Char"/>
    <w:autoRedefine/>
    <w:qFormat/>
    <w:uiPriority w:val="0"/>
    <w:rPr>
      <w:rFonts w:eastAsia="仿宋_GB2312"/>
      <w:kern w:val="2"/>
      <w:sz w:val="18"/>
      <w:lang w:val="en-US" w:eastAsia="zh-CN"/>
    </w:rPr>
  </w:style>
  <w:style w:type="character" w:customStyle="1" w:styleId="590">
    <w:name w:val="正文文本缩进 3 字符"/>
    <w:link w:val="57"/>
    <w:autoRedefine/>
    <w:qFormat/>
    <w:uiPriority w:val="0"/>
    <w:rPr>
      <w:kern w:val="2"/>
      <w:sz w:val="24"/>
    </w:rPr>
  </w:style>
  <w:style w:type="character" w:customStyle="1" w:styleId="591">
    <w:name w:val="正文缩进 Char1"/>
    <w:autoRedefine/>
    <w:qFormat/>
    <w:uiPriority w:val="0"/>
    <w:rPr>
      <w:rFonts w:ascii="宋体" w:eastAsia="宋体"/>
      <w:snapToGrid w:val="0"/>
      <w:color w:val="000000"/>
      <w:kern w:val="28"/>
      <w:sz w:val="28"/>
      <w:lang w:val="en-US" w:eastAsia="zh-CN" w:bidi="ar-SA"/>
    </w:rPr>
  </w:style>
  <w:style w:type="character" w:customStyle="1" w:styleId="592">
    <w:name w:val="style36"/>
    <w:basedOn w:val="68"/>
    <w:autoRedefine/>
    <w:qFormat/>
    <w:uiPriority w:val="0"/>
  </w:style>
  <w:style w:type="character" w:customStyle="1" w:styleId="593">
    <w:name w:val="hui3"/>
    <w:autoRedefine/>
    <w:qFormat/>
    <w:uiPriority w:val="0"/>
    <w:rPr>
      <w:color w:val="333333"/>
    </w:rPr>
  </w:style>
  <w:style w:type="character" w:customStyle="1" w:styleId="594">
    <w:name w:val="apple-converted-space"/>
    <w:autoRedefine/>
    <w:qFormat/>
    <w:uiPriority w:val="0"/>
  </w:style>
  <w:style w:type="character" w:customStyle="1" w:styleId="595">
    <w:name w:val="文档结构图 Char"/>
    <w:autoRedefine/>
    <w:qFormat/>
    <w:uiPriority w:val="0"/>
    <w:rPr>
      <w:rFonts w:eastAsia="宋体"/>
      <w:kern w:val="2"/>
      <w:sz w:val="21"/>
      <w:szCs w:val="24"/>
      <w:lang w:val="en-US" w:eastAsia="zh-CN" w:bidi="ar-SA"/>
    </w:rPr>
  </w:style>
  <w:style w:type="character" w:customStyle="1" w:styleId="596">
    <w:name w:val="正文非缩进 Char3"/>
    <w:autoRedefine/>
    <w:qFormat/>
    <w:uiPriority w:val="0"/>
    <w:rPr>
      <w:rFonts w:ascii="宋体" w:eastAsia="宋体"/>
      <w:snapToGrid w:val="0"/>
      <w:color w:val="000000"/>
      <w:kern w:val="28"/>
      <w:sz w:val="28"/>
      <w:lang w:val="en-US" w:eastAsia="zh-CN" w:bidi="ar-SA"/>
    </w:rPr>
  </w:style>
  <w:style w:type="character" w:customStyle="1" w:styleId="597">
    <w:name w:val="dectext1"/>
    <w:autoRedefine/>
    <w:qFormat/>
    <w:uiPriority w:val="0"/>
    <w:rPr>
      <w:rFonts w:ascii="宋体" w:hAnsi="宋体" w:eastAsia="宋体"/>
      <w:color w:val="333333"/>
      <w:sz w:val="21"/>
      <w:szCs w:val="21"/>
      <w:u w:val="none"/>
    </w:rPr>
  </w:style>
  <w:style w:type="character" w:customStyle="1" w:styleId="598">
    <w:name w:val="副标题 Char1"/>
    <w:autoRedefine/>
    <w:qFormat/>
    <w:uiPriority w:val="0"/>
    <w:rPr>
      <w:rFonts w:ascii="Cambria" w:hAnsi="Cambria" w:eastAsia="宋体" w:cs="Times New Roman"/>
      <w:b/>
      <w:bCs/>
      <w:snapToGrid w:val="0"/>
      <w:kern w:val="28"/>
      <w:sz w:val="32"/>
      <w:szCs w:val="32"/>
    </w:rPr>
  </w:style>
  <w:style w:type="character" w:customStyle="1" w:styleId="599">
    <w:name w:val="f141"/>
    <w:autoRedefine/>
    <w:qFormat/>
    <w:uiPriority w:val="0"/>
    <w:rPr>
      <w:rFonts w:ascii="Tahoma" w:hAnsi="Tahoma" w:eastAsia="宋体"/>
      <w:b/>
      <w:kern w:val="2"/>
      <w:sz w:val="21"/>
      <w:szCs w:val="21"/>
      <w:lang w:val="en-US" w:eastAsia="zh-CN" w:bidi="ar-SA"/>
    </w:rPr>
  </w:style>
  <w:style w:type="character" w:customStyle="1" w:styleId="600">
    <w:name w:val="日期 字符"/>
    <w:link w:val="41"/>
    <w:autoRedefine/>
    <w:qFormat/>
    <w:uiPriority w:val="0"/>
    <w:rPr>
      <w:rFonts w:ascii="宋体"/>
      <w:kern w:val="2"/>
      <w:sz w:val="24"/>
      <w:szCs w:val="21"/>
      <w:lang w:val="zh-CN"/>
    </w:rPr>
  </w:style>
  <w:style w:type="character" w:customStyle="1" w:styleId="601">
    <w:name w:val="标题 4 字符"/>
    <w:link w:val="6"/>
    <w:autoRedefine/>
    <w:qFormat/>
    <w:uiPriority w:val="0"/>
    <w:rPr>
      <w:rFonts w:ascii="Arial" w:hAnsi="Arial" w:eastAsia="黑体"/>
      <w:b/>
      <w:bCs/>
      <w:kern w:val="2"/>
      <w:sz w:val="28"/>
      <w:szCs w:val="28"/>
      <w:lang w:val="zh-CN"/>
    </w:rPr>
  </w:style>
  <w:style w:type="character" w:customStyle="1" w:styleId="602">
    <w:name w:val="链接"/>
    <w:autoRedefine/>
    <w:qFormat/>
    <w:uiPriority w:val="0"/>
    <w:rPr>
      <w:color w:val="0000FF"/>
      <w:sz w:val="21"/>
      <w:szCs w:val="21"/>
      <w:u w:val="single"/>
    </w:rPr>
  </w:style>
  <w:style w:type="character" w:customStyle="1" w:styleId="603">
    <w:name w:val="正文首行缩进 Char Char Char Char Char Char"/>
    <w:autoRedefine/>
    <w:qFormat/>
    <w:uiPriority w:val="0"/>
    <w:rPr>
      <w:rFonts w:ascii="宋体" w:eastAsia="宋体"/>
      <w:kern w:val="2"/>
      <w:sz w:val="24"/>
      <w:lang w:val="zh-CN" w:bidi="ar-SA"/>
    </w:rPr>
  </w:style>
  <w:style w:type="character" w:customStyle="1" w:styleId="604">
    <w:name w:val="tw4winError"/>
    <w:autoRedefine/>
    <w:qFormat/>
    <w:uiPriority w:val="0"/>
    <w:rPr>
      <w:rFonts w:ascii="Courier New" w:hAnsi="Courier New" w:cs="Courier New"/>
      <w:color w:val="00FF00"/>
      <w:sz w:val="40"/>
      <w:szCs w:val="40"/>
    </w:rPr>
  </w:style>
  <w:style w:type="character" w:customStyle="1" w:styleId="605">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6">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autoRedefine/>
    <w:qFormat/>
    <w:uiPriority w:val="0"/>
    <w:rPr>
      <w:rFonts w:ascii="宋体" w:eastAsia="宋体"/>
      <w:snapToGrid w:val="0"/>
      <w:color w:val="000000"/>
      <w:kern w:val="28"/>
      <w:sz w:val="28"/>
      <w:lang w:val="en-US" w:eastAsia="zh-CN" w:bidi="ar-SA"/>
    </w:rPr>
  </w:style>
  <w:style w:type="character" w:customStyle="1" w:styleId="608">
    <w:name w:val="普通文字 Char1 Char"/>
    <w:autoRedefine/>
    <w:qFormat/>
    <w:uiPriority w:val="0"/>
    <w:rPr>
      <w:rFonts w:ascii="宋体" w:hAnsi="Courier New" w:eastAsia="宋体"/>
      <w:kern w:val="2"/>
      <w:sz w:val="21"/>
      <w:szCs w:val="24"/>
      <w:lang w:val="en-US" w:eastAsia="zh-CN" w:bidi="ar-SA"/>
    </w:rPr>
  </w:style>
  <w:style w:type="character" w:customStyle="1" w:styleId="609">
    <w:name w:val="pt9"/>
    <w:autoRedefine/>
    <w:qFormat/>
    <w:uiPriority w:val="0"/>
    <w:rPr>
      <w:rFonts w:ascii="仿宋_GB2312" w:eastAsia="微软雅黑"/>
      <w:b/>
      <w:kern w:val="2"/>
      <w:sz w:val="32"/>
      <w:szCs w:val="32"/>
      <w:lang w:val="en-US" w:eastAsia="zh-CN" w:bidi="ar-SA"/>
    </w:rPr>
  </w:style>
  <w:style w:type="character" w:customStyle="1" w:styleId="610">
    <w:name w:val="large1"/>
    <w:autoRedefine/>
    <w:qFormat/>
    <w:uiPriority w:val="0"/>
    <w:rPr>
      <w:rFonts w:hint="eastAsia" w:ascii="宋体" w:hAnsi="宋体" w:eastAsia="宋体"/>
      <w:sz w:val="21"/>
      <w:szCs w:val="21"/>
    </w:rPr>
  </w:style>
  <w:style w:type="character" w:customStyle="1" w:styleId="611">
    <w:name w:val="样式 样式 标题 4h4H4Fab-4T5Ref Heading 1rh1Heading sqlsect 1.2.3.... +... Char"/>
    <w:link w:val="174"/>
    <w:autoRedefine/>
    <w:qFormat/>
    <w:uiPriority w:val="0"/>
    <w:rPr>
      <w:rFonts w:ascii="微软雅黑" w:hAnsi="微软雅黑" w:eastAsia="微软雅黑"/>
      <w:b/>
      <w:bCs/>
      <w:kern w:val="2"/>
      <w:sz w:val="24"/>
      <w:szCs w:val="28"/>
    </w:rPr>
  </w:style>
  <w:style w:type="character" w:customStyle="1" w:styleId="612">
    <w:name w:val="标题 4 Char1"/>
    <w:autoRedefine/>
    <w:semiHidden/>
    <w:qFormat/>
    <w:uiPriority w:val="9"/>
    <w:rPr>
      <w:rFonts w:ascii="Cambria" w:hAnsi="Cambria" w:eastAsia="宋体" w:cs="Times New Roman"/>
      <w:b/>
      <w:bCs/>
      <w:kern w:val="2"/>
      <w:sz w:val="28"/>
      <w:szCs w:val="28"/>
    </w:rPr>
  </w:style>
  <w:style w:type="character" w:customStyle="1" w:styleId="613">
    <w:name w:val="tw4winPopup"/>
    <w:autoRedefine/>
    <w:qFormat/>
    <w:uiPriority w:val="0"/>
    <w:rPr>
      <w:rFonts w:ascii="Courier New" w:hAnsi="Courier New" w:cs="Courier New"/>
      <w:color w:val="008000"/>
    </w:rPr>
  </w:style>
  <w:style w:type="character" w:customStyle="1" w:styleId="614">
    <w:name w:val="标题 6 字符"/>
    <w:link w:val="8"/>
    <w:autoRedefine/>
    <w:qFormat/>
    <w:uiPriority w:val="0"/>
    <w:rPr>
      <w:rFonts w:ascii="Arial" w:hAnsi="Arial" w:eastAsia="黑体"/>
      <w:b/>
      <w:bCs/>
      <w:kern w:val="2"/>
      <w:sz w:val="24"/>
      <w:szCs w:val="24"/>
    </w:rPr>
  </w:style>
  <w:style w:type="character" w:customStyle="1" w:styleId="615">
    <w:name w:val="正文缩进 字符"/>
    <w:link w:val="2"/>
    <w:autoRedefine/>
    <w:qFormat/>
    <w:uiPriority w:val="0"/>
    <w:rPr>
      <w:rFonts w:ascii="宋体" w:eastAsia="宋体"/>
      <w:snapToGrid w:val="0"/>
      <w:color w:val="000000"/>
      <w:kern w:val="28"/>
      <w:sz w:val="28"/>
      <w:lang w:val="en-US" w:eastAsia="zh-CN" w:bidi="ar-SA"/>
    </w:rPr>
  </w:style>
  <w:style w:type="character" w:customStyle="1" w:styleId="616">
    <w:name w:val="批注文字 字符"/>
    <w:link w:val="19"/>
    <w:autoRedefine/>
    <w:qFormat/>
    <w:uiPriority w:val="99"/>
    <w:rPr>
      <w:kern w:val="2"/>
      <w:sz w:val="21"/>
      <w:szCs w:val="24"/>
    </w:rPr>
  </w:style>
  <w:style w:type="character" w:customStyle="1" w:styleId="617">
    <w:name w:val="批注框文本 字符"/>
    <w:link w:val="43"/>
    <w:autoRedefine/>
    <w:semiHidden/>
    <w:qFormat/>
    <w:uiPriority w:val="0"/>
    <w:rPr>
      <w:kern w:val="2"/>
      <w:sz w:val="18"/>
      <w:szCs w:val="18"/>
    </w:rPr>
  </w:style>
  <w:style w:type="character" w:customStyle="1" w:styleId="618">
    <w:name w:val="Footer Char"/>
    <w:autoRedefine/>
    <w:qFormat/>
    <w:locked/>
    <w:uiPriority w:val="0"/>
    <w:rPr>
      <w:rFonts w:eastAsia="宋体"/>
      <w:kern w:val="2"/>
      <w:sz w:val="18"/>
      <w:lang w:val="en-US" w:eastAsia="zh-CN" w:bidi="ar-SA"/>
    </w:rPr>
  </w:style>
  <w:style w:type="paragraph" w:customStyle="1" w:styleId="61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1">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autoRedefine/>
    <w:qFormat/>
    <w:uiPriority w:val="0"/>
    <w:pPr>
      <w:adjustRightInd/>
    </w:pPr>
    <w:rPr>
      <w:rFonts w:ascii="宋体" w:hAnsi="Courier New"/>
      <w:szCs w:val="21"/>
    </w:rPr>
  </w:style>
  <w:style w:type="character" w:customStyle="1" w:styleId="623">
    <w:name w:val="纯文本 Char_0"/>
    <w:link w:val="622"/>
    <w:autoRedefine/>
    <w:qFormat/>
    <w:uiPriority w:val="0"/>
    <w:rPr>
      <w:rFonts w:ascii="宋体" w:hAnsi="Courier New"/>
      <w:kern w:val="2"/>
      <w:sz w:val="21"/>
      <w:szCs w:val="21"/>
      <w:lang w:val="en-US" w:eastAsia="zh-CN"/>
    </w:rPr>
  </w:style>
  <w:style w:type="character" w:customStyle="1" w:styleId="624">
    <w:name w:val="纯文本 Char1"/>
    <w:link w:val="625"/>
    <w:autoRedefine/>
    <w:qFormat/>
    <w:uiPriority w:val="0"/>
    <w:rPr>
      <w:rFonts w:ascii="宋体" w:hAnsi="Courier New"/>
    </w:rPr>
  </w:style>
  <w:style w:type="paragraph" w:customStyle="1" w:styleId="625">
    <w:name w:val="纯文本1"/>
    <w:basedOn w:val="1"/>
    <w:link w:val="624"/>
    <w:autoRedefine/>
    <w:qFormat/>
    <w:uiPriority w:val="0"/>
    <w:pPr>
      <w:adjustRightInd/>
    </w:pPr>
    <w:rPr>
      <w:rFonts w:ascii="宋体" w:hAnsi="Courier New"/>
      <w:kern w:val="0"/>
      <w:sz w:val="20"/>
      <w:szCs w:val="20"/>
    </w:rPr>
  </w:style>
  <w:style w:type="paragraph" w:customStyle="1" w:styleId="626">
    <w:name w:val="Char Char Char Char Char Char Char2"/>
    <w:basedOn w:val="1"/>
    <w:autoRedefine/>
    <w:qFormat/>
    <w:uiPriority w:val="0"/>
    <w:rPr>
      <w:rFonts w:ascii="仿宋_GB2312" w:eastAsia="仿宋_GB2312"/>
      <w:b/>
      <w:sz w:val="32"/>
      <w:szCs w:val="32"/>
    </w:rPr>
  </w:style>
  <w:style w:type="paragraph" w:customStyle="1" w:styleId="627">
    <w:name w:val="Char Char1 Char Char Char Char Char Char2"/>
    <w:basedOn w:val="1"/>
    <w:autoRedefine/>
    <w:qFormat/>
    <w:uiPriority w:val="0"/>
    <w:rPr>
      <w:rFonts w:ascii="仿宋_GB2312" w:eastAsia="仿宋_GB2312"/>
      <w:b/>
      <w:sz w:val="32"/>
      <w:szCs w:val="20"/>
    </w:rPr>
  </w:style>
  <w:style w:type="paragraph" w:customStyle="1" w:styleId="628">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80"/>
    <w:autoRedefine/>
    <w:qFormat/>
    <w:uiPriority w:val="0"/>
    <w:rPr>
      <w:rFonts w:ascii="仿宋_GB2312" w:eastAsia="仿宋_GB2312" w:cs="仿宋_GB2312"/>
      <w:color w:val="000000"/>
      <w:sz w:val="24"/>
      <w:szCs w:val="24"/>
    </w:rPr>
  </w:style>
  <w:style w:type="paragraph" w:customStyle="1" w:styleId="63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8"/>
    <w:autoRedefine/>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8"/>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WPSOffice手动目录 1"/>
    <w:autoRedefine/>
    <w:qFormat/>
    <w:uiPriority w:val="0"/>
    <w:rPr>
      <w:rFonts w:ascii="Times New Roman" w:hAnsi="Times New Roman" w:eastAsia="宋体" w:cs="Times New Roman"/>
      <w:lang w:val="en-US" w:eastAsia="zh-CN" w:bidi="ar-SA"/>
    </w:rPr>
  </w:style>
  <w:style w:type="paragraph" w:customStyle="1" w:styleId="635">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6">
    <w:name w:val="正文文本1"/>
    <w:basedOn w:val="1"/>
    <w:autoRedefine/>
    <w:qFormat/>
    <w:uiPriority w:val="0"/>
    <w:pPr>
      <w:spacing w:line="360" w:lineRule="auto"/>
      <w:ind w:firstLine="200" w:firstLineChars="200"/>
    </w:pPr>
    <w:rPr>
      <w:sz w:val="24"/>
    </w:rPr>
  </w:style>
  <w:style w:type="paragraph" w:customStyle="1" w:styleId="637">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63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639">
    <w:name w:val="列表段落1"/>
    <w:basedOn w:val="1"/>
    <w:next w:val="640"/>
    <w:qFormat/>
    <w:uiPriority w:val="34"/>
    <w:pPr>
      <w:ind w:firstLine="420" w:firstLineChars="200"/>
    </w:pPr>
    <w:rPr>
      <w:rFonts w:ascii="Cambria" w:hAnsi="Cambria"/>
      <w:sz w:val="24"/>
    </w:rPr>
  </w:style>
  <w:style w:type="paragraph" w:customStyle="1" w:styleId="640">
    <w:name w:val="目录 3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641">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642">
    <w:name w:val="未处理的提及1"/>
    <w:basedOn w:val="68"/>
    <w:semiHidden/>
    <w:unhideWhenUsed/>
    <w:qFormat/>
    <w:uiPriority w:val="99"/>
    <w:rPr>
      <w:color w:val="605E5C"/>
      <w:shd w:val="clear" w:color="auto" w:fill="E1DFDD"/>
    </w:rPr>
  </w:style>
  <w:style w:type="paragraph" w:customStyle="1" w:styleId="643">
    <w:name w:val="列表段落2"/>
    <w:basedOn w:val="1"/>
    <w:next w:val="640"/>
    <w:qFormat/>
    <w:uiPriority w:val="34"/>
    <w:pPr>
      <w:ind w:firstLine="420" w:firstLineChars="200"/>
    </w:pPr>
    <w:rPr>
      <w:rFonts w:ascii="Cambria" w:hAnsi="Cambri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22758</Words>
  <Characters>24019</Characters>
  <Lines>362</Lines>
  <Paragraphs>102</Paragraphs>
  <TotalTime>5</TotalTime>
  <ScaleCrop>false</ScaleCrop>
  <LinksUpToDate>false</LinksUpToDate>
  <CharactersWithSpaces>24333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2023-03-29T19:25:00Z</dcterms:created>
  <dc:creator>玥</dc:creator>
  <cp:lastModifiedBy>ACTIVE SIDELIGHTS</cp:lastModifiedBy>
  <cp:lastPrinted>2025-06-03T09:18:00Z</cp:lastPrinted>
  <dcterms:modified xsi:type="dcterms:W3CDTF">2025-07-07T07:20:32Z</dcterms:modified>
  <dc:title>杭州市市民卡扩大发卡工程</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30E450CC5EC943018CDB6051FDA21B23_13</vt:lpwstr>
  </property>
  <property fmtid="{D5CDD505-2E9C-101B-9397-08002B2CF9AE}" pid="4" name="KSOTemplateDocerSaveRecord">
    <vt:lpwstr>eyJoZGlkIjoiYmM0MjNjODhlMmFmNWE2MDI2MDM4YTY5MWYzZTZhNTMiLCJ1c2VySWQiOiIyOTYzOTYwNTEifQ==</vt:lpwstr>
  </property>
</Properties>
</file>