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5056">
      <w:pPr>
        <w:adjustRightInd/>
        <w:spacing w:line="360" w:lineRule="auto"/>
        <w:jc w:val="center"/>
        <w:rPr>
          <w:rFonts w:ascii="宋体" w:hAnsi="宋体" w:cs="宋体"/>
          <w:b/>
          <w:sz w:val="44"/>
          <w:szCs w:val="44"/>
        </w:rPr>
      </w:pPr>
    </w:p>
    <w:p w14:paraId="7E1FC061">
      <w:pPr>
        <w:spacing w:line="360" w:lineRule="auto"/>
        <w:jc w:val="center"/>
        <w:rPr>
          <w:rFonts w:ascii="宋体" w:hAnsi="宋体" w:cs="宋体"/>
          <w:b/>
          <w:sz w:val="44"/>
          <w:szCs w:val="44"/>
        </w:rPr>
      </w:pPr>
    </w:p>
    <w:p w14:paraId="30433ADE">
      <w:pPr>
        <w:adjustRightInd/>
        <w:spacing w:line="360" w:lineRule="auto"/>
        <w:jc w:val="center"/>
        <w:rPr>
          <w:rFonts w:ascii="宋体" w:hAnsi="宋体" w:cs="宋体"/>
          <w:b/>
          <w:sz w:val="48"/>
          <w:szCs w:val="48"/>
        </w:rPr>
      </w:pPr>
    </w:p>
    <w:p w14:paraId="1B1F53E8">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宁海县蓝碳生态系统碳储量调查评估项目</w:t>
      </w:r>
    </w:p>
    <w:p w14:paraId="428F92D6">
      <w:pPr>
        <w:adjustRightInd/>
        <w:spacing w:line="360" w:lineRule="auto"/>
        <w:jc w:val="center"/>
        <w:rPr>
          <w:rFonts w:ascii="宋体" w:hAnsi="宋体" w:cs="宋体"/>
          <w:sz w:val="48"/>
          <w:szCs w:val="48"/>
        </w:rPr>
      </w:pPr>
    </w:p>
    <w:p w14:paraId="720E41D3">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5E175CF3">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6D0E30E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NBSC-CG2025018</w:t>
      </w:r>
    </w:p>
    <w:p w14:paraId="15CAD72D">
      <w:pPr>
        <w:adjustRightInd/>
        <w:spacing w:line="360" w:lineRule="auto"/>
        <w:jc w:val="center"/>
        <w:rPr>
          <w:rFonts w:ascii="宋体" w:hAnsi="宋体" w:cs="宋体"/>
          <w:sz w:val="48"/>
          <w:szCs w:val="48"/>
        </w:rPr>
      </w:pPr>
    </w:p>
    <w:p w14:paraId="21486B87">
      <w:pPr>
        <w:adjustRightInd/>
        <w:spacing w:line="360" w:lineRule="auto"/>
        <w:jc w:val="center"/>
        <w:rPr>
          <w:rFonts w:ascii="宋体" w:hAnsi="宋体" w:cs="宋体"/>
          <w:sz w:val="48"/>
          <w:szCs w:val="48"/>
        </w:rPr>
      </w:pPr>
    </w:p>
    <w:p w14:paraId="66B8B702">
      <w:pPr>
        <w:adjustRightInd/>
        <w:spacing w:line="360" w:lineRule="auto"/>
        <w:jc w:val="center"/>
        <w:rPr>
          <w:rFonts w:ascii="宋体" w:hAnsi="宋体" w:cs="宋体"/>
          <w:sz w:val="48"/>
          <w:szCs w:val="48"/>
        </w:rPr>
      </w:pPr>
    </w:p>
    <w:p w14:paraId="461FDE7A">
      <w:pPr>
        <w:adjustRightInd/>
        <w:spacing w:line="360" w:lineRule="auto"/>
        <w:jc w:val="center"/>
        <w:rPr>
          <w:rFonts w:ascii="宋体" w:hAnsi="宋体" w:cs="宋体"/>
          <w:sz w:val="48"/>
          <w:szCs w:val="48"/>
        </w:rPr>
      </w:pPr>
    </w:p>
    <w:p w14:paraId="6B9835BB">
      <w:pPr>
        <w:adjustRightInd/>
        <w:spacing w:line="360" w:lineRule="auto"/>
        <w:jc w:val="center"/>
        <w:rPr>
          <w:rFonts w:ascii="宋体" w:hAnsi="宋体" w:cs="宋体"/>
          <w:sz w:val="48"/>
          <w:szCs w:val="48"/>
        </w:rPr>
      </w:pPr>
    </w:p>
    <w:p w14:paraId="51D153C7">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宁海县自然资源和规划局</w:t>
      </w:r>
    </w:p>
    <w:p w14:paraId="235A7BF7">
      <w:pPr>
        <w:snapToGrid w:val="0"/>
        <w:spacing w:line="360" w:lineRule="auto"/>
        <w:jc w:val="center"/>
        <w:rPr>
          <w:rFonts w:ascii="宋体" w:hAnsi="宋体" w:cs="宋体"/>
          <w:sz w:val="32"/>
          <w:szCs w:val="32"/>
        </w:rPr>
      </w:pPr>
      <w:r>
        <w:rPr>
          <w:rFonts w:hint="eastAsia" w:ascii="宋体" w:hAnsi="宋体" w:cs="宋体"/>
          <w:sz w:val="32"/>
          <w:szCs w:val="32"/>
        </w:rPr>
        <w:t>采购代理机构：宁波守诚项目管理有限公司</w:t>
      </w:r>
    </w:p>
    <w:p w14:paraId="00CD3224">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二〇二五年</w:t>
      </w:r>
      <w:r>
        <w:rPr>
          <w:rFonts w:hint="eastAsia" w:ascii="宋体" w:hAnsi="宋体" w:cs="宋体"/>
          <w:bCs/>
          <w:sz w:val="32"/>
          <w:szCs w:val="32"/>
          <w:lang w:val="en-US" w:eastAsia="zh-CN"/>
        </w:rPr>
        <w:t>七</w:t>
      </w:r>
      <w:r>
        <w:rPr>
          <w:rFonts w:hint="eastAsia" w:ascii="宋体" w:hAnsi="宋体" w:cs="宋体"/>
          <w:bCs/>
          <w:sz w:val="32"/>
          <w:szCs w:val="32"/>
          <w:lang w:eastAsia="zh-CN"/>
        </w:rPr>
        <w:t>月</w:t>
      </w:r>
    </w:p>
    <w:p w14:paraId="1E45D40C">
      <w:pPr>
        <w:rPr>
          <w:rFonts w:ascii="宋体" w:hAnsi="宋体" w:cs="宋体"/>
          <w:sz w:val="24"/>
        </w:rPr>
      </w:pPr>
      <w:r>
        <w:rPr>
          <w:rFonts w:hint="eastAsia" w:ascii="宋体" w:hAnsi="宋体" w:cs="宋体"/>
          <w:sz w:val="24"/>
        </w:rPr>
        <w:br w:type="page"/>
      </w:r>
    </w:p>
    <w:p w14:paraId="253358A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3C82A1D">
      <w:pPr>
        <w:pStyle w:val="637"/>
        <w:outlineLvl w:val="9"/>
      </w:pPr>
    </w:p>
    <w:p w14:paraId="05E93DBD">
      <w:pPr>
        <w:pStyle w:val="637"/>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532BF709">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6E96C0A9">
          <w:pPr>
            <w:pStyle w:val="44"/>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DD4A88D">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_Toc21580 \h </w:instrText>
          </w:r>
          <w:r>
            <w:rPr>
              <w:rFonts w:hint="eastAsia" w:ascii="宋体" w:hAnsi="宋体" w:cs="宋体"/>
              <w:b/>
              <w:bCs/>
              <w:sz w:val="32"/>
              <w:szCs w:val="32"/>
            </w:rPr>
            <w:fldChar w:fldCharType="separate"/>
          </w:r>
          <w:r>
            <w:rPr>
              <w:rFonts w:hint="eastAsia" w:ascii="宋体" w:hAnsi="宋体" w:cs="宋体"/>
              <w:b/>
              <w:bCs/>
              <w:sz w:val="32"/>
              <w:szCs w:val="32"/>
            </w:rPr>
            <w:t>6</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75D45A5A">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_Toc7512 \h </w:instrText>
          </w:r>
          <w:r>
            <w:rPr>
              <w:rFonts w:hint="eastAsia" w:ascii="宋体" w:hAnsi="宋体" w:cs="宋体"/>
              <w:b/>
              <w:bCs/>
              <w:sz w:val="32"/>
              <w:szCs w:val="32"/>
            </w:rPr>
            <w:fldChar w:fldCharType="separate"/>
          </w:r>
          <w:r>
            <w:rPr>
              <w:rFonts w:hint="eastAsia" w:ascii="宋体" w:hAnsi="宋体" w:cs="宋体"/>
              <w:b/>
              <w:bCs/>
              <w:sz w:val="32"/>
              <w:szCs w:val="32"/>
            </w:rPr>
            <w:t>21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90D0427">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_Toc20574 \h </w:instrText>
          </w:r>
          <w:r>
            <w:rPr>
              <w:rFonts w:hint="eastAsia" w:ascii="宋体" w:hAnsi="宋体" w:cs="宋体"/>
              <w:b/>
              <w:bCs/>
              <w:sz w:val="32"/>
              <w:szCs w:val="32"/>
            </w:rPr>
            <w:fldChar w:fldCharType="separate"/>
          </w:r>
          <w:r>
            <w:rPr>
              <w:rFonts w:hint="eastAsia" w:ascii="宋体" w:hAnsi="宋体" w:cs="宋体"/>
              <w:b/>
              <w:bCs/>
              <w:sz w:val="32"/>
              <w:szCs w:val="32"/>
            </w:rPr>
            <w:t>29</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078AEC6">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_Toc22205 \h </w:instrText>
          </w:r>
          <w:r>
            <w:rPr>
              <w:rFonts w:hint="eastAsia" w:ascii="宋体" w:hAnsi="宋体" w:cs="宋体"/>
              <w:b/>
              <w:bCs/>
              <w:sz w:val="32"/>
              <w:szCs w:val="32"/>
            </w:rPr>
            <w:fldChar w:fldCharType="separate"/>
          </w:r>
          <w:r>
            <w:rPr>
              <w:rFonts w:hint="eastAsia" w:ascii="宋体" w:hAnsi="宋体" w:cs="宋体"/>
              <w:b/>
              <w:bCs/>
              <w:sz w:val="32"/>
              <w:szCs w:val="32"/>
            </w:rPr>
            <w:t>38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2B7EBAF">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_Toc18297 \h </w:instrText>
          </w:r>
          <w:r>
            <w:rPr>
              <w:rFonts w:hint="eastAsia" w:ascii="宋体" w:hAnsi="宋体" w:cs="宋体"/>
              <w:b/>
              <w:bCs/>
              <w:sz w:val="32"/>
              <w:szCs w:val="32"/>
            </w:rPr>
            <w:fldChar w:fldCharType="separate"/>
          </w:r>
          <w:r>
            <w:rPr>
              <w:rFonts w:hint="eastAsia" w:ascii="宋体" w:hAnsi="宋体" w:cs="宋体"/>
              <w:b/>
              <w:bCs/>
              <w:sz w:val="32"/>
              <w:szCs w:val="32"/>
            </w:rPr>
            <w:t>41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9334AF7">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4D0A70F">
      <w:pPr>
        <w:spacing w:line="360" w:lineRule="auto"/>
        <w:ind w:firstLine="549" w:firstLineChars="229"/>
        <w:rPr>
          <w:rFonts w:ascii="宋体" w:hAnsi="宋体" w:cs="宋体"/>
          <w:sz w:val="24"/>
        </w:rPr>
      </w:pPr>
    </w:p>
    <w:p w14:paraId="1AF2640D">
      <w:pPr>
        <w:spacing w:line="360" w:lineRule="auto"/>
        <w:rPr>
          <w:rFonts w:ascii="宋体" w:hAnsi="宋体" w:cs="宋体"/>
          <w:sz w:val="24"/>
        </w:rPr>
      </w:pPr>
    </w:p>
    <w:p w14:paraId="07D31E71">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58FF9040">
      <w:pPr>
        <w:adjustRightInd/>
        <w:spacing w:line="360" w:lineRule="auto"/>
        <w:jc w:val="center"/>
        <w:outlineLvl w:val="0"/>
        <w:rPr>
          <w:rFonts w:ascii="宋体" w:hAnsi="宋体" w:cs="宋体"/>
          <w:b/>
          <w:sz w:val="36"/>
          <w:szCs w:val="20"/>
        </w:rPr>
      </w:pPr>
      <w:bookmarkStart w:id="4" w:name="_Hlt74707423"/>
      <w:bookmarkEnd w:id="4"/>
      <w:bookmarkStart w:id="5" w:name="_Hlt74649545"/>
      <w:bookmarkEnd w:id="5"/>
      <w:bookmarkStart w:id="6" w:name="_Hlt74729822"/>
      <w:bookmarkEnd w:id="6"/>
      <w:bookmarkStart w:id="7" w:name="_Hlt74728647"/>
      <w:bookmarkEnd w:id="7"/>
      <w:bookmarkStart w:id="8" w:name="_Toc24669"/>
      <w:bookmarkStart w:id="9" w:name="第二部分"/>
      <w:bookmarkStart w:id="10" w:name="_Toc91899870"/>
      <w:bookmarkStart w:id="11" w:name="_Toc91899871"/>
    </w:p>
    <w:p w14:paraId="012E0D2D">
      <w:pPr>
        <w:pStyle w:val="5"/>
        <w:rPr>
          <w:color w:val="auto"/>
        </w:rPr>
        <w:sectPr>
          <w:headerReference r:id="rId4" w:type="first"/>
          <w:headerReference r:id="rId3" w:type="default"/>
          <w:footerReference r:id="rId5" w:type="even"/>
          <w:pgSz w:w="11906" w:h="16838"/>
          <w:pgMar w:top="680" w:right="1304" w:bottom="468" w:left="1304" w:header="851" w:footer="992" w:gutter="0"/>
          <w:pgNumType w:fmt="decimal"/>
          <w:cols w:space="720" w:num="1"/>
          <w:titlePg/>
          <w:docGrid w:linePitch="312" w:charSpace="0"/>
        </w:sectPr>
      </w:pPr>
    </w:p>
    <w:p w14:paraId="11BCBF8E">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317322E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976839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u w:val="single"/>
          <w:lang w:eastAsia="zh-CN"/>
        </w:rPr>
        <w:t>宁海县蓝碳生态系统碳储量调查评估项目</w:t>
      </w:r>
      <w:r>
        <w:rPr>
          <w:rFonts w:hint="eastAsia" w:ascii="宋体" w:hAnsi="宋体" w:cs="宋体"/>
          <w:sz w:val="24"/>
        </w:rPr>
        <w:t>招标项目的潜在投标人应在政采云平台（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2025年  月  日13点30分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2D2F19C2">
      <w:pPr>
        <w:spacing w:line="360" w:lineRule="auto"/>
        <w:rPr>
          <w:rFonts w:ascii="宋体" w:hAnsi="宋体" w:cs="宋体"/>
          <w:b/>
          <w:sz w:val="24"/>
        </w:rPr>
      </w:pPr>
      <w:r>
        <w:rPr>
          <w:rFonts w:hint="eastAsia" w:ascii="宋体" w:hAnsi="宋体" w:cs="宋体"/>
          <w:b/>
          <w:sz w:val="24"/>
        </w:rPr>
        <w:t>一、项目基本情况</w:t>
      </w:r>
    </w:p>
    <w:p w14:paraId="274C2705">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NBSC-CG2025018</w:t>
      </w:r>
    </w:p>
    <w:p w14:paraId="1AAB698A">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宁海县蓝碳生态系统碳储量调查评估项目</w:t>
      </w:r>
    </w:p>
    <w:p w14:paraId="3EB703E5">
      <w:pPr>
        <w:spacing w:line="360" w:lineRule="auto"/>
        <w:ind w:firstLine="480"/>
        <w:rPr>
          <w:rFonts w:ascii="宋体" w:hAnsi="宋体" w:cs="宋体"/>
          <w:sz w:val="24"/>
        </w:rPr>
      </w:pPr>
      <w:r>
        <w:rPr>
          <w:rFonts w:hint="eastAsia" w:ascii="宋体" w:hAnsi="宋体" w:cs="宋体"/>
          <w:b/>
          <w:sz w:val="24"/>
        </w:rPr>
        <w:t>预算金额（元）：</w:t>
      </w:r>
      <w:r>
        <w:rPr>
          <w:rFonts w:hint="eastAsia" w:ascii="宋体" w:hAnsi="宋体" w:cs="宋体"/>
          <w:sz w:val="24"/>
          <w:lang w:eastAsia="zh-CN"/>
        </w:rPr>
        <w:t>950000</w:t>
      </w:r>
      <w:r>
        <w:rPr>
          <w:rFonts w:hint="eastAsia" w:ascii="宋体" w:hAnsi="宋体" w:cs="宋体"/>
          <w:sz w:val="24"/>
        </w:rPr>
        <w:t>.00</w:t>
      </w:r>
    </w:p>
    <w:p w14:paraId="1B438D11">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eastAsia="zh-CN"/>
        </w:rPr>
        <w:t>950000</w:t>
      </w:r>
      <w:r>
        <w:rPr>
          <w:rFonts w:hint="eastAsia" w:ascii="宋体" w:hAnsi="宋体" w:cs="宋体"/>
          <w:sz w:val="24"/>
        </w:rPr>
        <w:t>.00</w:t>
      </w:r>
    </w:p>
    <w:p w14:paraId="2D7CD380">
      <w:pPr>
        <w:pStyle w:val="5"/>
        <w:spacing w:line="360" w:lineRule="auto"/>
        <w:ind w:firstLine="480"/>
        <w:rPr>
          <w:rFonts w:hAnsi="宋体" w:cs="宋体"/>
          <w:b/>
          <w:color w:val="auto"/>
          <w:sz w:val="24"/>
        </w:rPr>
      </w:pPr>
      <w:r>
        <w:rPr>
          <w:rFonts w:hint="eastAsia" w:hAnsi="宋体" w:cs="宋体"/>
          <w:b/>
          <w:color w:val="auto"/>
          <w:sz w:val="24"/>
        </w:rPr>
        <w:t>采购需求：</w:t>
      </w:r>
    </w:p>
    <w:p w14:paraId="4096B951">
      <w:pPr>
        <w:pStyle w:val="5"/>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w:t>
      </w:r>
      <w:r>
        <w:rPr>
          <w:rFonts w:hint="eastAsia" w:hAnsi="宋体" w:cs="宋体"/>
          <w:color w:val="auto"/>
          <w:sz w:val="24"/>
          <w:lang w:eastAsia="zh-CN"/>
        </w:rPr>
        <w:t>宁海县蓝碳生态系统碳储量调查评估项目</w:t>
      </w:r>
    </w:p>
    <w:p w14:paraId="04C74842">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361CEF02">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eastAsia="zh-CN"/>
        </w:rPr>
        <w:t>950000</w:t>
      </w:r>
      <w:r>
        <w:rPr>
          <w:rFonts w:hint="eastAsia" w:hAnsi="宋体" w:cs="宋体"/>
          <w:color w:val="auto"/>
          <w:sz w:val="24"/>
          <w:highlight w:val="none"/>
        </w:rPr>
        <w:t>.00</w:t>
      </w:r>
    </w:p>
    <w:p w14:paraId="21AF30A6">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3931A3D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652DA80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kern w:val="2"/>
          <w:sz w:val="24"/>
          <w:szCs w:val="24"/>
          <w:highlight w:val="none"/>
        </w:rPr>
        <w:t>合同履约期限：</w:t>
      </w:r>
      <w:r>
        <w:rPr>
          <w:rFonts w:hint="eastAsia" w:hAnsi="宋体" w:cs="宋体"/>
          <w:bCs/>
          <w:snapToGrid/>
          <w:color w:val="auto"/>
          <w:kern w:val="2"/>
          <w:sz w:val="24"/>
          <w:szCs w:val="24"/>
          <w:highlight w:val="none"/>
          <w:lang w:eastAsia="zh-CN"/>
        </w:rPr>
        <w:t>2025年12月底提交宁海县蓝碳生态系统碳储量调查成果。项目提交的成果须达到省、市主管部门相关要求，并通过相关主管部门组织的验收。</w:t>
      </w:r>
    </w:p>
    <w:p w14:paraId="4774B7F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31534293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ECA20C">
      <w:pPr>
        <w:spacing w:line="360" w:lineRule="auto"/>
        <w:rPr>
          <w:rFonts w:ascii="宋体" w:hAnsi="宋体" w:cs="宋体"/>
          <w:b/>
          <w:sz w:val="24"/>
        </w:rPr>
      </w:pPr>
      <w:r>
        <w:rPr>
          <w:rFonts w:hint="eastAsia" w:ascii="宋体" w:hAnsi="宋体" w:cs="宋体"/>
          <w:b/>
          <w:sz w:val="24"/>
        </w:rPr>
        <w:t>二、申请人的资格要求：</w:t>
      </w:r>
    </w:p>
    <w:p w14:paraId="42E62D5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72890C4">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17672D3F">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p>
    <w:p w14:paraId="2EF2C442">
      <w:pPr>
        <w:spacing w:line="360" w:lineRule="auto"/>
        <w:ind w:firstLine="480" w:firstLineChars="200"/>
        <w:rPr>
          <w:rFonts w:ascii="宋体" w:hAnsi="宋体" w:cs="宋体"/>
          <w:sz w:val="24"/>
        </w:rPr>
      </w:pPr>
      <w:sdt>
        <w:sdtPr>
          <w:rPr>
            <w:rFonts w:hint="eastAsia" w:ascii="宋体" w:hAnsi="宋体" w:cs="宋体"/>
            <w:kern w:val="0"/>
            <w:sz w:val="24"/>
          </w:rPr>
          <w:id w:val="9569104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39FEB260">
      <w:pPr>
        <w:spacing w:line="360" w:lineRule="auto"/>
        <w:ind w:firstLine="897" w:firstLineChars="374"/>
        <w:rPr>
          <w:rFonts w:ascii="宋体" w:hAnsi="宋体" w:cs="宋体"/>
          <w:sz w:val="24"/>
        </w:rPr>
      </w:pPr>
      <w:sdt>
        <w:sdtPr>
          <w:rPr>
            <w:rFonts w:hint="eastAsia" w:ascii="宋体" w:hAnsi="宋体" w:cs="宋体"/>
            <w:kern w:val="0"/>
            <w:sz w:val="24"/>
          </w:rPr>
          <w:id w:val="7380364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41492F27">
      <w:pPr>
        <w:spacing w:line="360" w:lineRule="auto"/>
        <w:ind w:firstLine="897" w:firstLineChars="374"/>
        <w:rPr>
          <w:rFonts w:ascii="宋体" w:hAnsi="宋体" w:cs="宋体"/>
          <w:sz w:val="24"/>
        </w:rPr>
      </w:pPr>
      <w:sdt>
        <w:sdtPr>
          <w:rPr>
            <w:rFonts w:hint="eastAsia" w:ascii="宋体" w:hAnsi="宋体" w:cs="宋体"/>
            <w:kern w:val="0"/>
            <w:sz w:val="24"/>
          </w:rPr>
          <w:id w:val="3871731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服务全部由符合政策要求的小微企业承接，提供中小企业声明函；</w:t>
      </w:r>
    </w:p>
    <w:p w14:paraId="0DD15A7E">
      <w:pPr>
        <w:spacing w:line="360" w:lineRule="auto"/>
        <w:ind w:firstLine="480" w:firstLineChars="200"/>
        <w:rPr>
          <w:rFonts w:ascii="宋体" w:hAnsi="宋体" w:cs="宋体"/>
          <w:sz w:val="24"/>
        </w:rPr>
      </w:pPr>
      <w:sdt>
        <w:sdtPr>
          <w:rPr>
            <w:rFonts w:hint="eastAsia" w:ascii="宋体" w:hAnsi="宋体" w:cs="宋体"/>
            <w:kern w:val="0"/>
            <w:sz w:val="24"/>
          </w:rPr>
          <w:id w:val="748931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71CA8AED">
      <w:pPr>
        <w:spacing w:line="360" w:lineRule="auto"/>
        <w:ind w:firstLine="480" w:firstLineChars="200"/>
        <w:rPr>
          <w:rFonts w:ascii="宋体" w:hAnsi="宋体" w:cs="宋体"/>
          <w:lang w:val="en-US"/>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252CDCB">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sz w:val="24"/>
          <w:lang w:val="en-US" w:eastAsia="zh-CN"/>
        </w:rPr>
        <w:t>：国家行政主管部门颁发的测绘乙级及以上资质，资质专业范围必须包括海洋测绘工程。</w:t>
      </w:r>
    </w:p>
    <w:p w14:paraId="77076288">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w:t>
      </w:r>
      <w:r>
        <w:rPr>
          <w:rFonts w:hint="eastAsia" w:ascii="宋体" w:hAnsi="宋体" w:cs="宋体"/>
          <w:sz w:val="24"/>
        </w:rPr>
        <w:t>直接控股、管理关系的不同供应商，不得参加同一合同项下的政府采购活动；为采购项目提供整体设计、规范编制或者项目管理、监理、检测等服务后不得再参加该采购项目的其他采购活动。</w:t>
      </w:r>
    </w:p>
    <w:p w14:paraId="39A8EC5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687D02">
      <w:pPr>
        <w:spacing w:line="360" w:lineRule="auto"/>
        <w:rPr>
          <w:rFonts w:ascii="宋体" w:hAnsi="宋体" w:cs="宋体"/>
          <w:b/>
          <w:sz w:val="24"/>
        </w:rPr>
      </w:pPr>
      <w:r>
        <w:rPr>
          <w:rFonts w:hint="eastAsia" w:ascii="宋体" w:hAnsi="宋体" w:cs="宋体"/>
          <w:b/>
          <w:sz w:val="24"/>
        </w:rPr>
        <w:t>三、获取招标文件</w:t>
      </w:r>
    </w:p>
    <w:p w14:paraId="3F286CF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2025年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日至2025年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日，每天上午00:00至12:00 ，下午12:00至23:59（北京时间，线上获取法定节假日均可，线下获取文件法定节假日除外）</w:t>
      </w:r>
    </w:p>
    <w:p w14:paraId="13EDACC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490677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CC542FE">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064FCC8A">
      <w:pPr>
        <w:spacing w:line="360" w:lineRule="auto"/>
        <w:rPr>
          <w:rFonts w:ascii="宋体" w:hAnsi="宋体" w:cs="宋体"/>
          <w:b/>
          <w:sz w:val="24"/>
        </w:rPr>
      </w:pPr>
      <w:r>
        <w:rPr>
          <w:rFonts w:hint="eastAsia" w:ascii="宋体" w:hAnsi="宋体" w:cs="宋体"/>
          <w:b/>
          <w:sz w:val="24"/>
        </w:rPr>
        <w:t>四、提交投标文件截止时间、开标时间和地点</w:t>
      </w:r>
    </w:p>
    <w:p w14:paraId="4EED4A8F">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eastAsia="zh-CN"/>
        </w:rPr>
        <w:t>2025年  月  日13点30分</w:t>
      </w:r>
      <w:r>
        <w:rPr>
          <w:rFonts w:hint="eastAsia" w:ascii="宋体" w:hAnsi="宋体" w:cs="宋体"/>
          <w:sz w:val="24"/>
          <w:u w:val="single"/>
        </w:rPr>
        <w:t>00秒</w:t>
      </w:r>
      <w:r>
        <w:rPr>
          <w:rFonts w:hint="eastAsia" w:ascii="宋体" w:hAnsi="宋体" w:cs="宋体"/>
          <w:sz w:val="24"/>
        </w:rPr>
        <w:t>（北京时间）</w:t>
      </w:r>
    </w:p>
    <w:p w14:paraId="1EA65CA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14:paraId="17C63AC4">
      <w:pPr>
        <w:spacing w:line="360" w:lineRule="auto"/>
        <w:ind w:firstLine="482" w:firstLineChars="200"/>
        <w:rPr>
          <w:rFonts w:hint="eastAsia" w:ascii="宋体" w:hAnsi="宋体" w:cs="宋体"/>
          <w:sz w:val="24"/>
          <w:u w:val="single"/>
        </w:rPr>
      </w:pPr>
      <w:r>
        <w:rPr>
          <w:rFonts w:hint="eastAsia" w:ascii="宋体" w:hAnsi="宋体" w:cs="宋体"/>
          <w:b/>
          <w:sz w:val="24"/>
        </w:rPr>
        <w:t>开标时间：</w:t>
      </w:r>
      <w:r>
        <w:rPr>
          <w:rFonts w:hint="eastAsia" w:ascii="宋体" w:hAnsi="宋体" w:cs="宋体"/>
          <w:sz w:val="24"/>
          <w:u w:val="single"/>
          <w:lang w:eastAsia="zh-CN"/>
        </w:rPr>
        <w:t>2025年  月  日13点30分</w:t>
      </w:r>
      <w:r>
        <w:rPr>
          <w:rFonts w:hint="eastAsia" w:ascii="宋体" w:hAnsi="宋体" w:cs="宋体"/>
          <w:sz w:val="24"/>
          <w:u w:val="single"/>
        </w:rPr>
        <w:t>00秒</w:t>
      </w:r>
    </w:p>
    <w:p w14:paraId="7EFC8CF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58D46B6">
      <w:pPr>
        <w:spacing w:line="360" w:lineRule="auto"/>
        <w:rPr>
          <w:rFonts w:ascii="宋体" w:hAnsi="宋体" w:cs="宋体"/>
          <w:sz w:val="24"/>
        </w:rPr>
      </w:pPr>
      <w:r>
        <w:rPr>
          <w:rFonts w:hint="eastAsia" w:ascii="宋体" w:hAnsi="宋体" w:cs="宋体"/>
          <w:b/>
          <w:sz w:val="24"/>
        </w:rPr>
        <w:t xml:space="preserve">五、公告期限 </w:t>
      </w:r>
    </w:p>
    <w:p w14:paraId="4B42635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F450B78">
      <w:pPr>
        <w:spacing w:line="360" w:lineRule="auto"/>
        <w:rPr>
          <w:rFonts w:ascii="宋体" w:hAnsi="宋体" w:cs="宋体"/>
          <w:b/>
          <w:sz w:val="24"/>
        </w:rPr>
      </w:pPr>
      <w:r>
        <w:rPr>
          <w:rFonts w:hint="eastAsia" w:ascii="宋体" w:hAnsi="宋体" w:cs="宋体"/>
          <w:b/>
          <w:sz w:val="24"/>
        </w:rPr>
        <w:t>六、其他补充事宜</w:t>
      </w:r>
    </w:p>
    <w:p w14:paraId="1AB21191">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E3314E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3BAD6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4FA20F">
      <w:pPr>
        <w:spacing w:line="360" w:lineRule="auto"/>
        <w:ind w:firstLine="480" w:firstLineChars="200"/>
        <w:rPr>
          <w:rFonts w:ascii="宋体" w:hAnsi="宋体" w:cs="宋体"/>
          <w:sz w:val="24"/>
        </w:rPr>
      </w:pPr>
      <w:r>
        <w:rPr>
          <w:rFonts w:hint="eastAsia" w:ascii="宋体" w:hAnsi="宋体" w:cs="宋体"/>
          <w:sz w:val="24"/>
        </w:rPr>
        <w:t>4.其他事项：</w:t>
      </w:r>
    </w:p>
    <w:p w14:paraId="0C1FF3AE">
      <w:pPr>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13303D9C">
      <w:pPr>
        <w:spacing w:line="360"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214D7D0">
      <w:pPr>
        <w:spacing w:line="360" w:lineRule="auto"/>
        <w:ind w:firstLine="480" w:firstLineChars="200"/>
        <w:rPr>
          <w:rFonts w:ascii="宋体" w:hAnsi="宋体" w:cs="宋体"/>
          <w:sz w:val="24"/>
        </w:rPr>
      </w:pPr>
      <w:r>
        <w:rPr>
          <w:rFonts w:hint="eastAsia" w:ascii="宋体" w:hAnsi="宋体" w:cs="宋体"/>
          <w:sz w:val="24"/>
        </w:rPr>
        <w:t>（3）招标文件公告期限与招标公告的公告期限一致。</w:t>
      </w:r>
    </w:p>
    <w:p w14:paraId="75D8A86B">
      <w:pPr>
        <w:spacing w:line="360" w:lineRule="auto"/>
        <w:ind w:firstLine="480" w:firstLineChars="200"/>
        <w:rPr>
          <w:rFonts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740E812B">
      <w:pPr>
        <w:spacing w:line="360" w:lineRule="auto"/>
        <w:rPr>
          <w:rFonts w:ascii="宋体" w:hAnsi="宋体" w:cs="宋体"/>
          <w:sz w:val="24"/>
        </w:rPr>
      </w:pPr>
      <w:r>
        <w:rPr>
          <w:rFonts w:hint="eastAsia" w:ascii="宋体" w:hAnsi="宋体" w:cs="宋体"/>
          <w:b/>
          <w:sz w:val="24"/>
        </w:rPr>
        <w:t>七、对本次采购提出询问、质疑、投诉，请按以下方式联系</w:t>
      </w:r>
    </w:p>
    <w:p w14:paraId="499D6B51">
      <w:pPr>
        <w:spacing w:line="360" w:lineRule="auto"/>
        <w:rPr>
          <w:rFonts w:cs="宋体" w:asciiTheme="minorEastAsia" w:hAnsiTheme="minorEastAsia" w:eastAsiaTheme="minorEastAsia"/>
          <w:b/>
          <w:bCs/>
          <w:sz w:val="24"/>
        </w:rPr>
      </w:pPr>
      <w:bookmarkStart w:id="12" w:name="_Toc35393806"/>
      <w:bookmarkStart w:id="13" w:name="_Toc28359096"/>
      <w:bookmarkStart w:id="14" w:name="_Toc35393637"/>
      <w:bookmarkStart w:id="15" w:name="_Toc28359019"/>
      <w:r>
        <w:rPr>
          <w:rFonts w:hint="eastAsia" w:cs="宋体" w:asciiTheme="minorEastAsia" w:hAnsiTheme="minorEastAsia" w:eastAsiaTheme="minorEastAsia"/>
          <w:b/>
          <w:bCs/>
          <w:sz w:val="24"/>
        </w:rPr>
        <w:t>1.采购人信息</w:t>
      </w:r>
      <w:bookmarkEnd w:id="12"/>
      <w:bookmarkEnd w:id="13"/>
      <w:bookmarkEnd w:id="14"/>
      <w:bookmarkEnd w:id="15"/>
      <w:r>
        <w:rPr>
          <w:rFonts w:hint="eastAsia" w:cs="宋体" w:asciiTheme="minorEastAsia" w:hAnsiTheme="minorEastAsia" w:eastAsiaTheme="minorEastAsia"/>
          <w:b/>
          <w:bCs/>
          <w:sz w:val="24"/>
        </w:rPr>
        <w:t>：</w:t>
      </w:r>
    </w:p>
    <w:p w14:paraId="311D7537">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eastAsia="zh-CN"/>
        </w:rPr>
        <w:t>宁海县自然资源和规划局</w:t>
      </w:r>
    </w:p>
    <w:p w14:paraId="7D062DA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地    址：</w:t>
      </w:r>
      <w:r>
        <w:rPr>
          <w:rFonts w:hint="eastAsia" w:asciiTheme="minorEastAsia" w:hAnsiTheme="minorEastAsia" w:eastAsiaTheme="minorEastAsia"/>
          <w:sz w:val="24"/>
          <w:lang w:eastAsia="zh-CN"/>
        </w:rPr>
        <w:t>宁海县桃源中路199号</w:t>
      </w:r>
    </w:p>
    <w:p w14:paraId="3FCDA5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12D51B78">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黄文娟</w:t>
      </w:r>
    </w:p>
    <w:p w14:paraId="066AFC0B">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eastAsia="zh-CN"/>
        </w:rPr>
        <w:t>0574-65582391</w:t>
      </w:r>
    </w:p>
    <w:p w14:paraId="7514E4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eastAsia="zh-CN"/>
        </w:rPr>
        <w:t>应老师</w:t>
      </w:r>
      <w:r>
        <w:rPr>
          <w:rFonts w:hint="eastAsia" w:asciiTheme="minorEastAsia" w:hAnsiTheme="minorEastAsia" w:eastAsiaTheme="minorEastAsia"/>
          <w:sz w:val="24"/>
        </w:rPr>
        <w:t xml:space="preserve"> </w:t>
      </w:r>
    </w:p>
    <w:p w14:paraId="7EA45C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eastAsia="zh-CN"/>
        </w:rPr>
        <w:t>0574-65582391</w:t>
      </w:r>
      <w:r>
        <w:rPr>
          <w:rFonts w:hint="eastAsia" w:asciiTheme="minorEastAsia" w:hAnsiTheme="minorEastAsia" w:eastAsiaTheme="minorEastAsia"/>
          <w:sz w:val="24"/>
        </w:rPr>
        <w:t xml:space="preserve"> </w:t>
      </w:r>
    </w:p>
    <w:p w14:paraId="1B918BEA">
      <w:pPr>
        <w:spacing w:line="360" w:lineRule="auto"/>
        <w:rPr>
          <w:rFonts w:cs="宋体" w:asciiTheme="minorEastAsia" w:hAnsiTheme="minorEastAsia" w:eastAsiaTheme="minorEastAsia"/>
          <w:b/>
          <w:bCs/>
          <w:sz w:val="24"/>
        </w:rPr>
      </w:pPr>
      <w:bookmarkStart w:id="16" w:name="_Toc28359020"/>
      <w:bookmarkStart w:id="17" w:name="_Toc35393807"/>
      <w:bookmarkStart w:id="18" w:name="_Toc35393638"/>
      <w:bookmarkStart w:id="19" w:name="_Toc28359097"/>
      <w:r>
        <w:rPr>
          <w:rFonts w:hint="eastAsia" w:cs="宋体" w:asciiTheme="minorEastAsia" w:hAnsiTheme="minorEastAsia" w:eastAsiaTheme="minorEastAsia"/>
          <w:b/>
          <w:bCs/>
          <w:sz w:val="24"/>
        </w:rPr>
        <w:t>2.采购代理机构信息</w:t>
      </w:r>
      <w:bookmarkEnd w:id="16"/>
      <w:bookmarkEnd w:id="17"/>
      <w:bookmarkEnd w:id="18"/>
      <w:bookmarkEnd w:id="19"/>
      <w:r>
        <w:rPr>
          <w:rFonts w:hint="eastAsia" w:cs="宋体" w:asciiTheme="minorEastAsia" w:hAnsiTheme="minorEastAsia" w:eastAsiaTheme="minorEastAsia"/>
          <w:b/>
          <w:bCs/>
          <w:sz w:val="24"/>
        </w:rPr>
        <w:t>：</w:t>
      </w:r>
    </w:p>
    <w:p w14:paraId="60B692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称：宁波守诚项目管理有限公司</w:t>
      </w:r>
    </w:p>
    <w:p w14:paraId="42C6A1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址：宁海县竹东路590号</w:t>
      </w:r>
    </w:p>
    <w:p w14:paraId="021B7D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7A346A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项目联系人（询问）：娄佳</w:t>
      </w:r>
    </w:p>
    <w:p w14:paraId="1F209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w:t>
      </w:r>
      <w:bookmarkStart w:id="424" w:name="_GoBack"/>
      <w:r>
        <w:rPr>
          <w:rFonts w:hint="eastAsia" w:asciiTheme="minorEastAsia" w:hAnsiTheme="minorEastAsia" w:eastAsiaTheme="minorEastAsia"/>
          <w:sz w:val="24"/>
        </w:rPr>
        <w:t>13958243469</w:t>
      </w:r>
      <w:bookmarkEnd w:id="424"/>
    </w:p>
    <w:p w14:paraId="6572E4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质疑联系人：张晓丽</w:t>
      </w:r>
    </w:p>
    <w:p w14:paraId="0C5E4F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质疑联系方式：13958243469</w:t>
      </w:r>
    </w:p>
    <w:p w14:paraId="5D9D2DE3">
      <w:pPr>
        <w:spacing w:line="360" w:lineRule="auto"/>
        <w:rPr>
          <w:rFonts w:asciiTheme="minorEastAsia" w:hAnsiTheme="minorEastAsia" w:eastAsiaTheme="minorEastAsia"/>
          <w:b/>
          <w:sz w:val="24"/>
        </w:rPr>
      </w:pPr>
      <w:bookmarkStart w:id="20" w:name="_Toc35393808"/>
      <w:bookmarkStart w:id="21" w:name="_Toc35393639"/>
      <w:bookmarkStart w:id="22" w:name="_Toc28359098"/>
      <w:bookmarkStart w:id="23"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w:t>
      </w:r>
    </w:p>
    <w:bookmarkEnd w:id="20"/>
    <w:bookmarkEnd w:id="21"/>
    <w:bookmarkEnd w:id="22"/>
    <w:bookmarkEnd w:id="23"/>
    <w:p w14:paraId="52F1E74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86964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514DD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 0574-65265612</w:t>
      </w:r>
    </w:p>
    <w:p w14:paraId="47DBCD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 ：王老师</w:t>
      </w:r>
    </w:p>
    <w:p w14:paraId="6D905B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监督投诉电话：0574-65265668</w:t>
      </w:r>
    </w:p>
    <w:p w14:paraId="35A047D6">
      <w:pPr>
        <w:spacing w:line="360" w:lineRule="auto"/>
        <w:ind w:firstLine="480" w:firstLineChars="200"/>
        <w:rPr>
          <w:rFonts w:asciiTheme="minorEastAsia" w:hAnsiTheme="minorEastAsia" w:eastAsiaTheme="minorEastAsia"/>
          <w:sz w:val="24"/>
        </w:rPr>
      </w:pPr>
    </w:p>
    <w:p w14:paraId="595084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3FC18D0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3CA8DA60">
      <w:pPr>
        <w:widowControl/>
        <w:adjustRightInd/>
        <w:jc w:val="left"/>
        <w:rPr>
          <w:rFonts w:ascii="宋体" w:hAnsi="宋体" w:cs="宋体"/>
          <w:b/>
          <w:sz w:val="36"/>
          <w:szCs w:val="20"/>
        </w:rPr>
      </w:pPr>
      <w:r>
        <w:rPr>
          <w:rFonts w:ascii="宋体" w:hAnsi="宋体" w:cs="宋体"/>
          <w:b/>
          <w:sz w:val="36"/>
          <w:szCs w:val="20"/>
        </w:rPr>
        <w:br w:type="page"/>
      </w:r>
    </w:p>
    <w:p w14:paraId="63110FF3">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7B472574">
      <w:pPr>
        <w:adjustRightInd/>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33"/>
      </w:tblGrid>
      <w:tr w14:paraId="19D2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4637914">
            <w:pPr>
              <w:spacing w:line="264"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00172B">
            <w:pPr>
              <w:spacing w:line="264" w:lineRule="auto"/>
              <w:jc w:val="center"/>
              <w:rPr>
                <w:rFonts w:ascii="宋体" w:hAnsi="宋体" w:cs="宋体"/>
                <w:b/>
                <w:sz w:val="24"/>
              </w:rPr>
            </w:pPr>
            <w:r>
              <w:rPr>
                <w:rFonts w:hint="eastAsia" w:ascii="宋体" w:hAnsi="宋体" w:cs="宋体"/>
                <w:b/>
                <w:sz w:val="24"/>
              </w:rPr>
              <w:t>事项</w:t>
            </w:r>
          </w:p>
        </w:tc>
        <w:tc>
          <w:tcPr>
            <w:tcW w:w="7133" w:type="dxa"/>
            <w:tcBorders>
              <w:top w:val="single" w:color="000000" w:sz="8" w:space="0"/>
              <w:left w:val="single" w:color="000000" w:sz="2" w:space="0"/>
              <w:bottom w:val="single" w:color="000000" w:sz="8" w:space="0"/>
              <w:right w:val="single" w:color="000000" w:sz="8" w:space="0"/>
            </w:tcBorders>
            <w:vAlign w:val="center"/>
          </w:tcPr>
          <w:p w14:paraId="50BE4757">
            <w:pPr>
              <w:spacing w:line="264" w:lineRule="auto"/>
              <w:jc w:val="center"/>
              <w:rPr>
                <w:rFonts w:ascii="宋体" w:hAnsi="宋体" w:cs="宋体"/>
                <w:b/>
                <w:sz w:val="24"/>
              </w:rPr>
            </w:pPr>
            <w:r>
              <w:rPr>
                <w:rFonts w:hint="eastAsia" w:ascii="宋体" w:hAnsi="宋体" w:cs="宋体"/>
                <w:b/>
                <w:sz w:val="24"/>
              </w:rPr>
              <w:t>本项目的特别规定</w:t>
            </w:r>
          </w:p>
        </w:tc>
      </w:tr>
      <w:tr w14:paraId="7DAB9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D3E676">
            <w:pPr>
              <w:spacing w:line="264"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4EB5B6">
            <w:pPr>
              <w:spacing w:line="264" w:lineRule="auto"/>
              <w:jc w:val="center"/>
              <w:rPr>
                <w:rFonts w:ascii="宋体" w:hAnsi="宋体" w:cs="宋体"/>
                <w:b/>
                <w:sz w:val="24"/>
              </w:rPr>
            </w:pPr>
            <w:r>
              <w:rPr>
                <w:rFonts w:hint="eastAsia" w:ascii="宋体" w:hAnsi="宋体" w:cs="宋体"/>
                <w:b/>
                <w:sz w:val="24"/>
              </w:rPr>
              <w:t>项目属性</w:t>
            </w:r>
          </w:p>
        </w:tc>
        <w:tc>
          <w:tcPr>
            <w:tcW w:w="7133" w:type="dxa"/>
            <w:tcBorders>
              <w:top w:val="single" w:color="000000" w:sz="8" w:space="0"/>
              <w:left w:val="single" w:color="000000" w:sz="2" w:space="0"/>
              <w:bottom w:val="single" w:color="000000" w:sz="8" w:space="0"/>
              <w:right w:val="single" w:color="000000" w:sz="8" w:space="0"/>
            </w:tcBorders>
            <w:vAlign w:val="center"/>
          </w:tcPr>
          <w:p w14:paraId="64ACCAF2">
            <w:pPr>
              <w:spacing w:line="264" w:lineRule="auto"/>
              <w:rPr>
                <w:rFonts w:ascii="宋体" w:hAnsi="宋体" w:cs="宋体"/>
                <w:sz w:val="24"/>
              </w:rPr>
            </w:pPr>
            <w:r>
              <w:rPr>
                <w:rFonts w:hint="eastAsia" w:ascii="宋体" w:hAnsi="宋体" w:cs="宋体"/>
                <w:sz w:val="24"/>
              </w:rPr>
              <w:t>服务类。</w:t>
            </w:r>
          </w:p>
        </w:tc>
      </w:tr>
      <w:tr w14:paraId="0D01D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743C6">
            <w:pPr>
              <w:spacing w:line="264"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555C71">
            <w:pPr>
              <w:spacing w:line="264"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133" w:type="dxa"/>
            <w:tcBorders>
              <w:top w:val="single" w:color="000000" w:sz="8" w:space="0"/>
              <w:left w:val="single" w:color="000000" w:sz="2" w:space="0"/>
              <w:bottom w:val="single" w:color="000000" w:sz="8" w:space="0"/>
              <w:right w:val="single" w:color="000000" w:sz="8" w:space="0"/>
            </w:tcBorders>
            <w:vAlign w:val="center"/>
          </w:tcPr>
          <w:p w14:paraId="544BD299">
            <w:pPr>
              <w:spacing w:line="264" w:lineRule="auto"/>
              <w:rPr>
                <w:rFonts w:ascii="宋体" w:hAnsi="宋体" w:cs="宋体"/>
              </w:rPr>
            </w:pPr>
            <w:r>
              <w:rPr>
                <w:rFonts w:hint="eastAsia" w:ascii="宋体" w:hAnsi="宋体" w:cs="宋体"/>
                <w:kern w:val="0"/>
                <w:sz w:val="24"/>
              </w:rPr>
              <w:t>（1）标的：</w:t>
            </w:r>
            <w:r>
              <w:rPr>
                <w:rFonts w:hint="eastAsia" w:ascii="宋体" w:hAnsi="宋体" w:cs="宋体"/>
                <w:kern w:val="0"/>
                <w:sz w:val="24"/>
                <w:u w:val="single"/>
                <w:lang w:eastAsia="zh-CN"/>
              </w:rPr>
              <w:t>宁海县蓝碳生态系统碳储量调查评估项目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tc>
      </w:tr>
      <w:tr w14:paraId="027E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96C902">
            <w:pPr>
              <w:spacing w:line="264"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CD0826">
            <w:pPr>
              <w:spacing w:line="264" w:lineRule="auto"/>
              <w:jc w:val="center"/>
              <w:rPr>
                <w:rFonts w:ascii="宋体" w:hAnsi="宋体" w:cs="宋体"/>
                <w:b/>
                <w:sz w:val="24"/>
              </w:rPr>
            </w:pPr>
            <w:r>
              <w:rPr>
                <w:rFonts w:hint="eastAsia" w:ascii="宋体" w:hAnsi="宋体" w:cs="宋体"/>
                <w:b/>
                <w:sz w:val="24"/>
              </w:rPr>
              <w:t>是否允许采购进口产品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1BDAD738">
            <w:pPr>
              <w:spacing w:line="264" w:lineRule="auto"/>
              <w:rPr>
                <w:rFonts w:ascii="宋体" w:hAnsi="宋体" w:cs="宋体"/>
                <w:kern w:val="0"/>
                <w:sz w:val="24"/>
              </w:rPr>
            </w:pPr>
            <w:sdt>
              <w:sdtPr>
                <w:rPr>
                  <w:rFonts w:hint="eastAsia" w:ascii="宋体" w:hAnsi="宋体" w:cs="宋体"/>
                  <w:kern w:val="0"/>
                  <w:sz w:val="24"/>
                </w:rPr>
                <w:id w:val="7116121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24FD7E6">
            <w:pPr>
              <w:spacing w:line="264" w:lineRule="auto"/>
              <w:rPr>
                <w:rFonts w:ascii="宋体" w:hAnsi="宋体" w:cs="宋体"/>
              </w:rPr>
            </w:pPr>
            <w:sdt>
              <w:sdtPr>
                <w:rPr>
                  <w:rFonts w:hint="eastAsia" w:ascii="宋体" w:hAnsi="宋体" w:cs="宋体"/>
                  <w:kern w:val="0"/>
                  <w:sz w:val="24"/>
                </w:rPr>
                <w:id w:val="8037842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03B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10EE12">
            <w:pPr>
              <w:spacing w:line="264"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307D33">
            <w:pPr>
              <w:spacing w:line="264" w:lineRule="auto"/>
              <w:ind w:firstLine="482" w:firstLineChars="200"/>
              <w:rPr>
                <w:rFonts w:ascii="宋体" w:hAnsi="宋体" w:cs="宋体"/>
                <w:b/>
                <w:sz w:val="24"/>
              </w:rPr>
            </w:pPr>
            <w:r>
              <w:rPr>
                <w:rFonts w:hint="eastAsia" w:ascii="宋体" w:hAnsi="宋体" w:cs="宋体"/>
                <w:b/>
                <w:sz w:val="24"/>
              </w:rPr>
              <w:t>分包</w:t>
            </w:r>
          </w:p>
        </w:tc>
        <w:tc>
          <w:tcPr>
            <w:tcW w:w="7133" w:type="dxa"/>
            <w:tcBorders>
              <w:top w:val="single" w:color="000000" w:sz="8" w:space="0"/>
              <w:left w:val="single" w:color="000000" w:sz="2" w:space="0"/>
              <w:bottom w:val="single" w:color="000000" w:sz="8" w:space="0"/>
              <w:right w:val="single" w:color="000000" w:sz="8" w:space="0"/>
            </w:tcBorders>
            <w:vAlign w:val="center"/>
          </w:tcPr>
          <w:p w14:paraId="2C545E0E">
            <w:pPr>
              <w:spacing w:line="264" w:lineRule="auto"/>
              <w:rPr>
                <w:rFonts w:ascii="宋体" w:hAnsi="宋体" w:cs="宋体"/>
                <w:sz w:val="24"/>
              </w:rPr>
            </w:pPr>
            <w:sdt>
              <w:sdtPr>
                <w:rPr>
                  <w:rFonts w:hint="eastAsia" w:ascii="宋体" w:hAnsi="宋体" w:cs="宋体"/>
                  <w:kern w:val="0"/>
                  <w:sz w:val="24"/>
                </w:rPr>
                <w:id w:val="4472755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9404762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65FBD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FDABA">
            <w:pPr>
              <w:spacing w:line="264"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865D4E">
            <w:pPr>
              <w:spacing w:line="264" w:lineRule="auto"/>
              <w:jc w:val="center"/>
              <w:rPr>
                <w:rFonts w:ascii="宋体" w:hAnsi="宋体" w:cs="宋体"/>
                <w:b/>
                <w:sz w:val="24"/>
              </w:rPr>
            </w:pPr>
            <w:r>
              <w:rPr>
                <w:rFonts w:hint="eastAsia" w:ascii="宋体" w:hAnsi="宋体" w:cs="宋体"/>
                <w:b/>
                <w:sz w:val="24"/>
              </w:rPr>
              <w:t>开标前答疑会或现场考察</w:t>
            </w:r>
          </w:p>
        </w:tc>
        <w:tc>
          <w:tcPr>
            <w:tcW w:w="7133" w:type="dxa"/>
            <w:tcBorders>
              <w:top w:val="single" w:color="000000" w:sz="8" w:space="0"/>
              <w:left w:val="single" w:color="000000" w:sz="2" w:space="0"/>
              <w:bottom w:val="single" w:color="000000" w:sz="8" w:space="0"/>
              <w:right w:val="single" w:color="000000" w:sz="8" w:space="0"/>
            </w:tcBorders>
            <w:vAlign w:val="center"/>
          </w:tcPr>
          <w:p w14:paraId="0F3E8970">
            <w:pPr>
              <w:spacing w:line="264" w:lineRule="auto"/>
              <w:rPr>
                <w:rFonts w:ascii="宋体" w:hAnsi="宋体" w:cs="宋体"/>
                <w:sz w:val="24"/>
              </w:rPr>
            </w:pPr>
            <w:sdt>
              <w:sdtPr>
                <w:rPr>
                  <w:rFonts w:hint="eastAsia" w:ascii="宋体" w:hAnsi="宋体" w:cs="宋体"/>
                  <w:kern w:val="0"/>
                  <w:sz w:val="24"/>
                </w:rPr>
                <w:id w:val="10498870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6142442">
            <w:pPr>
              <w:spacing w:line="264" w:lineRule="auto"/>
              <w:rPr>
                <w:rFonts w:ascii="宋体" w:hAnsi="宋体" w:cs="宋体"/>
                <w:sz w:val="24"/>
                <w:szCs w:val="20"/>
              </w:rPr>
            </w:pPr>
            <w:sdt>
              <w:sdtPr>
                <w:rPr>
                  <w:rFonts w:hint="eastAsia" w:ascii="宋体" w:hAnsi="宋体" w:cs="宋体"/>
                  <w:kern w:val="0"/>
                  <w:sz w:val="24"/>
                </w:rPr>
                <w:id w:val="2030223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858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4CE06A">
            <w:pPr>
              <w:spacing w:line="264"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0FAE60">
            <w:pPr>
              <w:spacing w:line="264" w:lineRule="auto"/>
              <w:jc w:val="center"/>
              <w:rPr>
                <w:rFonts w:ascii="宋体" w:hAnsi="宋体" w:cs="宋体"/>
                <w:b/>
                <w:sz w:val="24"/>
              </w:rPr>
            </w:pPr>
            <w:r>
              <w:rPr>
                <w:rFonts w:hint="eastAsia" w:ascii="宋体" w:hAnsi="宋体" w:cs="宋体"/>
                <w:b/>
                <w:sz w:val="24"/>
              </w:rPr>
              <w:t>样品提供</w:t>
            </w:r>
          </w:p>
        </w:tc>
        <w:tc>
          <w:tcPr>
            <w:tcW w:w="7133" w:type="dxa"/>
            <w:tcBorders>
              <w:top w:val="single" w:color="000000" w:sz="8" w:space="0"/>
              <w:left w:val="single" w:color="000000" w:sz="2" w:space="0"/>
              <w:bottom w:val="single" w:color="000000" w:sz="8" w:space="0"/>
              <w:right w:val="single" w:color="000000" w:sz="8" w:space="0"/>
            </w:tcBorders>
            <w:vAlign w:val="center"/>
          </w:tcPr>
          <w:p w14:paraId="5CB6B1E4">
            <w:pPr>
              <w:spacing w:line="264" w:lineRule="auto"/>
              <w:rPr>
                <w:rFonts w:ascii="宋体" w:hAnsi="宋体" w:cs="宋体"/>
                <w:sz w:val="24"/>
              </w:rPr>
            </w:pPr>
            <w:sdt>
              <w:sdtPr>
                <w:rPr>
                  <w:rFonts w:hint="eastAsia" w:ascii="宋体" w:hAnsi="宋体" w:cs="宋体"/>
                  <w:kern w:val="0"/>
                  <w:sz w:val="24"/>
                </w:rPr>
                <w:id w:val="1946894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A694B4D">
            <w:pPr>
              <w:spacing w:line="264"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16993CE">
            <w:pPr>
              <w:spacing w:line="264"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CF414B6">
            <w:pPr>
              <w:spacing w:line="264"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EDF597F">
            <w:pPr>
              <w:spacing w:line="264"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19FBCD8">
            <w:pPr>
              <w:spacing w:line="264"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905C8A1">
            <w:pPr>
              <w:spacing w:line="264"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1500FD3">
            <w:pPr>
              <w:spacing w:line="264"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605D58">
            <w:pPr>
              <w:spacing w:line="264" w:lineRule="auto"/>
              <w:rPr>
                <w:rFonts w:ascii="宋体" w:hAnsi="宋体" w:cs="宋体"/>
                <w:b/>
                <w:sz w:val="24"/>
              </w:rPr>
            </w:pPr>
            <w:r>
              <w:rPr>
                <w:rFonts w:hint="eastAsia" w:ascii="宋体" w:hAnsi="宋体" w:cs="宋体"/>
                <w:sz w:val="24"/>
              </w:rPr>
              <w:t>（7）制作、运输、安装和保管样品所发生的一切费用由投标人自理。</w:t>
            </w:r>
          </w:p>
        </w:tc>
      </w:tr>
      <w:tr w14:paraId="63B19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F486FF">
            <w:pPr>
              <w:spacing w:line="264"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257ADC6">
            <w:pPr>
              <w:spacing w:line="264" w:lineRule="auto"/>
              <w:jc w:val="center"/>
              <w:rPr>
                <w:rFonts w:ascii="宋体" w:hAnsi="宋体" w:cs="宋体"/>
                <w:bCs/>
                <w:sz w:val="24"/>
              </w:rPr>
            </w:pPr>
            <w:r>
              <w:rPr>
                <w:rFonts w:hint="eastAsia" w:ascii="宋体" w:hAnsi="宋体" w:cs="宋体"/>
                <w:b/>
                <w:sz w:val="24"/>
              </w:rPr>
              <w:t>方案讲解演示</w:t>
            </w:r>
          </w:p>
        </w:tc>
        <w:tc>
          <w:tcPr>
            <w:tcW w:w="7133" w:type="dxa"/>
            <w:tcBorders>
              <w:top w:val="single" w:color="000000" w:sz="8" w:space="0"/>
              <w:left w:val="single" w:color="000000" w:sz="2" w:space="0"/>
              <w:bottom w:val="single" w:color="000000" w:sz="8" w:space="0"/>
              <w:right w:val="single" w:color="000000" w:sz="8" w:space="0"/>
            </w:tcBorders>
            <w:vAlign w:val="center"/>
          </w:tcPr>
          <w:p w14:paraId="75C5E68D">
            <w:pPr>
              <w:spacing w:line="264" w:lineRule="auto"/>
              <w:rPr>
                <w:rFonts w:ascii="宋体" w:hAnsi="宋体" w:cs="宋体"/>
                <w:sz w:val="24"/>
              </w:rPr>
            </w:pPr>
            <w:sdt>
              <w:sdtPr>
                <w:rPr>
                  <w:rFonts w:hint="eastAsia" w:ascii="宋体" w:hAnsi="宋体" w:cs="宋体"/>
                  <w:kern w:val="0"/>
                  <w:sz w:val="24"/>
                </w:rPr>
                <w:id w:val="1899838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935A2F0">
            <w:pPr>
              <w:spacing w:line="264"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48B47580">
            <w:pPr>
              <w:spacing w:line="264"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15</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2</w:t>
            </w:r>
            <w:r>
              <w:rPr>
                <w:rFonts w:hint="eastAsia" w:ascii="宋体" w:hAnsi="宋体" w:cs="宋体"/>
                <w:kern w:val="0"/>
                <w:sz w:val="24"/>
              </w:rPr>
              <w:t>人。讲解演示结束后按要求解答评标委员会提问。</w:t>
            </w:r>
          </w:p>
          <w:p w14:paraId="67A3AA31">
            <w:pPr>
              <w:spacing w:line="264" w:lineRule="auto"/>
              <w:rPr>
                <w:rFonts w:ascii="宋体" w:hAnsi="宋体" w:cs="宋体"/>
                <w:kern w:val="0"/>
                <w:sz w:val="24"/>
              </w:rPr>
            </w:pPr>
            <w:r>
              <w:rPr>
                <w:rFonts w:hint="eastAsia" w:ascii="宋体" w:hAnsi="宋体" w:cs="宋体"/>
                <w:kern w:val="0"/>
                <w:sz w:val="24"/>
              </w:rPr>
              <w:t>（2）方案讲解演示：交易中心现场讲解演示。现场讲解地点为</w:t>
            </w:r>
            <w:r>
              <w:rPr>
                <w:rFonts w:hint="eastAsia" w:ascii="宋体" w:hAnsi="宋体" w:cs="宋体"/>
                <w:kern w:val="0"/>
                <w:sz w:val="24"/>
                <w:u w:val="single"/>
              </w:rPr>
              <w:t>宁海县公共资源交易中心七楼评标室</w:t>
            </w:r>
            <w:r>
              <w:rPr>
                <w:rFonts w:hint="eastAsia" w:ascii="宋体" w:hAnsi="宋体" w:cs="宋体"/>
                <w:kern w:val="0"/>
                <w:sz w:val="24"/>
              </w:rPr>
              <w:t>，讲解演示所用电脑等设备、材料（如PPT、各类设计图等）由投标人自备。现场讲解演示人员在投标截止时间前进行签到确认，未按规定进行签到的不得讲解演示。</w:t>
            </w:r>
          </w:p>
          <w:p w14:paraId="3B18ED89">
            <w:pPr>
              <w:spacing w:line="264"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4F99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33BB57">
            <w:pPr>
              <w:spacing w:line="264"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C930F2C">
            <w:pPr>
              <w:spacing w:line="264" w:lineRule="auto"/>
              <w:jc w:val="center"/>
              <w:rPr>
                <w:rFonts w:ascii="宋体" w:hAnsi="宋体" w:cs="宋体"/>
                <w:b/>
                <w:sz w:val="24"/>
              </w:rPr>
            </w:pPr>
            <w:r>
              <w:rPr>
                <w:rFonts w:hint="eastAsia" w:ascii="宋体" w:hAnsi="宋体" w:cs="宋体"/>
                <w:b/>
                <w:sz w:val="24"/>
              </w:rPr>
              <w:t>投标人应当提供的资格、资信证明文件</w:t>
            </w:r>
          </w:p>
        </w:tc>
        <w:tc>
          <w:tcPr>
            <w:tcW w:w="7133" w:type="dxa"/>
            <w:tcBorders>
              <w:top w:val="single" w:color="000000" w:sz="8" w:space="0"/>
              <w:left w:val="single" w:color="000000" w:sz="2" w:space="0"/>
              <w:bottom w:val="single" w:color="auto" w:sz="4" w:space="0"/>
              <w:right w:val="single" w:color="000000" w:sz="8" w:space="0"/>
            </w:tcBorders>
            <w:vAlign w:val="center"/>
          </w:tcPr>
          <w:p w14:paraId="50CCFDED">
            <w:pPr>
              <w:spacing w:line="264" w:lineRule="auto"/>
              <w:rPr>
                <w:rFonts w:ascii="宋体" w:hAnsi="宋体" w:cs="宋体"/>
                <w:sz w:val="24"/>
              </w:rPr>
            </w:pPr>
            <w:r>
              <w:rPr>
                <w:rFonts w:hint="eastAsia" w:ascii="宋体" w:hAnsi="宋体" w:cs="宋体"/>
                <w:sz w:val="24"/>
              </w:rPr>
              <w:t>（1）资格证明文件：见招标文件第二部分11.1。</w:t>
            </w:r>
          </w:p>
          <w:p w14:paraId="60FD38DC">
            <w:pPr>
              <w:spacing w:line="264"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CA1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C099E04">
            <w:pPr>
              <w:spacing w:line="264"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8E6A8A">
            <w:pPr>
              <w:spacing w:line="264" w:lineRule="auto"/>
              <w:jc w:val="center"/>
              <w:rPr>
                <w:rFonts w:ascii="宋体" w:hAnsi="宋体" w:cs="宋体"/>
                <w:b/>
                <w:sz w:val="24"/>
              </w:rPr>
            </w:pPr>
          </w:p>
        </w:tc>
        <w:tc>
          <w:tcPr>
            <w:tcW w:w="7133" w:type="dxa"/>
            <w:tcBorders>
              <w:top w:val="single" w:color="auto" w:sz="4" w:space="0"/>
              <w:left w:val="single" w:color="000000" w:sz="2" w:space="0"/>
              <w:bottom w:val="single" w:color="000000" w:sz="8" w:space="0"/>
              <w:right w:val="single" w:color="000000" w:sz="8" w:space="0"/>
            </w:tcBorders>
            <w:vAlign w:val="center"/>
          </w:tcPr>
          <w:p w14:paraId="64A6DA02">
            <w:pPr>
              <w:spacing w:line="264" w:lineRule="auto"/>
              <w:rPr>
                <w:rFonts w:ascii="宋体" w:hAnsi="宋体" w:cs="宋体"/>
                <w:sz w:val="24"/>
              </w:rPr>
            </w:pPr>
            <w:r>
              <w:rPr>
                <w:rFonts w:hint="eastAsia" w:ascii="宋体" w:hAnsi="宋体" w:cs="宋体"/>
                <w:sz w:val="24"/>
              </w:rPr>
              <w:t>（2）资信证明文件：根据招标文件第四部分评标标准提供。</w:t>
            </w:r>
          </w:p>
        </w:tc>
      </w:tr>
      <w:tr w14:paraId="64B7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994B8F8">
            <w:pPr>
              <w:spacing w:line="264"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217E92">
            <w:pPr>
              <w:spacing w:line="264" w:lineRule="auto"/>
              <w:jc w:val="center"/>
              <w:rPr>
                <w:rFonts w:ascii="宋体" w:hAnsi="宋体" w:cs="宋体"/>
                <w:b/>
                <w:sz w:val="24"/>
              </w:rPr>
            </w:pPr>
            <w:r>
              <w:rPr>
                <w:rFonts w:hint="eastAsia" w:ascii="宋体" w:hAnsi="宋体" w:cs="宋体"/>
                <w:b/>
                <w:sz w:val="24"/>
              </w:rPr>
              <w:t>节能产品、环境标志产品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6838FB65">
            <w:pPr>
              <w:spacing w:line="264"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03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FC1C72">
            <w:pPr>
              <w:spacing w:line="264"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934DA2">
            <w:pPr>
              <w:spacing w:line="264" w:lineRule="auto"/>
              <w:jc w:val="center"/>
              <w:rPr>
                <w:rFonts w:ascii="宋体" w:hAnsi="宋体" w:cs="宋体"/>
                <w:b/>
                <w:sz w:val="24"/>
              </w:rPr>
            </w:pPr>
            <w:r>
              <w:rPr>
                <w:rFonts w:hint="eastAsia" w:ascii="宋体" w:hAnsi="宋体" w:cs="宋体"/>
                <w:b/>
                <w:sz w:val="24"/>
              </w:rPr>
              <w:t>报价要求</w:t>
            </w:r>
          </w:p>
        </w:tc>
        <w:tc>
          <w:tcPr>
            <w:tcW w:w="7133" w:type="dxa"/>
            <w:tcBorders>
              <w:top w:val="single" w:color="000000" w:sz="8" w:space="0"/>
              <w:left w:val="single" w:color="000000" w:sz="2" w:space="0"/>
              <w:bottom w:val="single" w:color="000000" w:sz="8" w:space="0"/>
              <w:right w:val="single" w:color="000000" w:sz="8" w:space="0"/>
            </w:tcBorders>
            <w:vAlign w:val="center"/>
          </w:tcPr>
          <w:p w14:paraId="0A7AA51D">
            <w:pPr>
              <w:spacing w:line="264" w:lineRule="auto"/>
              <w:jc w:val="left"/>
              <w:rPr>
                <w:rFonts w:ascii="宋体" w:hAnsi="宋体" w:cs="宋体"/>
                <w:b/>
                <w:bCs/>
                <w:sz w:val="24"/>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p>
          <w:p w14:paraId="41DF7FDB">
            <w:pPr>
              <w:spacing w:line="264" w:lineRule="auto"/>
              <w:jc w:val="left"/>
              <w:rPr>
                <w:rFonts w:ascii="宋体" w:hAnsi="宋体" w:cs="宋体"/>
                <w:kern w:val="0"/>
                <w:sz w:val="24"/>
              </w:rPr>
            </w:pPr>
            <w:r>
              <w:rPr>
                <w:rFonts w:hint="eastAsia" w:ascii="宋体" w:hAnsi="宋体" w:cs="宋体"/>
                <w:kern w:val="0"/>
                <w:sz w:val="24"/>
                <w:lang w:val="zh-CN"/>
              </w:rPr>
              <w:t>投标文件中价格全部采用人民币报价。招标文件未列明，而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26C2C993">
            <w:pPr>
              <w:spacing w:line="264"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F8F860B">
            <w:pPr>
              <w:spacing w:line="264"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83D6980">
            <w:pPr>
              <w:spacing w:line="264"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DC2CD6D">
            <w:pPr>
              <w:spacing w:line="264"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3283E3">
            <w:pPr>
              <w:spacing w:line="264"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178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261661FB">
            <w:pPr>
              <w:spacing w:line="264"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87C6B6F">
            <w:pPr>
              <w:spacing w:line="264" w:lineRule="auto"/>
              <w:jc w:val="center"/>
              <w:rPr>
                <w:rFonts w:ascii="宋体" w:hAnsi="宋体" w:cs="宋体"/>
                <w:b/>
                <w:sz w:val="24"/>
              </w:rPr>
            </w:pPr>
            <w:r>
              <w:rPr>
                <w:rFonts w:hint="eastAsia" w:ascii="宋体" w:hAnsi="宋体" w:cs="宋体"/>
                <w:b/>
                <w:sz w:val="24"/>
              </w:rPr>
              <w:t>中小企业信用融资</w:t>
            </w:r>
          </w:p>
        </w:tc>
        <w:tc>
          <w:tcPr>
            <w:tcW w:w="7133" w:type="dxa"/>
            <w:tcBorders>
              <w:top w:val="single" w:color="000000" w:sz="8" w:space="0"/>
              <w:left w:val="single" w:color="000000" w:sz="2" w:space="0"/>
              <w:right w:val="single" w:color="000000" w:sz="8" w:space="0"/>
            </w:tcBorders>
            <w:vAlign w:val="center"/>
          </w:tcPr>
          <w:p w14:paraId="38B77327">
            <w:pPr>
              <w:spacing w:line="264"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4A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C5A886">
            <w:pPr>
              <w:spacing w:line="264"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23FB530">
            <w:pPr>
              <w:spacing w:line="264" w:lineRule="auto"/>
              <w:jc w:val="center"/>
              <w:rPr>
                <w:rFonts w:ascii="宋体" w:hAnsi="宋体" w:cs="宋体"/>
                <w:b/>
                <w:sz w:val="24"/>
              </w:rPr>
            </w:pPr>
            <w:r>
              <w:rPr>
                <w:rFonts w:hint="eastAsia" w:ascii="宋体" w:hAnsi="宋体" w:cs="宋体"/>
                <w:b/>
                <w:sz w:val="24"/>
              </w:rPr>
              <w:t>备份投标文件送达时间、地点和签收人员</w:t>
            </w:r>
          </w:p>
        </w:tc>
        <w:tc>
          <w:tcPr>
            <w:tcW w:w="7133" w:type="dxa"/>
            <w:tcBorders>
              <w:top w:val="single" w:color="000000" w:sz="8" w:space="0"/>
              <w:left w:val="single" w:color="000000" w:sz="2" w:space="0"/>
              <w:bottom w:val="single" w:color="000000" w:sz="8" w:space="0"/>
              <w:right w:val="single" w:color="000000" w:sz="8" w:space="0"/>
            </w:tcBorders>
            <w:vAlign w:val="center"/>
          </w:tcPr>
          <w:p w14:paraId="71CD6145">
            <w:pPr>
              <w:spacing w:line="264"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0FEBEBD">
            <w:pPr>
              <w:spacing w:line="264"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13214583">
            <w:pPr>
              <w:spacing w:line="264"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以快递方式递交备份投标文件的：</w:t>
            </w:r>
          </w:p>
          <w:p w14:paraId="345030A5">
            <w:pPr>
              <w:spacing w:line="264"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430AA6F6">
            <w:pPr>
              <w:pStyle w:val="34"/>
              <w:spacing w:line="264"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宁海县竹东路590号 </w:t>
            </w:r>
            <w:r>
              <w:rPr>
                <w:rFonts w:hint="eastAsia" w:hAnsi="宋体" w:cs="宋体"/>
                <w:kern w:val="28"/>
                <w:sz w:val="24"/>
                <w:szCs w:val="24"/>
              </w:rPr>
              <w:t>；备份投标文件签收人员联系电话：张晓丽</w:t>
            </w:r>
            <w:r>
              <w:rPr>
                <w:rFonts w:hint="eastAsia" w:hAnsi="宋体" w:cs="宋体"/>
                <w:sz w:val="24"/>
                <w:u w:val="single"/>
              </w:rPr>
              <w:t xml:space="preserve"> 0574-5999589</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D71E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92EBA0">
            <w:pPr>
              <w:spacing w:line="264"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D075CA9">
            <w:pPr>
              <w:spacing w:line="264"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133" w:type="dxa"/>
            <w:tcBorders>
              <w:top w:val="single" w:color="000000" w:sz="8" w:space="0"/>
              <w:left w:val="single" w:color="auto" w:sz="4" w:space="0"/>
              <w:bottom w:val="single" w:color="000000" w:sz="8" w:space="0"/>
              <w:right w:val="single" w:color="000000" w:sz="8" w:space="0"/>
            </w:tcBorders>
            <w:vAlign w:val="center"/>
          </w:tcPr>
          <w:p w14:paraId="1D7B9191">
            <w:pPr>
              <w:spacing w:line="264"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28B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9276205">
            <w:pPr>
              <w:spacing w:line="264"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30BB45C">
            <w:pPr>
              <w:spacing w:line="264" w:lineRule="auto"/>
              <w:jc w:val="center"/>
              <w:rPr>
                <w:rFonts w:ascii="宋体" w:hAnsi="宋体" w:cs="宋体"/>
                <w:b/>
                <w:sz w:val="24"/>
              </w:rPr>
            </w:pPr>
          </w:p>
        </w:tc>
        <w:tc>
          <w:tcPr>
            <w:tcW w:w="7133" w:type="dxa"/>
            <w:tcBorders>
              <w:top w:val="single" w:color="000000" w:sz="8" w:space="0"/>
              <w:left w:val="single" w:color="auto" w:sz="4" w:space="0"/>
              <w:bottom w:val="single" w:color="000000" w:sz="8" w:space="0"/>
              <w:right w:val="single" w:color="000000" w:sz="8" w:space="0"/>
            </w:tcBorders>
            <w:vAlign w:val="center"/>
          </w:tcPr>
          <w:p w14:paraId="663C797C">
            <w:pPr>
              <w:spacing w:line="264" w:lineRule="auto"/>
              <w:rPr>
                <w:rFonts w:ascii="宋体" w:hAnsi="宋体" w:cs="宋体"/>
                <w:snapToGrid w:val="0"/>
                <w:kern w:val="28"/>
                <w:sz w:val="24"/>
              </w:rPr>
            </w:pPr>
            <w:sdt>
              <w:sdtPr>
                <w:rPr>
                  <w:rFonts w:hint="eastAsia" w:cs="Arial" w:asciiTheme="minorEastAsia" w:hAnsiTheme="minorEastAsia" w:eastAsiaTheme="minorEastAsia"/>
                  <w:kern w:val="0"/>
                  <w:sz w:val="24"/>
                </w:rPr>
                <w:id w:val="81561322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A9E5CBB">
            <w:pPr>
              <w:spacing w:line="264" w:lineRule="auto"/>
              <w:rPr>
                <w:rFonts w:ascii="宋体" w:hAnsi="宋体" w:cs="宋体"/>
                <w:snapToGrid w:val="0"/>
                <w:kern w:val="28"/>
                <w:sz w:val="24"/>
              </w:rPr>
            </w:pPr>
            <w:sdt>
              <w:sdtPr>
                <w:rPr>
                  <w:rFonts w:hint="eastAsia" w:cs="Arial" w:asciiTheme="minorEastAsia" w:hAnsiTheme="minorEastAsia" w:eastAsiaTheme="minorEastAsia"/>
                  <w:kern w:val="0"/>
                  <w:sz w:val="24"/>
                </w:rPr>
                <w:id w:val="40296507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720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AE0F97">
            <w:pPr>
              <w:spacing w:line="264"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674D07">
            <w:pPr>
              <w:spacing w:line="264" w:lineRule="auto"/>
              <w:jc w:val="center"/>
              <w:rPr>
                <w:rFonts w:ascii="宋体" w:hAnsi="宋体" w:cs="宋体"/>
                <w:b/>
                <w:sz w:val="24"/>
              </w:rPr>
            </w:pPr>
            <w:r>
              <w:rPr>
                <w:rFonts w:hint="eastAsia" w:ascii="宋体" w:hAnsi="宋体" w:cs="宋体"/>
                <w:b/>
                <w:sz w:val="24"/>
              </w:rPr>
              <w:t>中标服务费</w:t>
            </w:r>
          </w:p>
        </w:tc>
        <w:tc>
          <w:tcPr>
            <w:tcW w:w="7133" w:type="dxa"/>
            <w:tcBorders>
              <w:top w:val="single" w:color="000000" w:sz="8" w:space="0"/>
              <w:left w:val="single" w:color="auto" w:sz="4" w:space="0"/>
              <w:bottom w:val="single" w:color="000000" w:sz="8" w:space="0"/>
              <w:right w:val="single" w:color="000000" w:sz="8" w:space="0"/>
            </w:tcBorders>
            <w:vAlign w:val="center"/>
          </w:tcPr>
          <w:p w14:paraId="19F50CF8">
            <w:pPr>
              <w:spacing w:line="264" w:lineRule="auto"/>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lang w:val="en-US" w:eastAsia="zh-CN"/>
              </w:rPr>
              <w:t>根据《宁波市招标（采购）代理服务收费指导意见》中服务招标费率标准核算费用后，以5.5折优惠比例</w:t>
            </w:r>
            <w:r>
              <w:rPr>
                <w:rFonts w:hint="eastAsia" w:ascii="宋体" w:hAnsi="宋体" w:eastAsia="宋体" w:cs="宋体"/>
                <w:snapToGrid w:val="0"/>
                <w:kern w:val="28"/>
                <w:sz w:val="24"/>
              </w:rPr>
              <w:t>向成交人收取招标代理服务费</w:t>
            </w:r>
            <w:r>
              <w:rPr>
                <w:rFonts w:hint="eastAsia" w:ascii="宋体" w:hAnsi="宋体" w:eastAsia="宋体" w:cs="宋体"/>
                <w:snapToGrid w:val="0"/>
                <w:kern w:val="28"/>
                <w:sz w:val="24"/>
                <w:lang w:val="en-US" w:eastAsia="zh-CN"/>
              </w:rPr>
              <w:t>。</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1DC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3974C960">
                  <w:pPr>
                    <w:spacing w:line="360" w:lineRule="auto"/>
                    <w:rPr>
                      <w:rFonts w:ascii="宋体" w:hAnsi="宋体" w:cs="宋体"/>
                      <w:kern w:val="0"/>
                      <w:szCs w:val="21"/>
                    </w:rPr>
                  </w:pPr>
                </w:p>
                <w:p w14:paraId="33074239">
                  <w:pPr>
                    <w:spacing w:line="360" w:lineRule="auto"/>
                    <w:rPr>
                      <w:rFonts w:ascii="宋体" w:hAnsi="宋体" w:cs="宋体"/>
                      <w:kern w:val="0"/>
                      <w:szCs w:val="21"/>
                    </w:rPr>
                  </w:pPr>
                  <w:r>
                    <w:rPr>
                      <w:rFonts w:hint="eastAsia" w:ascii="宋体" w:hAnsi="宋体" w:cs="宋体"/>
                      <w:kern w:val="0"/>
                      <w:szCs w:val="21"/>
                    </w:rPr>
                    <w:t>金额（万）       费率服务类型</w:t>
                  </w:r>
                </w:p>
                <w:p w14:paraId="684499F0">
                  <w:pPr>
                    <w:spacing w:line="360" w:lineRule="auto"/>
                    <w:rPr>
                      <w:rFonts w:ascii="宋体" w:hAnsi="宋体" w:cs="宋体"/>
                      <w:kern w:val="0"/>
                      <w:szCs w:val="21"/>
                    </w:rPr>
                  </w:pPr>
                  <w:r>
                    <w:rPr>
                      <w:rFonts w:hint="eastAsia" w:ascii="宋体" w:hAnsi="宋体" w:cs="宋体"/>
                      <w:kern w:val="0"/>
                      <w:szCs w:val="21"/>
                    </w:rPr>
                    <w:t>（万元）</w:t>
                  </w:r>
                </w:p>
                <w:p w14:paraId="0C79B6F7">
                  <w:pPr>
                    <w:spacing w:line="360" w:lineRule="auto"/>
                    <w:rPr>
                      <w:rFonts w:ascii="宋体" w:hAnsi="宋体" w:cs="宋体"/>
                      <w:kern w:val="0"/>
                      <w:szCs w:val="21"/>
                    </w:rPr>
                  </w:pPr>
                </w:p>
              </w:tc>
              <w:tc>
                <w:tcPr>
                  <w:tcW w:w="832" w:type="dxa"/>
                  <w:tcMar>
                    <w:top w:w="30" w:type="dxa"/>
                    <w:left w:w="150" w:type="dxa"/>
                    <w:bottom w:w="30" w:type="dxa"/>
                    <w:right w:w="150" w:type="dxa"/>
                  </w:tcMar>
                  <w:vAlign w:val="center"/>
                </w:tcPr>
                <w:p w14:paraId="03E79B99">
                  <w:pPr>
                    <w:spacing w:line="360" w:lineRule="auto"/>
                    <w:rPr>
                      <w:rFonts w:ascii="宋体" w:hAnsi="宋体" w:cs="宋体"/>
                      <w:kern w:val="0"/>
                      <w:szCs w:val="21"/>
                    </w:rPr>
                  </w:pPr>
                  <w:r>
                    <w:rPr>
                      <w:rFonts w:hint="eastAsia" w:ascii="宋体" w:hAnsi="宋体" w:cs="宋体"/>
                      <w:kern w:val="0"/>
                      <w:szCs w:val="21"/>
                    </w:rPr>
                    <w:t>货物</w:t>
                  </w:r>
                </w:p>
                <w:p w14:paraId="3B2235C9">
                  <w:pPr>
                    <w:spacing w:line="360" w:lineRule="auto"/>
                    <w:rPr>
                      <w:rFonts w:ascii="宋体" w:hAnsi="宋体" w:cs="宋体"/>
                      <w:kern w:val="0"/>
                      <w:szCs w:val="21"/>
                    </w:rPr>
                  </w:pPr>
                  <w:r>
                    <w:rPr>
                      <w:rFonts w:hint="eastAsia" w:ascii="宋体" w:hAnsi="宋体" w:cs="宋体"/>
                      <w:kern w:val="0"/>
                      <w:szCs w:val="21"/>
                    </w:rPr>
                    <w:t>招标</w:t>
                  </w:r>
                </w:p>
              </w:tc>
              <w:tc>
                <w:tcPr>
                  <w:tcW w:w="859" w:type="dxa"/>
                  <w:tcMar>
                    <w:top w:w="30" w:type="dxa"/>
                    <w:left w:w="150" w:type="dxa"/>
                    <w:bottom w:w="30" w:type="dxa"/>
                    <w:right w:w="150" w:type="dxa"/>
                  </w:tcMar>
                  <w:vAlign w:val="center"/>
                </w:tcPr>
                <w:p w14:paraId="7071F0C1">
                  <w:pPr>
                    <w:spacing w:line="360" w:lineRule="auto"/>
                    <w:rPr>
                      <w:rFonts w:ascii="宋体" w:hAnsi="宋体" w:cs="宋体"/>
                      <w:kern w:val="0"/>
                      <w:szCs w:val="21"/>
                    </w:rPr>
                  </w:pPr>
                  <w:r>
                    <w:rPr>
                      <w:rFonts w:hint="eastAsia" w:ascii="宋体" w:hAnsi="宋体" w:cs="宋体"/>
                      <w:kern w:val="0"/>
                      <w:szCs w:val="21"/>
                    </w:rPr>
                    <w:t>服务</w:t>
                  </w:r>
                </w:p>
                <w:p w14:paraId="144AB6A3">
                  <w:pPr>
                    <w:spacing w:line="360" w:lineRule="auto"/>
                    <w:rPr>
                      <w:rFonts w:ascii="宋体" w:hAnsi="宋体" w:cs="宋体"/>
                      <w:kern w:val="0"/>
                      <w:szCs w:val="21"/>
                    </w:rPr>
                  </w:pPr>
                  <w:r>
                    <w:rPr>
                      <w:rFonts w:hint="eastAsia" w:ascii="宋体" w:hAnsi="宋体" w:cs="宋体"/>
                      <w:kern w:val="0"/>
                      <w:szCs w:val="21"/>
                    </w:rPr>
                    <w:t>招标</w:t>
                  </w:r>
                </w:p>
              </w:tc>
              <w:tc>
                <w:tcPr>
                  <w:tcW w:w="838" w:type="dxa"/>
                  <w:tcMar>
                    <w:top w:w="30" w:type="dxa"/>
                    <w:left w:w="150" w:type="dxa"/>
                    <w:bottom w:w="30" w:type="dxa"/>
                    <w:right w:w="150" w:type="dxa"/>
                  </w:tcMar>
                  <w:vAlign w:val="center"/>
                </w:tcPr>
                <w:p w14:paraId="3FB71815">
                  <w:pPr>
                    <w:spacing w:line="360" w:lineRule="auto"/>
                    <w:rPr>
                      <w:rFonts w:ascii="宋体" w:hAnsi="宋体" w:cs="宋体"/>
                      <w:kern w:val="0"/>
                      <w:szCs w:val="21"/>
                    </w:rPr>
                  </w:pPr>
                  <w:r>
                    <w:rPr>
                      <w:rFonts w:hint="eastAsia" w:ascii="宋体" w:hAnsi="宋体" w:cs="宋体"/>
                      <w:kern w:val="0"/>
                      <w:szCs w:val="21"/>
                    </w:rPr>
                    <w:t>工程</w:t>
                  </w:r>
                </w:p>
                <w:p w14:paraId="7A276E65">
                  <w:pPr>
                    <w:spacing w:line="360" w:lineRule="auto"/>
                    <w:rPr>
                      <w:rFonts w:ascii="宋体" w:hAnsi="宋体" w:cs="宋体"/>
                      <w:kern w:val="0"/>
                      <w:szCs w:val="21"/>
                    </w:rPr>
                  </w:pPr>
                  <w:r>
                    <w:rPr>
                      <w:rFonts w:hint="eastAsia" w:ascii="宋体" w:hAnsi="宋体" w:cs="宋体"/>
                      <w:kern w:val="0"/>
                      <w:szCs w:val="21"/>
                    </w:rPr>
                    <w:t>招标</w:t>
                  </w:r>
                </w:p>
              </w:tc>
            </w:tr>
            <w:tr w14:paraId="0A59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14BDD0E">
                  <w:pPr>
                    <w:spacing w:line="360" w:lineRule="auto"/>
                    <w:rPr>
                      <w:rFonts w:ascii="宋体" w:hAnsi="宋体" w:cs="宋体"/>
                      <w:kern w:val="0"/>
                      <w:szCs w:val="21"/>
                    </w:rPr>
                  </w:pPr>
                  <w:r>
                    <w:rPr>
                      <w:rFonts w:hint="eastAsia" w:ascii="宋体" w:hAnsi="宋体" w:cs="宋体"/>
                      <w:kern w:val="0"/>
                      <w:szCs w:val="21"/>
                    </w:rPr>
                    <w:t>100以下</w:t>
                  </w:r>
                </w:p>
              </w:tc>
              <w:tc>
                <w:tcPr>
                  <w:tcW w:w="832" w:type="dxa"/>
                  <w:tcMar>
                    <w:top w:w="30" w:type="dxa"/>
                    <w:left w:w="150" w:type="dxa"/>
                    <w:bottom w:w="30" w:type="dxa"/>
                    <w:right w:w="150" w:type="dxa"/>
                  </w:tcMar>
                  <w:vAlign w:val="center"/>
                </w:tcPr>
                <w:p w14:paraId="00EA810B">
                  <w:pPr>
                    <w:spacing w:line="360" w:lineRule="auto"/>
                    <w:rPr>
                      <w:rFonts w:ascii="宋体" w:hAnsi="宋体" w:cs="宋体"/>
                      <w:kern w:val="0"/>
                      <w:szCs w:val="21"/>
                    </w:rPr>
                  </w:pPr>
                  <w:r>
                    <w:rPr>
                      <w:rFonts w:hint="eastAsia" w:ascii="宋体" w:hAnsi="宋体" w:cs="宋体"/>
                      <w:kern w:val="0"/>
                      <w:szCs w:val="21"/>
                    </w:rPr>
                    <w:t>1.6%</w:t>
                  </w:r>
                </w:p>
              </w:tc>
              <w:tc>
                <w:tcPr>
                  <w:tcW w:w="859" w:type="dxa"/>
                  <w:tcMar>
                    <w:top w:w="30" w:type="dxa"/>
                    <w:left w:w="150" w:type="dxa"/>
                    <w:bottom w:w="30" w:type="dxa"/>
                    <w:right w:w="150" w:type="dxa"/>
                  </w:tcMar>
                  <w:vAlign w:val="center"/>
                </w:tcPr>
                <w:p w14:paraId="654AAA06">
                  <w:pPr>
                    <w:spacing w:line="360" w:lineRule="auto"/>
                    <w:rPr>
                      <w:rFonts w:ascii="宋体" w:hAnsi="宋体" w:cs="宋体"/>
                      <w:kern w:val="0"/>
                      <w:szCs w:val="21"/>
                    </w:rPr>
                  </w:pPr>
                  <w:r>
                    <w:rPr>
                      <w:rFonts w:hint="eastAsia" w:ascii="宋体" w:hAnsi="宋体" w:cs="宋体"/>
                      <w:kern w:val="0"/>
                      <w:szCs w:val="21"/>
                    </w:rPr>
                    <w:t>1.6%</w:t>
                  </w:r>
                </w:p>
              </w:tc>
              <w:tc>
                <w:tcPr>
                  <w:tcW w:w="838" w:type="dxa"/>
                  <w:tcMar>
                    <w:top w:w="30" w:type="dxa"/>
                    <w:left w:w="150" w:type="dxa"/>
                    <w:bottom w:w="30" w:type="dxa"/>
                    <w:right w:w="150" w:type="dxa"/>
                  </w:tcMar>
                  <w:vAlign w:val="center"/>
                </w:tcPr>
                <w:p w14:paraId="5190A632">
                  <w:pPr>
                    <w:spacing w:line="360" w:lineRule="auto"/>
                    <w:rPr>
                      <w:rFonts w:ascii="宋体" w:hAnsi="宋体" w:cs="宋体"/>
                      <w:kern w:val="0"/>
                      <w:szCs w:val="21"/>
                    </w:rPr>
                  </w:pPr>
                  <w:r>
                    <w:rPr>
                      <w:rFonts w:hint="eastAsia" w:ascii="宋体" w:hAnsi="宋体" w:cs="宋体"/>
                      <w:kern w:val="0"/>
                      <w:szCs w:val="21"/>
                    </w:rPr>
                    <w:t>1.0%</w:t>
                  </w:r>
                </w:p>
              </w:tc>
            </w:tr>
            <w:tr w14:paraId="1CF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A1AFB0A">
                  <w:pPr>
                    <w:spacing w:line="360" w:lineRule="auto"/>
                    <w:rPr>
                      <w:rFonts w:ascii="宋体" w:hAnsi="宋体" w:cs="宋体"/>
                      <w:kern w:val="0"/>
                      <w:szCs w:val="21"/>
                    </w:rPr>
                  </w:pPr>
                  <w:r>
                    <w:rPr>
                      <w:rFonts w:hint="eastAsia" w:ascii="宋体" w:hAnsi="宋体" w:cs="宋体"/>
                      <w:kern w:val="0"/>
                      <w:szCs w:val="21"/>
                    </w:rPr>
                    <w:t>100-500</w:t>
                  </w:r>
                </w:p>
              </w:tc>
              <w:tc>
                <w:tcPr>
                  <w:tcW w:w="832" w:type="dxa"/>
                  <w:tcMar>
                    <w:top w:w="30" w:type="dxa"/>
                    <w:left w:w="150" w:type="dxa"/>
                    <w:bottom w:w="30" w:type="dxa"/>
                    <w:right w:w="150" w:type="dxa"/>
                  </w:tcMar>
                  <w:vAlign w:val="center"/>
                </w:tcPr>
                <w:p w14:paraId="74402490">
                  <w:pPr>
                    <w:spacing w:line="360" w:lineRule="auto"/>
                    <w:rPr>
                      <w:rFonts w:ascii="宋体" w:hAnsi="宋体" w:cs="宋体"/>
                      <w:kern w:val="0"/>
                      <w:szCs w:val="21"/>
                    </w:rPr>
                  </w:pPr>
                  <w:r>
                    <w:rPr>
                      <w:rFonts w:hint="eastAsia" w:ascii="宋体" w:hAnsi="宋体" w:cs="宋体"/>
                      <w:kern w:val="0"/>
                      <w:szCs w:val="21"/>
                    </w:rPr>
                    <w:t>1.2%</w:t>
                  </w:r>
                </w:p>
              </w:tc>
              <w:tc>
                <w:tcPr>
                  <w:tcW w:w="859" w:type="dxa"/>
                  <w:tcMar>
                    <w:top w:w="30" w:type="dxa"/>
                    <w:left w:w="150" w:type="dxa"/>
                    <w:bottom w:w="30" w:type="dxa"/>
                    <w:right w:w="150" w:type="dxa"/>
                  </w:tcMar>
                  <w:vAlign w:val="center"/>
                </w:tcPr>
                <w:p w14:paraId="75FF1798">
                  <w:pPr>
                    <w:spacing w:line="360" w:lineRule="auto"/>
                    <w:rPr>
                      <w:rFonts w:ascii="宋体" w:hAnsi="宋体" w:cs="宋体"/>
                      <w:kern w:val="0"/>
                      <w:szCs w:val="21"/>
                    </w:rPr>
                  </w:pPr>
                  <w:r>
                    <w:rPr>
                      <w:rFonts w:hint="eastAsia" w:ascii="宋体" w:hAnsi="宋体" w:cs="宋体"/>
                      <w:kern w:val="0"/>
                      <w:szCs w:val="21"/>
                    </w:rPr>
                    <w:t>0.9%</w:t>
                  </w:r>
                </w:p>
              </w:tc>
              <w:tc>
                <w:tcPr>
                  <w:tcW w:w="838" w:type="dxa"/>
                  <w:tcMar>
                    <w:top w:w="30" w:type="dxa"/>
                    <w:left w:w="150" w:type="dxa"/>
                    <w:bottom w:w="30" w:type="dxa"/>
                    <w:right w:w="150" w:type="dxa"/>
                  </w:tcMar>
                  <w:vAlign w:val="center"/>
                </w:tcPr>
                <w:p w14:paraId="08DEC584">
                  <w:pPr>
                    <w:spacing w:line="360" w:lineRule="auto"/>
                    <w:rPr>
                      <w:rFonts w:ascii="宋体" w:hAnsi="宋体" w:cs="宋体"/>
                      <w:kern w:val="0"/>
                      <w:szCs w:val="21"/>
                    </w:rPr>
                  </w:pPr>
                  <w:r>
                    <w:rPr>
                      <w:rFonts w:hint="eastAsia" w:ascii="宋体" w:hAnsi="宋体" w:cs="宋体"/>
                      <w:kern w:val="0"/>
                      <w:szCs w:val="21"/>
                    </w:rPr>
                    <w:t>0.7%</w:t>
                  </w:r>
                </w:p>
              </w:tc>
            </w:tr>
            <w:tr w14:paraId="3295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14466C6">
                  <w:pPr>
                    <w:spacing w:line="360" w:lineRule="auto"/>
                    <w:rPr>
                      <w:rFonts w:ascii="宋体" w:hAnsi="宋体" w:cs="宋体"/>
                      <w:kern w:val="0"/>
                      <w:szCs w:val="21"/>
                    </w:rPr>
                  </w:pPr>
                  <w:r>
                    <w:rPr>
                      <w:rFonts w:hint="eastAsia" w:ascii="宋体" w:hAnsi="宋体" w:cs="宋体"/>
                      <w:kern w:val="0"/>
                      <w:szCs w:val="21"/>
                    </w:rPr>
                    <w:t>500-1000</w:t>
                  </w:r>
                </w:p>
              </w:tc>
              <w:tc>
                <w:tcPr>
                  <w:tcW w:w="832" w:type="dxa"/>
                  <w:tcMar>
                    <w:top w:w="30" w:type="dxa"/>
                    <w:left w:w="150" w:type="dxa"/>
                    <w:bottom w:w="30" w:type="dxa"/>
                    <w:right w:w="150" w:type="dxa"/>
                  </w:tcMar>
                  <w:vAlign w:val="center"/>
                </w:tcPr>
                <w:p w14:paraId="5466B631">
                  <w:pPr>
                    <w:spacing w:line="360" w:lineRule="auto"/>
                    <w:rPr>
                      <w:rFonts w:ascii="宋体" w:hAnsi="宋体" w:cs="宋体"/>
                      <w:kern w:val="0"/>
                      <w:szCs w:val="21"/>
                    </w:rPr>
                  </w:pPr>
                  <w:r>
                    <w:rPr>
                      <w:rFonts w:hint="eastAsia" w:ascii="宋体" w:hAnsi="宋体" w:cs="宋体"/>
                      <w:kern w:val="0"/>
                      <w:szCs w:val="21"/>
                    </w:rPr>
                    <w:t>0.9%</w:t>
                  </w:r>
                </w:p>
              </w:tc>
              <w:tc>
                <w:tcPr>
                  <w:tcW w:w="859" w:type="dxa"/>
                  <w:tcMar>
                    <w:top w:w="30" w:type="dxa"/>
                    <w:left w:w="150" w:type="dxa"/>
                    <w:bottom w:w="30" w:type="dxa"/>
                    <w:right w:w="150" w:type="dxa"/>
                  </w:tcMar>
                  <w:vAlign w:val="center"/>
                </w:tcPr>
                <w:p w14:paraId="00C2F5E6">
                  <w:pPr>
                    <w:spacing w:line="360" w:lineRule="auto"/>
                    <w:rPr>
                      <w:rFonts w:ascii="宋体" w:hAnsi="宋体" w:cs="宋体"/>
                      <w:kern w:val="0"/>
                      <w:szCs w:val="21"/>
                    </w:rPr>
                  </w:pPr>
                  <w:r>
                    <w:rPr>
                      <w:rFonts w:hint="eastAsia" w:ascii="宋体" w:hAnsi="宋体" w:cs="宋体"/>
                      <w:kern w:val="0"/>
                      <w:szCs w:val="21"/>
                    </w:rPr>
                    <w:t>0.5%</w:t>
                  </w:r>
                </w:p>
              </w:tc>
              <w:tc>
                <w:tcPr>
                  <w:tcW w:w="838" w:type="dxa"/>
                  <w:tcMar>
                    <w:top w:w="30" w:type="dxa"/>
                    <w:left w:w="150" w:type="dxa"/>
                    <w:bottom w:w="30" w:type="dxa"/>
                    <w:right w:w="150" w:type="dxa"/>
                  </w:tcMar>
                  <w:vAlign w:val="center"/>
                </w:tcPr>
                <w:p w14:paraId="4EF9502B">
                  <w:pPr>
                    <w:spacing w:line="360" w:lineRule="auto"/>
                    <w:rPr>
                      <w:rFonts w:ascii="宋体" w:hAnsi="宋体" w:cs="宋体"/>
                      <w:kern w:val="0"/>
                      <w:szCs w:val="21"/>
                    </w:rPr>
                  </w:pPr>
                  <w:r>
                    <w:rPr>
                      <w:rFonts w:hint="eastAsia" w:ascii="宋体" w:hAnsi="宋体" w:cs="宋体"/>
                      <w:kern w:val="0"/>
                      <w:szCs w:val="21"/>
                    </w:rPr>
                    <w:t>0.55%</w:t>
                  </w:r>
                </w:p>
              </w:tc>
            </w:tr>
            <w:tr w14:paraId="761C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301B2EA">
                  <w:pPr>
                    <w:spacing w:line="360" w:lineRule="auto"/>
                    <w:rPr>
                      <w:rFonts w:ascii="宋体" w:hAnsi="宋体" w:cs="宋体"/>
                      <w:kern w:val="0"/>
                      <w:szCs w:val="21"/>
                    </w:rPr>
                  </w:pPr>
                  <w:r>
                    <w:rPr>
                      <w:rFonts w:hint="eastAsia" w:ascii="宋体" w:hAnsi="宋体" w:cs="宋体"/>
                      <w:kern w:val="0"/>
                      <w:szCs w:val="21"/>
                    </w:rPr>
                    <w:t>1000-5000</w:t>
                  </w:r>
                </w:p>
              </w:tc>
              <w:tc>
                <w:tcPr>
                  <w:tcW w:w="832" w:type="dxa"/>
                  <w:tcMar>
                    <w:top w:w="30" w:type="dxa"/>
                    <w:left w:w="150" w:type="dxa"/>
                    <w:bottom w:w="30" w:type="dxa"/>
                    <w:right w:w="150" w:type="dxa"/>
                  </w:tcMar>
                  <w:vAlign w:val="center"/>
                </w:tcPr>
                <w:p w14:paraId="0F41C892">
                  <w:pPr>
                    <w:spacing w:line="360" w:lineRule="auto"/>
                    <w:rPr>
                      <w:rFonts w:ascii="宋体" w:hAnsi="宋体" w:cs="宋体"/>
                      <w:kern w:val="0"/>
                      <w:szCs w:val="21"/>
                    </w:rPr>
                  </w:pPr>
                  <w:r>
                    <w:rPr>
                      <w:rFonts w:hint="eastAsia" w:ascii="宋体" w:hAnsi="宋体" w:cs="宋体"/>
                      <w:kern w:val="0"/>
                      <w:szCs w:val="21"/>
                    </w:rPr>
                    <w:t>0.6%</w:t>
                  </w:r>
                </w:p>
              </w:tc>
              <w:tc>
                <w:tcPr>
                  <w:tcW w:w="859" w:type="dxa"/>
                  <w:tcMar>
                    <w:top w:w="30" w:type="dxa"/>
                    <w:left w:w="150" w:type="dxa"/>
                    <w:bottom w:w="30" w:type="dxa"/>
                    <w:right w:w="150" w:type="dxa"/>
                  </w:tcMar>
                  <w:vAlign w:val="center"/>
                </w:tcPr>
                <w:p w14:paraId="01976115">
                  <w:pPr>
                    <w:spacing w:line="360" w:lineRule="auto"/>
                    <w:rPr>
                      <w:rFonts w:ascii="宋体" w:hAnsi="宋体" w:cs="宋体"/>
                      <w:kern w:val="0"/>
                      <w:szCs w:val="21"/>
                    </w:rPr>
                  </w:pPr>
                  <w:r>
                    <w:rPr>
                      <w:rFonts w:hint="eastAsia" w:ascii="宋体" w:hAnsi="宋体" w:cs="宋体"/>
                      <w:kern w:val="0"/>
                      <w:szCs w:val="21"/>
                    </w:rPr>
                    <w:t>0.2%</w:t>
                  </w:r>
                </w:p>
              </w:tc>
              <w:tc>
                <w:tcPr>
                  <w:tcW w:w="838" w:type="dxa"/>
                  <w:tcMar>
                    <w:top w:w="30" w:type="dxa"/>
                    <w:left w:w="150" w:type="dxa"/>
                    <w:bottom w:w="30" w:type="dxa"/>
                    <w:right w:w="150" w:type="dxa"/>
                  </w:tcMar>
                  <w:vAlign w:val="center"/>
                </w:tcPr>
                <w:p w14:paraId="19FC1709">
                  <w:pPr>
                    <w:spacing w:line="360" w:lineRule="auto"/>
                    <w:rPr>
                      <w:rFonts w:ascii="宋体" w:hAnsi="宋体" w:cs="宋体"/>
                      <w:kern w:val="0"/>
                      <w:szCs w:val="21"/>
                    </w:rPr>
                  </w:pPr>
                  <w:r>
                    <w:rPr>
                      <w:rFonts w:hint="eastAsia" w:ascii="宋体" w:hAnsi="宋体" w:cs="宋体"/>
                      <w:kern w:val="0"/>
                      <w:szCs w:val="21"/>
                    </w:rPr>
                    <w:t>0.35%</w:t>
                  </w:r>
                </w:p>
              </w:tc>
            </w:tr>
            <w:tr w14:paraId="0AE5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709FCD3">
                  <w:pPr>
                    <w:spacing w:line="360" w:lineRule="auto"/>
                    <w:rPr>
                      <w:rFonts w:ascii="宋体" w:hAnsi="宋体" w:cs="宋体"/>
                      <w:kern w:val="0"/>
                      <w:szCs w:val="21"/>
                    </w:rPr>
                  </w:pPr>
                  <w:r>
                    <w:rPr>
                      <w:rFonts w:hint="eastAsia" w:ascii="宋体" w:hAnsi="宋体" w:cs="宋体"/>
                      <w:kern w:val="0"/>
                      <w:szCs w:val="21"/>
                    </w:rPr>
                    <w:t>5000-10000</w:t>
                  </w:r>
                </w:p>
              </w:tc>
              <w:tc>
                <w:tcPr>
                  <w:tcW w:w="832" w:type="dxa"/>
                  <w:tcMar>
                    <w:top w:w="30" w:type="dxa"/>
                    <w:left w:w="150" w:type="dxa"/>
                    <w:bottom w:w="30" w:type="dxa"/>
                    <w:right w:w="150" w:type="dxa"/>
                  </w:tcMar>
                  <w:vAlign w:val="center"/>
                </w:tcPr>
                <w:p w14:paraId="37AB6639">
                  <w:pPr>
                    <w:spacing w:line="360" w:lineRule="auto"/>
                    <w:rPr>
                      <w:rFonts w:ascii="宋体" w:hAnsi="宋体" w:cs="宋体"/>
                      <w:kern w:val="0"/>
                      <w:szCs w:val="21"/>
                    </w:rPr>
                  </w:pPr>
                  <w:r>
                    <w:rPr>
                      <w:rFonts w:hint="eastAsia" w:ascii="宋体" w:hAnsi="宋体" w:cs="宋体"/>
                      <w:kern w:val="0"/>
                      <w:szCs w:val="21"/>
                    </w:rPr>
                    <w:t>0.2%</w:t>
                  </w:r>
                </w:p>
              </w:tc>
              <w:tc>
                <w:tcPr>
                  <w:tcW w:w="859" w:type="dxa"/>
                  <w:tcMar>
                    <w:top w:w="30" w:type="dxa"/>
                    <w:left w:w="150" w:type="dxa"/>
                    <w:bottom w:w="30" w:type="dxa"/>
                    <w:right w:w="150" w:type="dxa"/>
                  </w:tcMar>
                  <w:vAlign w:val="center"/>
                </w:tcPr>
                <w:p w14:paraId="00F1B567">
                  <w:pPr>
                    <w:spacing w:line="360" w:lineRule="auto"/>
                    <w:rPr>
                      <w:rFonts w:ascii="宋体" w:hAnsi="宋体" w:cs="宋体"/>
                      <w:kern w:val="0"/>
                      <w:szCs w:val="21"/>
                    </w:rPr>
                  </w:pPr>
                  <w:r>
                    <w:rPr>
                      <w:rFonts w:hint="eastAsia" w:ascii="宋体" w:hAnsi="宋体" w:cs="宋体"/>
                      <w:kern w:val="0"/>
                      <w:szCs w:val="21"/>
                    </w:rPr>
                    <w:t>0.1%</w:t>
                  </w:r>
                </w:p>
              </w:tc>
              <w:tc>
                <w:tcPr>
                  <w:tcW w:w="838" w:type="dxa"/>
                  <w:tcMar>
                    <w:top w:w="30" w:type="dxa"/>
                    <w:left w:w="150" w:type="dxa"/>
                    <w:bottom w:w="30" w:type="dxa"/>
                    <w:right w:w="150" w:type="dxa"/>
                  </w:tcMar>
                  <w:vAlign w:val="center"/>
                </w:tcPr>
                <w:p w14:paraId="4A025B64">
                  <w:pPr>
                    <w:spacing w:line="360" w:lineRule="auto"/>
                    <w:rPr>
                      <w:rFonts w:ascii="宋体" w:hAnsi="宋体" w:cs="宋体"/>
                      <w:kern w:val="0"/>
                      <w:szCs w:val="21"/>
                    </w:rPr>
                  </w:pPr>
                  <w:r>
                    <w:rPr>
                      <w:rFonts w:hint="eastAsia" w:ascii="宋体" w:hAnsi="宋体" w:cs="宋体"/>
                      <w:kern w:val="0"/>
                      <w:szCs w:val="21"/>
                    </w:rPr>
                    <w:t>0.2%</w:t>
                  </w:r>
                </w:p>
              </w:tc>
            </w:tr>
            <w:tr w14:paraId="7001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1C3EC72A">
                  <w:pPr>
                    <w:spacing w:line="360" w:lineRule="auto"/>
                    <w:rPr>
                      <w:rFonts w:ascii="宋体" w:hAnsi="宋体" w:cs="宋体"/>
                      <w:kern w:val="0"/>
                      <w:szCs w:val="21"/>
                    </w:rPr>
                  </w:pPr>
                  <w:r>
                    <w:rPr>
                      <w:rFonts w:hint="eastAsia" w:ascii="宋体" w:hAnsi="宋体" w:cs="宋体"/>
                      <w:kern w:val="0"/>
                      <w:szCs w:val="21"/>
                    </w:rPr>
                    <w:t>10000-100000</w:t>
                  </w:r>
                </w:p>
              </w:tc>
              <w:tc>
                <w:tcPr>
                  <w:tcW w:w="832" w:type="dxa"/>
                  <w:tcMar>
                    <w:top w:w="30" w:type="dxa"/>
                    <w:left w:w="150" w:type="dxa"/>
                    <w:bottom w:w="30" w:type="dxa"/>
                    <w:right w:w="150" w:type="dxa"/>
                  </w:tcMar>
                  <w:vAlign w:val="center"/>
                </w:tcPr>
                <w:p w14:paraId="75F2024F">
                  <w:pPr>
                    <w:spacing w:line="360" w:lineRule="auto"/>
                    <w:rPr>
                      <w:rFonts w:ascii="宋体" w:hAnsi="宋体" w:cs="宋体"/>
                      <w:kern w:val="0"/>
                      <w:szCs w:val="21"/>
                    </w:rPr>
                  </w:pPr>
                  <w:r>
                    <w:rPr>
                      <w:rFonts w:hint="eastAsia" w:ascii="宋体" w:hAnsi="宋体" w:cs="宋体"/>
                      <w:kern w:val="0"/>
                      <w:szCs w:val="21"/>
                    </w:rPr>
                    <w:t>0.05%</w:t>
                  </w:r>
                </w:p>
              </w:tc>
              <w:tc>
                <w:tcPr>
                  <w:tcW w:w="859" w:type="dxa"/>
                  <w:tcMar>
                    <w:top w:w="30" w:type="dxa"/>
                    <w:left w:w="150" w:type="dxa"/>
                    <w:bottom w:w="30" w:type="dxa"/>
                    <w:right w:w="150" w:type="dxa"/>
                  </w:tcMar>
                  <w:vAlign w:val="center"/>
                </w:tcPr>
                <w:p w14:paraId="25D816B9">
                  <w:pPr>
                    <w:spacing w:line="360" w:lineRule="auto"/>
                    <w:rPr>
                      <w:rFonts w:ascii="宋体" w:hAnsi="宋体" w:cs="宋体"/>
                      <w:kern w:val="0"/>
                      <w:szCs w:val="21"/>
                    </w:rPr>
                  </w:pPr>
                  <w:r>
                    <w:rPr>
                      <w:rFonts w:hint="eastAsia" w:ascii="宋体" w:hAnsi="宋体" w:cs="宋体"/>
                      <w:kern w:val="0"/>
                      <w:szCs w:val="21"/>
                    </w:rPr>
                    <w:t>0.05%</w:t>
                  </w:r>
                </w:p>
              </w:tc>
              <w:tc>
                <w:tcPr>
                  <w:tcW w:w="838" w:type="dxa"/>
                  <w:tcMar>
                    <w:top w:w="30" w:type="dxa"/>
                    <w:left w:w="150" w:type="dxa"/>
                    <w:bottom w:w="30" w:type="dxa"/>
                    <w:right w:w="150" w:type="dxa"/>
                  </w:tcMar>
                  <w:vAlign w:val="center"/>
                </w:tcPr>
                <w:p w14:paraId="1B0A4C43">
                  <w:pPr>
                    <w:spacing w:line="360" w:lineRule="auto"/>
                    <w:rPr>
                      <w:rFonts w:ascii="宋体" w:hAnsi="宋体" w:cs="宋体"/>
                      <w:kern w:val="0"/>
                      <w:szCs w:val="21"/>
                    </w:rPr>
                  </w:pPr>
                  <w:r>
                    <w:rPr>
                      <w:rFonts w:hint="eastAsia" w:ascii="宋体" w:hAnsi="宋体" w:cs="宋体"/>
                      <w:kern w:val="0"/>
                      <w:szCs w:val="21"/>
                    </w:rPr>
                    <w:t>0.04%</w:t>
                  </w:r>
                </w:p>
              </w:tc>
            </w:tr>
            <w:tr w14:paraId="46A5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340C8670">
                  <w:pPr>
                    <w:spacing w:line="360" w:lineRule="auto"/>
                    <w:rPr>
                      <w:rFonts w:ascii="宋体" w:hAnsi="宋体" w:cs="宋体"/>
                      <w:kern w:val="0"/>
                      <w:szCs w:val="21"/>
                    </w:rPr>
                  </w:pPr>
                  <w:r>
                    <w:rPr>
                      <w:rFonts w:hint="eastAsia" w:ascii="宋体" w:hAnsi="宋体" w:cs="宋体"/>
                      <w:kern w:val="0"/>
                      <w:szCs w:val="21"/>
                    </w:rPr>
                    <w:t>100000以上</w:t>
                  </w:r>
                </w:p>
              </w:tc>
              <w:tc>
                <w:tcPr>
                  <w:tcW w:w="832" w:type="dxa"/>
                  <w:tcMar>
                    <w:top w:w="30" w:type="dxa"/>
                    <w:left w:w="150" w:type="dxa"/>
                    <w:bottom w:w="30" w:type="dxa"/>
                    <w:right w:w="150" w:type="dxa"/>
                  </w:tcMar>
                  <w:vAlign w:val="center"/>
                </w:tcPr>
                <w:p w14:paraId="6799126C">
                  <w:pPr>
                    <w:spacing w:line="360" w:lineRule="auto"/>
                    <w:rPr>
                      <w:rFonts w:ascii="宋体" w:hAnsi="宋体" w:cs="宋体"/>
                      <w:kern w:val="0"/>
                      <w:szCs w:val="21"/>
                    </w:rPr>
                  </w:pPr>
                  <w:r>
                    <w:rPr>
                      <w:rFonts w:hint="eastAsia" w:ascii="宋体" w:hAnsi="宋体" w:cs="宋体"/>
                      <w:kern w:val="0"/>
                      <w:szCs w:val="21"/>
                    </w:rPr>
                    <w:t>0.01%</w:t>
                  </w:r>
                </w:p>
              </w:tc>
              <w:tc>
                <w:tcPr>
                  <w:tcW w:w="859" w:type="dxa"/>
                  <w:tcMar>
                    <w:top w:w="30" w:type="dxa"/>
                    <w:left w:w="150" w:type="dxa"/>
                    <w:bottom w:w="30" w:type="dxa"/>
                    <w:right w:w="150" w:type="dxa"/>
                  </w:tcMar>
                  <w:vAlign w:val="center"/>
                </w:tcPr>
                <w:p w14:paraId="51F95AF5">
                  <w:pPr>
                    <w:spacing w:line="360" w:lineRule="auto"/>
                    <w:rPr>
                      <w:rFonts w:ascii="宋体" w:hAnsi="宋体" w:cs="宋体"/>
                      <w:kern w:val="0"/>
                      <w:szCs w:val="21"/>
                    </w:rPr>
                  </w:pPr>
                  <w:r>
                    <w:rPr>
                      <w:rFonts w:hint="eastAsia" w:ascii="宋体" w:hAnsi="宋体" w:cs="宋体"/>
                      <w:kern w:val="0"/>
                      <w:szCs w:val="21"/>
                    </w:rPr>
                    <w:t>0.01%</w:t>
                  </w:r>
                </w:p>
              </w:tc>
              <w:tc>
                <w:tcPr>
                  <w:tcW w:w="838" w:type="dxa"/>
                  <w:tcMar>
                    <w:top w:w="30" w:type="dxa"/>
                    <w:left w:w="150" w:type="dxa"/>
                    <w:bottom w:w="30" w:type="dxa"/>
                    <w:right w:w="150" w:type="dxa"/>
                  </w:tcMar>
                  <w:vAlign w:val="center"/>
                </w:tcPr>
                <w:p w14:paraId="4FBE37DA">
                  <w:pPr>
                    <w:spacing w:line="360" w:lineRule="auto"/>
                    <w:rPr>
                      <w:rFonts w:ascii="宋体" w:hAnsi="宋体" w:cs="宋体"/>
                      <w:kern w:val="0"/>
                      <w:szCs w:val="21"/>
                    </w:rPr>
                  </w:pPr>
                  <w:r>
                    <w:rPr>
                      <w:rFonts w:hint="eastAsia" w:ascii="宋体" w:hAnsi="宋体" w:cs="宋体"/>
                      <w:kern w:val="0"/>
                      <w:szCs w:val="21"/>
                    </w:rPr>
                    <w:t>0.01%</w:t>
                  </w:r>
                </w:p>
              </w:tc>
            </w:tr>
          </w:tbl>
          <w:p w14:paraId="1F65BE7E">
            <w:pPr>
              <w:spacing w:line="264" w:lineRule="auto"/>
              <w:rPr>
                <w:rFonts w:ascii="宋体" w:hAnsi="宋体" w:cs="宋体"/>
                <w:snapToGrid w:val="0"/>
                <w:kern w:val="28"/>
                <w:sz w:val="24"/>
              </w:rPr>
            </w:pPr>
            <w:r>
              <w:rPr>
                <w:rFonts w:hint="eastAsia" w:ascii="宋体" w:hAnsi="宋体" w:cs="宋体"/>
                <w:kern w:val="0"/>
                <w:sz w:val="24"/>
              </w:rPr>
              <w:t>中标服务费只收现金、银行票汇款、电汇款。</w:t>
            </w:r>
          </w:p>
        </w:tc>
      </w:tr>
    </w:tbl>
    <w:p w14:paraId="7F10DB31">
      <w:pPr>
        <w:snapToGrid w:val="0"/>
        <w:spacing w:line="360" w:lineRule="auto"/>
        <w:jc w:val="center"/>
        <w:rPr>
          <w:rFonts w:ascii="宋体" w:hAnsi="宋体" w:cs="宋体"/>
          <w:b/>
          <w:sz w:val="32"/>
          <w:szCs w:val="20"/>
        </w:rPr>
      </w:pPr>
    </w:p>
    <w:bookmarkEnd w:id="11"/>
    <w:p w14:paraId="6AD3AB2C">
      <w:pPr>
        <w:rPr>
          <w:rFonts w:ascii="宋体" w:hAnsi="宋体" w:cs="宋体"/>
          <w:b/>
          <w:sz w:val="32"/>
          <w:szCs w:val="20"/>
        </w:rPr>
      </w:pPr>
      <w:bookmarkStart w:id="25" w:name="_Toc164416483"/>
      <w:bookmarkStart w:id="26" w:name="第三部分"/>
      <w:r>
        <w:rPr>
          <w:rFonts w:hint="eastAsia" w:ascii="宋体" w:hAnsi="宋体" w:cs="宋体"/>
          <w:b/>
          <w:sz w:val="32"/>
          <w:szCs w:val="20"/>
        </w:rPr>
        <w:br w:type="page"/>
      </w:r>
    </w:p>
    <w:p w14:paraId="467EC446">
      <w:pPr>
        <w:adjustRightInd/>
        <w:spacing w:line="348" w:lineRule="auto"/>
        <w:ind w:firstLine="3845" w:firstLineChars="1197"/>
        <w:rPr>
          <w:rFonts w:ascii="宋体" w:hAnsi="宋体" w:cs="宋体"/>
          <w:b/>
          <w:sz w:val="32"/>
          <w:szCs w:val="20"/>
        </w:rPr>
      </w:pPr>
      <w:r>
        <w:rPr>
          <w:rFonts w:hint="eastAsia" w:ascii="宋体" w:hAnsi="宋体" w:cs="宋体"/>
          <w:b/>
          <w:sz w:val="32"/>
          <w:szCs w:val="20"/>
        </w:rPr>
        <w:t>一、总则</w:t>
      </w:r>
    </w:p>
    <w:p w14:paraId="6A7C18FC">
      <w:pPr>
        <w:snapToGrid w:val="0"/>
        <w:spacing w:line="348" w:lineRule="auto"/>
        <w:ind w:firstLine="361" w:firstLineChars="150"/>
        <w:jc w:val="left"/>
        <w:rPr>
          <w:rFonts w:ascii="宋体" w:hAnsi="宋体" w:cs="宋体"/>
          <w:b/>
          <w:sz w:val="24"/>
        </w:rPr>
      </w:pPr>
      <w:r>
        <w:rPr>
          <w:rFonts w:hint="eastAsia" w:ascii="宋体" w:hAnsi="宋体" w:cs="宋体"/>
          <w:b/>
          <w:sz w:val="24"/>
        </w:rPr>
        <w:t>1. 适用范围</w:t>
      </w:r>
    </w:p>
    <w:p w14:paraId="3815444A">
      <w:pPr>
        <w:snapToGrid w:val="0"/>
        <w:spacing w:line="348"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29C8C7">
      <w:pPr>
        <w:snapToGrid w:val="0"/>
        <w:spacing w:line="348" w:lineRule="auto"/>
        <w:ind w:firstLine="361" w:firstLineChars="150"/>
        <w:jc w:val="left"/>
        <w:rPr>
          <w:rFonts w:ascii="宋体" w:hAnsi="宋体" w:cs="宋体"/>
          <w:b/>
          <w:sz w:val="24"/>
        </w:rPr>
      </w:pPr>
      <w:r>
        <w:rPr>
          <w:rFonts w:hint="eastAsia" w:ascii="宋体" w:hAnsi="宋体" w:cs="宋体"/>
          <w:b/>
          <w:sz w:val="24"/>
        </w:rPr>
        <w:t>2.定义</w:t>
      </w:r>
    </w:p>
    <w:p w14:paraId="6797D82E">
      <w:pPr>
        <w:spacing w:line="348"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598582A">
      <w:pPr>
        <w:spacing w:line="348"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D856EAD">
      <w:pPr>
        <w:spacing w:line="348"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615D822">
      <w:pPr>
        <w:spacing w:line="348"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182A3F4">
      <w:pPr>
        <w:spacing w:line="348"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C707F9">
      <w:pPr>
        <w:spacing w:line="348"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3EA8665">
      <w:pPr>
        <w:spacing w:line="348"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2302EA5">
      <w:pPr>
        <w:spacing w:line="348"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359D11C">
      <w:pPr>
        <w:spacing w:line="348"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A832326">
      <w:pPr>
        <w:spacing w:line="348" w:lineRule="auto"/>
        <w:ind w:firstLine="240" w:firstLineChars="100"/>
        <w:rPr>
          <w:rFonts w:ascii="宋体" w:hAnsi="宋体" w:cs="宋体"/>
          <w:sz w:val="24"/>
        </w:rPr>
      </w:pPr>
      <w:r>
        <w:rPr>
          <w:rFonts w:hint="eastAsia" w:ascii="宋体" w:hAnsi="宋体" w:cs="宋体"/>
          <w:sz w:val="24"/>
        </w:rPr>
        <w:t>3.2 支持绿色发展</w:t>
      </w:r>
    </w:p>
    <w:p w14:paraId="0F3C1205">
      <w:pPr>
        <w:spacing w:line="348"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153EE2E">
      <w:pPr>
        <w:spacing w:line="348"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6986305">
      <w:pPr>
        <w:spacing w:line="348"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13B944">
      <w:pPr>
        <w:spacing w:line="348"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A057EE">
      <w:pPr>
        <w:spacing w:line="348" w:lineRule="auto"/>
        <w:ind w:firstLine="240" w:firstLineChars="100"/>
        <w:rPr>
          <w:rFonts w:ascii="宋体" w:hAnsi="宋体" w:cs="宋体"/>
          <w:sz w:val="24"/>
        </w:rPr>
      </w:pPr>
      <w:r>
        <w:rPr>
          <w:rFonts w:hint="eastAsia" w:ascii="宋体" w:hAnsi="宋体" w:cs="宋体"/>
          <w:sz w:val="24"/>
        </w:rPr>
        <w:t>3.3支持中小企业发展</w:t>
      </w:r>
    </w:p>
    <w:p w14:paraId="0C691F3F">
      <w:pPr>
        <w:spacing w:line="348"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C16F82">
      <w:pPr>
        <w:spacing w:line="348"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9A235A">
      <w:pPr>
        <w:widowControl/>
        <w:spacing w:line="348"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704FC2">
      <w:pPr>
        <w:widowControl/>
        <w:spacing w:line="348"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A54F8E8">
      <w:pPr>
        <w:spacing w:line="348"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748DA0">
      <w:pPr>
        <w:spacing w:line="348"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4B0C064">
      <w:pPr>
        <w:spacing w:line="348"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AF72D0">
      <w:pPr>
        <w:spacing w:line="348"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88FE47">
      <w:pPr>
        <w:spacing w:line="348"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C916E3">
      <w:pPr>
        <w:spacing w:line="348"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2B06D16">
      <w:pPr>
        <w:spacing w:line="348"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5ED69CDC">
      <w:pPr>
        <w:spacing w:line="348"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A76D510">
      <w:pPr>
        <w:spacing w:line="348"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8B08FFE">
      <w:pPr>
        <w:spacing w:line="348"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701A3F4">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6C7D09">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8E49200">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D2FE9">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2E39925E">
      <w:pPr>
        <w:pStyle w:val="34"/>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842D697">
      <w:pPr>
        <w:pStyle w:val="34"/>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278692">
      <w:pPr>
        <w:pStyle w:val="5"/>
        <w:spacing w:line="348"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5E548B2">
      <w:pPr>
        <w:pStyle w:val="34"/>
        <w:spacing w:line="348"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457EA45">
      <w:pPr>
        <w:pStyle w:val="34"/>
        <w:spacing w:line="348"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0978F7">
      <w:pPr>
        <w:pStyle w:val="34"/>
        <w:spacing w:line="348"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F35A4E">
      <w:pPr>
        <w:pStyle w:val="34"/>
        <w:spacing w:line="348"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946EAC4">
      <w:pPr>
        <w:pStyle w:val="34"/>
        <w:spacing w:line="348"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1869B03">
      <w:pPr>
        <w:pStyle w:val="34"/>
        <w:spacing w:line="348" w:lineRule="auto"/>
        <w:ind w:firstLine="480" w:firstLineChars="200"/>
        <w:rPr>
          <w:rFonts w:hAnsi="宋体" w:cs="宋体"/>
          <w:kern w:val="0"/>
          <w:sz w:val="24"/>
          <w:lang w:val="zh-CN"/>
        </w:rPr>
      </w:pPr>
      <w:r>
        <w:rPr>
          <w:rFonts w:hint="eastAsia" w:hAnsi="宋体" w:cs="宋体"/>
          <w:kern w:val="0"/>
          <w:sz w:val="24"/>
          <w:lang w:val="zh-CN"/>
        </w:rPr>
        <w:t>　　4.3.3.4事实依据；</w:t>
      </w:r>
    </w:p>
    <w:p w14:paraId="1D646AA6">
      <w:pPr>
        <w:pStyle w:val="34"/>
        <w:spacing w:line="348"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9DD7BA0">
      <w:pPr>
        <w:pStyle w:val="34"/>
        <w:spacing w:line="348"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7D57E38">
      <w:pPr>
        <w:pStyle w:val="889"/>
        <w:spacing w:before="0" w:beforeAutospacing="0" w:after="0" w:afterAutospacing="0" w:line="348" w:lineRule="auto"/>
        <w:ind w:firstLine="403"/>
        <w:contextualSpacing/>
      </w:pPr>
      <w:r>
        <w:rPr>
          <w:rFonts w:hint="eastAsia"/>
          <w:lang w:val="zh-CN"/>
        </w:rPr>
        <w:t>供应商</w:t>
      </w:r>
      <w:r>
        <w:rPr>
          <w:rFonts w:hint="eastAsia"/>
        </w:rPr>
        <w:t>提交的质疑函需一式三份。供应商为自然人的，应当由本人签字；供应商为法人或者其他组织的，应当由法定代表人、主要负责人，或者其授权代表签字或者盖章，并加盖公章。</w:t>
      </w:r>
    </w:p>
    <w:p w14:paraId="7E1831A2">
      <w:pPr>
        <w:pStyle w:val="889"/>
        <w:snapToGrid w:val="0"/>
        <w:spacing w:after="240" w:afterAutospacing="0" w:line="348" w:lineRule="auto"/>
        <w:ind w:firstLine="400"/>
        <w:contextualSpacing/>
      </w:pPr>
      <w:r>
        <w:rPr>
          <w:rFonts w:hint="eastAsia"/>
        </w:rPr>
        <w:t>质疑函范本及制作说明详见附件2。</w:t>
      </w:r>
    </w:p>
    <w:p w14:paraId="3B29F2DB">
      <w:pPr>
        <w:pStyle w:val="889"/>
        <w:snapToGrid w:val="0"/>
        <w:spacing w:after="240" w:afterAutospacing="0" w:line="348" w:lineRule="auto"/>
        <w:ind w:firstLine="400"/>
        <w:contextualSpacing/>
      </w:pPr>
      <w:r>
        <w:rPr>
          <w:rFonts w:hint="eastAsia"/>
        </w:rPr>
        <w:t>4.3.4对同一采购程序环节的质疑，供应商须在法定质疑期内一次性提出。</w:t>
      </w:r>
    </w:p>
    <w:p w14:paraId="24C95705">
      <w:pPr>
        <w:pStyle w:val="889"/>
        <w:snapToGrid w:val="0"/>
        <w:spacing w:after="240" w:afterAutospacing="0" w:line="348"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07822DBD">
      <w:pPr>
        <w:pStyle w:val="889"/>
        <w:snapToGrid w:val="0"/>
        <w:spacing w:after="240" w:afterAutospacing="0" w:line="348"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77C907A">
      <w:pPr>
        <w:pStyle w:val="889"/>
        <w:snapToGrid w:val="0"/>
        <w:spacing w:after="240" w:afterAutospacing="0" w:line="348" w:lineRule="auto"/>
        <w:ind w:firstLine="480" w:firstLineChars="200"/>
        <w:contextualSpacing/>
        <w:rPr>
          <w:lang w:val="zh-CN"/>
        </w:rPr>
      </w:pPr>
      <w:r>
        <w:rPr>
          <w:rFonts w:hint="eastAsia"/>
          <w:lang w:val="zh-CN"/>
        </w:rPr>
        <w:t>4.4供应商投诉</w:t>
      </w:r>
    </w:p>
    <w:p w14:paraId="0CF67F2A">
      <w:pPr>
        <w:pStyle w:val="889"/>
        <w:snapToGrid w:val="0"/>
        <w:spacing w:after="240" w:afterAutospacing="0" w:line="348"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89C5FBA">
      <w:pPr>
        <w:pStyle w:val="889"/>
        <w:snapToGrid w:val="0"/>
        <w:spacing w:after="240" w:afterAutospacing="0" w:line="348"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3161D0E">
      <w:pPr>
        <w:pStyle w:val="889"/>
        <w:snapToGrid w:val="0"/>
        <w:spacing w:after="240" w:afterAutospacing="0" w:line="348" w:lineRule="auto"/>
        <w:ind w:firstLine="400"/>
        <w:contextualSpacing/>
      </w:pPr>
      <w:r>
        <w:rPr>
          <w:rFonts w:hint="eastAsia"/>
        </w:rPr>
        <w:t>4.4.3供应商投诉应当有明确的请求和必要的证明材料。</w:t>
      </w:r>
    </w:p>
    <w:p w14:paraId="5A53FF73">
      <w:pPr>
        <w:pStyle w:val="889"/>
        <w:snapToGrid w:val="0"/>
        <w:spacing w:after="240" w:afterAutospacing="0" w:line="348" w:lineRule="auto"/>
        <w:ind w:firstLine="400"/>
        <w:contextualSpacing/>
      </w:pPr>
      <w:r>
        <w:rPr>
          <w:rFonts w:hint="eastAsia"/>
        </w:rPr>
        <w:t>4.4.4以联合体形式参加政府采购活动的，其投诉应当由组成联合体的所有供应商共同提出。</w:t>
      </w:r>
    </w:p>
    <w:p w14:paraId="2F7B4201">
      <w:pPr>
        <w:pStyle w:val="889"/>
        <w:snapToGrid w:val="0"/>
        <w:spacing w:after="240" w:afterAutospacing="0" w:line="348" w:lineRule="auto"/>
        <w:ind w:firstLine="400"/>
        <w:contextualSpacing/>
      </w:pPr>
      <w:r>
        <w:rPr>
          <w:rFonts w:hint="eastAsia"/>
        </w:rPr>
        <w:t>4.4.5投诉材料可寄送至：宁海县政府采购管理办公室，地址：宁海县跃龙街道桃源中路218号，收件人：</w:t>
      </w:r>
      <w:r>
        <w:rPr>
          <w:rFonts w:hint="eastAsia"/>
          <w:lang w:val="en-US" w:eastAsia="zh-CN"/>
        </w:rPr>
        <w:t>王老师</w:t>
      </w:r>
      <w:r>
        <w:rPr>
          <w:rFonts w:hint="eastAsia"/>
        </w:rPr>
        <w:t>，电话：0574-65265668。</w:t>
      </w:r>
    </w:p>
    <w:p w14:paraId="0B874F52">
      <w:pPr>
        <w:pStyle w:val="889"/>
        <w:snapToGrid w:val="0"/>
        <w:spacing w:after="240" w:afterAutospacing="0" w:line="348" w:lineRule="auto"/>
        <w:ind w:firstLine="400"/>
        <w:contextualSpacing/>
      </w:pPr>
      <w:r>
        <w:rPr>
          <w:rFonts w:hint="eastAsia"/>
        </w:rPr>
        <w:t>投诉书范本及制作说明详见附件3。</w:t>
      </w:r>
    </w:p>
    <w:p w14:paraId="098BAA05">
      <w:pPr>
        <w:pStyle w:val="134"/>
        <w:snapToGrid w:val="0"/>
        <w:spacing w:before="0" w:line="348" w:lineRule="auto"/>
        <w:ind w:firstLine="360"/>
        <w:rPr>
          <w:rFonts w:ascii="宋体" w:hAnsi="宋体" w:cs="宋体"/>
          <w:sz w:val="18"/>
          <w:szCs w:val="18"/>
        </w:rPr>
      </w:pPr>
    </w:p>
    <w:p w14:paraId="3E377E21">
      <w:pPr>
        <w:adjustRightInd/>
        <w:spacing w:line="348" w:lineRule="auto"/>
        <w:jc w:val="center"/>
        <w:rPr>
          <w:rFonts w:ascii="宋体" w:hAnsi="宋体" w:cs="宋体"/>
          <w:b/>
          <w:sz w:val="32"/>
          <w:szCs w:val="20"/>
        </w:rPr>
      </w:pPr>
      <w:r>
        <w:rPr>
          <w:rFonts w:hint="eastAsia" w:ascii="宋体" w:hAnsi="宋体" w:cs="宋体"/>
          <w:b/>
          <w:sz w:val="32"/>
          <w:szCs w:val="20"/>
        </w:rPr>
        <w:t>二、招标文件的构成、澄清、修改</w:t>
      </w:r>
    </w:p>
    <w:p w14:paraId="4A7C6E30">
      <w:pPr>
        <w:pStyle w:val="34"/>
        <w:spacing w:line="348" w:lineRule="auto"/>
        <w:rPr>
          <w:rFonts w:hAnsi="宋体" w:cs="宋体"/>
          <w:b/>
          <w:sz w:val="24"/>
          <w:szCs w:val="24"/>
        </w:rPr>
      </w:pPr>
      <w:r>
        <w:rPr>
          <w:rFonts w:hint="eastAsia" w:hAnsi="宋体" w:cs="宋体"/>
          <w:b/>
          <w:sz w:val="24"/>
          <w:szCs w:val="24"/>
        </w:rPr>
        <w:t>5．招标文件的构成</w:t>
      </w:r>
    </w:p>
    <w:p w14:paraId="7AD823DE">
      <w:pPr>
        <w:pStyle w:val="34"/>
        <w:spacing w:line="348" w:lineRule="auto"/>
        <w:ind w:firstLine="480" w:firstLineChars="200"/>
        <w:rPr>
          <w:rFonts w:hAnsi="宋体" w:cs="宋体"/>
          <w:sz w:val="24"/>
          <w:szCs w:val="24"/>
        </w:rPr>
      </w:pPr>
      <w:r>
        <w:rPr>
          <w:rFonts w:hint="eastAsia" w:hAnsi="宋体" w:cs="宋体"/>
          <w:sz w:val="24"/>
          <w:szCs w:val="24"/>
        </w:rPr>
        <w:t>5.1 招标文件包括下列文件及附件：</w:t>
      </w:r>
    </w:p>
    <w:p w14:paraId="340B079E">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5.1.1招标公告；</w:t>
      </w:r>
    </w:p>
    <w:p w14:paraId="5A795603">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5.1.2投标人须知；</w:t>
      </w:r>
    </w:p>
    <w:p w14:paraId="42FEF21D">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5.1.3采购需求；</w:t>
      </w:r>
    </w:p>
    <w:p w14:paraId="1846C341">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5.1.4评标办法；</w:t>
      </w:r>
    </w:p>
    <w:p w14:paraId="608F6856">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5.1.5拟签订的合同文本；</w:t>
      </w:r>
    </w:p>
    <w:p w14:paraId="0A1DD79A">
      <w:pPr>
        <w:pStyle w:val="34"/>
        <w:tabs>
          <w:tab w:val="left" w:pos="840"/>
        </w:tabs>
        <w:spacing w:line="348"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35B0A3">
      <w:pPr>
        <w:spacing w:line="348"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DF3F370">
      <w:pPr>
        <w:pStyle w:val="34"/>
        <w:spacing w:line="348" w:lineRule="auto"/>
        <w:rPr>
          <w:rFonts w:hAnsi="宋体" w:cs="宋体"/>
          <w:b/>
          <w:sz w:val="24"/>
          <w:szCs w:val="24"/>
        </w:rPr>
      </w:pPr>
      <w:r>
        <w:rPr>
          <w:rFonts w:hint="eastAsia" w:hAnsi="宋体" w:cs="宋体"/>
          <w:b/>
          <w:sz w:val="24"/>
          <w:szCs w:val="24"/>
        </w:rPr>
        <w:t>6.招标文件的澄清、修改</w:t>
      </w:r>
    </w:p>
    <w:p w14:paraId="0186CC3E">
      <w:pPr>
        <w:pStyle w:val="134"/>
        <w:snapToGrid w:val="0"/>
        <w:spacing w:before="0" w:line="348"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29D0AB5">
      <w:pPr>
        <w:pStyle w:val="134"/>
        <w:snapToGrid w:val="0"/>
        <w:spacing w:before="0" w:line="348" w:lineRule="auto"/>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D22466">
      <w:pPr>
        <w:pStyle w:val="24"/>
        <w:spacing w:line="348" w:lineRule="auto"/>
        <w:rPr>
          <w:rFonts w:hAnsi="宋体" w:cs="宋体"/>
          <w:sz w:val="18"/>
          <w:szCs w:val="18"/>
          <w:lang w:val="en-US"/>
        </w:rPr>
      </w:pPr>
    </w:p>
    <w:p w14:paraId="07202BB5">
      <w:pPr>
        <w:adjustRightInd/>
        <w:spacing w:line="348" w:lineRule="auto"/>
        <w:jc w:val="center"/>
        <w:rPr>
          <w:rFonts w:ascii="宋体" w:hAnsi="宋体" w:cs="宋体"/>
          <w:b/>
          <w:sz w:val="30"/>
          <w:szCs w:val="20"/>
        </w:rPr>
      </w:pPr>
      <w:r>
        <w:rPr>
          <w:rFonts w:hint="eastAsia" w:ascii="宋体" w:hAnsi="宋体" w:cs="宋体"/>
          <w:b/>
          <w:sz w:val="30"/>
          <w:szCs w:val="20"/>
        </w:rPr>
        <w:t>三、投标</w:t>
      </w:r>
    </w:p>
    <w:p w14:paraId="43968178">
      <w:pPr>
        <w:pStyle w:val="34"/>
        <w:spacing w:line="348" w:lineRule="auto"/>
        <w:rPr>
          <w:rFonts w:hAnsi="宋体" w:cs="宋体"/>
          <w:b/>
          <w:sz w:val="24"/>
          <w:szCs w:val="24"/>
        </w:rPr>
      </w:pPr>
      <w:r>
        <w:rPr>
          <w:rFonts w:hint="eastAsia" w:hAnsi="宋体" w:cs="宋体"/>
          <w:b/>
          <w:sz w:val="24"/>
          <w:szCs w:val="24"/>
        </w:rPr>
        <w:t>7.招标文件的获取</w:t>
      </w:r>
    </w:p>
    <w:p w14:paraId="1E256695">
      <w:pPr>
        <w:spacing w:line="348"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A3683B3">
      <w:pPr>
        <w:pStyle w:val="34"/>
        <w:spacing w:line="348" w:lineRule="auto"/>
        <w:rPr>
          <w:rFonts w:hAnsi="宋体" w:cs="宋体"/>
          <w:b/>
          <w:sz w:val="24"/>
          <w:szCs w:val="24"/>
        </w:rPr>
      </w:pPr>
      <w:r>
        <w:rPr>
          <w:rFonts w:hint="eastAsia" w:hAnsi="宋体" w:cs="宋体"/>
          <w:b/>
          <w:sz w:val="24"/>
          <w:szCs w:val="24"/>
        </w:rPr>
        <w:t>8.开标前答疑会或现场考察</w:t>
      </w:r>
    </w:p>
    <w:p w14:paraId="05E29DB3">
      <w:pPr>
        <w:pStyle w:val="34"/>
        <w:spacing w:line="348"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45A8B7D">
      <w:pPr>
        <w:pStyle w:val="34"/>
        <w:spacing w:line="348" w:lineRule="auto"/>
        <w:rPr>
          <w:rFonts w:hAnsi="宋体" w:cs="宋体"/>
          <w:b/>
          <w:szCs w:val="24"/>
        </w:rPr>
      </w:pPr>
      <w:r>
        <w:rPr>
          <w:rFonts w:hint="eastAsia" w:hAnsi="宋体" w:cs="宋体"/>
          <w:b/>
          <w:kern w:val="28"/>
          <w:sz w:val="24"/>
          <w:szCs w:val="24"/>
        </w:rPr>
        <w:t>9.投标保证金</w:t>
      </w:r>
    </w:p>
    <w:p w14:paraId="4614954C">
      <w:pPr>
        <w:pStyle w:val="5"/>
        <w:spacing w:line="348" w:lineRule="auto"/>
        <w:ind w:firstLine="470" w:firstLineChars="196"/>
        <w:rPr>
          <w:rFonts w:hAnsi="宋体" w:cs="宋体"/>
          <w:color w:val="auto"/>
          <w:sz w:val="24"/>
        </w:rPr>
      </w:pPr>
      <w:r>
        <w:rPr>
          <w:rFonts w:hint="eastAsia" w:hAnsi="宋体" w:cs="宋体"/>
          <w:color w:val="auto"/>
          <w:sz w:val="24"/>
        </w:rPr>
        <w:t>本项目不需缴纳投标保证金。</w:t>
      </w:r>
    </w:p>
    <w:p w14:paraId="10157E9A">
      <w:pPr>
        <w:pStyle w:val="34"/>
        <w:spacing w:line="348" w:lineRule="auto"/>
        <w:rPr>
          <w:rFonts w:hAnsi="宋体" w:cs="宋体"/>
          <w:b/>
          <w:sz w:val="24"/>
          <w:szCs w:val="24"/>
        </w:rPr>
      </w:pPr>
      <w:r>
        <w:rPr>
          <w:rFonts w:hint="eastAsia" w:hAnsi="宋体" w:cs="宋体"/>
          <w:b/>
          <w:sz w:val="24"/>
          <w:szCs w:val="24"/>
        </w:rPr>
        <w:t>10. 投标文件的语言</w:t>
      </w:r>
    </w:p>
    <w:p w14:paraId="71318311">
      <w:pPr>
        <w:autoSpaceDE w:val="0"/>
        <w:autoSpaceDN w:val="0"/>
        <w:spacing w:line="348"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2732769">
      <w:pPr>
        <w:pStyle w:val="34"/>
        <w:spacing w:line="348" w:lineRule="auto"/>
        <w:rPr>
          <w:rFonts w:hAnsi="宋体" w:cs="宋体"/>
          <w:b/>
          <w:sz w:val="24"/>
          <w:szCs w:val="24"/>
        </w:rPr>
      </w:pPr>
      <w:r>
        <w:rPr>
          <w:rFonts w:hint="eastAsia" w:hAnsi="宋体" w:cs="宋体"/>
          <w:b/>
          <w:sz w:val="24"/>
          <w:szCs w:val="24"/>
        </w:rPr>
        <w:t>11. 投标文件的组成</w:t>
      </w:r>
    </w:p>
    <w:p w14:paraId="47CBBA53">
      <w:pPr>
        <w:snapToGrid w:val="0"/>
        <w:spacing w:line="348" w:lineRule="auto"/>
        <w:ind w:firstLine="482" w:firstLineChars="200"/>
        <w:rPr>
          <w:rFonts w:ascii="宋体" w:hAnsi="宋体" w:cs="宋体"/>
          <w:b/>
          <w:bCs/>
          <w:sz w:val="24"/>
        </w:rPr>
      </w:pPr>
      <w:r>
        <w:rPr>
          <w:rFonts w:hint="eastAsia" w:ascii="宋体" w:hAnsi="宋体" w:cs="宋体"/>
          <w:b/>
          <w:bCs/>
          <w:sz w:val="24"/>
        </w:rPr>
        <w:t>11.1资格文件：</w:t>
      </w:r>
    </w:p>
    <w:p w14:paraId="22CCF782">
      <w:pPr>
        <w:snapToGrid w:val="0"/>
        <w:spacing w:line="348"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BE090F0">
      <w:pPr>
        <w:snapToGrid w:val="0"/>
        <w:spacing w:line="348"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AEF530B">
      <w:pPr>
        <w:snapToGrid w:val="0"/>
        <w:spacing w:line="348"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eastAsia="宋体" w:cs="宋体"/>
          <w:color w:val="auto"/>
          <w:sz w:val="24"/>
          <w:lang w:eastAsia="zh-CN"/>
        </w:rPr>
        <w:t>，</w:t>
      </w:r>
      <w:r>
        <w:rPr>
          <w:rFonts w:hint="eastAsia" w:ascii="宋体" w:hAnsi="宋体" w:eastAsia="宋体" w:cs="宋体"/>
          <w:color w:val="auto"/>
          <w:sz w:val="24"/>
        </w:rPr>
        <w:t>中小企业声明函</w:t>
      </w:r>
      <w:r>
        <w:rPr>
          <w:rFonts w:hint="eastAsia" w:ascii="宋体" w:hAnsi="宋体" w:cs="宋体"/>
          <w:snapToGrid w:val="0"/>
          <w:kern w:val="28"/>
          <w:sz w:val="24"/>
          <w:szCs w:val="20"/>
        </w:rPr>
        <w:t>)</w:t>
      </w:r>
      <w:r>
        <w:rPr>
          <w:rFonts w:hint="eastAsia" w:ascii="宋体" w:hAnsi="宋体" w:cs="宋体"/>
          <w:sz w:val="24"/>
        </w:rPr>
        <w:t>；</w:t>
      </w:r>
    </w:p>
    <w:p w14:paraId="19219472">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23829B0">
      <w:pPr>
        <w:pageBreakBefore w:val="0"/>
        <w:kinsoku/>
        <w:wordWrap/>
        <w:overflowPunct/>
        <w:topLinePunct w:val="0"/>
        <w:bidi w:val="0"/>
        <w:snapToGrid w:val="0"/>
        <w:spacing w:beforeAutospacing="0" w:line="360" w:lineRule="auto"/>
        <w:ind w:left="0" w:leftChars="0" w:firstLine="960" w:firstLineChars="400"/>
        <w:jc w:val="both"/>
        <w:textAlignment w:val="auto"/>
      </w:pPr>
      <w:r>
        <w:rPr>
          <w:rFonts w:hint="eastAsia" w:ascii="宋体" w:hAnsi="宋体" w:cs="宋体"/>
          <w:color w:val="auto"/>
          <w:sz w:val="24"/>
          <w:highlight w:val="none"/>
          <w:lang w:val="en-US" w:eastAsia="zh-CN"/>
        </w:rPr>
        <w:t>11.1.5</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lang w:eastAsia="zh-CN"/>
        </w:rPr>
        <w:t>；</w:t>
      </w:r>
    </w:p>
    <w:p w14:paraId="72F84C03">
      <w:pPr>
        <w:snapToGrid w:val="0"/>
        <w:spacing w:line="348"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8B191F1">
      <w:pPr>
        <w:snapToGrid w:val="0"/>
        <w:spacing w:line="348"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39DF737">
      <w:pPr>
        <w:snapToGrid w:val="0"/>
        <w:spacing w:line="348"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C36B692">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57ED5DB">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92C5BFA">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74EAA2A">
      <w:pPr>
        <w:snapToGrid w:val="0"/>
        <w:spacing w:line="348" w:lineRule="auto"/>
        <w:ind w:firstLine="960" w:firstLineChars="400"/>
        <w:rPr>
          <w:rFonts w:ascii="宋体" w:hAnsi="宋体" w:cs="宋体"/>
          <w:sz w:val="24"/>
        </w:rPr>
      </w:pPr>
      <w:r>
        <w:rPr>
          <w:rFonts w:hint="eastAsia" w:ascii="宋体" w:hAnsi="宋体" w:cs="宋体"/>
          <w:sz w:val="24"/>
        </w:rPr>
        <w:t>11.2.6商务技术偏离表；</w:t>
      </w:r>
    </w:p>
    <w:p w14:paraId="7EDDF574">
      <w:pPr>
        <w:snapToGrid w:val="0"/>
        <w:spacing w:line="348"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8F8F1A1">
      <w:pPr>
        <w:snapToGrid w:val="0"/>
        <w:spacing w:line="348"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204F55F2">
      <w:pPr>
        <w:snapToGrid w:val="0"/>
        <w:spacing w:line="348" w:lineRule="auto"/>
        <w:ind w:firstLine="960" w:firstLineChars="400"/>
        <w:rPr>
          <w:rFonts w:ascii="宋体" w:hAnsi="宋体" w:cs="宋体"/>
          <w:sz w:val="24"/>
        </w:rPr>
      </w:pPr>
      <w:r>
        <w:rPr>
          <w:rFonts w:hint="eastAsia" w:ascii="宋体" w:hAnsi="宋体" w:cs="宋体"/>
          <w:sz w:val="24"/>
        </w:rPr>
        <w:t>11.3.1开标一览表（报价表）；</w:t>
      </w:r>
    </w:p>
    <w:p w14:paraId="3F0165B2">
      <w:pPr>
        <w:snapToGrid w:val="0"/>
        <w:spacing w:line="348" w:lineRule="auto"/>
        <w:ind w:firstLine="960" w:firstLineChars="400"/>
        <w:rPr>
          <w:rFonts w:ascii="宋体" w:hAnsi="宋体" w:cs="宋体"/>
          <w:sz w:val="24"/>
        </w:rPr>
      </w:pPr>
      <w:r>
        <w:rPr>
          <w:rFonts w:hint="eastAsia" w:ascii="宋体" w:hAnsi="宋体" w:cs="宋体"/>
          <w:sz w:val="24"/>
        </w:rPr>
        <w:t>11.3.2投标报价明细表。</w:t>
      </w:r>
    </w:p>
    <w:p w14:paraId="5D86ED33">
      <w:pPr>
        <w:spacing w:line="348"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CEB46EA">
      <w:pPr>
        <w:spacing w:line="348"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89C9525">
      <w:pPr>
        <w:pStyle w:val="134"/>
        <w:snapToGrid w:val="0"/>
        <w:spacing w:before="0" w:line="348" w:lineRule="auto"/>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5EDFF34">
      <w:pPr>
        <w:spacing w:line="348"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ACA3B8">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4041E">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04CEA79">
      <w:pPr>
        <w:snapToGrid w:val="0"/>
        <w:spacing w:line="348" w:lineRule="auto"/>
        <w:rPr>
          <w:rFonts w:ascii="宋体" w:hAnsi="宋体" w:cs="宋体"/>
          <w:b/>
          <w:sz w:val="24"/>
        </w:rPr>
      </w:pPr>
      <w:r>
        <w:rPr>
          <w:rFonts w:hint="eastAsia" w:ascii="宋体" w:hAnsi="宋体" w:cs="宋体"/>
          <w:b/>
          <w:sz w:val="24"/>
        </w:rPr>
        <w:t>13.投标文件的签署、盖章</w:t>
      </w:r>
    </w:p>
    <w:p w14:paraId="7B0308D6">
      <w:pPr>
        <w:pStyle w:val="134"/>
        <w:snapToGrid w:val="0"/>
        <w:spacing w:before="0" w:line="348"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9FC42D8">
      <w:pPr>
        <w:pStyle w:val="134"/>
        <w:snapToGrid w:val="0"/>
        <w:spacing w:before="0" w:line="348"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7B54C7B">
      <w:pPr>
        <w:pStyle w:val="134"/>
        <w:snapToGrid w:val="0"/>
        <w:spacing w:before="0" w:line="348" w:lineRule="auto"/>
        <w:ind w:firstLine="480"/>
        <w:rPr>
          <w:rFonts w:ascii="宋体" w:hAnsi="宋体" w:cs="宋体"/>
          <w:szCs w:val="24"/>
        </w:rPr>
      </w:pPr>
      <w:r>
        <w:rPr>
          <w:rFonts w:hint="eastAsia" w:ascii="宋体" w:hAnsi="宋体" w:cs="宋体"/>
        </w:rPr>
        <w:t>13.3招标文件对投标文件签署、盖章的要求适用于电子签名。</w:t>
      </w:r>
    </w:p>
    <w:p w14:paraId="602D282C">
      <w:pPr>
        <w:snapToGrid w:val="0"/>
        <w:spacing w:line="348" w:lineRule="auto"/>
        <w:rPr>
          <w:rFonts w:ascii="宋体" w:hAnsi="宋体" w:cs="宋体"/>
          <w:b/>
          <w:sz w:val="24"/>
        </w:rPr>
      </w:pPr>
      <w:r>
        <w:rPr>
          <w:rFonts w:hint="eastAsia" w:ascii="宋体" w:hAnsi="宋体" w:cs="宋体"/>
          <w:b/>
          <w:sz w:val="24"/>
        </w:rPr>
        <w:t>14. 投标文件的提交、补充、修改、撤回</w:t>
      </w:r>
    </w:p>
    <w:p w14:paraId="7058E364">
      <w:pPr>
        <w:pStyle w:val="134"/>
        <w:spacing w:before="0" w:line="348" w:lineRule="auto"/>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FE9577">
      <w:pPr>
        <w:pStyle w:val="134"/>
        <w:spacing w:before="0" w:line="348"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6E652F9">
      <w:pPr>
        <w:pStyle w:val="134"/>
        <w:spacing w:before="0" w:line="348" w:lineRule="auto"/>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DB3FBF2">
      <w:pPr>
        <w:pStyle w:val="34"/>
        <w:spacing w:line="348" w:lineRule="auto"/>
        <w:rPr>
          <w:rFonts w:hAnsi="宋体" w:cs="宋体"/>
          <w:b/>
          <w:sz w:val="24"/>
          <w:szCs w:val="24"/>
        </w:rPr>
      </w:pPr>
      <w:r>
        <w:rPr>
          <w:rFonts w:hint="eastAsia" w:hAnsi="宋体" w:cs="宋体"/>
          <w:b/>
          <w:sz w:val="24"/>
          <w:szCs w:val="24"/>
        </w:rPr>
        <w:t>15.备份投标文件（文件后缀为：bfbs）</w:t>
      </w:r>
    </w:p>
    <w:p w14:paraId="4B295DEC">
      <w:pPr>
        <w:pStyle w:val="34"/>
        <w:spacing w:line="348" w:lineRule="auto"/>
        <w:ind w:firstLine="360" w:firstLineChars="15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BF1E033">
      <w:pPr>
        <w:spacing w:line="348"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A46FF3D">
      <w:pPr>
        <w:spacing w:line="348"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216A7F39">
      <w:pPr>
        <w:spacing w:line="348"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770A29B4">
      <w:pPr>
        <w:pStyle w:val="34"/>
        <w:spacing w:line="348"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B312A1D">
      <w:pPr>
        <w:pStyle w:val="134"/>
        <w:spacing w:before="0" w:line="348" w:lineRule="auto"/>
        <w:ind w:firstLine="0" w:firstLineChars="0"/>
        <w:rPr>
          <w:rFonts w:ascii="宋体" w:hAnsi="宋体" w:cs="宋体"/>
          <w:b/>
          <w:szCs w:val="24"/>
        </w:rPr>
      </w:pPr>
      <w:r>
        <w:rPr>
          <w:rFonts w:hint="eastAsia" w:ascii="宋体" w:hAnsi="宋体" w:cs="宋体"/>
          <w:b/>
          <w:szCs w:val="24"/>
        </w:rPr>
        <w:t>16.投标文件的无效处理</w:t>
      </w:r>
    </w:p>
    <w:p w14:paraId="0BC65B41">
      <w:pPr>
        <w:pStyle w:val="6"/>
        <w:spacing w:line="348"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69FB159">
      <w:pPr>
        <w:pStyle w:val="134"/>
        <w:spacing w:before="0" w:line="348" w:lineRule="auto"/>
        <w:ind w:firstLine="0" w:firstLineChars="0"/>
        <w:rPr>
          <w:rFonts w:ascii="宋体" w:hAnsi="宋体" w:cs="宋体"/>
          <w:b/>
          <w:szCs w:val="24"/>
        </w:rPr>
      </w:pPr>
      <w:r>
        <w:rPr>
          <w:rFonts w:hint="eastAsia" w:ascii="宋体" w:hAnsi="宋体" w:cs="宋体"/>
          <w:b/>
          <w:szCs w:val="24"/>
        </w:rPr>
        <w:t>17.投标有效期</w:t>
      </w:r>
    </w:p>
    <w:p w14:paraId="7ED08DAA">
      <w:pPr>
        <w:spacing w:line="348"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E56BCF3">
      <w:pPr>
        <w:pStyle w:val="134"/>
        <w:spacing w:before="0" w:line="348" w:lineRule="auto"/>
        <w:ind w:firstLine="480"/>
        <w:rPr>
          <w:rFonts w:ascii="宋体" w:hAnsi="宋体" w:cs="宋体"/>
        </w:rPr>
      </w:pPr>
      <w:r>
        <w:rPr>
          <w:rFonts w:hint="eastAsia" w:ascii="宋体" w:hAnsi="宋体" w:cs="宋体"/>
        </w:rPr>
        <w:t>17.2投标文件合格投递后，自投标截止日期起，在投标有效期内有效。</w:t>
      </w:r>
    </w:p>
    <w:p w14:paraId="1C932D5B">
      <w:pPr>
        <w:pStyle w:val="134"/>
        <w:spacing w:before="0" w:line="348" w:lineRule="auto"/>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044A13D">
      <w:pPr>
        <w:pStyle w:val="134"/>
        <w:spacing w:before="0" w:line="348" w:lineRule="auto"/>
        <w:ind w:firstLine="643"/>
        <w:rPr>
          <w:rFonts w:ascii="宋体" w:hAnsi="宋体" w:cs="宋体"/>
          <w:b/>
          <w:sz w:val="32"/>
        </w:rPr>
      </w:pPr>
    </w:p>
    <w:p w14:paraId="238D8EEA">
      <w:pPr>
        <w:pStyle w:val="134"/>
        <w:spacing w:before="0" w:line="348" w:lineRule="auto"/>
        <w:ind w:firstLine="1928" w:firstLineChars="600"/>
        <w:rPr>
          <w:rFonts w:ascii="宋体" w:hAnsi="宋体" w:cs="宋体"/>
          <w:b/>
          <w:sz w:val="32"/>
        </w:rPr>
      </w:pPr>
      <w:r>
        <w:rPr>
          <w:rFonts w:hint="eastAsia" w:ascii="宋体" w:hAnsi="宋体" w:cs="宋体"/>
          <w:b/>
          <w:sz w:val="32"/>
        </w:rPr>
        <w:t>四、开标、资格审查与信用信息查询</w:t>
      </w:r>
    </w:p>
    <w:p w14:paraId="2BB09E1D">
      <w:pPr>
        <w:pStyle w:val="557"/>
        <w:spacing w:before="0" w:line="348"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FC4E7F2">
      <w:pPr>
        <w:pStyle w:val="557"/>
        <w:spacing w:before="0" w:line="348"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CA62199">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D7BB5A4">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18.2.1具体开标程序：</w:t>
      </w:r>
    </w:p>
    <w:p w14:paraId="7CA436D7">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第一阶段：</w:t>
      </w:r>
    </w:p>
    <w:p w14:paraId="377D1E63">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3AD11BF0">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25E2566F">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第二阶段：</w:t>
      </w:r>
    </w:p>
    <w:p w14:paraId="60CC6BF5">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7B6E21">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00F7D5C4">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477B516">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1C473E5A">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（5）开标会议结束。</w:t>
      </w:r>
    </w:p>
    <w:p w14:paraId="2A914C73">
      <w:pPr>
        <w:pStyle w:val="557"/>
        <w:spacing w:before="0" w:line="348"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C886786">
      <w:pPr>
        <w:pStyle w:val="134"/>
        <w:spacing w:before="0" w:line="348" w:lineRule="auto"/>
        <w:ind w:firstLine="0" w:firstLineChars="0"/>
        <w:rPr>
          <w:rFonts w:ascii="宋体" w:hAnsi="宋体" w:cs="宋体"/>
          <w:b/>
          <w:szCs w:val="24"/>
        </w:rPr>
      </w:pPr>
      <w:r>
        <w:rPr>
          <w:rFonts w:hint="eastAsia" w:ascii="宋体" w:hAnsi="宋体" w:cs="宋体"/>
          <w:b/>
          <w:szCs w:val="24"/>
        </w:rPr>
        <w:t>19、资格审查</w:t>
      </w:r>
    </w:p>
    <w:p w14:paraId="7CF5062A">
      <w:pPr>
        <w:snapToGrid w:val="0"/>
        <w:spacing w:line="348"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0C372CE">
      <w:pPr>
        <w:pStyle w:val="134"/>
        <w:spacing w:before="0" w:line="348" w:lineRule="auto"/>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4B2855F">
      <w:pPr>
        <w:pStyle w:val="134"/>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340D078">
      <w:pPr>
        <w:pStyle w:val="134"/>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59D1B8">
      <w:pPr>
        <w:pStyle w:val="134"/>
        <w:spacing w:before="0" w:line="348" w:lineRule="auto"/>
        <w:ind w:firstLine="0" w:firstLineChars="0"/>
        <w:rPr>
          <w:rFonts w:ascii="宋体" w:hAnsi="宋体" w:cs="宋体"/>
          <w:b/>
          <w:szCs w:val="24"/>
        </w:rPr>
      </w:pPr>
      <w:r>
        <w:rPr>
          <w:rFonts w:hint="eastAsia" w:ascii="宋体" w:hAnsi="宋体" w:cs="宋体"/>
          <w:b/>
          <w:szCs w:val="24"/>
        </w:rPr>
        <w:t>20、信用信息查询</w:t>
      </w:r>
    </w:p>
    <w:p w14:paraId="4B889942">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EC3BE7">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99BF59E">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7E419A80">
      <w:pPr>
        <w:pStyle w:val="134"/>
        <w:spacing w:before="0" w:line="348" w:lineRule="auto"/>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125D82">
      <w:pPr>
        <w:snapToGrid w:val="0"/>
        <w:spacing w:line="348" w:lineRule="auto"/>
        <w:jc w:val="center"/>
        <w:rPr>
          <w:rFonts w:ascii="宋体" w:hAnsi="宋体" w:cs="宋体"/>
          <w:b/>
          <w:sz w:val="36"/>
          <w:szCs w:val="36"/>
        </w:rPr>
      </w:pPr>
    </w:p>
    <w:p w14:paraId="0180C342">
      <w:pPr>
        <w:snapToGrid w:val="0"/>
        <w:spacing w:line="348" w:lineRule="auto"/>
        <w:jc w:val="center"/>
        <w:rPr>
          <w:rFonts w:ascii="宋体" w:hAnsi="宋体" w:cs="宋体"/>
          <w:b/>
          <w:sz w:val="36"/>
          <w:szCs w:val="36"/>
        </w:rPr>
      </w:pPr>
      <w:r>
        <w:rPr>
          <w:rFonts w:hint="eastAsia" w:ascii="宋体" w:hAnsi="宋体" w:cs="宋体"/>
          <w:b/>
          <w:sz w:val="36"/>
          <w:szCs w:val="36"/>
        </w:rPr>
        <w:t>五、评标</w:t>
      </w:r>
    </w:p>
    <w:p w14:paraId="1F667053">
      <w:pPr>
        <w:spacing w:line="348" w:lineRule="auto"/>
        <w:rPr>
          <w:rFonts w:ascii="宋体" w:hAnsi="宋体" w:cs="宋体"/>
          <w:b/>
          <w:sz w:val="24"/>
        </w:rPr>
      </w:pPr>
      <w:bookmarkStart w:id="2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BC2D27">
      <w:pPr>
        <w:spacing w:line="348" w:lineRule="auto"/>
        <w:rPr>
          <w:rFonts w:ascii="宋体" w:hAnsi="宋体" w:cs="宋体"/>
          <w:b/>
          <w:sz w:val="24"/>
        </w:rPr>
      </w:pPr>
    </w:p>
    <w:p w14:paraId="6B4A6BB8">
      <w:pPr>
        <w:snapToGrid w:val="0"/>
        <w:spacing w:line="348" w:lineRule="auto"/>
        <w:jc w:val="center"/>
        <w:rPr>
          <w:rFonts w:ascii="宋体" w:hAnsi="宋体" w:cs="宋体"/>
          <w:b/>
          <w:sz w:val="36"/>
          <w:szCs w:val="36"/>
        </w:rPr>
      </w:pPr>
      <w:r>
        <w:rPr>
          <w:rFonts w:hint="eastAsia" w:ascii="宋体" w:hAnsi="宋体" w:cs="宋体"/>
          <w:b/>
          <w:sz w:val="36"/>
          <w:szCs w:val="36"/>
        </w:rPr>
        <w:t>六、定 标</w:t>
      </w:r>
    </w:p>
    <w:p w14:paraId="7B4ED875">
      <w:pPr>
        <w:pStyle w:val="6"/>
        <w:spacing w:line="348" w:lineRule="auto"/>
        <w:ind w:left="479" w:hanging="479" w:hangingChars="199"/>
        <w:rPr>
          <w:rFonts w:cs="宋体"/>
          <w:b/>
        </w:rPr>
      </w:pPr>
      <w:r>
        <w:rPr>
          <w:rFonts w:hint="eastAsia" w:cs="宋体"/>
          <w:b/>
        </w:rPr>
        <w:t>22. 确定中标人</w:t>
      </w:r>
    </w:p>
    <w:p w14:paraId="4007AA44">
      <w:pPr>
        <w:pStyle w:val="134"/>
        <w:snapToGrid w:val="0"/>
        <w:spacing w:before="0" w:line="348" w:lineRule="auto"/>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01247CC9">
      <w:pPr>
        <w:pStyle w:val="134"/>
        <w:snapToGrid w:val="0"/>
        <w:spacing w:before="0" w:line="348" w:lineRule="auto"/>
        <w:ind w:firstLine="0" w:firstLineChars="0"/>
        <w:rPr>
          <w:rFonts w:ascii="宋体" w:hAnsi="宋体" w:cs="宋体"/>
          <w:b/>
          <w:szCs w:val="24"/>
        </w:rPr>
      </w:pPr>
      <w:r>
        <w:rPr>
          <w:rFonts w:hint="eastAsia" w:ascii="宋体" w:hAnsi="宋体" w:cs="宋体"/>
          <w:b/>
          <w:szCs w:val="24"/>
        </w:rPr>
        <w:t>23. 中标通知与中标结果公告</w:t>
      </w:r>
    </w:p>
    <w:p w14:paraId="23674B1F">
      <w:pPr>
        <w:widowControl/>
        <w:spacing w:line="348"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59E9F102">
      <w:pPr>
        <w:widowControl/>
        <w:spacing w:line="348"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 w:val="24"/>
        </w:rPr>
        <w:t>资格审查情况、评审专家抽取规则、符合性审查情况、</w:t>
      </w:r>
      <w:bookmarkEnd w:id="28"/>
      <w:r>
        <w:rPr>
          <w:rFonts w:hint="eastAsia" w:ascii="宋体" w:hAnsi="宋体" w:cs="宋体"/>
          <w:sz w:val="24"/>
        </w:rPr>
        <w:t>未中标情况说明、中标公告期限以及评审专家名单、评分汇总及明细。</w:t>
      </w:r>
    </w:p>
    <w:p w14:paraId="2E11966A">
      <w:pPr>
        <w:widowControl/>
        <w:spacing w:line="348" w:lineRule="auto"/>
        <w:ind w:firstLine="480"/>
        <w:jc w:val="left"/>
        <w:rPr>
          <w:rFonts w:ascii="宋体" w:hAnsi="宋体" w:cs="宋体"/>
          <w:sz w:val="24"/>
        </w:rPr>
      </w:pPr>
      <w:r>
        <w:rPr>
          <w:rFonts w:hint="eastAsia" w:ascii="宋体" w:hAnsi="宋体" w:cs="宋体"/>
          <w:sz w:val="24"/>
        </w:rPr>
        <w:t>23.3公告期限为1个工作日。</w:t>
      </w:r>
    </w:p>
    <w:p w14:paraId="66A8D8D3">
      <w:pPr>
        <w:snapToGrid w:val="0"/>
        <w:spacing w:line="348" w:lineRule="auto"/>
        <w:ind w:left="120" w:leftChars="57" w:firstLine="482" w:firstLineChars="150"/>
        <w:jc w:val="center"/>
        <w:rPr>
          <w:rFonts w:ascii="宋体" w:hAnsi="宋体" w:cs="宋体"/>
          <w:b/>
          <w:sz w:val="32"/>
        </w:rPr>
      </w:pPr>
    </w:p>
    <w:p w14:paraId="06670C7F">
      <w:pPr>
        <w:snapToGrid w:val="0"/>
        <w:spacing w:line="348"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D339E7B">
      <w:pPr>
        <w:pStyle w:val="6"/>
        <w:spacing w:line="348"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599C448">
      <w:pPr>
        <w:pStyle w:val="6"/>
        <w:spacing w:line="348" w:lineRule="auto"/>
        <w:ind w:left="479" w:hanging="479" w:hangingChars="199"/>
        <w:rPr>
          <w:rFonts w:cs="宋体"/>
          <w:b/>
        </w:rPr>
      </w:pPr>
      <w:r>
        <w:rPr>
          <w:rFonts w:hint="eastAsia" w:cs="宋体"/>
          <w:b/>
        </w:rPr>
        <w:t>25. 合同的签订</w:t>
      </w:r>
    </w:p>
    <w:p w14:paraId="04A42D85">
      <w:pPr>
        <w:widowControl/>
        <w:spacing w:line="348"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33461FD">
      <w:pPr>
        <w:pStyle w:val="134"/>
        <w:snapToGrid w:val="0"/>
        <w:spacing w:before="0" w:line="348"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A18003">
      <w:pPr>
        <w:pStyle w:val="134"/>
        <w:snapToGrid w:val="0"/>
        <w:spacing w:before="0" w:line="348"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67A5439">
      <w:pPr>
        <w:pStyle w:val="134"/>
        <w:snapToGrid w:val="0"/>
        <w:spacing w:before="0" w:line="348" w:lineRule="auto"/>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59E1A536">
      <w:pPr>
        <w:pStyle w:val="134"/>
        <w:snapToGrid w:val="0"/>
        <w:spacing w:before="0" w:line="348" w:lineRule="auto"/>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4E4A1D93">
      <w:pPr>
        <w:pStyle w:val="6"/>
        <w:spacing w:line="348" w:lineRule="auto"/>
        <w:ind w:left="479" w:hanging="479" w:hangingChars="199"/>
        <w:rPr>
          <w:rFonts w:cs="宋体"/>
          <w:b/>
        </w:rPr>
      </w:pPr>
      <w:r>
        <w:rPr>
          <w:rFonts w:hint="eastAsia" w:cs="宋体"/>
          <w:b/>
        </w:rPr>
        <w:t>26. 履约保证金</w:t>
      </w:r>
    </w:p>
    <w:p w14:paraId="31557CB3">
      <w:pPr>
        <w:tabs>
          <w:tab w:val="left" w:pos="0"/>
        </w:tabs>
        <w:spacing w:line="348"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C5CE88">
      <w:pPr>
        <w:tabs>
          <w:tab w:val="left" w:pos="0"/>
        </w:tabs>
        <w:spacing w:line="348" w:lineRule="auto"/>
        <w:ind w:firstLine="482"/>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AC4DF">
      <w:pPr>
        <w:pStyle w:val="6"/>
        <w:spacing w:line="348" w:lineRule="auto"/>
        <w:ind w:left="479" w:hanging="479" w:hangingChars="199"/>
        <w:rPr>
          <w:rFonts w:cs="宋体"/>
          <w:b/>
        </w:rPr>
      </w:pPr>
      <w:r>
        <w:rPr>
          <w:rFonts w:cs="宋体"/>
          <w:b/>
        </w:rPr>
        <w:t>27.预付款</w:t>
      </w:r>
    </w:p>
    <w:p w14:paraId="3611E241">
      <w:pPr>
        <w:adjustRightInd/>
        <w:spacing w:line="348"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7个工作日内</w:t>
      </w:r>
      <w:r>
        <w:rPr>
          <w:rFonts w:ascii="宋体" w:hAnsi="宋体"/>
          <w:sz w:val="24"/>
        </w:rPr>
        <w:t>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A075D5D">
      <w:pPr>
        <w:snapToGrid w:val="0"/>
        <w:spacing w:line="348" w:lineRule="auto"/>
        <w:ind w:firstLine="3357" w:firstLineChars="1045"/>
        <w:rPr>
          <w:rFonts w:ascii="宋体" w:hAnsi="宋体" w:cs="宋体"/>
          <w:b/>
          <w:sz w:val="32"/>
        </w:rPr>
      </w:pPr>
    </w:p>
    <w:p w14:paraId="13645670">
      <w:pPr>
        <w:snapToGrid w:val="0"/>
        <w:spacing w:line="348" w:lineRule="auto"/>
        <w:ind w:firstLine="3357" w:firstLineChars="1045"/>
        <w:rPr>
          <w:rFonts w:ascii="宋体" w:hAnsi="宋体" w:cs="宋体"/>
          <w:b/>
          <w:sz w:val="24"/>
        </w:rPr>
      </w:pPr>
      <w:r>
        <w:rPr>
          <w:rFonts w:hint="eastAsia" w:ascii="宋体" w:hAnsi="宋体" w:cs="宋体"/>
          <w:b/>
          <w:sz w:val="32"/>
        </w:rPr>
        <w:t>八、电子交易活动的中止</w:t>
      </w:r>
    </w:p>
    <w:p w14:paraId="6E4128C8">
      <w:pPr>
        <w:pStyle w:val="134"/>
        <w:snapToGrid w:val="0"/>
        <w:spacing w:before="0" w:line="348" w:lineRule="auto"/>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87B6006">
      <w:pPr>
        <w:pStyle w:val="134"/>
        <w:snapToGrid w:val="0"/>
        <w:spacing w:before="0" w:line="348" w:lineRule="auto"/>
        <w:ind w:firstLine="480"/>
        <w:rPr>
          <w:rFonts w:ascii="宋体" w:hAnsi="宋体" w:cs="宋体"/>
        </w:rPr>
      </w:pPr>
      <w:r>
        <w:rPr>
          <w:rFonts w:hint="eastAsia" w:ascii="宋体" w:hAnsi="宋体" w:cs="宋体"/>
        </w:rPr>
        <w:t xml:space="preserve">28.1电子交易平台发生故障而无法登录访问的； </w:t>
      </w:r>
    </w:p>
    <w:p w14:paraId="1FF7D8B0">
      <w:pPr>
        <w:pStyle w:val="134"/>
        <w:snapToGrid w:val="0"/>
        <w:spacing w:before="0" w:line="348" w:lineRule="auto"/>
        <w:ind w:firstLine="480"/>
        <w:rPr>
          <w:rFonts w:ascii="宋体" w:hAnsi="宋体" w:cs="宋体"/>
        </w:rPr>
      </w:pPr>
      <w:r>
        <w:rPr>
          <w:rFonts w:hint="eastAsia" w:ascii="宋体" w:hAnsi="宋体" w:cs="宋体"/>
        </w:rPr>
        <w:t>28.2电子交易平台应用或数据库出现错误，不能进行正常操作的；</w:t>
      </w:r>
    </w:p>
    <w:p w14:paraId="3AB91E8E">
      <w:pPr>
        <w:pStyle w:val="134"/>
        <w:snapToGrid w:val="0"/>
        <w:spacing w:before="0" w:line="348" w:lineRule="auto"/>
        <w:ind w:firstLine="480"/>
        <w:rPr>
          <w:rFonts w:ascii="宋体" w:hAnsi="宋体" w:cs="宋体"/>
        </w:rPr>
      </w:pPr>
      <w:r>
        <w:rPr>
          <w:rFonts w:hint="eastAsia" w:ascii="宋体" w:hAnsi="宋体" w:cs="宋体"/>
        </w:rPr>
        <w:t>28.3电子交易平台发现严重安全漏洞，有潜在泄密危险的；</w:t>
      </w:r>
    </w:p>
    <w:p w14:paraId="0A905A24">
      <w:pPr>
        <w:pStyle w:val="134"/>
        <w:snapToGrid w:val="0"/>
        <w:spacing w:before="0" w:line="348" w:lineRule="auto"/>
        <w:ind w:firstLine="480"/>
        <w:rPr>
          <w:rFonts w:ascii="宋体" w:hAnsi="宋体" w:cs="宋体"/>
        </w:rPr>
      </w:pPr>
      <w:r>
        <w:rPr>
          <w:rFonts w:hint="eastAsia" w:ascii="宋体" w:hAnsi="宋体" w:cs="宋体"/>
        </w:rPr>
        <w:t xml:space="preserve">28.4病毒发作导致不能进行正常操作的； </w:t>
      </w:r>
    </w:p>
    <w:p w14:paraId="11C75F7C">
      <w:pPr>
        <w:pStyle w:val="134"/>
        <w:snapToGrid w:val="0"/>
        <w:spacing w:before="0" w:line="348" w:lineRule="auto"/>
        <w:ind w:firstLine="480"/>
        <w:rPr>
          <w:rFonts w:ascii="宋体" w:hAnsi="宋体" w:cs="宋体"/>
        </w:rPr>
      </w:pPr>
      <w:r>
        <w:rPr>
          <w:rFonts w:hint="eastAsia" w:ascii="宋体" w:hAnsi="宋体" w:cs="宋体"/>
        </w:rPr>
        <w:t>28.5其他无法保证电子交易的公平、公正和安全的情况。</w:t>
      </w:r>
    </w:p>
    <w:p w14:paraId="07B1FDD4">
      <w:pPr>
        <w:pStyle w:val="134"/>
        <w:snapToGrid w:val="0"/>
        <w:spacing w:before="0" w:line="348" w:lineRule="auto"/>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A638F4">
      <w:pPr>
        <w:tabs>
          <w:tab w:val="left" w:pos="0"/>
        </w:tabs>
        <w:spacing w:line="348" w:lineRule="auto"/>
        <w:ind w:firstLine="480"/>
        <w:rPr>
          <w:rFonts w:ascii="宋体" w:hAnsi="宋体" w:cs="宋体"/>
          <w:sz w:val="24"/>
        </w:rPr>
      </w:pPr>
    </w:p>
    <w:p w14:paraId="41BB08C1">
      <w:pPr>
        <w:snapToGrid w:val="0"/>
        <w:spacing w:line="348"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038ED79">
      <w:pPr>
        <w:pStyle w:val="6"/>
        <w:spacing w:line="348" w:lineRule="auto"/>
        <w:ind w:firstLine="0" w:firstLineChars="0"/>
        <w:rPr>
          <w:rFonts w:cs="宋体"/>
          <w:b/>
        </w:rPr>
      </w:pPr>
      <w:r>
        <w:rPr>
          <w:rFonts w:hint="eastAsia" w:cs="宋体"/>
          <w:b/>
        </w:rPr>
        <w:t>30.验收</w:t>
      </w:r>
    </w:p>
    <w:p w14:paraId="236BA76E">
      <w:pPr>
        <w:tabs>
          <w:tab w:val="left" w:pos="0"/>
        </w:tabs>
        <w:spacing w:line="348"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D34B94">
      <w:pPr>
        <w:tabs>
          <w:tab w:val="left" w:pos="0"/>
        </w:tabs>
        <w:spacing w:line="348"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0520C94">
      <w:pPr>
        <w:tabs>
          <w:tab w:val="left" w:pos="0"/>
        </w:tabs>
        <w:spacing w:line="348"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43C98D">
      <w:pPr>
        <w:tabs>
          <w:tab w:val="left" w:pos="0"/>
        </w:tabs>
        <w:spacing w:line="348"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6652E108">
      <w:pPr>
        <w:pStyle w:val="82"/>
        <w:spacing w:before="240"/>
        <w:rPr>
          <w:rFonts w:hAnsi="宋体" w:cs="宋体"/>
          <w:kern w:val="0"/>
          <w:sz w:val="24"/>
        </w:rPr>
      </w:pPr>
      <w:bookmarkStart w:id="29" w:name="_Hlt68403820"/>
      <w:bookmarkEnd w:id="29"/>
      <w:bookmarkStart w:id="30" w:name="_Hlt68072990"/>
      <w:bookmarkEnd w:id="30"/>
      <w:bookmarkStart w:id="31" w:name="_Hlt74714665"/>
      <w:bookmarkEnd w:id="31"/>
      <w:bookmarkStart w:id="32" w:name="_Hlt68073093"/>
      <w:bookmarkEnd w:id="32"/>
      <w:bookmarkStart w:id="33" w:name="_Hlt74729768"/>
      <w:bookmarkEnd w:id="33"/>
      <w:bookmarkStart w:id="34" w:name="_Hlt68057669"/>
      <w:bookmarkEnd w:id="34"/>
      <w:bookmarkStart w:id="35" w:name="_Hlt75236011"/>
      <w:bookmarkEnd w:id="35"/>
      <w:bookmarkStart w:id="36" w:name="_Hlt75236290"/>
      <w:bookmarkEnd w:id="36"/>
      <w:bookmarkStart w:id="37" w:name="_Hlt68072998"/>
      <w:bookmarkEnd w:id="37"/>
      <w:bookmarkStart w:id="38" w:name="_Hlt74707468"/>
      <w:bookmarkEnd w:id="38"/>
      <w:bookmarkStart w:id="39" w:name="_Hlt74730295"/>
      <w:bookmarkEnd w:id="39"/>
      <w:bookmarkStart w:id="40" w:name="_Hlt75236101"/>
      <w:bookmarkEnd w:id="40"/>
    </w:p>
    <w:p w14:paraId="6EA171AE">
      <w:pPr>
        <w:pStyle w:val="82"/>
        <w:spacing w:before="240"/>
        <w:sectPr>
          <w:footerReference r:id="rId7" w:type="first"/>
          <w:footerReference r:id="rId6" w:type="default"/>
          <w:pgSz w:w="11906" w:h="16838"/>
          <w:pgMar w:top="680" w:right="1304" w:bottom="468" w:left="1304" w:header="851" w:footer="992" w:gutter="0"/>
          <w:pgNumType w:fmt="decimal" w:start="1"/>
          <w:cols w:space="720" w:num="1"/>
          <w:titlePg/>
          <w:docGrid w:linePitch="312" w:charSpace="0"/>
        </w:sectPr>
      </w:pPr>
    </w:p>
    <w:bookmarkEnd w:id="25"/>
    <w:bookmarkEnd w:id="26"/>
    <w:p w14:paraId="35201F42">
      <w:pPr>
        <w:numPr>
          <w:ilvl w:val="0"/>
          <w:numId w:val="1"/>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6E4B4770">
      <w:pPr>
        <w:spacing w:line="360" w:lineRule="auto"/>
        <w:ind w:firstLine="562" w:firstLineChars="200"/>
        <w:outlineLvl w:val="0"/>
        <w:rPr>
          <w:b/>
          <w:bCs/>
          <w:sz w:val="24"/>
          <w:szCs w:val="24"/>
        </w:rPr>
      </w:pPr>
      <w:bookmarkStart w:id="43" w:name="_Toc20574"/>
      <w:r>
        <w:rPr>
          <w:b/>
          <w:bCs/>
          <w:sz w:val="28"/>
          <w:szCs w:val="28"/>
        </w:rPr>
        <w:t>一、项目</w:t>
      </w:r>
      <w:r>
        <w:rPr>
          <w:rFonts w:hint="eastAsia"/>
          <w:b/>
          <w:bCs/>
          <w:sz w:val="28"/>
          <w:szCs w:val="28"/>
        </w:rPr>
        <w:t>背景</w:t>
      </w:r>
    </w:p>
    <w:p w14:paraId="2F1668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根据《2024 年浙江省自然资源领域蓝碳工作实施方案》（浙江省自然资源厅，2024年5月）等相关文件要求，以2024年宁海蓝碳精细化调查为基础，开展宁海县蓝碳生态系统碳储量调查工作。</w:t>
      </w:r>
    </w:p>
    <w:p w14:paraId="40F02BFE">
      <w:pPr>
        <w:spacing w:line="360" w:lineRule="auto"/>
        <w:ind w:firstLine="562" w:firstLineChars="200"/>
        <w:outlineLvl w:val="0"/>
        <w:rPr>
          <w:b/>
          <w:bCs/>
          <w:sz w:val="28"/>
          <w:szCs w:val="28"/>
        </w:rPr>
      </w:pPr>
      <w:r>
        <w:rPr>
          <w:b/>
          <w:bCs/>
          <w:sz w:val="28"/>
          <w:szCs w:val="28"/>
        </w:rPr>
        <w:t>二、工作内容</w:t>
      </w:r>
    </w:p>
    <w:p w14:paraId="5D584F79">
      <w:pPr>
        <w:spacing w:line="360" w:lineRule="auto"/>
        <w:ind w:firstLine="482" w:firstLineChars="200"/>
        <w:outlineLvl w:val="2"/>
        <w:rPr>
          <w:b/>
          <w:bCs/>
          <w:sz w:val="24"/>
          <w:szCs w:val="24"/>
        </w:rPr>
      </w:pPr>
      <w:r>
        <w:rPr>
          <w:rFonts w:hint="eastAsia"/>
          <w:b/>
          <w:bCs/>
          <w:sz w:val="24"/>
          <w:szCs w:val="24"/>
        </w:rPr>
        <w:t>（1）调查概况</w:t>
      </w:r>
    </w:p>
    <w:p w14:paraId="03C49E59">
      <w:pPr>
        <w:spacing w:line="360" w:lineRule="auto"/>
        <w:ind w:firstLine="482" w:firstLineChars="200"/>
        <w:outlineLvl w:val="3"/>
        <w:rPr>
          <w:sz w:val="24"/>
          <w:szCs w:val="24"/>
        </w:rPr>
      </w:pPr>
      <w:r>
        <w:rPr>
          <w:rFonts w:hint="eastAsia"/>
          <w:b/>
          <w:bCs/>
          <w:sz w:val="24"/>
          <w:szCs w:val="24"/>
        </w:rPr>
        <w:t>①工作要求</w:t>
      </w:r>
    </w:p>
    <w:p w14:paraId="4BB0325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2024年浙江省自然资源领域蓝碳工作实施方案》（浙江省自然资源厅，2024年5月）采用遥感影像识别、现状核查与调查等方式，全面宁海县开展盐沼、淤泥质光滩和无居民海岛及其植被生态系统碳储量调查与评估。</w:t>
      </w:r>
    </w:p>
    <w:p w14:paraId="3D3B4F96">
      <w:pPr>
        <w:spacing w:line="360" w:lineRule="auto"/>
        <w:ind w:firstLine="482" w:firstLineChars="200"/>
        <w:outlineLvl w:val="3"/>
        <w:rPr>
          <w:b/>
          <w:bCs/>
          <w:sz w:val="24"/>
          <w:szCs w:val="24"/>
        </w:rPr>
      </w:pPr>
      <w:r>
        <w:rPr>
          <w:rFonts w:hint="eastAsia"/>
          <w:b/>
          <w:bCs/>
          <w:sz w:val="24"/>
          <w:szCs w:val="24"/>
        </w:rPr>
        <w:t>②调查站位、频次</w:t>
      </w:r>
    </w:p>
    <w:p w14:paraId="2C0BA89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 2024年宁海蓝碳精细化调查成果，按国家、行业及地方相关规定结合宁海县现场实际分别就宁海县蓝碳系统碳储量调查中盐沼调查、淤泥质光滩碳储量调查及无居民海岛布设调查站位，并根据各调查分区特征及可达性选择合适的站位布设方式并进行样方设置。调查频次和调查时间根据实际情况和技术规程的要求确定。</w:t>
      </w:r>
    </w:p>
    <w:p w14:paraId="5DE61A5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本次宁海县蓝碳生态系统碳储量调查盐沼、淤泥质光滩共计设置55个站位，无居民海岛设置2个调查站位。</w:t>
      </w:r>
    </w:p>
    <w:p w14:paraId="5433F1BF">
      <w:pPr>
        <w:spacing w:line="360" w:lineRule="auto"/>
        <w:ind w:firstLine="482" w:firstLineChars="200"/>
        <w:outlineLvl w:val="2"/>
        <w:rPr>
          <w:b/>
          <w:bCs/>
          <w:sz w:val="24"/>
          <w:szCs w:val="24"/>
        </w:rPr>
      </w:pPr>
      <w:r>
        <w:rPr>
          <w:rFonts w:hint="eastAsia"/>
          <w:b/>
          <w:bCs/>
          <w:sz w:val="24"/>
          <w:szCs w:val="24"/>
        </w:rPr>
        <w:t>（2）</w:t>
      </w:r>
      <w:r>
        <w:rPr>
          <w:b/>
          <w:bCs/>
          <w:sz w:val="24"/>
          <w:szCs w:val="24"/>
        </w:rPr>
        <w:t>盐沼碳储量调查</w:t>
      </w:r>
      <w:r>
        <w:rPr>
          <w:rFonts w:hint="eastAsia"/>
          <w:b/>
          <w:bCs/>
          <w:sz w:val="24"/>
          <w:szCs w:val="24"/>
        </w:rPr>
        <w:t>内容和方式</w:t>
      </w:r>
    </w:p>
    <w:p w14:paraId="13B1A99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盐沼生态系统碳储量调查包括盐沼植被、植物碳储量和沉积物碳储量调查3部分。其中，植物碳储量包括地上植物碳储量和地下植物碳储量，地上植物碳储量主要指地上活体植被中储存的有机碳总量，地下植物碳储量主要指植物根系中储存的有机碳，详见表1。</w:t>
      </w:r>
    </w:p>
    <w:p w14:paraId="69DC0178">
      <w:pPr>
        <w:spacing w:line="360" w:lineRule="auto"/>
        <w:jc w:val="center"/>
        <w:rPr>
          <w:b/>
          <w:bCs/>
          <w:szCs w:val="21"/>
        </w:rPr>
      </w:pPr>
      <w:r>
        <w:rPr>
          <w:b/>
          <w:bCs/>
          <w:szCs w:val="21"/>
        </w:rPr>
        <w:t>表</w:t>
      </w:r>
      <w:r>
        <w:rPr>
          <w:rFonts w:hint="eastAsia"/>
          <w:b/>
          <w:bCs/>
          <w:szCs w:val="21"/>
        </w:rPr>
        <w:t>1盐沼</w:t>
      </w:r>
      <w:r>
        <w:rPr>
          <w:b/>
          <w:bCs/>
          <w:szCs w:val="21"/>
        </w:rPr>
        <w:t>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198"/>
        <w:gridCol w:w="3260"/>
      </w:tblGrid>
      <w:tr w14:paraId="5A04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17E121F">
            <w:pPr>
              <w:spacing w:line="360" w:lineRule="auto"/>
              <w:jc w:val="center"/>
              <w:rPr>
                <w:b/>
                <w:bCs/>
                <w:kern w:val="0"/>
                <w:szCs w:val="21"/>
              </w:rPr>
            </w:pPr>
            <w:r>
              <w:rPr>
                <w:b/>
                <w:bCs/>
                <w:kern w:val="0"/>
                <w:szCs w:val="21"/>
              </w:rPr>
              <w:t>调查内容</w:t>
            </w:r>
          </w:p>
        </w:tc>
        <w:tc>
          <w:tcPr>
            <w:tcW w:w="3198" w:type="dxa"/>
            <w:vAlign w:val="center"/>
          </w:tcPr>
          <w:p w14:paraId="16B32829">
            <w:pPr>
              <w:spacing w:line="360" w:lineRule="auto"/>
              <w:jc w:val="center"/>
              <w:rPr>
                <w:b/>
                <w:bCs/>
                <w:kern w:val="0"/>
                <w:szCs w:val="21"/>
              </w:rPr>
            </w:pPr>
            <w:r>
              <w:rPr>
                <w:b/>
                <w:bCs/>
                <w:kern w:val="0"/>
                <w:szCs w:val="21"/>
              </w:rPr>
              <w:t>调查指标</w:t>
            </w:r>
          </w:p>
        </w:tc>
        <w:tc>
          <w:tcPr>
            <w:tcW w:w="3260" w:type="dxa"/>
            <w:vAlign w:val="center"/>
          </w:tcPr>
          <w:p w14:paraId="532AF6A0">
            <w:pPr>
              <w:spacing w:line="360" w:lineRule="auto"/>
              <w:jc w:val="center"/>
              <w:rPr>
                <w:b/>
                <w:bCs/>
                <w:kern w:val="0"/>
                <w:szCs w:val="21"/>
              </w:rPr>
            </w:pPr>
            <w:r>
              <w:rPr>
                <w:b/>
                <w:bCs/>
                <w:kern w:val="0"/>
                <w:szCs w:val="21"/>
              </w:rPr>
              <w:t>调查方式</w:t>
            </w:r>
          </w:p>
        </w:tc>
      </w:tr>
      <w:tr w14:paraId="2FF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restart"/>
            <w:vAlign w:val="center"/>
          </w:tcPr>
          <w:p w14:paraId="2BEBB7B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盐沼植被</w:t>
            </w:r>
          </w:p>
        </w:tc>
        <w:tc>
          <w:tcPr>
            <w:tcW w:w="3198" w:type="dxa"/>
            <w:vAlign w:val="center"/>
          </w:tcPr>
          <w:p w14:paraId="1C496BC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分布、面积</w:t>
            </w:r>
          </w:p>
        </w:tc>
        <w:tc>
          <w:tcPr>
            <w:tcW w:w="3260" w:type="dxa"/>
            <w:vAlign w:val="center"/>
          </w:tcPr>
          <w:p w14:paraId="456C584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遥感解译、现场调查</w:t>
            </w:r>
          </w:p>
        </w:tc>
      </w:tr>
      <w:tr w14:paraId="6E0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continue"/>
            <w:vAlign w:val="center"/>
          </w:tcPr>
          <w:p w14:paraId="262A644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1156175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群落特征：种类、密度、盖度、高度</w:t>
            </w:r>
          </w:p>
        </w:tc>
        <w:tc>
          <w:tcPr>
            <w:tcW w:w="3260" w:type="dxa"/>
            <w:vAlign w:val="center"/>
          </w:tcPr>
          <w:p w14:paraId="3BE4DFD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w:t>
            </w:r>
          </w:p>
        </w:tc>
      </w:tr>
      <w:tr w14:paraId="343F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restart"/>
            <w:vAlign w:val="center"/>
          </w:tcPr>
          <w:p w14:paraId="600C49C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植物碳储量</w:t>
            </w:r>
          </w:p>
        </w:tc>
        <w:tc>
          <w:tcPr>
            <w:tcW w:w="3198" w:type="dxa"/>
            <w:vAlign w:val="center"/>
          </w:tcPr>
          <w:p w14:paraId="56E17E4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地上生物量</w:t>
            </w:r>
          </w:p>
        </w:tc>
        <w:tc>
          <w:tcPr>
            <w:tcW w:w="3260" w:type="dxa"/>
            <w:vMerge w:val="restart"/>
            <w:vAlign w:val="center"/>
          </w:tcPr>
          <w:p w14:paraId="2545741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r w14:paraId="65B0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458254D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44235C3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地下生物量</w:t>
            </w:r>
          </w:p>
        </w:tc>
        <w:tc>
          <w:tcPr>
            <w:tcW w:w="3260" w:type="dxa"/>
            <w:vMerge w:val="continue"/>
            <w:vAlign w:val="center"/>
          </w:tcPr>
          <w:p w14:paraId="4957DDD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r>
      <w:tr w14:paraId="4B51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5160B4B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68C21C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植物有机碳</w:t>
            </w:r>
          </w:p>
        </w:tc>
        <w:tc>
          <w:tcPr>
            <w:tcW w:w="3260" w:type="dxa"/>
            <w:vMerge w:val="continue"/>
            <w:vAlign w:val="center"/>
          </w:tcPr>
          <w:p w14:paraId="1D630F6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r>
      <w:tr w14:paraId="2AB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6891173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沉积物碳储量</w:t>
            </w:r>
          </w:p>
        </w:tc>
        <w:tc>
          <w:tcPr>
            <w:tcW w:w="3198" w:type="dxa"/>
            <w:vAlign w:val="center"/>
          </w:tcPr>
          <w:p w14:paraId="5FBF7FA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沉积物粒度、有机碳、容重</w:t>
            </w:r>
          </w:p>
        </w:tc>
        <w:tc>
          <w:tcPr>
            <w:tcW w:w="3260" w:type="dxa"/>
            <w:vAlign w:val="center"/>
          </w:tcPr>
          <w:p w14:paraId="16CBFC4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bl>
    <w:p w14:paraId="0E8A1102">
      <w:pPr>
        <w:spacing w:line="360" w:lineRule="auto"/>
        <w:ind w:firstLine="482" w:firstLineChars="200"/>
        <w:outlineLvl w:val="2"/>
        <w:rPr>
          <w:b/>
          <w:bCs/>
          <w:sz w:val="24"/>
          <w:szCs w:val="24"/>
        </w:rPr>
      </w:pPr>
      <w:r>
        <w:rPr>
          <w:rFonts w:hint="eastAsia"/>
          <w:b/>
          <w:bCs/>
          <w:sz w:val="24"/>
          <w:szCs w:val="24"/>
        </w:rPr>
        <w:t>（3）</w:t>
      </w:r>
      <w:r>
        <w:rPr>
          <w:b/>
          <w:bCs/>
          <w:sz w:val="24"/>
          <w:szCs w:val="24"/>
        </w:rPr>
        <w:t>淤泥质光滩碳储量调查</w:t>
      </w:r>
      <w:r>
        <w:rPr>
          <w:rFonts w:hint="eastAsia"/>
          <w:b/>
          <w:bCs/>
          <w:sz w:val="24"/>
          <w:szCs w:val="24"/>
        </w:rPr>
        <w:t>内容和方式</w:t>
      </w:r>
    </w:p>
    <w:p w14:paraId="3D70E18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淤泥质光滩生态系统碳储量调查包括生态系统面积和分布、沉积物碳储量调查2部分。详见表2。</w:t>
      </w:r>
    </w:p>
    <w:p w14:paraId="3ADD4115">
      <w:pPr>
        <w:spacing w:line="360" w:lineRule="auto"/>
        <w:jc w:val="center"/>
        <w:rPr>
          <w:b/>
          <w:bCs/>
          <w:szCs w:val="21"/>
        </w:rPr>
      </w:pPr>
      <w:r>
        <w:rPr>
          <w:b/>
          <w:bCs/>
          <w:szCs w:val="21"/>
        </w:rPr>
        <w:t>表</w:t>
      </w:r>
      <w:r>
        <w:rPr>
          <w:rFonts w:hint="eastAsia"/>
          <w:b/>
          <w:bCs/>
          <w:szCs w:val="21"/>
        </w:rPr>
        <w:t>2</w:t>
      </w:r>
      <w:r>
        <w:rPr>
          <w:b/>
          <w:bCs/>
          <w:szCs w:val="21"/>
        </w:rPr>
        <w:t>淤泥质光滩生态系统碳储量调查内容与方式一览表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3417"/>
        <w:gridCol w:w="2774"/>
      </w:tblGrid>
      <w:tr w14:paraId="39F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28" w:type="dxa"/>
          </w:tcPr>
          <w:p w14:paraId="5F426C4C">
            <w:pPr>
              <w:spacing w:line="360" w:lineRule="auto"/>
              <w:jc w:val="center"/>
              <w:rPr>
                <w:b/>
                <w:bCs/>
                <w:kern w:val="0"/>
                <w:szCs w:val="21"/>
              </w:rPr>
            </w:pPr>
            <w:r>
              <w:rPr>
                <w:b/>
                <w:bCs/>
                <w:kern w:val="0"/>
                <w:szCs w:val="21"/>
              </w:rPr>
              <w:t>调查内容</w:t>
            </w:r>
          </w:p>
        </w:tc>
        <w:tc>
          <w:tcPr>
            <w:tcW w:w="3417" w:type="dxa"/>
          </w:tcPr>
          <w:p w14:paraId="004489F9">
            <w:pPr>
              <w:spacing w:line="360" w:lineRule="auto"/>
              <w:jc w:val="center"/>
              <w:rPr>
                <w:b/>
                <w:bCs/>
                <w:kern w:val="0"/>
                <w:szCs w:val="21"/>
              </w:rPr>
            </w:pPr>
            <w:r>
              <w:rPr>
                <w:b/>
                <w:bCs/>
                <w:kern w:val="0"/>
                <w:szCs w:val="21"/>
              </w:rPr>
              <w:t>调查指标</w:t>
            </w:r>
          </w:p>
        </w:tc>
        <w:tc>
          <w:tcPr>
            <w:tcW w:w="2774" w:type="dxa"/>
          </w:tcPr>
          <w:p w14:paraId="1727822D">
            <w:pPr>
              <w:spacing w:line="360" w:lineRule="auto"/>
              <w:jc w:val="center"/>
              <w:rPr>
                <w:b/>
                <w:bCs/>
                <w:kern w:val="0"/>
                <w:szCs w:val="21"/>
              </w:rPr>
            </w:pPr>
            <w:r>
              <w:rPr>
                <w:b/>
                <w:bCs/>
                <w:kern w:val="0"/>
                <w:szCs w:val="21"/>
              </w:rPr>
              <w:t>调查方式</w:t>
            </w:r>
          </w:p>
        </w:tc>
      </w:tr>
      <w:tr w14:paraId="3184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28" w:type="dxa"/>
          </w:tcPr>
          <w:p w14:paraId="675F047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淤泥质光滩</w:t>
            </w:r>
          </w:p>
        </w:tc>
        <w:tc>
          <w:tcPr>
            <w:tcW w:w="3417" w:type="dxa"/>
          </w:tcPr>
          <w:p w14:paraId="42CA0C8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分布、面积</w:t>
            </w:r>
          </w:p>
        </w:tc>
        <w:tc>
          <w:tcPr>
            <w:tcW w:w="2774" w:type="dxa"/>
          </w:tcPr>
          <w:p w14:paraId="5D72AC4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遥感解译、现场调查</w:t>
            </w:r>
          </w:p>
        </w:tc>
      </w:tr>
      <w:tr w14:paraId="4C44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8" w:type="dxa"/>
          </w:tcPr>
          <w:p w14:paraId="1E0E358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沉积物碳储量</w:t>
            </w:r>
          </w:p>
        </w:tc>
        <w:tc>
          <w:tcPr>
            <w:tcW w:w="3417" w:type="dxa"/>
          </w:tcPr>
          <w:p w14:paraId="301CB7B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沉积物粒度、有机碳、容重</w:t>
            </w:r>
          </w:p>
        </w:tc>
        <w:tc>
          <w:tcPr>
            <w:tcW w:w="2774" w:type="dxa"/>
          </w:tcPr>
          <w:p w14:paraId="0B2D3DB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bl>
    <w:p w14:paraId="76EEE346">
      <w:pPr>
        <w:spacing w:line="360" w:lineRule="auto"/>
        <w:ind w:firstLine="482" w:firstLineChars="200"/>
        <w:outlineLvl w:val="2"/>
        <w:rPr>
          <w:sz w:val="24"/>
          <w:szCs w:val="24"/>
        </w:rPr>
      </w:pPr>
      <w:r>
        <w:rPr>
          <w:rFonts w:hint="eastAsia"/>
          <w:b/>
          <w:bCs/>
          <w:sz w:val="24"/>
          <w:szCs w:val="24"/>
        </w:rPr>
        <w:t>（4）无居民海岛及其植被生态系统碳储量调查内容和方式</w:t>
      </w:r>
    </w:p>
    <w:p w14:paraId="3C286EC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无居民海岛及其植被生态系统碳储量调查包括无居民海岛植被的群落特征及垂直结构特征、植被碳储量、土壤碳储量、枯落物碳储量以及枯死木碳储量。</w:t>
      </w:r>
    </w:p>
    <w:p w14:paraId="5B0C3FDD">
      <w:pPr>
        <w:spacing w:line="360" w:lineRule="auto"/>
        <w:ind w:firstLine="482" w:firstLineChars="200"/>
        <w:outlineLvl w:val="2"/>
        <w:rPr>
          <w:b/>
          <w:bCs/>
          <w:sz w:val="24"/>
          <w:szCs w:val="24"/>
        </w:rPr>
      </w:pPr>
      <w:r>
        <w:rPr>
          <w:rFonts w:hint="eastAsia"/>
          <w:b/>
          <w:bCs/>
          <w:sz w:val="24"/>
          <w:szCs w:val="24"/>
        </w:rPr>
        <w:t>（5）现场调查方法</w:t>
      </w:r>
    </w:p>
    <w:p w14:paraId="12EDD91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用遥感影像识别，无人机航飞、正摄，人工现场测量核查等方式现场调查宁海县盐沼植被、淤泥质光滩、海岛植被的分布和面积。采用人工现场调查海岛植被的群落特征及垂直结构特征。人工现场采集植被样品、凋落物样品、沉积物样品等。</w:t>
      </w:r>
    </w:p>
    <w:p w14:paraId="219F5AE0">
      <w:pPr>
        <w:spacing w:line="360" w:lineRule="auto"/>
        <w:ind w:firstLine="482" w:firstLineChars="200"/>
        <w:outlineLvl w:val="2"/>
        <w:rPr>
          <w:b/>
          <w:bCs/>
          <w:sz w:val="24"/>
          <w:szCs w:val="24"/>
        </w:rPr>
      </w:pPr>
      <w:r>
        <w:rPr>
          <w:rFonts w:hint="eastAsia"/>
          <w:b/>
          <w:bCs/>
          <w:sz w:val="24"/>
          <w:szCs w:val="24"/>
        </w:rPr>
        <w:t>（6）样品采集和室内分析要求</w:t>
      </w:r>
    </w:p>
    <w:p w14:paraId="4D61919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按照《滨海盐沼生态系统碳储量调查与评估技术规程》《海洋监测规范第5部分：沉积物分析》（GB 17378.5-2007）《海洋调查规范第8部分：海洋地质地球物理调查》（GB/T 12763.8-2007）等标准规范的要求进行地上生物量、地下生物量、植物有机碳、沉积物有机碳和粒度、沉积物容重等进行样品采集和室内分析。</w:t>
      </w:r>
    </w:p>
    <w:p w14:paraId="775BCDAB">
      <w:pPr>
        <w:spacing w:line="360" w:lineRule="auto"/>
        <w:ind w:firstLine="482" w:firstLineChars="200"/>
        <w:outlineLvl w:val="2"/>
        <w:rPr>
          <w:b/>
          <w:bCs/>
          <w:sz w:val="24"/>
          <w:szCs w:val="24"/>
        </w:rPr>
      </w:pPr>
      <w:r>
        <w:rPr>
          <w:rFonts w:hint="eastAsia"/>
          <w:b/>
          <w:bCs/>
          <w:sz w:val="24"/>
          <w:szCs w:val="24"/>
        </w:rPr>
        <w:t>（7）</w:t>
      </w:r>
      <w:r>
        <w:rPr>
          <w:b/>
          <w:bCs/>
          <w:sz w:val="24"/>
          <w:szCs w:val="24"/>
        </w:rPr>
        <w:t>数据分析整理</w:t>
      </w:r>
    </w:p>
    <w:p w14:paraId="3C48571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根据现场调查采样记录、分析测试记录，按照《2024年浙江省自然资源领域蓝碳工作实施方案》《浙江省盐沼生态系统碳储量调查与评估技术规程</w:t>
      </w:r>
      <w:bookmarkStart w:id="44" w:name="OLE_LINK2"/>
      <w:r>
        <w:rPr>
          <w:rFonts w:hint="eastAsia" w:cs="Helvetica" w:asciiTheme="minorEastAsia" w:hAnsiTheme="minorEastAsia" w:eastAsiaTheme="minorEastAsia"/>
          <w:color w:val="auto"/>
          <w:kern w:val="0"/>
          <w:sz w:val="24"/>
          <w:highlight w:val="none"/>
        </w:rPr>
        <w:t>（试行）</w:t>
      </w:r>
      <w:bookmarkEnd w:id="44"/>
      <w:r>
        <w:rPr>
          <w:rFonts w:hint="eastAsia" w:cs="Helvetica" w:asciiTheme="minorEastAsia" w:hAnsiTheme="minorEastAsia" w:eastAsiaTheme="minorEastAsia"/>
          <w:color w:val="auto"/>
          <w:kern w:val="0"/>
          <w:sz w:val="24"/>
          <w:highlight w:val="none"/>
        </w:rPr>
        <w:t>》《浙江省淤泥质光滩生态系统碳储量调查与评估技术规程</w:t>
      </w:r>
      <w:bookmarkStart w:id="45" w:name="OLE_LINK3"/>
      <w:r>
        <w:rPr>
          <w:rFonts w:hint="eastAsia" w:cs="Helvetica" w:asciiTheme="minorEastAsia" w:hAnsiTheme="minorEastAsia" w:eastAsiaTheme="minorEastAsia"/>
          <w:color w:val="auto"/>
          <w:kern w:val="0"/>
          <w:sz w:val="24"/>
          <w:highlight w:val="none"/>
        </w:rPr>
        <w:t>（试行）</w:t>
      </w:r>
      <w:bookmarkEnd w:id="45"/>
      <w:r>
        <w:rPr>
          <w:rFonts w:hint="eastAsia" w:cs="Helvetica" w:asciiTheme="minorEastAsia" w:hAnsiTheme="minorEastAsia" w:eastAsiaTheme="minorEastAsia"/>
          <w:color w:val="auto"/>
          <w:kern w:val="0"/>
          <w:sz w:val="24"/>
          <w:highlight w:val="none"/>
        </w:rPr>
        <w:t>》《浙江省无居民海岛及其植被生态系统碳储量调查与评估技术规程（试行）》等技术文件进行碳储量结果计算和统计，形成成果集。</w:t>
      </w:r>
    </w:p>
    <w:p w14:paraId="7AA45BB3">
      <w:pPr>
        <w:spacing w:line="360" w:lineRule="auto"/>
        <w:ind w:firstLine="562" w:firstLineChars="200"/>
        <w:outlineLvl w:val="0"/>
        <w:rPr>
          <w:rFonts w:hint="eastAsia" w:ascii="宋体" w:hAnsi="宋体" w:cs="宋体"/>
          <w:b/>
          <w:bCs/>
          <w:sz w:val="24"/>
          <w:szCs w:val="24"/>
        </w:rPr>
      </w:pPr>
      <w:r>
        <w:rPr>
          <w:rFonts w:hint="eastAsia" w:ascii="宋体" w:hAnsi="宋体" w:cs="宋体"/>
          <w:b/>
          <w:bCs/>
          <w:sz w:val="28"/>
          <w:szCs w:val="28"/>
        </w:rPr>
        <w:t>三、调查工作依据和相关标准规范</w:t>
      </w:r>
    </w:p>
    <w:p w14:paraId="328C0EC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本项目验收标准包括但不限于（国家、行业及地方有最新最高标准时从新从高执行）：</w:t>
      </w:r>
    </w:p>
    <w:p w14:paraId="1522000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（1）《海岸带生态系统现状调查与评估技术导则 第1部分：总则》（T/CAOE 20.1-2020）；</w:t>
      </w:r>
    </w:p>
    <w:p w14:paraId="49CEBF8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（2）《海岸带生态系统现状调查与评估技术导则 第2部分：海岸带生态系统遥感识别与现状核查》（T/CAOE 20.2-2020）；</w:t>
      </w:r>
    </w:p>
    <w:p w14:paraId="783533D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（3）《海岸带生态系统现状调查与评估技术导则 第4部分：盐沼》（T/CAOE 20.4-2020）；</w:t>
      </w:r>
    </w:p>
    <w:p w14:paraId="749D5F5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（4）《海岸带生态系统现状调查与评估技术导则 第11部分：淤泥质岸滩》（征求意见稿）；</w:t>
      </w:r>
    </w:p>
    <w:p w14:paraId="33F5A18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（5）《无人机航摄系统技术要求》（CH/Z3002-2010）；</w:t>
      </w:r>
    </w:p>
    <w:p w14:paraId="09E6147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（6）《低空数字航空摄影测量内业规范》（CH/Z3003-2010）；</w:t>
      </w:r>
    </w:p>
    <w:p w14:paraId="572205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（7）《低空数字航空摄影测量外业规范》（CH/Z3004-2010）；</w:t>
      </w:r>
    </w:p>
    <w:p w14:paraId="5879B45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（8）《低空数字航空摄影规范》（CH/Z3005-2010）；</w:t>
      </w:r>
    </w:p>
    <w:p w14:paraId="5F96EC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（9）《数字测绘成果质量要求》（GB/T 17941-2008）；</w:t>
      </w:r>
    </w:p>
    <w:p w14:paraId="6A68CF6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（10）《滨海盐沼生态系统碳储量调查与评估技术规程》（自然资源部海洋预警监测司，2023年5月）；</w:t>
      </w:r>
    </w:p>
    <w:p w14:paraId="30428C7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（11）《浙江省自然资源领域蓝碳工作方案》（浙自然资函〔2022〕26号）；</w:t>
      </w:r>
    </w:p>
    <w:p w14:paraId="33FEB6C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（12）《浙江省自然资源厅关于印发&lt;2024 年浙江省自然资源领域蓝碳工作实施方案》及盐沼等5类蓝碳生态系统碳储量调杏与评估技术规程(试行)的通知》（浙自然资函〔2024〕32号）。</w:t>
      </w:r>
    </w:p>
    <w:p w14:paraId="3ECEAC40">
      <w:pPr>
        <w:spacing w:line="360" w:lineRule="auto"/>
        <w:ind w:firstLine="482" w:firstLineChars="200"/>
        <w:outlineLvl w:val="0"/>
        <w:rPr>
          <w:rFonts w:hint="eastAsia" w:ascii="宋体" w:hAnsi="宋体" w:cs="宋体"/>
          <w:b/>
          <w:bCs/>
          <w:sz w:val="24"/>
          <w:szCs w:val="24"/>
        </w:rPr>
      </w:pPr>
      <w:r>
        <w:rPr>
          <w:rFonts w:hint="eastAsia" w:ascii="宋体" w:hAnsi="宋体" w:cs="宋体"/>
          <w:b/>
          <w:bCs/>
          <w:sz w:val="24"/>
          <w:szCs w:val="24"/>
        </w:rPr>
        <w:t>四、项目成果要求：</w:t>
      </w:r>
    </w:p>
    <w:p w14:paraId="197866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（1）海洋蓝碳生态系统碳储量调查过程中产生的影像数据、矢量数据、表册数据、成果报告和成果图件。</w:t>
      </w:r>
    </w:p>
    <w:p w14:paraId="1086EFD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（2）海洋蓝碳生态系统碳储量调查成果：成果图件及成果报告，其中成果报告为《宁波市宁海县蓝碳生态系统碳储量调查报告》。</w:t>
      </w:r>
    </w:p>
    <w:p w14:paraId="1B2778E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（3）资料保密：服务单位必须对收集的基础资料及成果承担安全、保密责任。</w:t>
      </w:r>
    </w:p>
    <w:p w14:paraId="40B6791E">
      <w:pPr>
        <w:spacing w:line="360" w:lineRule="auto"/>
        <w:ind w:firstLine="420" w:firstLineChars="200"/>
        <w:rPr>
          <w:rFonts w:hint="eastAsia"/>
          <w:color w:val="auto"/>
          <w:highlight w:val="none"/>
        </w:rPr>
      </w:pPr>
    </w:p>
    <w:p w14:paraId="33A3B579">
      <w:pPr>
        <w:spacing w:line="360" w:lineRule="auto"/>
        <w:jc w:val="center"/>
        <w:rPr>
          <w:rFonts w:hint="eastAsia" w:ascii="宋体" w:hAnsi="宋体" w:eastAsia="宋体" w:cs="宋体"/>
          <w:b/>
          <w:bCs/>
          <w:color w:val="auto"/>
          <w:kern w:val="0"/>
          <w:sz w:val="24"/>
          <w:highlight w:val="none"/>
        </w:rPr>
      </w:pPr>
      <w:r>
        <w:rPr>
          <w:rFonts w:hint="eastAsia" w:ascii="宋体" w:hAnsi="宋体" w:cs="宋体"/>
          <w:sz w:val="24"/>
        </w:rPr>
        <w:t>▲</w:t>
      </w:r>
      <w:r>
        <w:rPr>
          <w:rFonts w:hint="eastAsia" w:ascii="宋体" w:hAnsi="宋体" w:eastAsia="宋体" w:cs="宋体"/>
          <w:b/>
          <w:bCs/>
          <w:color w:val="auto"/>
          <w:kern w:val="0"/>
          <w:sz w:val="24"/>
          <w:highlight w:val="none"/>
        </w:rPr>
        <w:t>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0"/>
        <w:gridCol w:w="6257"/>
      </w:tblGrid>
      <w:tr w14:paraId="687B7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5944EC29">
            <w:pPr>
              <w:spacing w:line="360" w:lineRule="exact"/>
              <w:jc w:val="center"/>
              <w:rPr>
                <w:rFonts w:ascii="宋体" w:hAnsi="宋体" w:cs="宋体"/>
                <w:b/>
                <w:bCs/>
                <w:color w:val="auto"/>
                <w:sz w:val="24"/>
                <w:highlight w:val="none"/>
              </w:rPr>
            </w:pPr>
            <w:bookmarkStart w:id="46" w:name="_Toc513103337"/>
            <w:r>
              <w:rPr>
                <w:rFonts w:hint="eastAsia" w:ascii="宋体" w:hAnsi="宋体" w:cs="宋体"/>
                <w:b/>
                <w:bCs/>
                <w:color w:val="auto"/>
                <w:sz w:val="24"/>
                <w:highlight w:val="none"/>
              </w:rPr>
              <w:t>项目</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6E59881B">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要求</w:t>
            </w:r>
          </w:p>
        </w:tc>
      </w:tr>
      <w:tr w14:paraId="21D75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7A3CAA0E">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1、服务时间及地点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2CD89B72">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（1）时间：</w:t>
            </w:r>
            <w:r>
              <w:rPr>
                <w:rFonts w:hint="eastAsia" w:ascii="宋体" w:hAnsi="宋体" w:eastAsia="宋体" w:cs="宋体"/>
                <w:color w:val="auto"/>
                <w:kern w:val="0"/>
                <w:sz w:val="24"/>
                <w:szCs w:val="24"/>
                <w:highlight w:val="none"/>
              </w:rPr>
              <w:t>2025年12月底提交宁海县蓝碳生态系统碳储量调查成果。项目提交的成果须达到省、市主管部门相关要求，并通过相关主管部门组织的验收。</w:t>
            </w:r>
          </w:p>
          <w:p w14:paraId="22425B0B">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（2）地点：宁海县。</w:t>
            </w:r>
          </w:p>
        </w:tc>
      </w:tr>
      <w:tr w14:paraId="76973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0"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348B3D4C">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付款方式</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5A35C4B0">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合同签订后</w:t>
            </w:r>
            <w:r>
              <w:rPr>
                <w:rFonts w:hint="eastAsia" w:ascii="宋体" w:hAnsi="宋体" w:eastAsia="宋体" w:cs="宋体"/>
                <w:color w:val="auto"/>
                <w:kern w:val="0"/>
                <w:sz w:val="24"/>
                <w:szCs w:val="24"/>
                <w:highlight w:val="none"/>
                <w:lang w:val="en-US" w:eastAsia="zh-CN"/>
              </w:rPr>
              <w:t>7个工作日内</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凭成交供应商开具的发票预付合同价款的</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0%；</w:t>
            </w:r>
            <w:r>
              <w:rPr>
                <w:rFonts w:hint="eastAsia" w:ascii="宋体" w:hAnsi="宋体" w:eastAsia="宋体" w:cs="宋体"/>
                <w:color w:val="auto"/>
                <w:kern w:val="0"/>
                <w:sz w:val="24"/>
                <w:szCs w:val="24"/>
                <w:highlight w:val="none"/>
              </w:rPr>
              <w:t>项目全部完成</w:t>
            </w:r>
            <w:r>
              <w:rPr>
                <w:rFonts w:hint="eastAsia" w:ascii="宋体" w:hAnsi="宋体" w:eastAsia="宋体" w:cs="宋体"/>
                <w:color w:val="auto"/>
                <w:kern w:val="0"/>
                <w:sz w:val="24"/>
                <w:szCs w:val="24"/>
                <w:highlight w:val="none"/>
                <w:lang w:val="en-US" w:eastAsia="zh-CN"/>
              </w:rPr>
              <w:t>并通过</w:t>
            </w:r>
            <w:r>
              <w:rPr>
                <w:rFonts w:hint="eastAsia" w:ascii="宋体" w:hAnsi="宋体" w:eastAsia="宋体" w:cs="宋体"/>
                <w:color w:val="auto"/>
                <w:kern w:val="0"/>
                <w:sz w:val="24"/>
                <w:szCs w:val="24"/>
                <w:highlight w:val="none"/>
              </w:rPr>
              <w:t>验收评定合格后一次性支付剩余款项。以上所有的资金支付都必须以中标方完成合同规定的项目进度为前提，否则招标方有权拒付。</w:t>
            </w:r>
          </w:p>
        </w:tc>
      </w:tr>
      <w:bookmarkEnd w:id="46"/>
    </w:tbl>
    <w:p w14:paraId="2C0B96B7">
      <w:pPr>
        <w:rPr>
          <w:rFonts w:hint="eastAsia" w:cs="仿宋_GB2312" w:asciiTheme="minorEastAsia" w:hAnsiTheme="minorEastAsia" w:eastAsiaTheme="minorEastAsia"/>
          <w:b/>
          <w:color w:val="auto"/>
          <w:sz w:val="36"/>
          <w:szCs w:val="36"/>
          <w:highlight w:val="none"/>
        </w:rPr>
      </w:pPr>
    </w:p>
    <w:p w14:paraId="5A3F6F80">
      <w:pPr>
        <w:pStyle w:val="970"/>
        <w:rPr>
          <w:rFonts w:ascii="宋体" w:hAnsi="宋体" w:cs="宋体"/>
          <w:b/>
          <w:sz w:val="36"/>
          <w:szCs w:val="36"/>
        </w:rPr>
      </w:pPr>
    </w:p>
    <w:p w14:paraId="1A8827C8">
      <w:pPr>
        <w:pStyle w:val="970"/>
        <w:rPr>
          <w:rFonts w:ascii="宋体" w:hAnsi="宋体" w:cs="宋体"/>
          <w:b/>
          <w:sz w:val="36"/>
          <w:szCs w:val="36"/>
        </w:rPr>
      </w:pPr>
    </w:p>
    <w:p w14:paraId="2FBFBC95">
      <w:pPr>
        <w:pStyle w:val="970"/>
        <w:rPr>
          <w:rFonts w:ascii="宋体" w:hAnsi="宋体" w:cs="宋体"/>
          <w:b/>
          <w:sz w:val="36"/>
          <w:szCs w:val="36"/>
        </w:rPr>
      </w:pPr>
    </w:p>
    <w:p w14:paraId="3EEE4317">
      <w:pPr>
        <w:pStyle w:val="970"/>
        <w:rPr>
          <w:rFonts w:ascii="宋体" w:hAnsi="宋体" w:cs="宋体"/>
          <w:b/>
          <w:sz w:val="36"/>
          <w:szCs w:val="36"/>
        </w:rPr>
      </w:pPr>
    </w:p>
    <w:p w14:paraId="2CCBF06F">
      <w:pPr>
        <w:pStyle w:val="970"/>
        <w:rPr>
          <w:rFonts w:ascii="宋体" w:hAnsi="宋体" w:cs="宋体"/>
          <w:b/>
          <w:sz w:val="36"/>
          <w:szCs w:val="36"/>
        </w:rPr>
      </w:pPr>
    </w:p>
    <w:p w14:paraId="33FDBA7C">
      <w:pPr>
        <w:pStyle w:val="970"/>
        <w:rPr>
          <w:rFonts w:ascii="宋体" w:hAnsi="宋体" w:cs="宋体"/>
          <w:b/>
          <w:sz w:val="36"/>
          <w:szCs w:val="36"/>
        </w:rPr>
      </w:pPr>
    </w:p>
    <w:p w14:paraId="2F40F1F9">
      <w:pPr>
        <w:pStyle w:val="970"/>
        <w:rPr>
          <w:rFonts w:ascii="宋体" w:hAnsi="宋体" w:cs="宋体"/>
          <w:b/>
          <w:sz w:val="36"/>
          <w:szCs w:val="36"/>
        </w:rPr>
      </w:pPr>
    </w:p>
    <w:p w14:paraId="5A8586F5">
      <w:pPr>
        <w:pStyle w:val="970"/>
        <w:rPr>
          <w:rFonts w:ascii="宋体" w:hAnsi="宋体" w:cs="宋体"/>
          <w:b/>
          <w:sz w:val="36"/>
          <w:szCs w:val="36"/>
        </w:rPr>
      </w:pPr>
    </w:p>
    <w:p w14:paraId="5DB34EC0">
      <w:pPr>
        <w:pStyle w:val="970"/>
        <w:rPr>
          <w:rFonts w:ascii="宋体" w:hAnsi="宋体" w:cs="宋体"/>
          <w:b/>
          <w:sz w:val="36"/>
          <w:szCs w:val="36"/>
        </w:rPr>
      </w:pPr>
    </w:p>
    <w:p w14:paraId="7333EE0D">
      <w:pPr>
        <w:pStyle w:val="970"/>
        <w:rPr>
          <w:rFonts w:ascii="宋体" w:hAnsi="宋体" w:cs="宋体"/>
          <w:b/>
          <w:sz w:val="36"/>
          <w:szCs w:val="36"/>
        </w:rPr>
      </w:pPr>
    </w:p>
    <w:p w14:paraId="027D0827">
      <w:pPr>
        <w:pStyle w:val="970"/>
        <w:rPr>
          <w:rFonts w:ascii="宋体" w:hAnsi="宋体" w:cs="宋体"/>
          <w:b/>
          <w:sz w:val="36"/>
          <w:szCs w:val="36"/>
        </w:rPr>
      </w:pPr>
    </w:p>
    <w:p w14:paraId="2BB94E26">
      <w:pPr>
        <w:pStyle w:val="970"/>
        <w:rPr>
          <w:rFonts w:ascii="宋体" w:hAnsi="宋体" w:cs="宋体"/>
          <w:b/>
          <w:sz w:val="36"/>
          <w:szCs w:val="36"/>
        </w:rPr>
      </w:pPr>
    </w:p>
    <w:p w14:paraId="45875AF9">
      <w:pPr>
        <w:pStyle w:val="970"/>
        <w:rPr>
          <w:rFonts w:ascii="宋体" w:hAnsi="宋体" w:cs="宋体"/>
          <w:b/>
          <w:sz w:val="36"/>
          <w:szCs w:val="36"/>
        </w:rPr>
      </w:pPr>
    </w:p>
    <w:p w14:paraId="6C67BBC1">
      <w:pPr>
        <w:pStyle w:val="970"/>
        <w:rPr>
          <w:rFonts w:ascii="宋体" w:hAnsi="宋体" w:cs="宋体"/>
          <w:b/>
          <w:sz w:val="36"/>
          <w:szCs w:val="36"/>
        </w:rPr>
      </w:pPr>
    </w:p>
    <w:p w14:paraId="2184BDB0">
      <w:pPr>
        <w:pStyle w:val="970"/>
        <w:rPr>
          <w:rFonts w:ascii="宋体" w:hAnsi="宋体" w:cs="宋体"/>
          <w:b/>
          <w:sz w:val="36"/>
          <w:szCs w:val="36"/>
        </w:rPr>
      </w:pPr>
    </w:p>
    <w:p w14:paraId="08B4E0B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7" w:name="_Toc184314433"/>
      <w:bookmarkEnd w:id="47"/>
      <w:bookmarkStart w:id="48" w:name="_Toc184310334"/>
      <w:bookmarkEnd w:id="48"/>
      <w:bookmarkStart w:id="49" w:name="_Toc184313276"/>
      <w:bookmarkEnd w:id="49"/>
      <w:bookmarkStart w:id="50" w:name="_Toc184314463"/>
      <w:bookmarkEnd w:id="50"/>
      <w:bookmarkStart w:id="51" w:name="_Toc184310272"/>
      <w:bookmarkEnd w:id="51"/>
      <w:bookmarkStart w:id="52" w:name="_Toc184314419"/>
      <w:bookmarkEnd w:id="52"/>
      <w:bookmarkStart w:id="53" w:name="_Toc184314440"/>
      <w:bookmarkEnd w:id="53"/>
      <w:bookmarkStart w:id="54" w:name="_Toc184308088"/>
      <w:bookmarkEnd w:id="54"/>
      <w:bookmarkStart w:id="55" w:name="_Toc184313270"/>
      <w:bookmarkEnd w:id="55"/>
      <w:bookmarkStart w:id="56" w:name="_Toc184310277"/>
      <w:bookmarkEnd w:id="56"/>
      <w:bookmarkStart w:id="57" w:name="_Toc184313266"/>
      <w:bookmarkEnd w:id="57"/>
      <w:bookmarkStart w:id="58" w:name="_Toc184313271"/>
      <w:bookmarkEnd w:id="58"/>
      <w:bookmarkStart w:id="59" w:name="_Toc184312085"/>
      <w:bookmarkEnd w:id="59"/>
      <w:bookmarkStart w:id="60" w:name="_Toc184312134"/>
      <w:bookmarkEnd w:id="60"/>
      <w:bookmarkStart w:id="61" w:name="_Toc184312092"/>
      <w:bookmarkEnd w:id="61"/>
      <w:bookmarkStart w:id="62" w:name="_Toc184308063"/>
      <w:bookmarkEnd w:id="62"/>
      <w:bookmarkStart w:id="63" w:name="_Toc184313261"/>
      <w:bookmarkEnd w:id="63"/>
      <w:bookmarkStart w:id="64" w:name="_Toc184310273"/>
      <w:bookmarkEnd w:id="64"/>
      <w:bookmarkStart w:id="65" w:name="_Toc184312139"/>
      <w:bookmarkEnd w:id="65"/>
      <w:bookmarkStart w:id="66" w:name="_Toc184310309"/>
      <w:bookmarkEnd w:id="66"/>
      <w:bookmarkStart w:id="67" w:name="_Toc184314438"/>
      <w:bookmarkEnd w:id="67"/>
      <w:bookmarkStart w:id="68" w:name="_Toc184313285"/>
      <w:bookmarkEnd w:id="68"/>
      <w:bookmarkStart w:id="69" w:name="_Toc184308102"/>
      <w:bookmarkEnd w:id="69"/>
      <w:bookmarkStart w:id="70" w:name="_Toc184314451"/>
      <w:bookmarkEnd w:id="70"/>
      <w:bookmarkStart w:id="71" w:name="_Toc184308084"/>
      <w:bookmarkEnd w:id="71"/>
      <w:bookmarkStart w:id="72" w:name="_Toc184310321"/>
      <w:bookmarkEnd w:id="72"/>
      <w:bookmarkStart w:id="73" w:name="_Toc184314442"/>
      <w:bookmarkEnd w:id="73"/>
      <w:bookmarkStart w:id="74" w:name="_Toc184314436"/>
      <w:bookmarkEnd w:id="74"/>
      <w:bookmarkStart w:id="75" w:name="_Toc184308097"/>
      <w:bookmarkEnd w:id="75"/>
      <w:bookmarkStart w:id="76" w:name="_Toc184313272"/>
      <w:bookmarkEnd w:id="76"/>
      <w:bookmarkStart w:id="77" w:name="_Toc184314441"/>
      <w:bookmarkEnd w:id="77"/>
      <w:bookmarkStart w:id="78" w:name="_Toc184314471"/>
      <w:bookmarkEnd w:id="78"/>
      <w:bookmarkStart w:id="79" w:name="_Toc184310323"/>
      <w:bookmarkEnd w:id="79"/>
      <w:bookmarkStart w:id="80" w:name="_Toc184312078"/>
      <w:bookmarkEnd w:id="80"/>
      <w:bookmarkStart w:id="81" w:name="_Toc184312094"/>
      <w:bookmarkEnd w:id="81"/>
      <w:bookmarkStart w:id="82" w:name="_Toc184314432"/>
      <w:bookmarkEnd w:id="82"/>
      <w:bookmarkStart w:id="83" w:name="_Toc184312124"/>
      <w:bookmarkEnd w:id="83"/>
      <w:bookmarkStart w:id="84" w:name="_Toc184314443"/>
      <w:bookmarkEnd w:id="84"/>
      <w:bookmarkStart w:id="85" w:name="_Toc184313269"/>
      <w:bookmarkEnd w:id="85"/>
      <w:bookmarkStart w:id="86" w:name="_Toc184314421"/>
      <w:bookmarkEnd w:id="86"/>
      <w:bookmarkStart w:id="87" w:name="_Toc184313244"/>
      <w:bookmarkEnd w:id="87"/>
      <w:bookmarkStart w:id="88" w:name="_Toc184312114"/>
      <w:bookmarkEnd w:id="88"/>
      <w:bookmarkStart w:id="89" w:name="_Toc184312088"/>
      <w:bookmarkEnd w:id="89"/>
      <w:bookmarkStart w:id="90" w:name="_Toc184312115"/>
      <w:bookmarkEnd w:id="90"/>
      <w:bookmarkStart w:id="91" w:name="_Toc184312075"/>
      <w:bookmarkEnd w:id="91"/>
      <w:bookmarkStart w:id="92" w:name="_Toc184310311"/>
      <w:bookmarkEnd w:id="92"/>
      <w:bookmarkStart w:id="93" w:name="_Toc184308098"/>
      <w:bookmarkEnd w:id="93"/>
      <w:bookmarkStart w:id="94" w:name="_Toc184314446"/>
      <w:bookmarkEnd w:id="94"/>
      <w:bookmarkStart w:id="95" w:name="_Toc184308086"/>
      <w:bookmarkEnd w:id="95"/>
      <w:bookmarkStart w:id="96" w:name="_Toc184310310"/>
      <w:bookmarkEnd w:id="96"/>
      <w:bookmarkStart w:id="97" w:name="_Toc184308067"/>
      <w:bookmarkEnd w:id="97"/>
      <w:bookmarkStart w:id="98" w:name="_Toc184310286"/>
      <w:bookmarkEnd w:id="98"/>
      <w:bookmarkStart w:id="99" w:name="_Toc184310303"/>
      <w:bookmarkEnd w:id="99"/>
      <w:bookmarkStart w:id="100" w:name="_Toc184312069"/>
      <w:bookmarkEnd w:id="100"/>
      <w:bookmarkStart w:id="101" w:name="_Toc184310279"/>
      <w:bookmarkEnd w:id="101"/>
      <w:bookmarkStart w:id="102" w:name="_Toc184313301"/>
      <w:bookmarkEnd w:id="102"/>
      <w:bookmarkStart w:id="103" w:name="_Toc184308053"/>
      <w:bookmarkEnd w:id="103"/>
      <w:bookmarkStart w:id="104" w:name="_Toc184310337"/>
      <w:bookmarkEnd w:id="104"/>
      <w:bookmarkStart w:id="105" w:name="_Toc184308099"/>
      <w:bookmarkEnd w:id="105"/>
      <w:bookmarkStart w:id="106" w:name="_Toc184312071"/>
      <w:bookmarkEnd w:id="106"/>
      <w:bookmarkStart w:id="107" w:name="_Toc184312074"/>
      <w:bookmarkEnd w:id="107"/>
      <w:bookmarkStart w:id="108" w:name="_Toc184312103"/>
      <w:bookmarkEnd w:id="108"/>
      <w:bookmarkStart w:id="109" w:name="_Toc184314478"/>
      <w:bookmarkEnd w:id="109"/>
      <w:bookmarkStart w:id="110" w:name="_Toc184308050"/>
      <w:bookmarkEnd w:id="110"/>
      <w:bookmarkStart w:id="111" w:name="_Toc184313305"/>
      <w:bookmarkEnd w:id="111"/>
      <w:bookmarkStart w:id="112" w:name="_Toc184314459"/>
      <w:bookmarkEnd w:id="112"/>
      <w:bookmarkStart w:id="113" w:name="_Toc184310320"/>
      <w:bookmarkEnd w:id="113"/>
      <w:bookmarkStart w:id="114" w:name="_Toc184313246"/>
      <w:bookmarkEnd w:id="114"/>
      <w:bookmarkStart w:id="115" w:name="_Toc184310294"/>
      <w:bookmarkEnd w:id="115"/>
      <w:bookmarkStart w:id="116" w:name="_Toc184312106"/>
      <w:bookmarkEnd w:id="116"/>
      <w:bookmarkStart w:id="117" w:name="_Toc184313250"/>
      <w:bookmarkEnd w:id="117"/>
      <w:bookmarkStart w:id="118" w:name="_Toc184314461"/>
      <w:bookmarkEnd w:id="118"/>
      <w:bookmarkStart w:id="119" w:name="_Toc184310274"/>
      <w:bookmarkEnd w:id="119"/>
      <w:bookmarkStart w:id="120" w:name="_Toc184308054"/>
      <w:bookmarkEnd w:id="120"/>
      <w:bookmarkStart w:id="121" w:name="_Toc184314469"/>
      <w:bookmarkEnd w:id="121"/>
      <w:bookmarkStart w:id="122" w:name="_Toc184310300"/>
      <w:bookmarkEnd w:id="122"/>
      <w:bookmarkStart w:id="123" w:name="_Toc184313248"/>
      <w:bookmarkEnd w:id="123"/>
      <w:bookmarkStart w:id="124" w:name="_Toc184314462"/>
      <w:bookmarkEnd w:id="124"/>
      <w:bookmarkStart w:id="125" w:name="_Toc184314466"/>
      <w:bookmarkEnd w:id="125"/>
      <w:bookmarkStart w:id="126" w:name="_Toc184313253"/>
      <w:bookmarkEnd w:id="126"/>
      <w:bookmarkStart w:id="127" w:name="_Toc184310275"/>
      <w:bookmarkEnd w:id="127"/>
      <w:bookmarkStart w:id="128" w:name="_Toc184314455"/>
      <w:bookmarkEnd w:id="128"/>
      <w:bookmarkStart w:id="129" w:name="_Toc184308038"/>
      <w:bookmarkEnd w:id="129"/>
      <w:bookmarkStart w:id="130" w:name="_Toc184314468"/>
      <w:bookmarkEnd w:id="130"/>
      <w:bookmarkStart w:id="131" w:name="_Toc184308078"/>
      <w:bookmarkEnd w:id="131"/>
      <w:bookmarkStart w:id="132" w:name="_Toc184310278"/>
      <w:bookmarkEnd w:id="132"/>
      <w:bookmarkStart w:id="133" w:name="_Toc184308101"/>
      <w:bookmarkEnd w:id="133"/>
      <w:bookmarkStart w:id="134" w:name="_Toc184312076"/>
      <w:bookmarkEnd w:id="134"/>
      <w:bookmarkStart w:id="135" w:name="_Toc184314473"/>
      <w:bookmarkEnd w:id="135"/>
      <w:bookmarkStart w:id="136" w:name="_Toc184314464"/>
      <w:bookmarkEnd w:id="136"/>
      <w:bookmarkStart w:id="137" w:name="_Toc184308043"/>
      <w:bookmarkEnd w:id="137"/>
      <w:bookmarkStart w:id="138" w:name="_Toc184310282"/>
      <w:bookmarkEnd w:id="138"/>
      <w:bookmarkStart w:id="139" w:name="_Toc184310324"/>
      <w:bookmarkEnd w:id="139"/>
      <w:bookmarkStart w:id="140" w:name="_Toc184313262"/>
      <w:bookmarkEnd w:id="140"/>
      <w:bookmarkStart w:id="141" w:name="_Toc184310291"/>
      <w:bookmarkEnd w:id="141"/>
      <w:bookmarkStart w:id="142" w:name="_Toc184312119"/>
      <w:bookmarkEnd w:id="142"/>
      <w:bookmarkStart w:id="143" w:name="_Toc184312070"/>
      <w:bookmarkEnd w:id="143"/>
      <w:bookmarkStart w:id="144" w:name="_Toc184312130"/>
      <w:bookmarkEnd w:id="144"/>
      <w:bookmarkStart w:id="145" w:name="_Toc184310297"/>
      <w:bookmarkEnd w:id="145"/>
      <w:bookmarkStart w:id="146" w:name="_Toc184310281"/>
      <w:bookmarkEnd w:id="146"/>
      <w:bookmarkStart w:id="147" w:name="_Toc184312133"/>
      <w:bookmarkEnd w:id="147"/>
      <w:bookmarkStart w:id="148" w:name="_Toc184308058"/>
      <w:bookmarkEnd w:id="148"/>
      <w:bookmarkStart w:id="149" w:name="_Toc184308074"/>
      <w:bookmarkEnd w:id="149"/>
      <w:bookmarkStart w:id="150" w:name="_Toc184312096"/>
      <w:bookmarkEnd w:id="150"/>
      <w:bookmarkStart w:id="151" w:name="_Toc184313252"/>
      <w:bookmarkEnd w:id="151"/>
      <w:bookmarkStart w:id="152" w:name="_Toc184313279"/>
      <w:bookmarkEnd w:id="152"/>
      <w:bookmarkStart w:id="153" w:name="_Toc184312073"/>
      <w:bookmarkEnd w:id="153"/>
      <w:bookmarkStart w:id="154" w:name="_Toc184313257"/>
      <w:bookmarkEnd w:id="154"/>
      <w:bookmarkStart w:id="155" w:name="_Toc184310326"/>
      <w:bookmarkEnd w:id="155"/>
      <w:bookmarkStart w:id="156" w:name="_Toc184313300"/>
      <w:bookmarkEnd w:id="156"/>
      <w:bookmarkStart w:id="157" w:name="_Toc184312089"/>
      <w:bookmarkEnd w:id="157"/>
      <w:bookmarkStart w:id="158" w:name="_Toc184312097"/>
      <w:bookmarkEnd w:id="158"/>
      <w:bookmarkStart w:id="159" w:name="_Toc184310290"/>
      <w:bookmarkEnd w:id="159"/>
      <w:bookmarkStart w:id="160" w:name="_Toc184312091"/>
      <w:bookmarkEnd w:id="160"/>
      <w:bookmarkStart w:id="161" w:name="_Toc184313283"/>
      <w:bookmarkEnd w:id="161"/>
      <w:bookmarkStart w:id="162" w:name="_Toc184310341"/>
      <w:bookmarkEnd w:id="162"/>
      <w:bookmarkStart w:id="163" w:name="_Toc184312087"/>
      <w:bookmarkEnd w:id="163"/>
      <w:bookmarkStart w:id="164" w:name="_Toc184308083"/>
      <w:bookmarkEnd w:id="164"/>
      <w:bookmarkStart w:id="165" w:name="_Toc184313249"/>
      <w:bookmarkEnd w:id="165"/>
      <w:bookmarkStart w:id="166" w:name="_Toc184314417"/>
      <w:bookmarkEnd w:id="166"/>
      <w:bookmarkStart w:id="167" w:name="_Toc184312072"/>
      <w:bookmarkEnd w:id="167"/>
      <w:bookmarkStart w:id="168" w:name="_Toc184310328"/>
      <w:bookmarkEnd w:id="168"/>
      <w:bookmarkStart w:id="169" w:name="_Toc184313309"/>
      <w:bookmarkEnd w:id="169"/>
      <w:bookmarkStart w:id="170" w:name="_Toc184314470"/>
      <w:bookmarkEnd w:id="170"/>
      <w:bookmarkStart w:id="171" w:name="_Toc184308077"/>
      <w:bookmarkEnd w:id="171"/>
      <w:bookmarkStart w:id="172" w:name="_Toc184314425"/>
      <w:bookmarkEnd w:id="172"/>
      <w:bookmarkStart w:id="173" w:name="_Toc184310336"/>
      <w:bookmarkEnd w:id="173"/>
      <w:bookmarkStart w:id="174" w:name="_Toc184310338"/>
      <w:bookmarkEnd w:id="174"/>
      <w:bookmarkStart w:id="175" w:name="_Toc184313287"/>
      <w:bookmarkEnd w:id="175"/>
      <w:bookmarkStart w:id="176" w:name="_Toc184313293"/>
      <w:bookmarkEnd w:id="176"/>
      <w:bookmarkStart w:id="177" w:name="_Toc184312101"/>
      <w:bookmarkEnd w:id="177"/>
      <w:bookmarkStart w:id="178" w:name="_Toc184312127"/>
      <w:bookmarkEnd w:id="178"/>
      <w:bookmarkStart w:id="179" w:name="_Toc184308093"/>
      <w:bookmarkEnd w:id="179"/>
      <w:bookmarkStart w:id="180" w:name="_Toc184312104"/>
      <w:bookmarkEnd w:id="180"/>
      <w:bookmarkStart w:id="181" w:name="_Toc184313239"/>
      <w:bookmarkEnd w:id="181"/>
      <w:bookmarkStart w:id="182" w:name="_Toc184312109"/>
      <w:bookmarkEnd w:id="182"/>
      <w:bookmarkStart w:id="183" w:name="_Toc184314429"/>
      <w:bookmarkEnd w:id="183"/>
      <w:bookmarkStart w:id="184" w:name="_Toc184308059"/>
      <w:bookmarkEnd w:id="184"/>
      <w:bookmarkStart w:id="185" w:name="_Toc184314426"/>
      <w:bookmarkEnd w:id="185"/>
      <w:bookmarkStart w:id="186" w:name="_Toc184313274"/>
      <w:bookmarkEnd w:id="186"/>
      <w:bookmarkStart w:id="187" w:name="_Toc184312084"/>
      <w:bookmarkEnd w:id="187"/>
      <w:bookmarkStart w:id="188" w:name="_Toc184308060"/>
      <w:bookmarkEnd w:id="188"/>
      <w:bookmarkStart w:id="189" w:name="_Toc184310298"/>
      <w:bookmarkEnd w:id="189"/>
      <w:bookmarkStart w:id="190" w:name="_Toc184308094"/>
      <w:bookmarkEnd w:id="190"/>
      <w:bookmarkStart w:id="191" w:name="_Toc184308090"/>
      <w:bookmarkEnd w:id="191"/>
      <w:bookmarkStart w:id="192" w:name="_Toc184313258"/>
      <w:bookmarkEnd w:id="192"/>
      <w:bookmarkStart w:id="193" w:name="_Toc184310315"/>
      <w:bookmarkEnd w:id="193"/>
      <w:bookmarkStart w:id="194" w:name="_Toc184313289"/>
      <w:bookmarkEnd w:id="194"/>
      <w:bookmarkStart w:id="195" w:name="_Toc184308081"/>
      <w:bookmarkEnd w:id="195"/>
      <w:bookmarkStart w:id="196" w:name="_Toc184310285"/>
      <w:bookmarkEnd w:id="196"/>
      <w:bookmarkStart w:id="197" w:name="_Toc184312110"/>
      <w:bookmarkEnd w:id="197"/>
      <w:bookmarkStart w:id="198" w:name="_Toc184313307"/>
      <w:bookmarkEnd w:id="198"/>
      <w:bookmarkStart w:id="199" w:name="_Toc184308080"/>
      <w:bookmarkEnd w:id="199"/>
      <w:bookmarkStart w:id="200" w:name="_Toc184312113"/>
      <w:bookmarkEnd w:id="200"/>
      <w:bookmarkStart w:id="201" w:name="_Toc184308061"/>
      <w:bookmarkEnd w:id="201"/>
      <w:bookmarkStart w:id="202" w:name="_Toc184308039"/>
      <w:bookmarkEnd w:id="202"/>
      <w:bookmarkStart w:id="203" w:name="_Toc184308037"/>
      <w:bookmarkEnd w:id="203"/>
      <w:bookmarkStart w:id="204" w:name="_Toc184314480"/>
      <w:bookmarkEnd w:id="204"/>
      <w:bookmarkStart w:id="205" w:name="_Toc184310308"/>
      <w:bookmarkEnd w:id="205"/>
      <w:bookmarkStart w:id="206" w:name="_Toc184313264"/>
      <w:bookmarkEnd w:id="206"/>
      <w:bookmarkStart w:id="207" w:name="_Toc184314424"/>
      <w:bookmarkEnd w:id="207"/>
      <w:bookmarkStart w:id="208" w:name="_Toc184310306"/>
      <w:bookmarkEnd w:id="208"/>
      <w:bookmarkStart w:id="209" w:name="_Toc184310288"/>
      <w:bookmarkEnd w:id="209"/>
      <w:bookmarkStart w:id="210" w:name="_Toc184313284"/>
      <w:bookmarkEnd w:id="210"/>
      <w:bookmarkStart w:id="211" w:name="_Toc184310293"/>
      <w:bookmarkEnd w:id="211"/>
      <w:bookmarkStart w:id="212" w:name="_Toc184312080"/>
      <w:bookmarkEnd w:id="212"/>
      <w:bookmarkStart w:id="213" w:name="_Toc184312095"/>
      <w:bookmarkEnd w:id="213"/>
      <w:bookmarkStart w:id="214" w:name="_Toc184308089"/>
      <w:bookmarkEnd w:id="214"/>
      <w:bookmarkStart w:id="215" w:name="_Toc184312098"/>
      <w:bookmarkEnd w:id="215"/>
      <w:bookmarkStart w:id="216" w:name="_Toc184314422"/>
      <w:bookmarkEnd w:id="216"/>
      <w:bookmarkStart w:id="217" w:name="_Toc184308056"/>
      <w:bookmarkEnd w:id="217"/>
      <w:bookmarkStart w:id="218" w:name="_Toc184312123"/>
      <w:bookmarkEnd w:id="218"/>
      <w:bookmarkStart w:id="219" w:name="_Toc184314411"/>
      <w:bookmarkEnd w:id="219"/>
      <w:bookmarkStart w:id="220" w:name="_Toc184308092"/>
      <w:bookmarkEnd w:id="220"/>
      <w:bookmarkStart w:id="221" w:name="_Toc184312090"/>
      <w:bookmarkEnd w:id="221"/>
      <w:bookmarkStart w:id="222" w:name="_Toc184314449"/>
      <w:bookmarkEnd w:id="222"/>
      <w:bookmarkStart w:id="223" w:name="_Toc184312126"/>
      <w:bookmarkEnd w:id="223"/>
      <w:bookmarkStart w:id="224" w:name="_Toc184314427"/>
      <w:bookmarkEnd w:id="224"/>
      <w:bookmarkStart w:id="225" w:name="_Toc184313308"/>
      <w:bookmarkEnd w:id="225"/>
      <w:bookmarkStart w:id="226" w:name="_Toc184314472"/>
      <w:bookmarkEnd w:id="226"/>
      <w:bookmarkStart w:id="227" w:name="_Toc184314434"/>
      <w:bookmarkEnd w:id="227"/>
      <w:bookmarkStart w:id="228" w:name="_Toc184310329"/>
      <w:bookmarkEnd w:id="228"/>
      <w:bookmarkStart w:id="229" w:name="_Toc184314452"/>
      <w:bookmarkEnd w:id="229"/>
      <w:bookmarkStart w:id="230" w:name="_Toc184314460"/>
      <w:bookmarkEnd w:id="230"/>
      <w:bookmarkStart w:id="231" w:name="_Toc184308100"/>
      <w:bookmarkEnd w:id="231"/>
      <w:bookmarkStart w:id="232" w:name="_Toc184313240"/>
      <w:bookmarkEnd w:id="232"/>
      <w:bookmarkStart w:id="233" w:name="_Toc184312125"/>
      <w:bookmarkEnd w:id="233"/>
      <w:bookmarkStart w:id="234" w:name="_Toc184314428"/>
      <w:bookmarkEnd w:id="234"/>
      <w:bookmarkStart w:id="235" w:name="_Toc184308068"/>
      <w:bookmarkEnd w:id="235"/>
      <w:bookmarkStart w:id="236" w:name="_Toc184310330"/>
      <w:bookmarkEnd w:id="236"/>
      <w:bookmarkStart w:id="237" w:name="_Toc184314482"/>
      <w:bookmarkEnd w:id="237"/>
      <w:bookmarkStart w:id="238" w:name="_Toc184314410"/>
      <w:bookmarkEnd w:id="238"/>
      <w:bookmarkStart w:id="239" w:name="_Toc184308042"/>
      <w:bookmarkEnd w:id="239"/>
      <w:bookmarkStart w:id="240" w:name="_Toc184313292"/>
      <w:bookmarkEnd w:id="240"/>
      <w:bookmarkStart w:id="241" w:name="_Toc184312135"/>
      <w:bookmarkEnd w:id="241"/>
      <w:bookmarkStart w:id="242" w:name="_Toc184310340"/>
      <w:bookmarkEnd w:id="242"/>
      <w:bookmarkStart w:id="243" w:name="_Toc184312112"/>
      <w:bookmarkEnd w:id="243"/>
      <w:bookmarkStart w:id="244" w:name="_Toc184310302"/>
      <w:bookmarkEnd w:id="244"/>
      <w:bookmarkStart w:id="245" w:name="_Toc184310283"/>
      <w:bookmarkEnd w:id="245"/>
      <w:bookmarkStart w:id="246" w:name="_Toc184312111"/>
      <w:bookmarkEnd w:id="246"/>
      <w:bookmarkStart w:id="247" w:name="_Toc184313278"/>
      <w:bookmarkEnd w:id="247"/>
      <w:bookmarkStart w:id="248" w:name="_Toc184313254"/>
      <w:bookmarkEnd w:id="248"/>
      <w:bookmarkStart w:id="249" w:name="_Toc184313306"/>
      <w:bookmarkEnd w:id="249"/>
      <w:bookmarkStart w:id="250" w:name="_Toc184312108"/>
      <w:bookmarkEnd w:id="250"/>
      <w:bookmarkStart w:id="251" w:name="_Toc184313242"/>
      <w:bookmarkEnd w:id="251"/>
      <w:bookmarkStart w:id="252" w:name="_Toc184312093"/>
      <w:bookmarkEnd w:id="252"/>
      <w:bookmarkStart w:id="253" w:name="_Toc184308036"/>
      <w:bookmarkEnd w:id="253"/>
      <w:bookmarkStart w:id="254" w:name="_Toc184308091"/>
      <w:bookmarkEnd w:id="254"/>
      <w:bookmarkStart w:id="255" w:name="_Toc184313238"/>
      <w:bookmarkEnd w:id="255"/>
      <w:bookmarkStart w:id="256" w:name="_Toc184314416"/>
      <w:bookmarkEnd w:id="256"/>
      <w:bookmarkStart w:id="257" w:name="_Toc184308073"/>
      <w:bookmarkEnd w:id="257"/>
      <w:bookmarkStart w:id="258" w:name="_Toc184314453"/>
      <w:bookmarkEnd w:id="258"/>
      <w:bookmarkStart w:id="259" w:name="_Toc184314413"/>
      <w:bookmarkEnd w:id="259"/>
      <w:bookmarkStart w:id="260" w:name="_Toc184314414"/>
      <w:bookmarkEnd w:id="260"/>
      <w:bookmarkStart w:id="261" w:name="_Toc184310304"/>
      <w:bookmarkEnd w:id="261"/>
      <w:bookmarkStart w:id="262" w:name="_Toc184308105"/>
      <w:bookmarkEnd w:id="262"/>
      <w:bookmarkStart w:id="263" w:name="_Toc184314450"/>
      <w:bookmarkEnd w:id="263"/>
      <w:bookmarkStart w:id="264" w:name="_Toc184308076"/>
      <w:bookmarkEnd w:id="264"/>
      <w:bookmarkStart w:id="265" w:name="_Toc184308075"/>
      <w:bookmarkEnd w:id="265"/>
      <w:bookmarkStart w:id="266" w:name="_Toc184314437"/>
      <w:bookmarkEnd w:id="266"/>
      <w:bookmarkStart w:id="267" w:name="_Toc184313267"/>
      <w:bookmarkEnd w:id="267"/>
      <w:bookmarkStart w:id="268" w:name="_Toc184313251"/>
      <w:bookmarkEnd w:id="268"/>
      <w:bookmarkStart w:id="269" w:name="_Toc184310312"/>
      <w:bookmarkEnd w:id="269"/>
      <w:bookmarkStart w:id="270" w:name="_Toc184312121"/>
      <w:bookmarkEnd w:id="270"/>
      <w:bookmarkStart w:id="271" w:name="_Toc184310301"/>
      <w:bookmarkEnd w:id="271"/>
      <w:bookmarkStart w:id="272" w:name="_Toc184308046"/>
      <w:bookmarkEnd w:id="272"/>
      <w:bookmarkStart w:id="273" w:name="_Toc184310327"/>
      <w:bookmarkEnd w:id="273"/>
      <w:bookmarkStart w:id="274" w:name="_Toc184313282"/>
      <w:bookmarkEnd w:id="274"/>
      <w:bookmarkStart w:id="275" w:name="_Toc184313247"/>
      <w:bookmarkEnd w:id="275"/>
      <w:bookmarkStart w:id="276" w:name="_Toc184313297"/>
      <w:bookmarkEnd w:id="276"/>
      <w:bookmarkStart w:id="277" w:name="_Toc184312120"/>
      <w:bookmarkEnd w:id="277"/>
      <w:bookmarkStart w:id="278" w:name="_Toc184314430"/>
      <w:bookmarkEnd w:id="278"/>
      <w:bookmarkStart w:id="279" w:name="_Toc184308055"/>
      <w:bookmarkEnd w:id="279"/>
      <w:bookmarkStart w:id="280" w:name="_Toc184314477"/>
      <w:bookmarkEnd w:id="280"/>
      <w:bookmarkStart w:id="281" w:name="_Toc184312068"/>
      <w:bookmarkEnd w:id="281"/>
      <w:bookmarkStart w:id="282" w:name="_Toc184310322"/>
      <w:bookmarkEnd w:id="282"/>
      <w:bookmarkStart w:id="283" w:name="_Toc184312107"/>
      <w:bookmarkEnd w:id="283"/>
      <w:bookmarkStart w:id="284" w:name="_Toc184312129"/>
      <w:bookmarkEnd w:id="284"/>
      <w:bookmarkStart w:id="285" w:name="_Toc184310314"/>
      <w:bookmarkEnd w:id="285"/>
      <w:bookmarkStart w:id="286" w:name="_Toc184313259"/>
      <w:bookmarkEnd w:id="286"/>
      <w:bookmarkStart w:id="287" w:name="_Toc184314415"/>
      <w:bookmarkEnd w:id="287"/>
      <w:bookmarkStart w:id="288" w:name="_Toc184310292"/>
      <w:bookmarkEnd w:id="288"/>
      <w:bookmarkStart w:id="289" w:name="_Toc184314458"/>
      <w:bookmarkEnd w:id="289"/>
      <w:bookmarkStart w:id="290" w:name="_Toc184308095"/>
      <w:bookmarkEnd w:id="290"/>
      <w:bookmarkStart w:id="291" w:name="_Toc184312081"/>
      <w:bookmarkEnd w:id="291"/>
      <w:bookmarkStart w:id="292" w:name="_Toc184310287"/>
      <w:bookmarkEnd w:id="292"/>
      <w:bookmarkStart w:id="293" w:name="_Toc184313255"/>
      <w:bookmarkEnd w:id="293"/>
      <w:bookmarkStart w:id="294" w:name="_Toc184313303"/>
      <w:bookmarkEnd w:id="294"/>
      <w:bookmarkStart w:id="295" w:name="_Toc184314418"/>
      <w:bookmarkEnd w:id="295"/>
      <w:bookmarkStart w:id="296" w:name="_Toc184310313"/>
      <w:bookmarkEnd w:id="296"/>
      <w:bookmarkStart w:id="297" w:name="_Toc184310316"/>
      <w:bookmarkEnd w:id="297"/>
      <w:bookmarkStart w:id="298" w:name="_Toc184310342"/>
      <w:bookmarkEnd w:id="298"/>
      <w:bookmarkStart w:id="299" w:name="_Toc184312117"/>
      <w:bookmarkEnd w:id="299"/>
      <w:bookmarkStart w:id="300" w:name="_Toc184312105"/>
      <w:bookmarkEnd w:id="300"/>
      <w:bookmarkStart w:id="301" w:name="_Toc184308103"/>
      <w:bookmarkEnd w:id="301"/>
      <w:bookmarkStart w:id="302" w:name="_Toc184310280"/>
      <w:bookmarkEnd w:id="302"/>
      <w:bookmarkStart w:id="303" w:name="_Toc184310333"/>
      <w:bookmarkEnd w:id="303"/>
      <w:bookmarkStart w:id="304" w:name="_Toc184313288"/>
      <w:bookmarkEnd w:id="304"/>
      <w:bookmarkStart w:id="305" w:name="_Toc184313243"/>
      <w:bookmarkEnd w:id="305"/>
      <w:bookmarkStart w:id="306" w:name="_Toc184308065"/>
      <w:bookmarkEnd w:id="306"/>
      <w:bookmarkStart w:id="307" w:name="_Toc184313273"/>
      <w:bookmarkEnd w:id="307"/>
      <w:bookmarkStart w:id="308" w:name="_Toc184313265"/>
      <w:bookmarkEnd w:id="308"/>
      <w:bookmarkStart w:id="309" w:name="_Toc184308071"/>
      <w:bookmarkEnd w:id="309"/>
      <w:bookmarkStart w:id="310" w:name="_Toc184314476"/>
      <w:bookmarkEnd w:id="310"/>
      <w:bookmarkStart w:id="311" w:name="_Toc184314467"/>
      <w:bookmarkEnd w:id="311"/>
      <w:bookmarkStart w:id="312" w:name="_Toc184312100"/>
      <w:bookmarkEnd w:id="312"/>
      <w:bookmarkStart w:id="313" w:name="_Toc184312082"/>
      <w:bookmarkEnd w:id="313"/>
      <w:bookmarkStart w:id="314" w:name="_Toc184312099"/>
      <w:bookmarkEnd w:id="314"/>
      <w:bookmarkStart w:id="315" w:name="_Toc184312137"/>
      <w:bookmarkEnd w:id="315"/>
      <w:bookmarkStart w:id="316" w:name="_Toc184314439"/>
      <w:bookmarkEnd w:id="316"/>
      <w:bookmarkStart w:id="317" w:name="_Toc184313275"/>
      <w:bookmarkEnd w:id="317"/>
      <w:bookmarkStart w:id="318" w:name="_Toc184308066"/>
      <w:bookmarkEnd w:id="318"/>
      <w:bookmarkStart w:id="319" w:name="_Toc184308108"/>
      <w:bookmarkEnd w:id="319"/>
      <w:bookmarkStart w:id="320" w:name="_Toc184312132"/>
      <w:bookmarkEnd w:id="320"/>
      <w:bookmarkStart w:id="321" w:name="_Toc184310299"/>
      <w:bookmarkEnd w:id="321"/>
      <w:bookmarkStart w:id="322" w:name="_Toc184310344"/>
      <w:bookmarkEnd w:id="322"/>
      <w:bookmarkStart w:id="323" w:name="_Toc184308052"/>
      <w:bookmarkEnd w:id="323"/>
      <w:bookmarkStart w:id="324" w:name="_Toc184313260"/>
      <w:bookmarkEnd w:id="324"/>
      <w:bookmarkStart w:id="325" w:name="_Toc184310296"/>
      <w:bookmarkEnd w:id="325"/>
      <w:bookmarkStart w:id="326" w:name="_Toc184314457"/>
      <w:bookmarkEnd w:id="326"/>
      <w:bookmarkStart w:id="327" w:name="_Toc184314444"/>
      <w:bookmarkEnd w:id="327"/>
      <w:bookmarkStart w:id="328" w:name="_Toc184310276"/>
      <w:bookmarkEnd w:id="328"/>
      <w:bookmarkStart w:id="329" w:name="_Toc184308104"/>
      <w:bookmarkEnd w:id="329"/>
      <w:bookmarkStart w:id="330" w:name="_Toc184313256"/>
      <w:bookmarkEnd w:id="330"/>
      <w:bookmarkStart w:id="331" w:name="_Toc184310295"/>
      <w:bookmarkEnd w:id="331"/>
      <w:bookmarkStart w:id="332" w:name="_Toc184308040"/>
      <w:bookmarkEnd w:id="332"/>
      <w:bookmarkStart w:id="333" w:name="_Toc184308070"/>
      <w:bookmarkEnd w:id="333"/>
      <w:bookmarkStart w:id="334" w:name="_Toc184312118"/>
      <w:bookmarkEnd w:id="334"/>
      <w:bookmarkStart w:id="335" w:name="_Toc184308062"/>
      <w:bookmarkEnd w:id="335"/>
      <w:bookmarkStart w:id="336" w:name="_Toc184308072"/>
      <w:bookmarkEnd w:id="336"/>
      <w:bookmarkStart w:id="337" w:name="_Toc184313290"/>
      <w:bookmarkEnd w:id="337"/>
      <w:bookmarkStart w:id="338" w:name="_Toc184314420"/>
      <w:bookmarkEnd w:id="338"/>
      <w:bookmarkStart w:id="339" w:name="_Toc184313296"/>
      <w:bookmarkEnd w:id="339"/>
      <w:bookmarkStart w:id="340" w:name="_Toc184310318"/>
      <w:bookmarkEnd w:id="340"/>
      <w:bookmarkStart w:id="341" w:name="_Toc184308048"/>
      <w:bookmarkEnd w:id="341"/>
      <w:bookmarkStart w:id="342" w:name="_Toc184312077"/>
      <w:bookmarkEnd w:id="342"/>
      <w:bookmarkStart w:id="343" w:name="_Toc184308082"/>
      <w:bookmarkEnd w:id="343"/>
      <w:bookmarkStart w:id="344" w:name="_Toc184313302"/>
      <w:bookmarkEnd w:id="344"/>
      <w:bookmarkStart w:id="345" w:name="_Toc184314481"/>
      <w:bookmarkEnd w:id="345"/>
      <w:bookmarkStart w:id="346" w:name="_Toc184314447"/>
      <w:bookmarkEnd w:id="346"/>
      <w:bookmarkStart w:id="347" w:name="_Toc184313291"/>
      <w:bookmarkEnd w:id="347"/>
      <w:bookmarkStart w:id="348" w:name="_Toc184314479"/>
      <w:bookmarkEnd w:id="348"/>
      <w:bookmarkStart w:id="349" w:name="_Toc184313277"/>
      <w:bookmarkEnd w:id="349"/>
      <w:bookmarkStart w:id="350" w:name="_Toc184308087"/>
      <w:bookmarkEnd w:id="350"/>
      <w:bookmarkStart w:id="351" w:name="_Toc184312083"/>
      <w:bookmarkEnd w:id="351"/>
      <w:bookmarkStart w:id="352" w:name="_Toc184308049"/>
      <w:bookmarkEnd w:id="352"/>
      <w:bookmarkStart w:id="353" w:name="_Toc184312136"/>
      <w:bookmarkEnd w:id="353"/>
      <w:bookmarkStart w:id="354" w:name="_Toc184313263"/>
      <w:bookmarkEnd w:id="354"/>
      <w:bookmarkStart w:id="355" w:name="_Toc184314423"/>
      <w:bookmarkEnd w:id="355"/>
      <w:bookmarkStart w:id="356" w:name="_Toc184314474"/>
      <w:bookmarkEnd w:id="356"/>
      <w:bookmarkStart w:id="357" w:name="_Toc184308041"/>
      <w:bookmarkEnd w:id="357"/>
      <w:bookmarkStart w:id="358" w:name="_Toc184314412"/>
      <w:bookmarkEnd w:id="358"/>
      <w:bookmarkStart w:id="359" w:name="_Toc184308085"/>
      <w:bookmarkEnd w:id="359"/>
      <w:bookmarkStart w:id="360" w:name="_Toc184308051"/>
      <w:bookmarkEnd w:id="360"/>
      <w:bookmarkStart w:id="361" w:name="_Toc184310305"/>
      <w:bookmarkEnd w:id="361"/>
      <w:bookmarkStart w:id="362" w:name="_Toc184310319"/>
      <w:bookmarkEnd w:id="362"/>
      <w:bookmarkStart w:id="363" w:name="_Toc184310335"/>
      <w:bookmarkEnd w:id="363"/>
      <w:bookmarkStart w:id="364" w:name="_Toc184313295"/>
      <w:bookmarkEnd w:id="364"/>
      <w:bookmarkStart w:id="365" w:name="_Toc184308064"/>
      <w:bookmarkEnd w:id="365"/>
      <w:bookmarkStart w:id="366" w:name="_Toc184314445"/>
      <w:bookmarkEnd w:id="366"/>
      <w:bookmarkStart w:id="367" w:name="_Toc184312116"/>
      <w:bookmarkEnd w:id="367"/>
      <w:bookmarkStart w:id="368" w:name="_Toc184312128"/>
      <w:bookmarkEnd w:id="368"/>
      <w:bookmarkStart w:id="369" w:name="_Toc184314431"/>
      <w:bookmarkEnd w:id="369"/>
      <w:bookmarkStart w:id="370" w:name="_Toc184314456"/>
      <w:bookmarkEnd w:id="370"/>
      <w:bookmarkStart w:id="371" w:name="_Toc184312131"/>
      <w:bookmarkEnd w:id="371"/>
      <w:bookmarkStart w:id="372" w:name="_Toc184313298"/>
      <w:bookmarkEnd w:id="372"/>
      <w:bookmarkStart w:id="373" w:name="_Toc184313294"/>
      <w:bookmarkEnd w:id="373"/>
      <w:bookmarkStart w:id="374" w:name="_Toc184313268"/>
      <w:bookmarkEnd w:id="374"/>
      <w:bookmarkStart w:id="375" w:name="_Toc184313310"/>
      <w:bookmarkEnd w:id="375"/>
      <w:bookmarkStart w:id="376" w:name="_Toc184312102"/>
      <w:bookmarkEnd w:id="376"/>
      <w:bookmarkStart w:id="377" w:name="_Toc184308044"/>
      <w:bookmarkEnd w:id="377"/>
      <w:bookmarkStart w:id="378" w:name="_Toc184310325"/>
      <w:bookmarkEnd w:id="378"/>
      <w:bookmarkStart w:id="379" w:name="_Toc184314465"/>
      <w:bookmarkEnd w:id="379"/>
      <w:bookmarkStart w:id="380" w:name="_Toc184313286"/>
      <w:bookmarkEnd w:id="380"/>
      <w:bookmarkStart w:id="381" w:name="_Toc184314435"/>
      <w:bookmarkEnd w:id="381"/>
      <w:bookmarkStart w:id="382" w:name="_Toc184310339"/>
      <w:bookmarkEnd w:id="382"/>
      <w:bookmarkStart w:id="383" w:name="_Toc184313304"/>
      <w:bookmarkEnd w:id="383"/>
      <w:bookmarkStart w:id="384" w:name="_Toc184314475"/>
      <w:bookmarkEnd w:id="384"/>
      <w:bookmarkStart w:id="385" w:name="_Toc184308045"/>
      <w:bookmarkEnd w:id="385"/>
      <w:bookmarkStart w:id="386" w:name="_Toc184308106"/>
      <w:bookmarkEnd w:id="386"/>
      <w:bookmarkStart w:id="387" w:name="_Toc184310331"/>
      <w:bookmarkEnd w:id="387"/>
      <w:bookmarkStart w:id="388" w:name="_Toc184308047"/>
      <w:bookmarkEnd w:id="388"/>
      <w:bookmarkStart w:id="389" w:name="_Toc184312079"/>
      <w:bookmarkEnd w:id="389"/>
      <w:bookmarkStart w:id="390" w:name="_Toc184313281"/>
      <w:bookmarkEnd w:id="390"/>
      <w:bookmarkStart w:id="391" w:name="_Toc184310343"/>
      <w:bookmarkEnd w:id="391"/>
      <w:bookmarkStart w:id="392" w:name="_Toc184313280"/>
      <w:bookmarkEnd w:id="392"/>
      <w:bookmarkStart w:id="393" w:name="_Toc184308107"/>
      <w:bookmarkEnd w:id="393"/>
      <w:bookmarkStart w:id="394" w:name="_Toc184312067"/>
      <w:bookmarkEnd w:id="394"/>
      <w:bookmarkStart w:id="395" w:name="_Toc184308069"/>
      <w:bookmarkEnd w:id="395"/>
      <w:bookmarkStart w:id="396" w:name="_Toc184314448"/>
      <w:bookmarkEnd w:id="396"/>
      <w:bookmarkStart w:id="397" w:name="_Toc184313299"/>
      <w:bookmarkEnd w:id="397"/>
      <w:bookmarkStart w:id="398" w:name="_Toc184312122"/>
      <w:bookmarkEnd w:id="398"/>
      <w:bookmarkStart w:id="399" w:name="_Toc184312086"/>
      <w:bookmarkEnd w:id="399"/>
      <w:bookmarkStart w:id="400" w:name="_Toc184312138"/>
      <w:bookmarkEnd w:id="400"/>
      <w:bookmarkStart w:id="401" w:name="_Toc184313245"/>
      <w:bookmarkEnd w:id="401"/>
      <w:bookmarkStart w:id="402" w:name="_Toc184313241"/>
      <w:bookmarkEnd w:id="402"/>
      <w:bookmarkStart w:id="403" w:name="_Toc184310284"/>
      <w:bookmarkEnd w:id="403"/>
      <w:bookmarkStart w:id="404" w:name="_Toc184308057"/>
      <w:bookmarkEnd w:id="404"/>
      <w:bookmarkStart w:id="405" w:name="_Toc184310289"/>
      <w:bookmarkEnd w:id="405"/>
      <w:bookmarkStart w:id="406" w:name="_Toc184308096"/>
      <w:bookmarkEnd w:id="406"/>
      <w:bookmarkStart w:id="407" w:name="_Toc184314454"/>
      <w:bookmarkEnd w:id="407"/>
      <w:bookmarkStart w:id="408" w:name="_Toc184308079"/>
      <w:bookmarkEnd w:id="408"/>
      <w:bookmarkStart w:id="409" w:name="_Toc184310332"/>
      <w:bookmarkEnd w:id="409"/>
      <w:bookmarkStart w:id="410" w:name="_Toc184310317"/>
      <w:bookmarkEnd w:id="410"/>
      <w:bookmarkStart w:id="411" w:name="_Toc184310307"/>
      <w:bookmarkEnd w:id="411"/>
      <w:r>
        <w:rPr>
          <w:rFonts w:hint="eastAsia" w:ascii="宋体" w:hAnsi="宋体" w:cs="宋体"/>
          <w:b/>
          <w:sz w:val="36"/>
          <w:szCs w:val="36"/>
        </w:rPr>
        <w:t>评标办法</w:t>
      </w:r>
      <w:bookmarkEnd w:id="43"/>
    </w:p>
    <w:p w14:paraId="53778B29">
      <w:pPr>
        <w:snapToGrid w:val="0"/>
        <w:spacing w:line="360" w:lineRule="auto"/>
        <w:jc w:val="center"/>
        <w:rPr>
          <w:rFonts w:hint="eastAsia" w:ascii="宋体" w:hAnsi="宋体" w:cs="宋体"/>
          <w:b/>
          <w:sz w:val="32"/>
          <w:szCs w:val="20"/>
          <w:highlight w:val="yellow"/>
        </w:rPr>
      </w:pPr>
      <w:r>
        <w:rPr>
          <w:rFonts w:hint="eastAsia" w:ascii="宋体" w:hAnsi="宋体" w:cs="宋体"/>
          <w:b/>
          <w:sz w:val="32"/>
          <w:szCs w:val="20"/>
          <w:highlight w:val="yellow"/>
        </w:rPr>
        <w:t>评标办法前附表</w:t>
      </w:r>
    </w:p>
    <w:tbl>
      <w:tblPr>
        <w:tblStyle w:val="62"/>
        <w:tblpPr w:leftFromText="180" w:rightFromText="180" w:vertAnchor="text" w:horzAnchor="page" w:tblpX="1058" w:tblpY="212"/>
        <w:tblOverlap w:val="never"/>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641"/>
        <w:gridCol w:w="7468"/>
      </w:tblGrid>
      <w:tr w14:paraId="5483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blHeader/>
        </w:trPr>
        <w:tc>
          <w:tcPr>
            <w:tcW w:w="672" w:type="dxa"/>
            <w:noWrap w:val="0"/>
            <w:vAlign w:val="center"/>
          </w:tcPr>
          <w:p w14:paraId="2A6F398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noWrap w:val="0"/>
            <w:vAlign w:val="center"/>
          </w:tcPr>
          <w:p w14:paraId="033A058E">
            <w:pPr>
              <w:pStyle w:val="957"/>
              <w:autoSpaceDE w:val="0"/>
              <w:autoSpaceDN w:val="0"/>
              <w:spacing w:before="0" w:line="360" w:lineRule="auto"/>
              <w:ind w:left="105" w:leftChars="50" w:right="105" w:rightChars="50"/>
              <w:rPr>
                <w:rFonts w:hint="eastAsia"/>
                <w:b/>
                <w:bCs/>
                <w:color w:val="auto"/>
                <w:szCs w:val="21"/>
                <w:highlight w:val="none"/>
              </w:rPr>
            </w:pPr>
            <w:r>
              <w:rPr>
                <w:rFonts w:hint="eastAsia"/>
                <w:b/>
                <w:bCs/>
                <w:color w:val="auto"/>
                <w:szCs w:val="21"/>
                <w:highlight w:val="none"/>
              </w:rPr>
              <w:t>评审项目</w:t>
            </w:r>
          </w:p>
        </w:tc>
        <w:tc>
          <w:tcPr>
            <w:tcW w:w="7468" w:type="dxa"/>
            <w:noWrap w:val="0"/>
            <w:vAlign w:val="center"/>
          </w:tcPr>
          <w:p w14:paraId="20BDA50D">
            <w:pPr>
              <w:pStyle w:val="957"/>
              <w:autoSpaceDE w:val="0"/>
              <w:autoSpaceDN w:val="0"/>
              <w:spacing w:before="0" w:line="360" w:lineRule="auto"/>
              <w:ind w:left="105" w:leftChars="50" w:right="105" w:rightChars="50"/>
              <w:rPr>
                <w:rFonts w:hint="eastAsia"/>
                <w:b/>
                <w:bCs/>
                <w:color w:val="auto"/>
                <w:szCs w:val="21"/>
                <w:highlight w:val="none"/>
              </w:rPr>
            </w:pPr>
            <w:r>
              <w:rPr>
                <w:rFonts w:hint="eastAsia"/>
                <w:b/>
                <w:bCs/>
                <w:color w:val="auto"/>
                <w:szCs w:val="21"/>
                <w:highlight w:val="none"/>
              </w:rPr>
              <w:t>评审内容及评分说明</w:t>
            </w:r>
          </w:p>
        </w:tc>
      </w:tr>
      <w:tr w14:paraId="0AA0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72" w:type="dxa"/>
            <w:vMerge w:val="restart"/>
            <w:noWrap w:val="0"/>
            <w:vAlign w:val="center"/>
          </w:tcPr>
          <w:p w14:paraId="5F08BB62">
            <w:pPr>
              <w:pStyle w:val="957"/>
              <w:autoSpaceDE w:val="0"/>
              <w:autoSpaceDN w:val="0"/>
              <w:spacing w:before="0" w:line="360" w:lineRule="auto"/>
              <w:ind w:left="105" w:leftChars="50" w:right="105" w:rightChars="50"/>
              <w:jc w:val="both"/>
              <w:rPr>
                <w:rFonts w:hint="eastAsia"/>
                <w:color w:val="auto"/>
                <w:szCs w:val="21"/>
                <w:highlight w:val="none"/>
              </w:rPr>
            </w:pPr>
            <w:r>
              <w:rPr>
                <w:rFonts w:hint="eastAsia"/>
                <w:color w:val="auto"/>
                <w:szCs w:val="21"/>
                <w:highlight w:val="none"/>
              </w:rPr>
              <w:t>资信和技术部分</w:t>
            </w:r>
            <w:r>
              <w:rPr>
                <w:rFonts w:hint="eastAsia"/>
                <w:color w:val="auto"/>
                <w:szCs w:val="21"/>
                <w:highlight w:val="none"/>
                <w:lang w:val="en-US" w:eastAsia="zh-CN"/>
              </w:rPr>
              <w:t>70</w:t>
            </w:r>
            <w:r>
              <w:rPr>
                <w:rFonts w:hint="eastAsia"/>
                <w:color w:val="auto"/>
                <w:szCs w:val="21"/>
                <w:highlight w:val="none"/>
              </w:rPr>
              <w:t>分</w:t>
            </w:r>
          </w:p>
        </w:tc>
        <w:tc>
          <w:tcPr>
            <w:tcW w:w="1641" w:type="dxa"/>
            <w:vMerge w:val="restart"/>
            <w:noWrap w:val="0"/>
            <w:vAlign w:val="center"/>
          </w:tcPr>
          <w:p w14:paraId="41878934">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1、项目的重难点分析及应对措施（</w:t>
            </w:r>
            <w:r>
              <w:rPr>
                <w:rFonts w:hint="eastAsia" w:ascii="宋体" w:hAnsi="宋体" w:eastAsia="宋体" w:cs="宋体"/>
                <w:color w:val="auto"/>
                <w:szCs w:val="21"/>
                <w:highlight w:val="none"/>
                <w:lang w:val="en-US"/>
              </w:rPr>
              <w:t>10</w:t>
            </w:r>
            <w:r>
              <w:rPr>
                <w:rFonts w:hint="eastAsia" w:ascii="宋体" w:hAnsi="宋体" w:eastAsia="宋体" w:cs="宋体"/>
                <w:color w:val="auto"/>
                <w:szCs w:val="21"/>
                <w:highlight w:val="none"/>
              </w:rPr>
              <w:t>分）</w:t>
            </w:r>
          </w:p>
        </w:tc>
        <w:tc>
          <w:tcPr>
            <w:tcW w:w="7468" w:type="dxa"/>
            <w:noWrap w:val="0"/>
            <w:vAlign w:val="center"/>
          </w:tcPr>
          <w:p w14:paraId="2AB3928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①结合项目需求及供应商自身的经验对可能存在的重难点进行分析判断，由评委综合评分。</w:t>
            </w:r>
            <w:r>
              <w:rPr>
                <w:rFonts w:hint="eastAsia" w:ascii="宋体" w:hAnsi="宋体" w:eastAsia="宋体" w:cs="宋体"/>
                <w:color w:val="auto"/>
                <w:szCs w:val="21"/>
                <w:highlight w:val="none"/>
                <w:lang w:val="zh-CN" w:eastAsia="zh-CN"/>
              </w:rPr>
              <w:t>（5分）</w:t>
            </w:r>
          </w:p>
          <w:p w14:paraId="39E3F21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对项目重难点的剖析精准、全面、详尽的得5分；</w:t>
            </w:r>
          </w:p>
          <w:p w14:paraId="75CA112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对项目重难点的剖析相对精准、全面、详尽的得4分；</w:t>
            </w:r>
          </w:p>
          <w:p w14:paraId="3919D37D">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对项目重难点的剖析在细节上略有欠缺的得3分；</w:t>
            </w:r>
          </w:p>
          <w:p w14:paraId="3D93D5F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对项目重难点剖析片面、缺乏专业性的得2分；</w:t>
            </w:r>
          </w:p>
          <w:p w14:paraId="7A25328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对项目重难点剖析不合理的得1分。</w:t>
            </w:r>
          </w:p>
          <w:p w14:paraId="1C888FE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13719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72" w:type="dxa"/>
            <w:vMerge w:val="continue"/>
            <w:noWrap w:val="0"/>
            <w:vAlign w:val="center"/>
          </w:tcPr>
          <w:p w14:paraId="10230E7D">
            <w:pPr>
              <w:autoSpaceDE w:val="0"/>
              <w:autoSpaceDN w:val="0"/>
              <w:spacing w:line="360" w:lineRule="auto"/>
              <w:ind w:left="105" w:leftChars="50" w:right="105" w:rightChars="50"/>
              <w:rPr>
                <w:rFonts w:hint="eastAsia" w:ascii="宋体" w:hAnsi="宋体" w:eastAsia="宋体" w:cs="宋体"/>
                <w:color w:val="auto"/>
                <w:szCs w:val="21"/>
                <w:highlight w:val="none"/>
              </w:rPr>
            </w:pPr>
          </w:p>
        </w:tc>
        <w:tc>
          <w:tcPr>
            <w:tcW w:w="1641" w:type="dxa"/>
            <w:vMerge w:val="continue"/>
            <w:tcBorders>
              <w:top w:val="nil"/>
            </w:tcBorders>
            <w:noWrap w:val="0"/>
            <w:vAlign w:val="center"/>
          </w:tcPr>
          <w:p w14:paraId="4DDE6B6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1FA963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供应商提出的应对解决措施方案，科学合理，具有较强的可操作性，由评委综合评分。</w:t>
            </w:r>
            <w:r>
              <w:rPr>
                <w:rFonts w:hint="eastAsia" w:ascii="宋体" w:hAnsi="宋体" w:eastAsia="宋体" w:cs="宋体"/>
                <w:color w:val="auto"/>
                <w:szCs w:val="21"/>
                <w:highlight w:val="none"/>
                <w:lang w:val="zh-CN" w:eastAsia="zh-CN"/>
              </w:rPr>
              <w:t>（5分）</w:t>
            </w:r>
          </w:p>
          <w:p w14:paraId="2345CA90">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对项目重难点提出的解决措施合理、有效可行的得5分；</w:t>
            </w:r>
          </w:p>
          <w:p w14:paraId="1061C89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对项目重难点提出的解决措施基本合理、可行的得4分；</w:t>
            </w:r>
          </w:p>
          <w:p w14:paraId="66B8C80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对项目重难点提出的解决措施在细节上略有欠缺的得3分；</w:t>
            </w:r>
          </w:p>
          <w:p w14:paraId="4334BBD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对项目重难点提出的解决措施缺乏针对性和可行性的的得2分；</w:t>
            </w:r>
          </w:p>
          <w:p w14:paraId="4B5735D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对项目重难点提出的解决措施没有针对性和可行性的的得1分。</w:t>
            </w:r>
          </w:p>
          <w:p w14:paraId="591A4E5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269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2" w:type="dxa"/>
            <w:vMerge w:val="continue"/>
            <w:noWrap w:val="0"/>
            <w:vAlign w:val="center"/>
          </w:tcPr>
          <w:p w14:paraId="5A3D216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7BF65F4C">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2、项目调查方案（</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7468" w:type="dxa"/>
            <w:noWrap w:val="0"/>
            <w:vAlign w:val="center"/>
          </w:tcPr>
          <w:p w14:paraId="1FFBBAD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供应商对本项目的前期理解、调查情况是否符合本项目的实际情况，由评委综合评分。</w:t>
            </w:r>
            <w:r>
              <w:rPr>
                <w:rFonts w:hint="eastAsia" w:ascii="宋体" w:hAnsi="宋体" w:eastAsia="宋体" w:cs="宋体"/>
                <w:color w:val="auto"/>
                <w:szCs w:val="21"/>
                <w:highlight w:val="none"/>
                <w:lang w:val="zh-CN" w:eastAsia="zh-CN"/>
              </w:rPr>
              <w:t>（5分）</w:t>
            </w:r>
          </w:p>
          <w:p w14:paraId="57ABA4B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得5分；</w:t>
            </w:r>
          </w:p>
          <w:p w14:paraId="2D2822F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较符合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得4分；</w:t>
            </w:r>
          </w:p>
          <w:p w14:paraId="615B537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基本符合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得3分；</w:t>
            </w:r>
          </w:p>
          <w:p w14:paraId="2487D33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欠符合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得2分；</w:t>
            </w:r>
          </w:p>
          <w:p w14:paraId="7DD690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对本项目的前期理解、调查情况不</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实际情况的得1分。</w:t>
            </w:r>
          </w:p>
          <w:p w14:paraId="19DCFA4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20A4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2" w:type="dxa"/>
            <w:vMerge w:val="continue"/>
            <w:noWrap w:val="0"/>
            <w:vAlign w:val="center"/>
          </w:tcPr>
          <w:p w14:paraId="7B0CCF3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758A220B">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34753A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eastAsia="zh-CN"/>
              </w:rPr>
              <w:t>本项目的总体研究思路清晰、准确及科学，由评委综合评分。</w:t>
            </w:r>
            <w:r>
              <w:rPr>
                <w:rFonts w:hint="eastAsia" w:ascii="宋体" w:hAnsi="宋体" w:eastAsia="宋体" w:cs="宋体"/>
                <w:color w:val="auto"/>
                <w:szCs w:val="21"/>
                <w:highlight w:val="none"/>
                <w:lang w:val="zh-CN" w:eastAsia="zh-CN"/>
              </w:rPr>
              <w:t>（5分）</w:t>
            </w:r>
          </w:p>
          <w:p w14:paraId="2D094E2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总体研究思路清晰、准确及科学的，得5分；</w:t>
            </w:r>
          </w:p>
          <w:p w14:paraId="2EA520E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科学的，得4分；</w:t>
            </w:r>
          </w:p>
          <w:p w14:paraId="46A7BA4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科学的，得3分；</w:t>
            </w:r>
          </w:p>
          <w:p w14:paraId="39C71CD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科学的，得2分；</w:t>
            </w:r>
          </w:p>
          <w:p w14:paraId="56C4B2B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科学的，得1分；</w:t>
            </w:r>
          </w:p>
          <w:p w14:paraId="6B4C454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6C6D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7B787449">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1E6B2BDC">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46B9143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③本项目中的盐沼碳储量外业调查工作技术路线和方法内容完整、充实，由评委综合评分。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30BA4B8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0D159D0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4194AA2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5F6FA79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2D238A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021512A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2B31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0CA3774D">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08ACB837">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6764E5F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④本项目中的淤泥质光滩碳储量外业调查工作技术路线和方法内容完整、充实，由评委综合评分。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72A64B40">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39F4E8E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624915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17A30D8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434186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3A73E2E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1704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337C003F">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75833BB1">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233F93F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⑤本项目中的无居民海岛碳储量外业调查工作技术路线和方法内容完整、充实，由评委综合评分。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22D1A8E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083AA0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20EB4FF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76C741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388862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71F87E5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181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3CC8984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4B8EEA08">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359AE72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⑥本项目中的碳储量内业数据处理工作技术路线和方法内容完整、充实，由评委综合评分。</w:t>
            </w:r>
            <w:r>
              <w:rPr>
                <w:rFonts w:hint="eastAsia" w:ascii="宋体" w:hAnsi="宋体" w:eastAsia="宋体" w:cs="宋体"/>
                <w:color w:val="auto"/>
                <w:szCs w:val="21"/>
                <w:highlight w:val="none"/>
                <w:lang w:val="zh-CN" w:eastAsia="zh-CN"/>
              </w:rPr>
              <w:t>（5分）</w:t>
            </w:r>
          </w:p>
          <w:p w14:paraId="528E960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3CCB5F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184CF2A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6F81253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67D1A93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69E572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8C9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72" w:type="dxa"/>
            <w:vMerge w:val="continue"/>
            <w:noWrap w:val="0"/>
            <w:vAlign w:val="center"/>
          </w:tcPr>
          <w:p w14:paraId="1F9E2E0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5D8BB52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3A16D23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⑦项目整体工作进度及阶段任务安排的合理性，关键节点把握的科学准确性，由评委综合评分。</w:t>
            </w:r>
            <w:r>
              <w:rPr>
                <w:rFonts w:hint="eastAsia" w:ascii="宋体" w:hAnsi="宋体" w:eastAsia="宋体" w:cs="宋体"/>
                <w:color w:val="auto"/>
                <w:szCs w:val="21"/>
                <w:highlight w:val="none"/>
                <w:lang w:val="zh-CN" w:eastAsia="zh-CN"/>
              </w:rPr>
              <w:t>（5分）</w:t>
            </w:r>
          </w:p>
          <w:p w14:paraId="4C16252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进度安排合理、条理清楚，工作思路清晰、各阶段流程详细，可操作强的得5分；</w:t>
            </w:r>
          </w:p>
          <w:p w14:paraId="0349DCB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进度安排较为合理，工作思路较清晰、各阶段流程合理，可操作合理可行得4分；</w:t>
            </w:r>
          </w:p>
          <w:p w14:paraId="5ED81D3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进度安排基本合理，工作思路基本清晰、各阶段流程基本合理，可操作的得3分；</w:t>
            </w:r>
          </w:p>
          <w:p w14:paraId="2ADD61E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进度安排简单、工作思路模糊、各阶段流程欠合理，可操性有缺陷得2分；</w:t>
            </w:r>
          </w:p>
          <w:p w14:paraId="4F7BB90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进度安排欠缺、工作思路不清晰、各阶段流程不合理，缺乏可操性的得1分。</w:t>
            </w:r>
          </w:p>
          <w:p w14:paraId="40D92EB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未提供的不得分。</w:t>
            </w:r>
          </w:p>
        </w:tc>
      </w:tr>
      <w:tr w14:paraId="140E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672" w:type="dxa"/>
            <w:vMerge w:val="continue"/>
            <w:noWrap w:val="0"/>
            <w:vAlign w:val="center"/>
          </w:tcPr>
          <w:p w14:paraId="4C63AC2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407BE290">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项目质量</w:t>
            </w:r>
            <w:r>
              <w:rPr>
                <w:rFonts w:hint="eastAsia" w:ascii="宋体" w:hAnsi="宋体" w:cs="宋体"/>
                <w:color w:val="auto"/>
                <w:szCs w:val="21"/>
                <w:highlight w:val="none"/>
                <w:lang w:val="en-US" w:eastAsia="zh-CN"/>
              </w:rPr>
              <w:t>保证</w:t>
            </w:r>
            <w:r>
              <w:rPr>
                <w:rFonts w:hint="eastAsia" w:ascii="宋体" w:hAnsi="宋体" w:eastAsia="宋体" w:cs="宋体"/>
                <w:color w:val="auto"/>
                <w:szCs w:val="21"/>
                <w:highlight w:val="none"/>
              </w:rPr>
              <w:t>措施（</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tc>
        <w:tc>
          <w:tcPr>
            <w:tcW w:w="7468" w:type="dxa"/>
            <w:noWrap w:val="0"/>
            <w:vAlign w:val="center"/>
          </w:tcPr>
          <w:p w14:paraId="4FC4617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①根据投标人提供的保证项目质量的措施</w:t>
            </w:r>
            <w:r>
              <w:rPr>
                <w:rFonts w:hint="eastAsia" w:ascii="宋体" w:hAnsi="宋体" w:eastAsia="宋体" w:cs="宋体"/>
                <w:color w:val="auto"/>
                <w:szCs w:val="21"/>
                <w:highlight w:val="none"/>
                <w:lang w:val="en-US" w:eastAsia="zh-CN"/>
              </w:rPr>
              <w:t>进行评议</w:t>
            </w:r>
            <w:r>
              <w:rPr>
                <w:rFonts w:hint="eastAsia" w:ascii="宋体" w:hAnsi="宋体" w:eastAsia="宋体" w:cs="宋体"/>
                <w:color w:val="auto"/>
                <w:szCs w:val="21"/>
                <w:highlight w:val="none"/>
              </w:rPr>
              <w:t>，由评委综合评分。</w:t>
            </w:r>
            <w:r>
              <w:rPr>
                <w:rFonts w:hint="eastAsia" w:ascii="宋体" w:hAnsi="宋体" w:eastAsia="宋体" w:cs="宋体"/>
                <w:color w:val="auto"/>
                <w:szCs w:val="21"/>
                <w:highlight w:val="none"/>
                <w:lang w:val="zh-CN" w:eastAsia="zh-CN"/>
              </w:rPr>
              <w:t>（5分）</w:t>
            </w:r>
          </w:p>
          <w:p w14:paraId="34C8C6D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方案详细、考虑周全且合理可行的得5分；</w:t>
            </w:r>
          </w:p>
          <w:p w14:paraId="4A91D3E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方案较详细、考虑较周全且较合理可行的得4分；</w:t>
            </w:r>
          </w:p>
          <w:p w14:paraId="74F91CD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方案稍详细、考虑稍周全且稍合理可行的得3分；</w:t>
            </w:r>
          </w:p>
          <w:p w14:paraId="75E2055D">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方案基本详细、考虑基本周全且基本合理可行的得2分；</w:t>
            </w:r>
          </w:p>
          <w:p w14:paraId="02F56E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方案欠详细、考虑欠周全且欠合理可行的得1分；</w:t>
            </w:r>
          </w:p>
          <w:p w14:paraId="673D6D2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未提供的得0分。</w:t>
            </w:r>
          </w:p>
        </w:tc>
      </w:tr>
      <w:tr w14:paraId="068B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72" w:type="dxa"/>
            <w:vMerge w:val="continue"/>
            <w:noWrap w:val="0"/>
            <w:vAlign w:val="center"/>
          </w:tcPr>
          <w:p w14:paraId="35F3A895">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0D0B172A">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F8C81A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②投标人针对本项目的各项高风险作业进行有效风险辨识，针对现场高风险作业制定安全保证措施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对措施的针对性、</w:t>
            </w:r>
            <w:r>
              <w:rPr>
                <w:rFonts w:hint="eastAsia" w:ascii="宋体" w:hAnsi="宋体" w:eastAsia="宋体" w:cs="宋体"/>
                <w:color w:val="auto"/>
                <w:szCs w:val="21"/>
                <w:highlight w:val="none"/>
              </w:rPr>
              <w:t>可操作性进行评议，由评委综合评分。</w:t>
            </w:r>
            <w:r>
              <w:rPr>
                <w:rFonts w:hint="eastAsia" w:ascii="宋体" w:hAnsi="宋体" w:eastAsia="宋体" w:cs="宋体"/>
                <w:color w:val="auto"/>
                <w:szCs w:val="21"/>
                <w:highlight w:val="none"/>
                <w:lang w:val="zh-CN" w:eastAsia="zh-CN"/>
              </w:rPr>
              <w:t>（5分）</w:t>
            </w:r>
          </w:p>
          <w:p w14:paraId="24CF82D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措施、方案完善，针对性、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强的，得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3148C893">
            <w:pPr>
              <w:pStyle w:val="957"/>
              <w:autoSpaceDE w:val="0"/>
              <w:autoSpaceDN w:val="0"/>
              <w:spacing w:before="0" w:line="360" w:lineRule="auto"/>
              <w:ind w:left="105" w:leftChars="50" w:right="105" w:rightChars="5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措施、方案较完善，针对性、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较强的，得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1D04D7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措施、方案一般，针对性、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一般的，得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04C61FC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措施、方案差，针对性、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弱的，得1分；</w:t>
            </w:r>
          </w:p>
          <w:p w14:paraId="17197DD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未提供的得0分。</w:t>
            </w:r>
          </w:p>
        </w:tc>
      </w:tr>
      <w:tr w14:paraId="21B1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72" w:type="dxa"/>
            <w:vMerge w:val="continue"/>
            <w:noWrap w:val="0"/>
            <w:vAlign w:val="center"/>
          </w:tcPr>
          <w:p w14:paraId="426CD531">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shd w:val="clear" w:color="auto" w:fill="auto"/>
            <w:noWrap w:val="0"/>
            <w:vAlign w:val="center"/>
          </w:tcPr>
          <w:p w14:paraId="41D3DEB0">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468" w:type="dxa"/>
            <w:shd w:val="clear" w:color="auto" w:fill="auto"/>
            <w:noWrap w:val="0"/>
            <w:vAlign w:val="center"/>
          </w:tcPr>
          <w:p w14:paraId="336A42E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供应商自2022年1月1日以来（以合同签订时间为准）承担过蓝碳碳储量调查类似项目的，每有1个业绩得1分，最高得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分。</w:t>
            </w:r>
          </w:p>
          <w:p w14:paraId="2CCE269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（注：</w:t>
            </w:r>
            <w:r>
              <w:rPr>
                <w:rFonts w:hint="eastAsia" w:ascii="宋体" w:hAnsi="宋体" w:eastAsia="宋体" w:cs="宋体"/>
                <w:color w:val="auto"/>
                <w:szCs w:val="21"/>
                <w:highlight w:val="none"/>
                <w:lang w:val="en-US" w:eastAsia="zh-CN"/>
              </w:rPr>
              <w:t>投标文件中提供</w:t>
            </w:r>
            <w:r>
              <w:rPr>
                <w:rFonts w:hint="eastAsia" w:ascii="宋体" w:hAnsi="宋体" w:eastAsia="宋体" w:cs="宋体"/>
                <w:color w:val="auto"/>
                <w:szCs w:val="21"/>
                <w:highlight w:val="none"/>
                <w:lang w:val="zh-CN" w:eastAsia="zh-CN"/>
              </w:rPr>
              <w:t>合同扫描件并加盖公章。</w:t>
            </w: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lang w:val="zh-CN" w:eastAsia="zh-CN"/>
              </w:rPr>
              <w:t>合同无法体现服务内容的，须同时提供业主证明材料加盖供应商公章。同一业主方的多个合同按一个业绩计分，不累计得分。）</w:t>
            </w:r>
          </w:p>
        </w:tc>
      </w:tr>
      <w:tr w14:paraId="7421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72" w:type="dxa"/>
            <w:vMerge w:val="continue"/>
            <w:noWrap w:val="0"/>
            <w:vAlign w:val="center"/>
          </w:tcPr>
          <w:p w14:paraId="6BDBB6D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221C9FD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项目团队（1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7468" w:type="dxa"/>
            <w:tcBorders>
              <w:bottom w:val="nil"/>
            </w:tcBorders>
            <w:noWrap w:val="0"/>
            <w:vAlign w:val="center"/>
          </w:tcPr>
          <w:p w14:paraId="2886623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拟投入项目负责人（5分）</w:t>
            </w:r>
          </w:p>
          <w:p w14:paraId="7BFDF6B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项目负责人具有海洋相关专业正高级职称的得3分，具有海洋相关专业高级职称的得2分，具有海洋相关专业中级职称的得1分，其他不得分。</w:t>
            </w:r>
          </w:p>
          <w:p w14:paraId="3293308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项目负责人具有碳汇计量评估师证书得2分。</w:t>
            </w:r>
          </w:p>
          <w:p w14:paraId="7537A7D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注：（按就高原则，不重复计分，投标文件中提供</w:t>
            </w:r>
            <w:r>
              <w:rPr>
                <w:rFonts w:hint="eastAsia" w:ascii="宋体" w:hAnsi="宋体" w:cs="宋体"/>
                <w:color w:val="auto"/>
                <w:szCs w:val="21"/>
                <w:highlight w:val="none"/>
                <w:lang w:val="en-US" w:eastAsia="zh-CN"/>
              </w:rPr>
              <w:t>相关</w:t>
            </w:r>
            <w:r>
              <w:rPr>
                <w:rFonts w:hint="eastAsia" w:ascii="宋体" w:hAnsi="宋体" w:eastAsia="宋体" w:cs="宋体"/>
                <w:color w:val="auto"/>
                <w:szCs w:val="21"/>
                <w:highlight w:val="none"/>
                <w:lang w:val="zh-CN" w:eastAsia="zh-CN"/>
              </w:rPr>
              <w:t>证书及</w:t>
            </w:r>
            <w:r>
              <w:rPr>
                <w:rFonts w:hint="eastAsia" w:ascii="宋体" w:hAnsi="宋体" w:eastAsia="宋体" w:cs="宋体"/>
                <w:color w:val="auto"/>
                <w:szCs w:val="21"/>
                <w:highlight w:val="none"/>
                <w:lang w:val="en-US" w:eastAsia="zh-CN"/>
              </w:rPr>
              <w:t>开标时间前3个月内任一一个月的本单位社保证明</w:t>
            </w:r>
            <w:r>
              <w:rPr>
                <w:rFonts w:hint="eastAsia" w:ascii="宋体" w:hAnsi="宋体" w:eastAsia="宋体" w:cs="宋体"/>
                <w:color w:val="auto"/>
                <w:szCs w:val="21"/>
                <w:highlight w:val="none"/>
                <w:lang w:val="zh-CN" w:eastAsia="zh-CN"/>
              </w:rPr>
              <w:t>，加盖公章）。</w:t>
            </w:r>
          </w:p>
        </w:tc>
      </w:tr>
      <w:tr w14:paraId="754A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2" w:type="dxa"/>
            <w:vMerge w:val="continue"/>
            <w:noWrap w:val="0"/>
            <w:vAlign w:val="center"/>
          </w:tcPr>
          <w:p w14:paraId="6EF2B4B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2000109F">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tcBorders>
              <w:bottom w:val="nil"/>
            </w:tcBorders>
            <w:noWrap w:val="0"/>
            <w:vAlign w:val="center"/>
          </w:tcPr>
          <w:p w14:paraId="525E3C0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拟投入项目组成员（5分）</w:t>
            </w:r>
          </w:p>
          <w:p w14:paraId="1449C49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拟投入项目组成员（不含项目负责人）具有生态环境、海洋资源、海洋工程、测绘工程、地理信息系统等专业的，每个专业得1分。</w:t>
            </w:r>
          </w:p>
          <w:p w14:paraId="19F4D3A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（每个人只计算1次，以提供的毕业证书或职称证书符合上述要求为准，</w:t>
            </w:r>
            <w:r>
              <w:rPr>
                <w:rFonts w:hint="eastAsia" w:ascii="宋体" w:hAnsi="宋体" w:eastAsia="宋体" w:cs="宋体"/>
                <w:color w:val="auto"/>
                <w:szCs w:val="21"/>
                <w:highlight w:val="none"/>
                <w:lang w:val="en-US" w:eastAsia="zh-CN"/>
              </w:rPr>
              <w:t>并开标时间前3个月内任一一个月的本单位社保证明，</w:t>
            </w:r>
            <w:r>
              <w:rPr>
                <w:rFonts w:hint="eastAsia" w:ascii="宋体" w:hAnsi="宋体" w:eastAsia="宋体" w:cs="宋体"/>
                <w:color w:val="auto"/>
                <w:szCs w:val="21"/>
                <w:highlight w:val="none"/>
                <w:lang w:val="zh-CN" w:eastAsia="zh-CN"/>
              </w:rPr>
              <w:t>加盖公章）。</w:t>
            </w:r>
          </w:p>
        </w:tc>
      </w:tr>
      <w:tr w14:paraId="1124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72" w:type="dxa"/>
            <w:vMerge w:val="continue"/>
            <w:noWrap w:val="0"/>
            <w:vAlign w:val="center"/>
          </w:tcPr>
          <w:p w14:paraId="3C059732">
            <w:pPr>
              <w:autoSpaceDE w:val="0"/>
              <w:autoSpaceDN w:val="0"/>
              <w:spacing w:line="360" w:lineRule="auto"/>
              <w:ind w:left="105" w:leftChars="50" w:right="105" w:rightChars="50"/>
              <w:rPr>
                <w:rFonts w:hint="eastAsia" w:ascii="宋体" w:hAnsi="宋体" w:eastAsia="宋体" w:cs="宋体"/>
                <w:color w:val="auto"/>
                <w:szCs w:val="21"/>
                <w:highlight w:val="none"/>
              </w:rPr>
            </w:pPr>
          </w:p>
        </w:tc>
        <w:tc>
          <w:tcPr>
            <w:tcW w:w="1641" w:type="dxa"/>
            <w:noWrap w:val="0"/>
            <w:vAlign w:val="center"/>
          </w:tcPr>
          <w:p w14:paraId="33D447B4">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、拟投入设备（3分）</w:t>
            </w:r>
          </w:p>
        </w:tc>
        <w:tc>
          <w:tcPr>
            <w:tcW w:w="7468" w:type="dxa"/>
            <w:tcBorders>
              <w:bottom w:val="nil"/>
            </w:tcBorders>
            <w:noWrap w:val="0"/>
            <w:vAlign w:val="center"/>
          </w:tcPr>
          <w:p w14:paraId="7A99D17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投标人拥有全站仪、无人机、GPS接收器，每有一个得1分，本项最多得3分（需提供相关设备的发票、合格证或通过质检机构的检定并且在有效检定期内的检定证明等材料复印件加盖投标人公章）。</w:t>
            </w:r>
          </w:p>
        </w:tc>
      </w:tr>
      <w:tr w14:paraId="0733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672" w:type="dxa"/>
            <w:noWrap w:val="0"/>
            <w:vAlign w:val="center"/>
          </w:tcPr>
          <w:p w14:paraId="2BA43A9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价格</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eastAsia="zh-CN"/>
              </w:rPr>
              <w:t>分</w:t>
            </w:r>
          </w:p>
        </w:tc>
        <w:tc>
          <w:tcPr>
            <w:tcW w:w="9109" w:type="dxa"/>
            <w:gridSpan w:val="2"/>
            <w:noWrap w:val="0"/>
            <w:vAlign w:val="center"/>
          </w:tcPr>
          <w:p w14:paraId="28045B2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参与评审的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eastAsia="zh-CN"/>
              </w:rPr>
              <w:t>文件的最低报价为评标基准价，基准价得分为满分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eastAsia="zh-CN"/>
              </w:rPr>
              <w:t>分；</w:t>
            </w:r>
          </w:p>
          <w:p w14:paraId="270A96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参与评审的价格</w:t>
            </w:r>
            <w:r>
              <w:rPr>
                <w:rFonts w:hint="eastAsia" w:ascii="宋体" w:hAnsi="宋体" w:eastAsia="宋体" w:cs="宋体"/>
                <w:color w:val="auto"/>
                <w:szCs w:val="21"/>
                <w:highlight w:val="none"/>
                <w:lang w:val="en-US" w:eastAsia="zh-CN"/>
              </w:rPr>
              <w:t xml:space="preserve"> = </w:t>
            </w:r>
            <w:r>
              <w:rPr>
                <w:rFonts w:hint="eastAsia" w:ascii="宋体" w:hAnsi="宋体" w:eastAsia="宋体" w:cs="宋体"/>
                <w:color w:val="auto"/>
                <w:szCs w:val="21"/>
                <w:highlight w:val="none"/>
                <w:lang w:val="zh-CN" w:eastAsia="zh-CN"/>
              </w:rPr>
              <w:t>有效供应商的最终报价</w:t>
            </w:r>
            <w:r>
              <w:rPr>
                <w:rFonts w:hint="eastAsia" w:ascii="宋体" w:hAnsi="宋体" w:eastAsia="宋体" w:cs="宋体"/>
                <w:color w:val="auto"/>
                <w:szCs w:val="21"/>
                <w:highlight w:val="none"/>
                <w:lang w:val="en-US" w:eastAsia="zh-CN"/>
              </w:rPr>
              <w:t>；</w:t>
            </w:r>
          </w:p>
          <w:p w14:paraId="7D0BF0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其他供应商的价格分按照下列公式计算：</w:t>
            </w:r>
          </w:p>
          <w:p w14:paraId="04407A9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各供应商的最终报价得分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（基准价/参与评审的价格）×</w:t>
            </w:r>
            <w:r>
              <w:rPr>
                <w:rFonts w:hint="eastAsia" w:ascii="宋体" w:hAnsi="宋体" w:eastAsia="宋体" w:cs="宋体"/>
                <w:color w:val="auto"/>
                <w:szCs w:val="21"/>
                <w:highlight w:val="none"/>
                <w:lang w:val="en-US" w:eastAsia="zh-CN"/>
              </w:rPr>
              <w:t xml:space="preserve"> 30% </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100</w:t>
            </w:r>
          </w:p>
        </w:tc>
      </w:tr>
    </w:tbl>
    <w:p w14:paraId="7606D93A">
      <w:pPr>
        <w:pStyle w:val="59"/>
        <w:rPr>
          <w:rFonts w:hint="eastAsia" w:ascii="宋体" w:hAnsi="宋体" w:cs="宋体"/>
          <w:b/>
          <w:sz w:val="32"/>
          <w:szCs w:val="20"/>
        </w:rPr>
      </w:pPr>
    </w:p>
    <w:p w14:paraId="777F28E6">
      <w:pPr>
        <w:snapToGrid w:val="0"/>
        <w:spacing w:line="360" w:lineRule="auto"/>
        <w:rPr>
          <w:rFonts w:ascii="宋体" w:hAnsi="宋体" w:cs="宋体"/>
          <w:sz w:val="24"/>
        </w:rPr>
      </w:pPr>
      <w:r>
        <w:rPr>
          <w:rFonts w:hint="eastAsia" w:ascii="宋体" w:hAnsi="宋体" w:cs="宋体"/>
          <w:b/>
          <w:sz w:val="24"/>
        </w:rPr>
        <w:t>备注：1、小数点后保留二位数。2、各评审小组成员自行按以上参考分值评分。3、重大事件由评标委员会集体讨论，应当按照少数服从多数的原则作出结论。4、</w:t>
      </w:r>
      <w:r>
        <w:rPr>
          <w:rFonts w:hint="eastAsia" w:ascii="宋体" w:hAnsi="宋体" w:cs="宋体"/>
          <w:b/>
          <w:bCs/>
          <w:sz w:val="24"/>
        </w:rPr>
        <w:t>投标人编制投标文件（商务技术文件部分）时，建议按此目录（序号和内容）提供评标标准相应的商务技术资料。</w:t>
      </w:r>
    </w:p>
    <w:p w14:paraId="5B00D4CF">
      <w:pPr>
        <w:snapToGrid w:val="0"/>
        <w:spacing w:line="360" w:lineRule="auto"/>
        <w:rPr>
          <w:rFonts w:ascii="宋体" w:hAnsi="宋体" w:cs="宋体"/>
          <w:b/>
          <w:sz w:val="28"/>
          <w:szCs w:val="28"/>
        </w:rPr>
      </w:pPr>
      <w:r>
        <w:rPr>
          <w:rFonts w:hint="eastAsia" w:ascii="宋体" w:hAnsi="宋体" w:cs="宋体"/>
          <w:b/>
          <w:sz w:val="32"/>
        </w:rPr>
        <w:t>一、评标方法</w:t>
      </w:r>
    </w:p>
    <w:p w14:paraId="2A59366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A3660DC">
      <w:pPr>
        <w:adjustRightInd/>
        <w:spacing w:line="360" w:lineRule="auto"/>
        <w:rPr>
          <w:rFonts w:ascii="宋体" w:hAnsi="宋体" w:cs="宋体"/>
          <w:kern w:val="0"/>
          <w:sz w:val="24"/>
        </w:rPr>
      </w:pPr>
      <w:r>
        <w:rPr>
          <w:rFonts w:hint="eastAsia" w:ascii="宋体" w:hAnsi="宋体" w:cs="宋体"/>
          <w:b/>
          <w:sz w:val="32"/>
        </w:rPr>
        <w:t>二、评标标准</w:t>
      </w:r>
    </w:p>
    <w:p w14:paraId="4AC02E8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5AFC46">
      <w:pPr>
        <w:spacing w:line="360" w:lineRule="auto"/>
        <w:rPr>
          <w:rFonts w:ascii="宋体" w:hAnsi="宋体" w:cs="宋体"/>
          <w:b/>
          <w:sz w:val="36"/>
          <w:szCs w:val="36"/>
        </w:rPr>
      </w:pPr>
      <w:r>
        <w:rPr>
          <w:rFonts w:hint="eastAsia" w:ascii="宋体" w:hAnsi="宋体" w:cs="宋体"/>
          <w:b/>
          <w:sz w:val="36"/>
          <w:szCs w:val="36"/>
        </w:rPr>
        <w:t>三、评标程序</w:t>
      </w:r>
    </w:p>
    <w:p w14:paraId="38DEC3E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CDF925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50F76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CC6EE4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9B267F2">
      <w:pPr>
        <w:pStyle w:val="134"/>
        <w:spacing w:before="0" w:line="360" w:lineRule="auto"/>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80BA50">
      <w:pPr>
        <w:pStyle w:val="134"/>
        <w:spacing w:before="0" w:line="360" w:lineRule="auto"/>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79917B">
      <w:pPr>
        <w:pStyle w:val="134"/>
        <w:spacing w:before="0" w:line="360" w:lineRule="auto"/>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F2848AF">
      <w:pPr>
        <w:pStyle w:val="134"/>
        <w:spacing w:before="0" w:line="360" w:lineRule="auto"/>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CFBCA5E">
      <w:pPr>
        <w:pStyle w:val="134"/>
        <w:spacing w:before="0" w:line="360" w:lineRule="auto"/>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8051A51">
      <w:pPr>
        <w:pStyle w:val="134"/>
        <w:spacing w:before="0" w:line="360" w:lineRule="auto"/>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0D0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AB34E2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0B5435">
      <w:pPr>
        <w:pStyle w:val="134"/>
        <w:spacing w:before="0" w:line="360" w:lineRule="auto"/>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BB88F1">
      <w:pPr>
        <w:pStyle w:val="134"/>
        <w:spacing w:before="0" w:line="360" w:lineRule="auto"/>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DC80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5E477AB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48A59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DC13EA">
      <w:pPr>
        <w:widowControl/>
        <w:adjustRightInd/>
        <w:spacing w:line="360" w:lineRule="auto"/>
        <w:jc w:val="left"/>
        <w:rPr>
          <w:rFonts w:ascii="宋体" w:hAnsi="宋体" w:cs="宋体"/>
          <w:b/>
          <w:sz w:val="32"/>
        </w:rPr>
      </w:pPr>
      <w:r>
        <w:rPr>
          <w:rFonts w:hint="eastAsia" w:ascii="宋体" w:hAnsi="宋体" w:cs="宋体"/>
          <w:b/>
          <w:sz w:val="32"/>
        </w:rPr>
        <w:t>四、评标中的其他事项</w:t>
      </w:r>
    </w:p>
    <w:p w14:paraId="092F186E">
      <w:pPr>
        <w:pStyle w:val="134"/>
        <w:spacing w:before="0" w:line="360" w:lineRule="auto"/>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02AE5C">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5C4841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287CF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3F7DFB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3A78AD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D94696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9489186">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14:paraId="1C6A8E4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301602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AB07B8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AF41A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5816E04">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7F4A544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A92781">
      <w:pPr>
        <w:spacing w:line="360" w:lineRule="auto"/>
        <w:ind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14:paraId="3A22145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17960CD">
      <w:pPr>
        <w:pStyle w:val="6"/>
        <w:snapToGrid w:val="0"/>
        <w:spacing w:line="360" w:lineRule="auto"/>
        <w:ind w:firstLineChars="196"/>
        <w:rPr>
          <w:rFonts w:cs="宋体"/>
          <w:b/>
          <w:highlight w:val="none"/>
        </w:rPr>
      </w:pPr>
      <w:r>
        <w:rPr>
          <w:rFonts w:hint="eastAsia" w:cs="宋体"/>
          <w:b/>
          <w:highlight w:val="none"/>
        </w:rPr>
        <w:t>4.2.15上传投标文件同一网卡地址、同一IP地址且不能进行有效说明的为无效标。</w:t>
      </w:r>
    </w:p>
    <w:p w14:paraId="0FE4486D">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93393D7">
      <w:pPr>
        <w:pStyle w:val="6"/>
        <w:snapToGrid w:val="0"/>
        <w:spacing w:line="360" w:lineRule="auto"/>
        <w:rPr>
          <w:rFonts w:cs="宋体"/>
        </w:rPr>
      </w:pPr>
      <w:r>
        <w:rPr>
          <w:rFonts w:hint="eastAsia" w:cs="宋体"/>
        </w:rPr>
        <w:t>5.1符合专业条件的供应商或者对招标文件作实质响应的供应商不足3家的；</w:t>
      </w:r>
    </w:p>
    <w:p w14:paraId="36018DA4">
      <w:pPr>
        <w:pStyle w:val="6"/>
        <w:snapToGrid w:val="0"/>
        <w:spacing w:line="360" w:lineRule="auto"/>
        <w:rPr>
          <w:rFonts w:cs="宋体"/>
        </w:rPr>
      </w:pPr>
      <w:r>
        <w:rPr>
          <w:rFonts w:hint="eastAsia" w:cs="宋体"/>
        </w:rPr>
        <w:t>5.2出现影响采购公正的违法、违规行为的；</w:t>
      </w:r>
    </w:p>
    <w:p w14:paraId="6871D131">
      <w:pPr>
        <w:pStyle w:val="6"/>
        <w:snapToGrid w:val="0"/>
        <w:spacing w:line="360" w:lineRule="auto"/>
        <w:rPr>
          <w:rFonts w:cs="宋体"/>
        </w:rPr>
      </w:pPr>
      <w:r>
        <w:rPr>
          <w:rFonts w:hint="eastAsia" w:cs="宋体"/>
        </w:rPr>
        <w:t>5.3投标人的报价均超过了采购预算，采购人不能支付的；</w:t>
      </w:r>
    </w:p>
    <w:p w14:paraId="21624274">
      <w:pPr>
        <w:pStyle w:val="6"/>
        <w:snapToGrid w:val="0"/>
        <w:spacing w:line="360" w:lineRule="auto"/>
        <w:rPr>
          <w:rFonts w:cs="宋体"/>
        </w:rPr>
      </w:pPr>
      <w:r>
        <w:rPr>
          <w:rFonts w:hint="eastAsia" w:cs="宋体"/>
        </w:rPr>
        <w:t>5.4因重大变故，采购任务取消的。</w:t>
      </w:r>
    </w:p>
    <w:p w14:paraId="4E109BA2">
      <w:pPr>
        <w:pStyle w:val="6"/>
        <w:snapToGrid w:val="0"/>
        <w:spacing w:line="360" w:lineRule="auto"/>
        <w:rPr>
          <w:rFonts w:cs="宋体"/>
        </w:rPr>
      </w:pPr>
      <w:r>
        <w:rPr>
          <w:rFonts w:hint="eastAsia" w:cs="宋体"/>
        </w:rPr>
        <w:t>废标后，采购代理机构应当将废标理由通知所有投标人。</w:t>
      </w:r>
    </w:p>
    <w:p w14:paraId="75EBA7A1">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5ED60A">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7ED914">
      <w:pPr>
        <w:pStyle w:val="6"/>
        <w:snapToGrid w:val="0"/>
        <w:spacing w:line="360" w:lineRule="auto"/>
        <w:rPr>
          <w:rFonts w:cs="宋体"/>
        </w:rPr>
      </w:pPr>
      <w:r>
        <w:rPr>
          <w:rFonts w:hint="eastAsia" w:cs="宋体"/>
        </w:rPr>
        <w:t>7.1未确定中标人的，终止本次政府采购活动，重新开展政府采购活动。</w:t>
      </w:r>
    </w:p>
    <w:p w14:paraId="0C433A73">
      <w:pPr>
        <w:pStyle w:val="6"/>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3793EA00">
      <w:pPr>
        <w:pStyle w:val="6"/>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6AF93DE9">
      <w:pPr>
        <w:pStyle w:val="6"/>
        <w:snapToGrid w:val="0"/>
        <w:spacing w:line="360" w:lineRule="auto"/>
        <w:rPr>
          <w:rFonts w:cs="宋体"/>
        </w:rPr>
      </w:pPr>
      <w:r>
        <w:rPr>
          <w:rFonts w:hint="eastAsia" w:cs="宋体"/>
        </w:rPr>
        <w:t>7.4政府采购合同已经履行，给采购人、供应商造成损失的，由责任人承担赔偿责任。</w:t>
      </w:r>
    </w:p>
    <w:p w14:paraId="4C672738">
      <w:pPr>
        <w:pStyle w:val="6"/>
        <w:snapToGrid w:val="0"/>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2"/>
      <w:bookmarkStart w:id="412" w:name="第五部分"/>
      <w:bookmarkStart w:id="413" w:name="_Toc86217003"/>
    </w:p>
    <w:p w14:paraId="24339413">
      <w:pPr>
        <w:pStyle w:val="24"/>
      </w:pPr>
    </w:p>
    <w:p w14:paraId="6CEA3C32">
      <w:pPr>
        <w:pStyle w:val="24"/>
        <w:sectPr>
          <w:pgSz w:w="11907" w:h="16840"/>
          <w:pgMar w:top="1474" w:right="1701" w:bottom="1474" w:left="1701" w:header="851" w:footer="851" w:gutter="0"/>
          <w:pgNumType w:fmt="decimal"/>
          <w:cols w:space="720" w:num="1"/>
        </w:sectPr>
      </w:pPr>
    </w:p>
    <w:p w14:paraId="03DE41E9">
      <w:pPr>
        <w:spacing w:line="360" w:lineRule="auto"/>
        <w:jc w:val="center"/>
        <w:outlineLvl w:val="0"/>
        <w:rPr>
          <w:rFonts w:ascii="宋体" w:hAnsi="宋体"/>
          <w:sz w:val="24"/>
        </w:rPr>
      </w:pPr>
      <w:bookmarkStart w:id="414" w:name="_Toc22205"/>
      <w:r>
        <w:rPr>
          <w:rFonts w:hint="eastAsia" w:ascii="宋体" w:hAnsi="宋体" w:cs="宋体"/>
          <w:b/>
          <w:sz w:val="36"/>
          <w:szCs w:val="36"/>
        </w:rPr>
        <w:t xml:space="preserve">第五部分 </w:t>
      </w:r>
      <w:bookmarkStart w:id="415" w:name="_Toc7080"/>
      <w:r>
        <w:rPr>
          <w:rFonts w:hint="eastAsia" w:ascii="宋体" w:hAnsi="宋体" w:cs="仿宋_GB2312"/>
          <w:b/>
          <w:sz w:val="36"/>
          <w:szCs w:val="36"/>
        </w:rPr>
        <w:t>拟签订的合同文本</w:t>
      </w:r>
      <w:bookmarkEnd w:id="414"/>
      <w:bookmarkEnd w:id="415"/>
    </w:p>
    <w:p w14:paraId="437ACBFC">
      <w:pPr>
        <w:spacing w:line="520" w:lineRule="exact"/>
        <w:jc w:val="center"/>
        <w:rPr>
          <w:rFonts w:hAnsi="宋体"/>
          <w:b/>
          <w:sz w:val="28"/>
          <w:szCs w:val="28"/>
        </w:rPr>
      </w:pPr>
      <w:r>
        <w:rPr>
          <w:rFonts w:hint="eastAsia" w:hAnsi="宋体"/>
          <w:b/>
          <w:sz w:val="28"/>
          <w:szCs w:val="28"/>
          <w:lang w:eastAsia="zh-CN"/>
        </w:rPr>
        <w:t>宁海县蓝碳生态系统碳储量调查评估项目</w:t>
      </w:r>
      <w:r>
        <w:rPr>
          <w:rFonts w:hint="eastAsia" w:hAnsi="宋体"/>
          <w:b/>
          <w:sz w:val="28"/>
          <w:szCs w:val="28"/>
        </w:rPr>
        <w:t>合同</w:t>
      </w:r>
    </w:p>
    <w:p w14:paraId="568BB608">
      <w:pPr>
        <w:spacing w:line="520" w:lineRule="exact"/>
        <w:jc w:val="center"/>
        <w:rPr>
          <w:rFonts w:hAnsi="宋体"/>
        </w:rPr>
      </w:pPr>
      <w:r>
        <w:rPr>
          <w:rFonts w:hint="eastAsia" w:hAnsi="宋体"/>
          <w:b/>
          <w:sz w:val="28"/>
          <w:szCs w:val="28"/>
        </w:rPr>
        <w:t>（作为参考）</w:t>
      </w:r>
    </w:p>
    <w:p w14:paraId="54C908EC">
      <w:pPr>
        <w:pStyle w:val="966"/>
        <w:spacing w:line="480" w:lineRule="exact"/>
        <w:ind w:firstLine="0" w:firstLineChars="0"/>
        <w:rPr>
          <w:rFonts w:ascii="宋体" w:hAnsi="宋体"/>
          <w:szCs w:val="21"/>
        </w:rPr>
      </w:pPr>
    </w:p>
    <w:p w14:paraId="78B32B13">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甲方（发包人）：</w:t>
      </w:r>
      <w:r>
        <w:rPr>
          <w:rFonts w:hint="eastAsia" w:ascii="宋体" w:hAnsi="宋体" w:eastAsia="宋体" w:cs="宋体"/>
          <w:b/>
          <w:sz w:val="24"/>
          <w:szCs w:val="24"/>
          <w:u w:val="single"/>
        </w:rPr>
        <w:t xml:space="preserve">                                         </w:t>
      </w:r>
      <w:r>
        <w:rPr>
          <w:rFonts w:hint="eastAsia" w:ascii="宋体" w:hAnsi="宋体" w:eastAsia="宋体" w:cs="宋体"/>
          <w:bCs/>
          <w:sz w:val="24"/>
          <w:szCs w:val="24"/>
        </w:rPr>
        <w:t>（以下简称甲方）</w:t>
      </w:r>
    </w:p>
    <w:p w14:paraId="00B6D67A">
      <w:pPr>
        <w:spacing w:line="360" w:lineRule="auto"/>
        <w:rPr>
          <w:rFonts w:hint="eastAsia" w:ascii="宋体" w:hAnsi="宋体" w:eastAsia="宋体" w:cs="宋体"/>
          <w:sz w:val="24"/>
          <w:szCs w:val="24"/>
        </w:rPr>
      </w:pPr>
      <w:r>
        <w:rPr>
          <w:rFonts w:hint="eastAsia" w:ascii="宋体" w:hAnsi="宋体" w:eastAsia="宋体" w:cs="宋体"/>
          <w:b/>
          <w:sz w:val="24"/>
          <w:szCs w:val="24"/>
        </w:rPr>
        <w:t>乙方（承包人）：</w:t>
      </w:r>
      <w:r>
        <w:rPr>
          <w:rFonts w:hint="eastAsia" w:ascii="宋体" w:hAnsi="宋体" w:eastAsia="宋体" w:cs="宋体"/>
          <w:b/>
          <w:sz w:val="24"/>
          <w:szCs w:val="24"/>
          <w:u w:val="single"/>
        </w:rPr>
        <w:t xml:space="preserve">                                         </w:t>
      </w:r>
      <w:r>
        <w:rPr>
          <w:rFonts w:hint="eastAsia" w:ascii="宋体" w:hAnsi="宋体" w:eastAsia="宋体" w:cs="宋体"/>
          <w:bCs/>
          <w:sz w:val="24"/>
          <w:szCs w:val="24"/>
        </w:rPr>
        <w:t>（以下简称乙方）</w:t>
      </w:r>
    </w:p>
    <w:p w14:paraId="1C10F7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依照《中华人民共和国政府采购法》，</w:t>
      </w:r>
      <w:r>
        <w:rPr>
          <w:rFonts w:hint="eastAsia" w:ascii="宋体" w:hAnsi="宋体" w:cs="宋体"/>
          <w:sz w:val="24"/>
          <w:szCs w:val="24"/>
          <w:lang w:eastAsia="zh-CN"/>
        </w:rPr>
        <w:t>宁海县自然资源和规划局宁海县蓝碳生态系统碳储量调查评估项目</w:t>
      </w:r>
      <w:r>
        <w:rPr>
          <w:rFonts w:hint="eastAsia" w:ascii="宋体" w:hAnsi="宋体" w:eastAsia="宋体" w:cs="宋体"/>
          <w:sz w:val="24"/>
          <w:szCs w:val="24"/>
        </w:rPr>
        <w:t>（招标编号：        ）于2025年  月  日，在宁海县公共资源交易中心进行政府采购招标活动，确定由乙方中标。</w:t>
      </w:r>
    </w:p>
    <w:p w14:paraId="0BDA3A82">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一、合同文件： </w:t>
      </w:r>
    </w:p>
    <w:p w14:paraId="32D1DD30">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1.合同条款。</w:t>
      </w:r>
    </w:p>
    <w:p w14:paraId="58BCEEA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2.中标通知书。</w:t>
      </w:r>
    </w:p>
    <w:p w14:paraId="7291909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3.更正补充文件。</w:t>
      </w:r>
    </w:p>
    <w:p w14:paraId="55B49C33">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4.招标文件。</w:t>
      </w:r>
    </w:p>
    <w:p w14:paraId="17E810D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5.中标供应商投标响应文件。</w:t>
      </w:r>
    </w:p>
    <w:p w14:paraId="6041B52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6.其他。</w:t>
      </w:r>
    </w:p>
    <w:p w14:paraId="24FD554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上述所指合同文件应认为是互相补充和解释的，但是有模棱两可或互相矛盾之处，以其所列内容顺序为准。</w:t>
      </w:r>
    </w:p>
    <w:p w14:paraId="52FAC6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二、合同内容及服务标准</w:t>
      </w:r>
    </w:p>
    <w:p w14:paraId="17902E04">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（1）调查概况</w:t>
      </w:r>
    </w:p>
    <w:p w14:paraId="07B213C3">
      <w:pPr>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①工作要求</w:t>
      </w:r>
    </w:p>
    <w:p w14:paraId="6020D9E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2024年浙江省自然资源领域蓝碳工作实施方案》（浙江省自然资源厅，2024年5月）采用遥感影像识别、现状核查与调查等方式，全面宁海县开展盐沼、淤泥质光滩和无居民海岛及其植被生态系统碳储量调查与评估。</w:t>
      </w:r>
    </w:p>
    <w:p w14:paraId="2DA65C01">
      <w:pPr>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rPr>
        <w:t>②调查站位、频次</w:t>
      </w:r>
    </w:p>
    <w:p w14:paraId="560A9C9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 2024年宁海蓝碳精细化调查成果，按国家、行业及地方相关规定结合宁海县现场实际分别就宁海县蓝碳系统碳储量调查中盐沼调查、淤泥质光滩碳储量调查及无居民海岛布设调查站位，并根据各调查分区特征及可达性选择合适的站位布设方式并进行样方设置。调查频次和调查时间根据实际情况和技术规程的要求确定。</w:t>
      </w:r>
    </w:p>
    <w:p w14:paraId="3D187E7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本次宁海县蓝碳生态系统碳储量调查盐沼、淤泥质光滩共计设置55个站位，无居民海岛设置2个调查站位。</w:t>
      </w:r>
    </w:p>
    <w:p w14:paraId="7ADA8F09">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（2）盐沼碳储量调查内容和方式</w:t>
      </w:r>
    </w:p>
    <w:p w14:paraId="6A07D7A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沼生态系统碳储量调查包括盐沼植被、植物碳储量和沉积物碳储量调查3部分。其中，植物碳储量包括地上植物碳储量和地下植物碳储量，地上植物碳储量主要指地上活体植被中储存的有机碳总量，地下植物碳储量主要指植物根系中储存的有机碳，详见表1。</w:t>
      </w:r>
    </w:p>
    <w:p w14:paraId="62208A2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表1盐沼生态系统碳储量调查内容与方式一览表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198"/>
        <w:gridCol w:w="3260"/>
      </w:tblGrid>
      <w:tr w14:paraId="351D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C4ABD4C">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调查内容</w:t>
            </w:r>
          </w:p>
        </w:tc>
        <w:tc>
          <w:tcPr>
            <w:tcW w:w="3198" w:type="dxa"/>
            <w:vAlign w:val="center"/>
          </w:tcPr>
          <w:p w14:paraId="6A2A3C2D">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调查指标</w:t>
            </w:r>
          </w:p>
        </w:tc>
        <w:tc>
          <w:tcPr>
            <w:tcW w:w="3260" w:type="dxa"/>
            <w:vAlign w:val="center"/>
          </w:tcPr>
          <w:p w14:paraId="781F95C2">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调查方式</w:t>
            </w:r>
          </w:p>
        </w:tc>
      </w:tr>
      <w:tr w14:paraId="45A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restart"/>
            <w:vAlign w:val="center"/>
          </w:tcPr>
          <w:p w14:paraId="3C2BA01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盐沼植被</w:t>
            </w:r>
          </w:p>
        </w:tc>
        <w:tc>
          <w:tcPr>
            <w:tcW w:w="3198" w:type="dxa"/>
            <w:vAlign w:val="center"/>
          </w:tcPr>
          <w:p w14:paraId="4AF6508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分布、面积</w:t>
            </w:r>
          </w:p>
        </w:tc>
        <w:tc>
          <w:tcPr>
            <w:tcW w:w="3260" w:type="dxa"/>
            <w:vAlign w:val="center"/>
          </w:tcPr>
          <w:p w14:paraId="2012637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遥感解译、现场调查</w:t>
            </w:r>
          </w:p>
        </w:tc>
      </w:tr>
      <w:tr w14:paraId="6CB3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continue"/>
            <w:vAlign w:val="center"/>
          </w:tcPr>
          <w:p w14:paraId="0D305E5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5806680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群落特征：种类、密度、盖度、高度</w:t>
            </w:r>
          </w:p>
        </w:tc>
        <w:tc>
          <w:tcPr>
            <w:tcW w:w="3260" w:type="dxa"/>
            <w:vAlign w:val="center"/>
          </w:tcPr>
          <w:p w14:paraId="580DD5D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w:t>
            </w:r>
          </w:p>
        </w:tc>
      </w:tr>
      <w:tr w14:paraId="72D5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restart"/>
            <w:vAlign w:val="center"/>
          </w:tcPr>
          <w:p w14:paraId="1355204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植物碳储量</w:t>
            </w:r>
          </w:p>
        </w:tc>
        <w:tc>
          <w:tcPr>
            <w:tcW w:w="3198" w:type="dxa"/>
            <w:vAlign w:val="center"/>
          </w:tcPr>
          <w:p w14:paraId="359007E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地上生物量</w:t>
            </w:r>
          </w:p>
        </w:tc>
        <w:tc>
          <w:tcPr>
            <w:tcW w:w="3260" w:type="dxa"/>
            <w:vMerge w:val="restart"/>
            <w:vAlign w:val="center"/>
          </w:tcPr>
          <w:p w14:paraId="14B7873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r w14:paraId="250F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4F35D32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1A68A05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地下生物量</w:t>
            </w:r>
          </w:p>
        </w:tc>
        <w:tc>
          <w:tcPr>
            <w:tcW w:w="3260" w:type="dxa"/>
            <w:vMerge w:val="continue"/>
            <w:vAlign w:val="center"/>
          </w:tcPr>
          <w:p w14:paraId="24D260D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r>
      <w:tr w14:paraId="7C6F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21D1A1B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208DF5E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植物有机碳</w:t>
            </w:r>
          </w:p>
        </w:tc>
        <w:tc>
          <w:tcPr>
            <w:tcW w:w="3260" w:type="dxa"/>
            <w:vMerge w:val="continue"/>
            <w:vAlign w:val="center"/>
          </w:tcPr>
          <w:p w14:paraId="2B6B291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r>
      <w:tr w14:paraId="4328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9E7D42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沉积物碳储量</w:t>
            </w:r>
          </w:p>
        </w:tc>
        <w:tc>
          <w:tcPr>
            <w:tcW w:w="3198" w:type="dxa"/>
            <w:vAlign w:val="center"/>
          </w:tcPr>
          <w:p w14:paraId="2F20EB8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沉积物粒度、有机碳、容重</w:t>
            </w:r>
          </w:p>
        </w:tc>
        <w:tc>
          <w:tcPr>
            <w:tcW w:w="3260" w:type="dxa"/>
            <w:vAlign w:val="center"/>
          </w:tcPr>
          <w:p w14:paraId="010B34B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bl>
    <w:p w14:paraId="0E106CA0">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（3）淤泥质光滩碳储量调查内容和方式</w:t>
      </w:r>
    </w:p>
    <w:p w14:paraId="1ED2D30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淤泥质光滩生态系统碳储量调查包括生态系统面积和分布、沉积物碳储量调查2部分。详见表2。</w:t>
      </w:r>
    </w:p>
    <w:p w14:paraId="258C336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表2淤泥质光滩生态系统碳储量调查内容与方式一览表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3417"/>
        <w:gridCol w:w="2774"/>
      </w:tblGrid>
      <w:tr w14:paraId="01E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2128" w:type="dxa"/>
          </w:tcPr>
          <w:p w14:paraId="17B88D88">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调查内容</w:t>
            </w:r>
          </w:p>
        </w:tc>
        <w:tc>
          <w:tcPr>
            <w:tcW w:w="3417" w:type="dxa"/>
          </w:tcPr>
          <w:p w14:paraId="5F7820C0">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调查指标</w:t>
            </w:r>
          </w:p>
        </w:tc>
        <w:tc>
          <w:tcPr>
            <w:tcW w:w="2774" w:type="dxa"/>
          </w:tcPr>
          <w:p w14:paraId="7DCBDA76">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调查方式</w:t>
            </w:r>
          </w:p>
        </w:tc>
      </w:tr>
      <w:tr w14:paraId="05C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28" w:type="dxa"/>
          </w:tcPr>
          <w:p w14:paraId="1CA3A54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淤泥质光滩</w:t>
            </w:r>
          </w:p>
        </w:tc>
        <w:tc>
          <w:tcPr>
            <w:tcW w:w="3417" w:type="dxa"/>
          </w:tcPr>
          <w:p w14:paraId="0B4D0E1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分布、面积</w:t>
            </w:r>
          </w:p>
        </w:tc>
        <w:tc>
          <w:tcPr>
            <w:tcW w:w="2774" w:type="dxa"/>
          </w:tcPr>
          <w:p w14:paraId="07B5D6C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遥感解译、现场调查</w:t>
            </w:r>
          </w:p>
        </w:tc>
      </w:tr>
      <w:tr w14:paraId="3800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128" w:type="dxa"/>
          </w:tcPr>
          <w:p w14:paraId="3ECCFA5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沉积物碳储量</w:t>
            </w:r>
          </w:p>
        </w:tc>
        <w:tc>
          <w:tcPr>
            <w:tcW w:w="3417" w:type="dxa"/>
          </w:tcPr>
          <w:p w14:paraId="6A6AD0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沉积物粒度、有机碳、容重</w:t>
            </w:r>
          </w:p>
        </w:tc>
        <w:tc>
          <w:tcPr>
            <w:tcW w:w="2774" w:type="dxa"/>
          </w:tcPr>
          <w:p w14:paraId="7FACD6A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bl>
    <w:p w14:paraId="29519E3B">
      <w:pPr>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（4）无居民海岛及其植被生态系统碳储量调查内容和方式</w:t>
      </w:r>
    </w:p>
    <w:p w14:paraId="085ED33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无居民海岛及其植被生态系统碳储量调查包括无居民海岛植被的群落特征及垂直结构特征、植被碳储量、土壤碳储量、枯落物碳储量以及枯死木碳储量。</w:t>
      </w:r>
    </w:p>
    <w:p w14:paraId="232F47AB">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（5）现场调查方法</w:t>
      </w:r>
    </w:p>
    <w:p w14:paraId="6A68AD8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遥感影像识别，无人机航飞、正摄，人工现场测量核查等方式现场调查宁海县盐沼植被、淤泥质光滩、海岛植被的分布和面积。采用人工现场调查海岛植被的群落特征及垂直结构特征。人工现场采集植被样品、凋落物样品、沉积物样品等。</w:t>
      </w:r>
    </w:p>
    <w:p w14:paraId="41A63A38">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（6）样品采集和室内分析要求</w:t>
      </w:r>
    </w:p>
    <w:p w14:paraId="3D79317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按照《滨海盐沼生态系统碳储量调查与评估技术规程》《海洋监测规范第5部分：沉积物分析》（GB 17378.5-2007）《海洋调查规范第8部分：海洋地质地球物理调查》（GB/T 12763.8-2007）等标准规范的要求进行地上生物量、地下生物量、植物有机碳、沉积物有机碳和粒度、沉积物容重等进行样品采集和室内分析。</w:t>
      </w:r>
    </w:p>
    <w:p w14:paraId="447A6A42">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（7）数据分析整理</w:t>
      </w:r>
    </w:p>
    <w:p w14:paraId="0FFFBF9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现场调查采样记录、分析测试记录，按照《2024年浙江省自然资源领域蓝碳工作实施方案》《浙江省盐沼生态系统碳储量调查与评估技术规程（试行）》《浙江省淤泥质光滩生态系统碳储量调查与评估技术规程（试行）》《浙江省无居民海岛及其植被生态系统碳储量调查与评估技术规程（试行）》等技术文件进行碳储量结果计算和统计，形成成果集。</w:t>
      </w:r>
    </w:p>
    <w:p w14:paraId="332A37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rPr>
        <w:t>本合同金额</w:t>
      </w:r>
      <w:r>
        <w:rPr>
          <w:rFonts w:hint="eastAsia" w:ascii="宋体" w:hAnsi="宋体" w:eastAsia="宋体" w:cs="宋体"/>
          <w:sz w:val="24"/>
        </w:rPr>
        <w:t>为人民币</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元）</w:t>
      </w:r>
      <w:r>
        <w:rPr>
          <w:rFonts w:hint="eastAsia" w:ascii="宋体" w:hAnsi="宋体" w:cs="宋体"/>
          <w:sz w:val="24"/>
        </w:rPr>
        <w:t>。</w:t>
      </w:r>
      <w:r>
        <w:rPr>
          <w:rFonts w:hint="eastAsia" w:ascii="宋体" w:hAnsi="宋体" w:eastAsia="宋体" w:cs="宋体"/>
          <w:sz w:val="24"/>
          <w:szCs w:val="24"/>
        </w:rPr>
        <w:t xml:space="preserve">         </w:t>
      </w:r>
    </w:p>
    <w:p w14:paraId="428CA4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rPr>
        <w:t>双方的责任和义务</w:t>
      </w:r>
    </w:p>
    <w:p w14:paraId="3429369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甲方责任和义务</w:t>
      </w:r>
    </w:p>
    <w:p w14:paraId="53EDB40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1、接到乙方提交的初步方案报审稿之日起</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日内完成初步方案的审定工作，并提出书面审定意见。</w:t>
      </w:r>
    </w:p>
    <w:p w14:paraId="701765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2、负责项目中的组织和协调工作,保证乙方的工作队伍顺利进入现场工作。</w:t>
      </w:r>
    </w:p>
    <w:p w14:paraId="00BCA25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3、甲方应向乙方提供相关资料、按本合同的付款条件支付所需款项。</w:t>
      </w:r>
    </w:p>
    <w:p w14:paraId="3CDECE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乙方责任和义务</w:t>
      </w:r>
    </w:p>
    <w:p w14:paraId="265F186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1、按照本合同所规定的时间完成甲方委托的项目，并配合甲方进行项目验收；</w:t>
      </w:r>
    </w:p>
    <w:p w14:paraId="42CF7C5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2、乙方对甲方在使用系统过程中，因设备故障、操作失误等造成的数据丢失导致的费用增加，以及因不按正常操作规范使用软件或软件被盗、损失、损毁、误用所造成的损失不负责任；</w:t>
      </w:r>
    </w:p>
    <w:p w14:paraId="7723267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3、乙方按月向甲方报送项目进展情况。</w:t>
      </w:r>
    </w:p>
    <w:p w14:paraId="701BBC9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4、未经甲方许可，乙方不得将本项目的成果转让给第三人或供他人使用。</w:t>
      </w:r>
    </w:p>
    <w:p w14:paraId="62CCF4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五、技术资料</w:t>
      </w:r>
    </w:p>
    <w:p w14:paraId="2D13C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14:paraId="564BD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C46C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六</w:t>
      </w:r>
      <w:r>
        <w:rPr>
          <w:rFonts w:hint="eastAsia" w:ascii="宋体" w:hAnsi="宋体" w:eastAsia="宋体" w:cs="宋体"/>
          <w:sz w:val="24"/>
          <w:szCs w:val="24"/>
          <w:highlight w:val="none"/>
        </w:rPr>
        <w:t>、知识产权</w:t>
      </w:r>
    </w:p>
    <w:p w14:paraId="4EB9416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01926A20">
      <w:pPr>
        <w:pStyle w:val="5"/>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、服务期（如有）：</w:t>
      </w:r>
      <w:r>
        <w:rPr>
          <w:rFonts w:hint="eastAsia" w:ascii="宋体" w:hAnsi="宋体" w:eastAsia="宋体" w:cs="宋体"/>
          <w:bCs/>
          <w:snapToGrid/>
          <w:color w:val="auto"/>
          <w:kern w:val="2"/>
          <w:sz w:val="24"/>
          <w:szCs w:val="24"/>
          <w:highlight w:val="none"/>
          <w:lang w:eastAsia="zh-CN"/>
        </w:rPr>
        <w:t>2025年12月底提交宁海县蓝碳生态系统碳储量调查成果。项目提交的成果须达到省、市主管部门相关要求，并通过相关主管部门组织的验收。</w:t>
      </w:r>
      <w:r>
        <w:rPr>
          <w:rFonts w:hint="eastAsia" w:ascii="宋体" w:hAnsi="宋体" w:eastAsia="宋体" w:cs="宋体"/>
          <w:bCs/>
          <w:snapToGrid/>
          <w:color w:val="auto"/>
          <w:kern w:val="2"/>
          <w:sz w:val="24"/>
          <w:szCs w:val="24"/>
          <w:highlight w:val="none"/>
        </w:rPr>
        <w:t>。</w:t>
      </w:r>
    </w:p>
    <w:p w14:paraId="25E474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、合同履行时间、履行方式及履行地点</w:t>
      </w:r>
    </w:p>
    <w:p w14:paraId="63AC0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1.履行时间：</w:t>
      </w:r>
    </w:p>
    <w:p w14:paraId="37737A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2.履行方式：</w:t>
      </w:r>
    </w:p>
    <w:p w14:paraId="6DC9C2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3.履行地点：</w:t>
      </w:r>
    </w:p>
    <w:p w14:paraId="1C810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、款项支付</w:t>
      </w:r>
    </w:p>
    <w:p w14:paraId="2A213A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付款方式：</w:t>
      </w:r>
    </w:p>
    <w:p w14:paraId="25E1C1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十、税费</w:t>
      </w:r>
    </w:p>
    <w:p w14:paraId="4F9F8A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4E00BC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、质量保证及后续服务</w:t>
      </w:r>
    </w:p>
    <w:p w14:paraId="0FCCBB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乙方应按招标文件规定向甲方提供服务。</w:t>
      </w:r>
    </w:p>
    <w:p w14:paraId="0708A8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乙方提供的服务成果在服务质量保证期内发生故障，乙方应负责免费提供后续服务。对达不到要求者，根据实际情况，经双方协商，可按以下办法处理：</w:t>
      </w:r>
    </w:p>
    <w:p w14:paraId="5B538D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14:paraId="1DB49E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037A27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⑶解除合同。</w:t>
      </w:r>
    </w:p>
    <w:p w14:paraId="64B37D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如在使用过程中发生问题，乙方在接到甲方通知后在小时内到达甲方现场。</w:t>
      </w:r>
    </w:p>
    <w:p w14:paraId="1362B6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4．在免费服务期内，乙方应对出现的质量及安全问题负责处理解决并承担</w:t>
      </w:r>
    </w:p>
    <w:p w14:paraId="08767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一切费用。</w:t>
      </w:r>
    </w:p>
    <w:p w14:paraId="0C4552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、违约责任</w:t>
      </w:r>
    </w:p>
    <w:p w14:paraId="0C3661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1．甲方无正当理由拒收接受服务的，甲方向乙方偿付合同款项百分之</w:t>
      </w:r>
      <w:r>
        <w:rPr>
          <w:rFonts w:hint="eastAsia" w:ascii="宋体" w:hAnsi="宋体" w:cs="宋体"/>
          <w:sz w:val="24"/>
          <w:szCs w:val="24"/>
          <w:lang w:val="en-US" w:eastAsia="zh-CN"/>
        </w:rPr>
        <w:t>一</w:t>
      </w:r>
      <w:r>
        <w:rPr>
          <w:rFonts w:hint="eastAsia" w:ascii="宋体" w:hAnsi="宋体" w:eastAsia="宋体" w:cs="宋体"/>
          <w:sz w:val="24"/>
          <w:szCs w:val="24"/>
        </w:rPr>
        <w:t>作为违约金。</w:t>
      </w:r>
    </w:p>
    <w:p w14:paraId="08058F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w:t>
      </w:r>
      <w:r>
        <w:rPr>
          <w:rFonts w:hint="eastAsia" w:ascii="宋体" w:hAnsi="宋体" w:cs="宋体"/>
          <w:sz w:val="24"/>
          <w:szCs w:val="24"/>
          <w:lang w:val="en-US" w:eastAsia="zh-CN"/>
        </w:rPr>
        <w:t>一</w:t>
      </w:r>
      <w:r>
        <w:rPr>
          <w:rFonts w:hint="eastAsia" w:ascii="宋体" w:hAnsi="宋体" w:eastAsia="宋体" w:cs="宋体"/>
          <w:sz w:val="24"/>
          <w:szCs w:val="24"/>
        </w:rPr>
        <w:t>向乙方支付违约金。</w:t>
      </w:r>
    </w:p>
    <w:p w14:paraId="33DA7B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sz w:val="24"/>
          <w:szCs w:val="24"/>
          <w:lang w:val="en-US" w:eastAsia="zh-CN"/>
        </w:rPr>
        <w:t>百分之五</w:t>
      </w:r>
      <w:r>
        <w:rPr>
          <w:rFonts w:hint="eastAsia" w:ascii="宋体" w:hAnsi="宋体" w:eastAsia="宋体" w:cs="宋体"/>
          <w:sz w:val="24"/>
          <w:szCs w:val="24"/>
        </w:rPr>
        <w:t xml:space="preserve">的违约金，如造成甲方损失超过违约金的，超出部分由乙方继续承担赔偿责任。 </w:t>
      </w:r>
    </w:p>
    <w:p w14:paraId="530CEF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三</w:t>
      </w:r>
      <w:r>
        <w:rPr>
          <w:rFonts w:hint="eastAsia" w:ascii="宋体" w:hAnsi="宋体" w:eastAsia="宋体" w:cs="宋体"/>
          <w:sz w:val="24"/>
          <w:szCs w:val="24"/>
        </w:rPr>
        <w:t>、不可抗力事件处理</w:t>
      </w:r>
    </w:p>
    <w:p w14:paraId="74C657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w:t>
      </w:r>
    </w:p>
    <w:p w14:paraId="1F46C36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期可延长，其延长期与不可抗力影响期相同。</w:t>
      </w:r>
    </w:p>
    <w:p w14:paraId="2E15C1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539207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w:t>
      </w:r>
    </w:p>
    <w:p w14:paraId="24F9085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同。</w:t>
      </w:r>
    </w:p>
    <w:p w14:paraId="6A806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四</w:t>
      </w:r>
      <w:r>
        <w:rPr>
          <w:rFonts w:hint="eastAsia" w:ascii="宋体" w:hAnsi="宋体" w:eastAsia="宋体" w:cs="宋体"/>
          <w:sz w:val="24"/>
          <w:szCs w:val="24"/>
        </w:rPr>
        <w:t>、解决争议的方法</w:t>
      </w:r>
    </w:p>
    <w:p w14:paraId="450E64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如双方在履行合同时发生纠纷，应协商解决；协商不成时，可提请政府采购管理部门调解；调解不成的通过以下方式解决（两种解决方式只能择其一）：</w:t>
      </w:r>
    </w:p>
    <w:p w14:paraId="19209C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提交宁波市仲裁委员会仲裁。</w:t>
      </w:r>
    </w:p>
    <w:p w14:paraId="19EA6B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依法向宁海县人民法院提起诉讼。</w:t>
      </w:r>
    </w:p>
    <w:p w14:paraId="3418D8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五</w:t>
      </w:r>
      <w:r>
        <w:rPr>
          <w:rFonts w:hint="eastAsia" w:ascii="宋体" w:hAnsi="宋体" w:eastAsia="宋体" w:cs="宋体"/>
          <w:sz w:val="24"/>
          <w:szCs w:val="24"/>
        </w:rPr>
        <w:t>、合同生效及其它</w:t>
      </w:r>
    </w:p>
    <w:p w14:paraId="42C911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合同经双方法定代表人或授权代表签字并加盖单位公章后生效。</w:t>
      </w:r>
    </w:p>
    <w:p w14:paraId="4AF115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本合同未尽事宜，遵照《中华人民共和国民法典》有关条文执行。</w:t>
      </w:r>
    </w:p>
    <w:p w14:paraId="0DDA84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本合同一式陆份。甲、乙双方各执</w:t>
      </w:r>
      <w:r>
        <w:rPr>
          <w:rFonts w:hint="eastAsia" w:ascii="宋体" w:hAnsi="宋体" w:eastAsia="宋体" w:cs="宋体"/>
          <w:sz w:val="24"/>
          <w:szCs w:val="24"/>
          <w:lang w:val="en-US" w:eastAsia="zh-CN"/>
        </w:rPr>
        <w:t>三份</w:t>
      </w:r>
      <w:r>
        <w:rPr>
          <w:rFonts w:hint="eastAsia" w:ascii="宋体" w:hAnsi="宋体" w:eastAsia="宋体" w:cs="宋体"/>
          <w:sz w:val="24"/>
          <w:szCs w:val="24"/>
        </w:rPr>
        <w:t>。本项目未尽事宜以投标文件、招标文件及澄清文件等为准。</w:t>
      </w:r>
    </w:p>
    <w:p w14:paraId="68E7B85E">
      <w:pPr>
        <w:spacing w:line="360" w:lineRule="auto"/>
        <w:ind w:firstLine="480" w:firstLineChars="200"/>
        <w:rPr>
          <w:rFonts w:hint="eastAsia" w:ascii="宋体" w:hAnsi="宋体" w:eastAsia="宋体" w:cs="宋体"/>
          <w:sz w:val="24"/>
          <w:szCs w:val="24"/>
        </w:rPr>
      </w:pPr>
    </w:p>
    <w:p w14:paraId="045796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甲方（公章）                                     乙方（公章）</w:t>
      </w:r>
    </w:p>
    <w:p w14:paraId="449CBF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3E29CD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                                     委托代理人：</w:t>
      </w:r>
    </w:p>
    <w:p w14:paraId="6BB841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                                       联系电话：</w:t>
      </w:r>
    </w:p>
    <w:p w14:paraId="2CC0F4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430264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                                           帐号：</w:t>
      </w:r>
    </w:p>
    <w:p w14:paraId="398F39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地址及邮编：                                     地址及邮编：</w:t>
      </w:r>
    </w:p>
    <w:p w14:paraId="4BF7289D">
      <w:pPr>
        <w:spacing w:line="360" w:lineRule="auto"/>
        <w:ind w:firstLine="480" w:firstLineChars="200"/>
        <w:rPr>
          <w:rFonts w:hint="eastAsia" w:ascii="宋体" w:hAnsi="宋体" w:eastAsia="宋体" w:cs="宋体"/>
          <w:sz w:val="24"/>
          <w:szCs w:val="24"/>
        </w:rPr>
      </w:pPr>
    </w:p>
    <w:p w14:paraId="020B5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    年   月    日</w:t>
      </w:r>
    </w:p>
    <w:p w14:paraId="1621B9C8">
      <w:pPr>
        <w:spacing w:line="360" w:lineRule="auto"/>
        <w:ind w:firstLine="480" w:firstLineChars="200"/>
        <w:rPr>
          <w:rFonts w:hint="eastAsia" w:ascii="宋体" w:hAnsi="宋体" w:eastAsia="宋体" w:cs="宋体"/>
          <w:sz w:val="24"/>
          <w:szCs w:val="24"/>
        </w:rPr>
      </w:pPr>
    </w:p>
    <w:p w14:paraId="0FE86877">
      <w:pPr>
        <w:spacing w:line="360" w:lineRule="auto"/>
        <w:ind w:firstLine="480" w:firstLineChars="200"/>
        <w:rPr>
          <w:rFonts w:hint="eastAsia" w:ascii="宋体" w:hAnsi="宋体" w:eastAsia="宋体" w:cs="宋体"/>
          <w:sz w:val="24"/>
          <w:szCs w:val="24"/>
        </w:rPr>
      </w:pPr>
    </w:p>
    <w:p w14:paraId="013291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合同见证方：宁波守诚项目管理有限公司</w:t>
      </w:r>
    </w:p>
    <w:p w14:paraId="61AA7E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62732C36">
      <w:pPr>
        <w:spacing w:line="360" w:lineRule="auto"/>
        <w:ind w:firstLine="480" w:firstLineChars="200"/>
        <w:rPr>
          <w:rFonts w:hint="eastAsia" w:ascii="宋体" w:hAnsi="宋体" w:eastAsia="宋体" w:cs="宋体"/>
          <w:sz w:val="24"/>
          <w:szCs w:val="24"/>
        </w:rPr>
        <w:sectPr>
          <w:footerReference r:id="rId10" w:type="first"/>
          <w:footerReference r:id="rId8" w:type="default"/>
          <w:footerReference r:id="rId9" w:type="even"/>
          <w:pgSz w:w="11905" w:h="16838"/>
          <w:pgMar w:top="1247" w:right="1304" w:bottom="1247" w:left="1304" w:header="850" w:footer="850" w:gutter="283"/>
          <w:pgNumType w:fmt="decimal"/>
          <w:cols w:space="720" w:num="1"/>
          <w:titlePg/>
          <w:docGrid w:linePitch="286" w:charSpace="0"/>
        </w:sectPr>
      </w:pPr>
    </w:p>
    <w:p w14:paraId="6501876D">
      <w:pPr>
        <w:widowControl/>
        <w:adjustRightInd/>
        <w:jc w:val="left"/>
        <w:rPr>
          <w:rFonts w:ascii="宋体" w:hAnsi="宋体"/>
          <w:b/>
          <w:sz w:val="24"/>
        </w:rPr>
      </w:pPr>
    </w:p>
    <w:p w14:paraId="22D5D02A">
      <w:pPr>
        <w:widowControl/>
        <w:adjustRightInd/>
        <w:jc w:val="center"/>
        <w:outlineLvl w:val="0"/>
        <w:rPr>
          <w:rFonts w:ascii="宋体" w:hAnsi="宋体" w:cs="宋体"/>
          <w:b/>
          <w:sz w:val="36"/>
          <w:szCs w:val="20"/>
        </w:rPr>
      </w:pPr>
      <w:bookmarkStart w:id="416" w:name="_Toc18297"/>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6"/>
    </w:p>
    <w:p w14:paraId="5F4F1C44">
      <w:pPr>
        <w:spacing w:line="360" w:lineRule="auto"/>
        <w:jc w:val="center"/>
        <w:rPr>
          <w:rFonts w:ascii="宋体" w:hAnsi="宋体" w:cs="宋体"/>
          <w:b/>
          <w:kern w:val="0"/>
          <w:sz w:val="36"/>
          <w:szCs w:val="36"/>
        </w:rPr>
      </w:pPr>
    </w:p>
    <w:p w14:paraId="3417C8A8">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4E982746">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668886C">
      <w:pPr>
        <w:spacing w:line="360" w:lineRule="auto"/>
        <w:jc w:val="center"/>
        <w:rPr>
          <w:rFonts w:ascii="宋体" w:hAnsi="宋体" w:cs="宋体"/>
          <w:b/>
          <w:kern w:val="0"/>
          <w:sz w:val="36"/>
          <w:szCs w:val="36"/>
        </w:rPr>
      </w:pPr>
    </w:p>
    <w:p w14:paraId="29D3435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C0527E">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落实政府采购政策需满足的资格要求………………………………（页码）</w:t>
      </w:r>
    </w:p>
    <w:p w14:paraId="6FDC85E6">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）本项目的特定资格要求………………………………………………（页码）</w:t>
      </w:r>
    </w:p>
    <w:p w14:paraId="2B7CCAD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sz w:val="24"/>
        </w:rPr>
        <w:t>………………………………………………（页码）</w:t>
      </w:r>
    </w:p>
    <w:p w14:paraId="5EFBB858">
      <w:pPr>
        <w:snapToGrid w:val="0"/>
        <w:spacing w:line="360" w:lineRule="auto"/>
        <w:ind w:firstLine="480" w:firstLineChars="200"/>
        <w:rPr>
          <w:rFonts w:ascii="宋体" w:hAnsi="宋体" w:cs="宋体"/>
          <w:sz w:val="24"/>
        </w:rPr>
      </w:pPr>
    </w:p>
    <w:p w14:paraId="59F9E8BB">
      <w:pPr>
        <w:spacing w:line="360" w:lineRule="auto"/>
        <w:ind w:firstLine="480" w:firstLineChars="200"/>
        <w:rPr>
          <w:rFonts w:ascii="宋体" w:hAnsi="宋体" w:cs="宋体"/>
          <w:sz w:val="24"/>
        </w:rPr>
      </w:pPr>
    </w:p>
    <w:p w14:paraId="2F25114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0E06CDC">
      <w:pPr>
        <w:snapToGrid w:val="0"/>
        <w:spacing w:line="360" w:lineRule="auto"/>
        <w:rPr>
          <w:rFonts w:ascii="宋体" w:hAnsi="宋体" w:cs="宋体"/>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p>
    <w:p w14:paraId="09F8796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】政府采购活动，郑重承诺：</w:t>
      </w:r>
    </w:p>
    <w:p w14:paraId="19DBE4F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534B47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40303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1930EF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5AC3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6A0C2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37F34A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79948E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496193D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2E1627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72775F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C9AC83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4C9EE2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399C7E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14901D">
      <w:pPr>
        <w:snapToGrid w:val="0"/>
        <w:spacing w:line="360" w:lineRule="auto"/>
        <w:ind w:right="480"/>
        <w:jc w:val="center"/>
        <w:rPr>
          <w:rFonts w:ascii="宋体" w:hAnsi="宋体" w:cs="宋体"/>
          <w:b/>
          <w:kern w:val="0"/>
          <w:sz w:val="32"/>
          <w:szCs w:val="32"/>
        </w:rPr>
      </w:pPr>
    </w:p>
    <w:p w14:paraId="630B1F79">
      <w:pPr>
        <w:rPr>
          <w:rFonts w:ascii="宋体" w:hAnsi="宋体" w:cs="宋体"/>
        </w:rPr>
      </w:pPr>
    </w:p>
    <w:p w14:paraId="5FA216B6">
      <w:pPr>
        <w:snapToGrid w:val="0"/>
        <w:spacing w:line="360" w:lineRule="auto"/>
        <w:ind w:right="480"/>
        <w:jc w:val="center"/>
        <w:rPr>
          <w:rFonts w:ascii="宋体" w:hAnsi="宋体" w:cs="宋体"/>
          <w:b/>
          <w:kern w:val="0"/>
          <w:sz w:val="32"/>
          <w:szCs w:val="32"/>
        </w:rPr>
      </w:pPr>
    </w:p>
    <w:p w14:paraId="2F0448AB">
      <w:pPr>
        <w:snapToGrid w:val="0"/>
        <w:spacing w:line="360" w:lineRule="auto"/>
        <w:ind w:right="480"/>
        <w:jc w:val="center"/>
        <w:rPr>
          <w:rFonts w:ascii="宋体" w:hAnsi="宋体" w:cs="宋体"/>
          <w:b/>
          <w:kern w:val="0"/>
          <w:sz w:val="32"/>
          <w:szCs w:val="32"/>
        </w:rPr>
      </w:pPr>
    </w:p>
    <w:p w14:paraId="5F13EBFC">
      <w:pPr>
        <w:snapToGrid w:val="0"/>
        <w:spacing w:line="360" w:lineRule="auto"/>
        <w:ind w:right="480"/>
        <w:jc w:val="center"/>
        <w:rPr>
          <w:rFonts w:ascii="宋体" w:hAnsi="宋体" w:cs="宋体"/>
          <w:b/>
          <w:kern w:val="0"/>
          <w:sz w:val="32"/>
          <w:szCs w:val="32"/>
        </w:rPr>
      </w:pPr>
    </w:p>
    <w:p w14:paraId="09DC5336">
      <w:pPr>
        <w:widowControl/>
        <w:adjustRightInd/>
        <w:jc w:val="left"/>
        <w:rPr>
          <w:rFonts w:ascii="宋体" w:hAnsi="宋体" w:cs="宋体"/>
          <w:b/>
          <w:kern w:val="0"/>
          <w:sz w:val="32"/>
          <w:szCs w:val="32"/>
        </w:rPr>
      </w:pPr>
      <w:r>
        <w:rPr>
          <w:rFonts w:ascii="宋体" w:hAnsi="宋体" w:cs="宋体"/>
          <w:b/>
          <w:kern w:val="0"/>
          <w:sz w:val="32"/>
          <w:szCs w:val="32"/>
        </w:rPr>
        <w:br w:type="page"/>
      </w:r>
    </w:p>
    <w:p w14:paraId="59B3ED1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CED193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2B023B2">
      <w:pPr>
        <w:snapToGrid w:val="0"/>
        <w:spacing w:line="360" w:lineRule="auto"/>
        <w:ind w:right="480"/>
        <w:jc w:val="center"/>
        <w:rPr>
          <w:rFonts w:ascii="宋体" w:hAnsi="宋体" w:cs="宋体"/>
          <w:b/>
          <w:kern w:val="0"/>
          <w:sz w:val="32"/>
          <w:szCs w:val="32"/>
        </w:rPr>
      </w:pPr>
    </w:p>
    <w:p w14:paraId="47676755">
      <w:pPr>
        <w:snapToGrid w:val="0"/>
        <w:spacing w:line="360" w:lineRule="auto"/>
        <w:ind w:right="480"/>
        <w:jc w:val="center"/>
        <w:rPr>
          <w:rFonts w:ascii="宋体" w:hAnsi="宋体" w:cs="宋体"/>
          <w:b/>
          <w:kern w:val="0"/>
          <w:sz w:val="32"/>
          <w:szCs w:val="32"/>
        </w:rPr>
      </w:pPr>
    </w:p>
    <w:p w14:paraId="6E48FE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B24C4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7030CD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127E87C4">
      <w:pPr>
        <w:widowControl/>
        <w:spacing w:line="360" w:lineRule="auto"/>
        <w:ind w:firstLine="480"/>
        <w:jc w:val="left"/>
        <w:rPr>
          <w:rFonts w:ascii="宋体" w:hAnsi="宋体" w:cs="宋体"/>
          <w:sz w:val="24"/>
        </w:rPr>
      </w:pPr>
    </w:p>
    <w:p w14:paraId="173CC4C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5FD66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D36D6F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0BEDCD0">
      <w:pPr>
        <w:widowControl/>
        <w:spacing w:line="360" w:lineRule="auto"/>
        <w:ind w:left="150"/>
        <w:jc w:val="center"/>
        <w:rPr>
          <w:rFonts w:ascii="宋体" w:hAnsi="宋体" w:cs="宋体"/>
          <w:b/>
          <w:kern w:val="0"/>
          <w:sz w:val="32"/>
          <w:szCs w:val="32"/>
        </w:rPr>
      </w:pPr>
    </w:p>
    <w:p w14:paraId="67929F3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39BAC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AA43B87">
      <w:pPr>
        <w:rPr>
          <w:rFonts w:ascii="宋体" w:hAnsi="宋体" w:cs="宋体"/>
        </w:rPr>
      </w:pPr>
    </w:p>
    <w:p w14:paraId="5815F993">
      <w:pPr>
        <w:snapToGrid w:val="0"/>
        <w:spacing w:line="360" w:lineRule="auto"/>
        <w:ind w:right="480"/>
        <w:jc w:val="center"/>
        <w:rPr>
          <w:rFonts w:ascii="宋体" w:hAnsi="宋体" w:cs="宋体"/>
          <w:b/>
          <w:kern w:val="0"/>
          <w:sz w:val="32"/>
          <w:szCs w:val="32"/>
        </w:rPr>
      </w:pPr>
    </w:p>
    <w:p w14:paraId="78862F2F">
      <w:pPr>
        <w:pStyle w:val="34"/>
        <w:snapToGrid w:val="0"/>
        <w:spacing w:line="360" w:lineRule="auto"/>
        <w:rPr>
          <w:rFonts w:ascii="宋体" w:hAnsi="宋体" w:cs="宋体"/>
          <w:b/>
          <w:color w:val="auto"/>
          <w:kern w:val="0"/>
          <w:sz w:val="36"/>
          <w:szCs w:val="36"/>
          <w:highlight w:val="none"/>
        </w:rPr>
      </w:pP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14:paraId="3DA7ED03">
      <w:pPr>
        <w:widowControl/>
        <w:adjustRightInd/>
        <w:jc w:val="left"/>
        <w:rPr>
          <w:rFonts w:ascii="宋体" w:hAnsi="宋体" w:cs="宋体"/>
          <w:b/>
          <w:kern w:val="0"/>
          <w:sz w:val="36"/>
          <w:szCs w:val="36"/>
        </w:rPr>
      </w:pPr>
    </w:p>
    <w:p w14:paraId="0D1EC2C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CBFF886">
      <w:pPr>
        <w:spacing w:line="360" w:lineRule="auto"/>
        <w:jc w:val="center"/>
        <w:rPr>
          <w:rFonts w:ascii="宋体" w:hAnsi="宋体" w:cs="宋体"/>
          <w:b/>
          <w:kern w:val="0"/>
          <w:sz w:val="24"/>
        </w:rPr>
      </w:pPr>
    </w:p>
    <w:p w14:paraId="3B9DA156">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356CCE0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89A717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F2A7C6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755D51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5A5DCFA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DC6FDB5">
      <w:pPr>
        <w:snapToGrid w:val="0"/>
        <w:spacing w:line="360" w:lineRule="auto"/>
        <w:jc w:val="center"/>
        <w:rPr>
          <w:rFonts w:ascii="宋体" w:hAnsi="宋体" w:cs="宋体"/>
          <w:b/>
          <w:kern w:val="0"/>
          <w:sz w:val="32"/>
          <w:szCs w:val="32"/>
          <w:lang w:val="zh-CN"/>
        </w:rPr>
      </w:pPr>
    </w:p>
    <w:p w14:paraId="0EE8A991">
      <w:pPr>
        <w:snapToGrid w:val="0"/>
        <w:spacing w:line="360" w:lineRule="auto"/>
        <w:jc w:val="center"/>
        <w:rPr>
          <w:rFonts w:ascii="宋体" w:hAnsi="宋体" w:cs="宋体"/>
          <w:b/>
          <w:kern w:val="0"/>
          <w:sz w:val="32"/>
          <w:szCs w:val="32"/>
          <w:lang w:val="zh-CN"/>
        </w:rPr>
      </w:pPr>
    </w:p>
    <w:p w14:paraId="7C2F153F">
      <w:pPr>
        <w:snapToGrid w:val="0"/>
        <w:spacing w:line="360" w:lineRule="auto"/>
        <w:jc w:val="center"/>
        <w:rPr>
          <w:rFonts w:ascii="宋体" w:hAnsi="宋体" w:cs="宋体"/>
          <w:b/>
          <w:kern w:val="0"/>
          <w:sz w:val="32"/>
          <w:szCs w:val="32"/>
          <w:lang w:val="zh-CN"/>
        </w:rPr>
      </w:pPr>
    </w:p>
    <w:p w14:paraId="1157F786">
      <w:pPr>
        <w:snapToGrid w:val="0"/>
        <w:spacing w:line="360" w:lineRule="auto"/>
        <w:jc w:val="center"/>
        <w:rPr>
          <w:rFonts w:ascii="宋体" w:hAnsi="宋体" w:cs="宋体"/>
          <w:b/>
          <w:kern w:val="0"/>
          <w:sz w:val="32"/>
          <w:szCs w:val="32"/>
          <w:lang w:val="zh-CN"/>
        </w:rPr>
      </w:pPr>
    </w:p>
    <w:p w14:paraId="2FCBBC23">
      <w:pPr>
        <w:snapToGrid w:val="0"/>
        <w:spacing w:line="360" w:lineRule="auto"/>
        <w:jc w:val="center"/>
        <w:rPr>
          <w:rFonts w:ascii="宋体" w:hAnsi="宋体" w:cs="宋体"/>
          <w:b/>
          <w:kern w:val="0"/>
          <w:sz w:val="32"/>
          <w:szCs w:val="32"/>
          <w:lang w:val="zh-CN"/>
        </w:rPr>
      </w:pPr>
    </w:p>
    <w:p w14:paraId="60771A31">
      <w:pPr>
        <w:snapToGrid w:val="0"/>
        <w:spacing w:line="360" w:lineRule="auto"/>
        <w:jc w:val="center"/>
        <w:rPr>
          <w:rFonts w:ascii="宋体" w:hAnsi="宋体" w:cs="宋体"/>
          <w:b/>
          <w:kern w:val="0"/>
          <w:sz w:val="32"/>
          <w:szCs w:val="32"/>
          <w:lang w:val="zh-CN"/>
        </w:rPr>
      </w:pPr>
    </w:p>
    <w:p w14:paraId="4DDAEE94">
      <w:pPr>
        <w:snapToGrid w:val="0"/>
        <w:spacing w:line="360" w:lineRule="auto"/>
        <w:jc w:val="center"/>
        <w:rPr>
          <w:rFonts w:ascii="宋体" w:hAnsi="宋体" w:cs="宋体"/>
          <w:b/>
          <w:kern w:val="0"/>
          <w:sz w:val="32"/>
          <w:szCs w:val="32"/>
          <w:lang w:val="zh-CN"/>
        </w:rPr>
      </w:pPr>
    </w:p>
    <w:p w14:paraId="1FEF749A">
      <w:pPr>
        <w:snapToGrid w:val="0"/>
        <w:spacing w:line="360" w:lineRule="auto"/>
        <w:jc w:val="center"/>
        <w:rPr>
          <w:rFonts w:ascii="宋体" w:hAnsi="宋体" w:cs="宋体"/>
          <w:b/>
          <w:kern w:val="0"/>
          <w:sz w:val="32"/>
          <w:szCs w:val="32"/>
          <w:lang w:val="zh-CN"/>
        </w:rPr>
      </w:pPr>
    </w:p>
    <w:p w14:paraId="3169D7ED">
      <w:pPr>
        <w:snapToGrid w:val="0"/>
        <w:spacing w:line="360" w:lineRule="auto"/>
        <w:jc w:val="center"/>
        <w:rPr>
          <w:rFonts w:ascii="宋体" w:hAnsi="宋体" w:cs="宋体"/>
          <w:b/>
          <w:kern w:val="0"/>
          <w:sz w:val="32"/>
          <w:szCs w:val="32"/>
          <w:lang w:val="zh-CN"/>
        </w:rPr>
      </w:pPr>
    </w:p>
    <w:p w14:paraId="2CF9FA52">
      <w:pPr>
        <w:snapToGrid w:val="0"/>
        <w:spacing w:line="360" w:lineRule="auto"/>
        <w:jc w:val="center"/>
        <w:rPr>
          <w:rFonts w:ascii="宋体" w:hAnsi="宋体" w:cs="宋体"/>
          <w:b/>
          <w:kern w:val="0"/>
          <w:sz w:val="32"/>
          <w:szCs w:val="32"/>
          <w:lang w:val="zh-CN"/>
        </w:rPr>
      </w:pPr>
    </w:p>
    <w:p w14:paraId="42D1237E">
      <w:pPr>
        <w:snapToGrid w:val="0"/>
        <w:spacing w:line="360" w:lineRule="auto"/>
        <w:jc w:val="center"/>
        <w:rPr>
          <w:rFonts w:ascii="宋体" w:hAnsi="宋体" w:cs="宋体"/>
          <w:b/>
          <w:kern w:val="0"/>
          <w:sz w:val="32"/>
          <w:szCs w:val="32"/>
          <w:lang w:val="zh-CN"/>
        </w:rPr>
      </w:pPr>
    </w:p>
    <w:p w14:paraId="4DB4815D">
      <w:pPr>
        <w:snapToGrid w:val="0"/>
        <w:spacing w:line="360" w:lineRule="auto"/>
        <w:jc w:val="center"/>
        <w:rPr>
          <w:rFonts w:ascii="宋体" w:hAnsi="宋体" w:cs="宋体"/>
          <w:b/>
          <w:kern w:val="0"/>
          <w:sz w:val="32"/>
          <w:szCs w:val="32"/>
          <w:lang w:val="zh-CN"/>
        </w:rPr>
      </w:pPr>
    </w:p>
    <w:p w14:paraId="109953C7">
      <w:pPr>
        <w:rPr>
          <w:rFonts w:ascii="宋体" w:hAnsi="宋体" w:cs="宋体"/>
          <w:b/>
          <w:kern w:val="0"/>
          <w:sz w:val="32"/>
          <w:szCs w:val="32"/>
          <w:lang w:val="zh-CN"/>
        </w:rPr>
      </w:pPr>
    </w:p>
    <w:p w14:paraId="43E9869F">
      <w:pPr>
        <w:widowControl/>
        <w:adjustRightInd/>
        <w:jc w:val="left"/>
        <w:rPr>
          <w:rFonts w:ascii="宋体" w:hAnsi="宋体" w:cs="宋体"/>
          <w:b/>
          <w:kern w:val="0"/>
          <w:sz w:val="32"/>
          <w:szCs w:val="32"/>
        </w:rPr>
      </w:pPr>
      <w:r>
        <w:rPr>
          <w:rFonts w:ascii="宋体" w:hAnsi="宋体" w:cs="宋体"/>
          <w:b/>
          <w:kern w:val="0"/>
          <w:sz w:val="32"/>
          <w:szCs w:val="32"/>
        </w:rPr>
        <w:br w:type="page"/>
      </w:r>
    </w:p>
    <w:p w14:paraId="55A27AE5">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16E5A7">
      <w:pPr>
        <w:snapToGrid w:val="0"/>
        <w:spacing w:line="360" w:lineRule="auto"/>
        <w:rPr>
          <w:rFonts w:ascii="宋体" w:hAnsi="宋体" w:cs="宋体"/>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p>
    <w:p w14:paraId="401FECB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】招标的有关活动，并对此项目进行投标。为此：</w:t>
      </w:r>
    </w:p>
    <w:p w14:paraId="4E90AA4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4C90B8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6A3E15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1CBA11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467720E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7" w:name="_Hlk101257010"/>
      <w:r>
        <w:rPr>
          <w:rFonts w:hint="eastAsia" w:ascii="宋体" w:hAnsi="宋体" w:cs="宋体"/>
          <w:sz w:val="24"/>
        </w:rPr>
        <w:t>（如果有)</w:t>
      </w:r>
      <w:bookmarkEnd w:id="417"/>
      <w:r>
        <w:rPr>
          <w:rFonts w:hint="eastAsia" w:ascii="宋体" w:hAnsi="宋体" w:cs="宋体"/>
          <w:snapToGrid w:val="0"/>
          <w:kern w:val="28"/>
          <w:sz w:val="24"/>
          <w:szCs w:val="20"/>
        </w:rPr>
        <w:t>；</w:t>
      </w:r>
    </w:p>
    <w:p w14:paraId="0706735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9E8AEC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F22284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03B4FF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E56CA1">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258C6DD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DC2260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697D95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04F301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310462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83AFB6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E9C08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BA0FB0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D67D7A0">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0D8B50F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B96192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2B671B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9C4BF1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58CE1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7891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794466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40954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6D099C6">
      <w:pPr>
        <w:spacing w:line="360" w:lineRule="auto"/>
        <w:jc w:val="center"/>
        <w:rPr>
          <w:rFonts w:ascii="宋体" w:hAnsi="宋体" w:cs="宋体"/>
          <w:sz w:val="24"/>
        </w:rPr>
      </w:pPr>
      <w:r>
        <w:rPr>
          <w:rFonts w:hint="eastAsia" w:ascii="宋体" w:hAnsi="宋体" w:cs="宋体"/>
          <w:sz w:val="24"/>
        </w:rPr>
        <w:t xml:space="preserve">     日期：  年   月   日</w:t>
      </w:r>
    </w:p>
    <w:p w14:paraId="63E62D96">
      <w:pPr>
        <w:snapToGrid w:val="0"/>
        <w:spacing w:line="360" w:lineRule="auto"/>
        <w:ind w:left="420" w:leftChars="200" w:firstLine="4200" w:firstLineChars="1750"/>
        <w:rPr>
          <w:rFonts w:ascii="宋体" w:hAnsi="宋体" w:cs="宋体"/>
          <w:kern w:val="0"/>
          <w:sz w:val="24"/>
          <w:u w:val="single"/>
        </w:rPr>
      </w:pPr>
    </w:p>
    <w:p w14:paraId="2C3F99E7">
      <w:pPr>
        <w:spacing w:line="360" w:lineRule="auto"/>
        <w:ind w:right="420"/>
        <w:rPr>
          <w:rFonts w:ascii="宋体" w:hAnsi="宋体" w:cs="宋体"/>
          <w:sz w:val="24"/>
        </w:rPr>
      </w:pPr>
      <w:r>
        <w:rPr>
          <w:rFonts w:hint="eastAsia" w:ascii="宋体" w:hAnsi="宋体" w:cs="宋体"/>
          <w:sz w:val="24"/>
        </w:rPr>
        <w:t>注：按本格式和要求提供。</w:t>
      </w:r>
    </w:p>
    <w:p w14:paraId="1DCECB81">
      <w:pPr>
        <w:snapToGrid w:val="0"/>
        <w:spacing w:line="360" w:lineRule="auto"/>
        <w:jc w:val="center"/>
        <w:rPr>
          <w:rFonts w:ascii="宋体" w:hAnsi="宋体" w:cs="宋体"/>
          <w:b/>
          <w:kern w:val="0"/>
          <w:sz w:val="32"/>
          <w:szCs w:val="32"/>
        </w:rPr>
      </w:pPr>
    </w:p>
    <w:p w14:paraId="428DCA98">
      <w:pPr>
        <w:snapToGrid w:val="0"/>
        <w:spacing w:line="360" w:lineRule="auto"/>
        <w:rPr>
          <w:rFonts w:ascii="宋体" w:hAnsi="宋体" w:cs="宋体"/>
          <w:sz w:val="24"/>
        </w:rPr>
      </w:pPr>
    </w:p>
    <w:p w14:paraId="619CF1BA">
      <w:pPr>
        <w:jc w:val="center"/>
        <w:rPr>
          <w:rFonts w:ascii="宋体" w:hAnsi="宋体" w:cs="宋体"/>
          <w:b/>
          <w:kern w:val="0"/>
          <w:sz w:val="32"/>
          <w:szCs w:val="32"/>
        </w:rPr>
      </w:pPr>
    </w:p>
    <w:p w14:paraId="3B5625BF">
      <w:pPr>
        <w:jc w:val="center"/>
        <w:rPr>
          <w:rFonts w:ascii="宋体" w:hAnsi="宋体" w:cs="宋体"/>
          <w:b/>
          <w:kern w:val="0"/>
          <w:sz w:val="32"/>
          <w:szCs w:val="32"/>
        </w:rPr>
      </w:pPr>
    </w:p>
    <w:p w14:paraId="60657594">
      <w:pPr>
        <w:jc w:val="center"/>
        <w:rPr>
          <w:rFonts w:ascii="宋体" w:hAnsi="宋体" w:cs="宋体"/>
          <w:b/>
          <w:kern w:val="0"/>
          <w:sz w:val="32"/>
          <w:szCs w:val="32"/>
        </w:rPr>
      </w:pPr>
    </w:p>
    <w:p w14:paraId="2320C7F9">
      <w:pPr>
        <w:jc w:val="center"/>
        <w:rPr>
          <w:rFonts w:ascii="宋体" w:hAnsi="宋体" w:cs="宋体"/>
          <w:b/>
          <w:kern w:val="0"/>
          <w:sz w:val="32"/>
          <w:szCs w:val="32"/>
        </w:rPr>
      </w:pPr>
    </w:p>
    <w:p w14:paraId="435B4065">
      <w:pPr>
        <w:jc w:val="center"/>
        <w:rPr>
          <w:rFonts w:ascii="宋体" w:hAnsi="宋体" w:cs="宋体"/>
          <w:b/>
          <w:kern w:val="0"/>
          <w:sz w:val="32"/>
          <w:szCs w:val="32"/>
        </w:rPr>
      </w:pPr>
    </w:p>
    <w:p w14:paraId="55ABF090">
      <w:pPr>
        <w:jc w:val="center"/>
        <w:rPr>
          <w:rFonts w:ascii="宋体" w:hAnsi="宋体" w:cs="宋体"/>
          <w:b/>
          <w:kern w:val="0"/>
          <w:sz w:val="32"/>
          <w:szCs w:val="32"/>
        </w:rPr>
      </w:pPr>
    </w:p>
    <w:p w14:paraId="4E21589F">
      <w:pPr>
        <w:jc w:val="center"/>
        <w:rPr>
          <w:rFonts w:ascii="宋体" w:hAnsi="宋体" w:cs="宋体"/>
          <w:b/>
          <w:kern w:val="0"/>
          <w:sz w:val="32"/>
          <w:szCs w:val="32"/>
        </w:rPr>
      </w:pPr>
    </w:p>
    <w:p w14:paraId="338351E2">
      <w:pPr>
        <w:jc w:val="center"/>
        <w:rPr>
          <w:rFonts w:ascii="宋体" w:hAnsi="宋体" w:cs="宋体"/>
          <w:b/>
          <w:kern w:val="0"/>
          <w:sz w:val="32"/>
          <w:szCs w:val="32"/>
        </w:rPr>
      </w:pPr>
    </w:p>
    <w:p w14:paraId="0B264324">
      <w:pPr>
        <w:jc w:val="center"/>
        <w:rPr>
          <w:rFonts w:ascii="宋体" w:hAnsi="宋体" w:cs="宋体"/>
          <w:b/>
          <w:kern w:val="0"/>
          <w:sz w:val="32"/>
          <w:szCs w:val="32"/>
        </w:rPr>
      </w:pPr>
    </w:p>
    <w:p w14:paraId="40931CB8">
      <w:pPr>
        <w:jc w:val="center"/>
        <w:rPr>
          <w:rFonts w:ascii="宋体" w:hAnsi="宋体" w:cs="宋体"/>
          <w:b/>
          <w:kern w:val="0"/>
          <w:sz w:val="32"/>
          <w:szCs w:val="32"/>
        </w:rPr>
      </w:pPr>
    </w:p>
    <w:p w14:paraId="73E78D03">
      <w:pPr>
        <w:jc w:val="center"/>
        <w:rPr>
          <w:rFonts w:ascii="宋体" w:hAnsi="宋体" w:cs="宋体"/>
          <w:b/>
          <w:kern w:val="0"/>
          <w:sz w:val="32"/>
          <w:szCs w:val="32"/>
        </w:rPr>
      </w:pPr>
    </w:p>
    <w:p w14:paraId="6945D619">
      <w:pPr>
        <w:jc w:val="center"/>
        <w:rPr>
          <w:rFonts w:ascii="宋体" w:hAnsi="宋体" w:cs="宋体"/>
          <w:b/>
          <w:kern w:val="0"/>
          <w:sz w:val="32"/>
          <w:szCs w:val="32"/>
        </w:rPr>
      </w:pPr>
    </w:p>
    <w:p w14:paraId="2BD7540F">
      <w:pPr>
        <w:jc w:val="center"/>
        <w:rPr>
          <w:rFonts w:ascii="宋体" w:hAnsi="宋体" w:cs="宋体"/>
          <w:b/>
          <w:kern w:val="0"/>
          <w:sz w:val="32"/>
          <w:szCs w:val="32"/>
        </w:rPr>
      </w:pPr>
    </w:p>
    <w:p w14:paraId="0D7E3CE6">
      <w:pPr>
        <w:jc w:val="center"/>
        <w:rPr>
          <w:rFonts w:ascii="宋体" w:hAnsi="宋体" w:cs="宋体"/>
          <w:b/>
          <w:kern w:val="0"/>
          <w:sz w:val="32"/>
          <w:szCs w:val="32"/>
        </w:rPr>
      </w:pPr>
    </w:p>
    <w:p w14:paraId="6A900734">
      <w:pPr>
        <w:jc w:val="center"/>
        <w:rPr>
          <w:rFonts w:ascii="宋体" w:hAnsi="宋体" w:cs="宋体"/>
          <w:b/>
          <w:kern w:val="0"/>
          <w:sz w:val="32"/>
          <w:szCs w:val="32"/>
        </w:rPr>
      </w:pPr>
    </w:p>
    <w:p w14:paraId="76564C6F">
      <w:pPr>
        <w:jc w:val="center"/>
        <w:rPr>
          <w:rFonts w:ascii="宋体" w:hAnsi="宋体" w:cs="宋体"/>
          <w:b/>
          <w:kern w:val="0"/>
          <w:sz w:val="32"/>
          <w:szCs w:val="32"/>
        </w:rPr>
      </w:pPr>
    </w:p>
    <w:p w14:paraId="02A50572">
      <w:pPr>
        <w:jc w:val="center"/>
        <w:rPr>
          <w:rFonts w:ascii="宋体" w:hAnsi="宋体" w:cs="宋体"/>
          <w:b/>
          <w:kern w:val="0"/>
          <w:sz w:val="32"/>
          <w:szCs w:val="32"/>
        </w:rPr>
      </w:pPr>
    </w:p>
    <w:p w14:paraId="03C80CF7">
      <w:pPr>
        <w:jc w:val="center"/>
        <w:rPr>
          <w:rFonts w:ascii="宋体" w:hAnsi="宋体" w:cs="宋体"/>
          <w:b/>
          <w:kern w:val="0"/>
          <w:sz w:val="32"/>
          <w:szCs w:val="32"/>
        </w:rPr>
      </w:pPr>
    </w:p>
    <w:p w14:paraId="6FBE0C03">
      <w:pPr>
        <w:jc w:val="center"/>
        <w:rPr>
          <w:rFonts w:ascii="宋体" w:hAnsi="宋体" w:cs="宋体"/>
          <w:b/>
          <w:kern w:val="0"/>
          <w:sz w:val="32"/>
          <w:szCs w:val="32"/>
        </w:rPr>
      </w:pPr>
    </w:p>
    <w:p w14:paraId="307E35E8">
      <w:pPr>
        <w:jc w:val="center"/>
        <w:rPr>
          <w:rFonts w:ascii="宋体" w:hAnsi="宋体" w:cs="宋体"/>
          <w:b/>
          <w:kern w:val="0"/>
          <w:sz w:val="32"/>
          <w:szCs w:val="32"/>
        </w:rPr>
      </w:pPr>
    </w:p>
    <w:p w14:paraId="0CAF0C42">
      <w:pPr>
        <w:jc w:val="center"/>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4BE8F8F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0D4AE5">
      <w:pPr>
        <w:snapToGrid w:val="0"/>
        <w:spacing w:line="360" w:lineRule="auto"/>
        <w:rPr>
          <w:rFonts w:ascii="宋体" w:hAnsi="宋体" w:cs="宋体"/>
          <w:sz w:val="24"/>
        </w:rPr>
      </w:pPr>
      <w:r>
        <w:rPr>
          <w:rFonts w:hint="eastAsia" w:ascii="宋体" w:hAnsi="宋体" w:cs="宋体"/>
          <w:sz w:val="24"/>
        </w:rPr>
        <w:t xml:space="preserve">                                </w:t>
      </w:r>
    </w:p>
    <w:p w14:paraId="187BC25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CE513C">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C5B7EC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3091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8FA0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95ACA9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A6608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C7A0EB4">
      <w:pPr>
        <w:snapToGrid w:val="0"/>
        <w:spacing w:line="360" w:lineRule="auto"/>
        <w:rPr>
          <w:rFonts w:ascii="宋体" w:hAnsi="宋体" w:cs="宋体"/>
          <w:sz w:val="24"/>
        </w:rPr>
      </w:pPr>
    </w:p>
    <w:p w14:paraId="4BBDD9B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63F912">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C9AFE5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81DA7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09FD4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C19408B">
      <w:pPr>
        <w:jc w:val="center"/>
        <w:rPr>
          <w:rFonts w:ascii="宋体" w:hAnsi="宋体" w:cs="宋体"/>
          <w:b/>
          <w:kern w:val="0"/>
          <w:sz w:val="32"/>
          <w:szCs w:val="32"/>
        </w:rPr>
      </w:pPr>
    </w:p>
    <w:p w14:paraId="59E06CBE">
      <w:pPr>
        <w:rPr>
          <w:rFonts w:ascii="宋体" w:hAnsi="宋体" w:cs="宋体"/>
        </w:rPr>
      </w:pPr>
    </w:p>
    <w:p w14:paraId="5C83F5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E0464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066D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20E0B4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942F722">
      <w:pPr>
        <w:autoSpaceDE w:val="0"/>
        <w:autoSpaceDN w:val="0"/>
        <w:spacing w:line="360" w:lineRule="auto"/>
        <w:jc w:val="center"/>
        <w:rPr>
          <w:rFonts w:ascii="宋体" w:hAnsi="宋体" w:cs="宋体"/>
          <w:b/>
          <w:kern w:val="0"/>
          <w:sz w:val="32"/>
          <w:szCs w:val="32"/>
          <w:lang w:val="zh-CN"/>
        </w:rPr>
      </w:pPr>
    </w:p>
    <w:p w14:paraId="0EAA62ED">
      <w:pPr>
        <w:autoSpaceDE w:val="0"/>
        <w:autoSpaceDN w:val="0"/>
        <w:spacing w:line="360" w:lineRule="auto"/>
        <w:jc w:val="center"/>
        <w:rPr>
          <w:rFonts w:ascii="宋体" w:hAnsi="宋体" w:cs="宋体"/>
          <w:b/>
          <w:kern w:val="0"/>
          <w:sz w:val="32"/>
          <w:szCs w:val="32"/>
          <w:lang w:val="zh-CN"/>
        </w:rPr>
      </w:pPr>
    </w:p>
    <w:p w14:paraId="0A9B01D2">
      <w:pPr>
        <w:autoSpaceDE w:val="0"/>
        <w:autoSpaceDN w:val="0"/>
        <w:spacing w:line="360" w:lineRule="auto"/>
        <w:jc w:val="center"/>
        <w:rPr>
          <w:rFonts w:ascii="宋体" w:hAnsi="宋体" w:cs="宋体"/>
          <w:b/>
          <w:kern w:val="0"/>
          <w:sz w:val="32"/>
          <w:szCs w:val="32"/>
          <w:lang w:val="zh-CN"/>
        </w:rPr>
      </w:pPr>
    </w:p>
    <w:p w14:paraId="39DD96DC">
      <w:pPr>
        <w:autoSpaceDE w:val="0"/>
        <w:autoSpaceDN w:val="0"/>
        <w:spacing w:line="360" w:lineRule="auto"/>
        <w:jc w:val="center"/>
        <w:rPr>
          <w:rFonts w:ascii="宋体" w:hAnsi="宋体" w:cs="宋体"/>
          <w:b/>
          <w:kern w:val="0"/>
          <w:sz w:val="32"/>
          <w:szCs w:val="32"/>
          <w:lang w:val="zh-CN"/>
        </w:rPr>
      </w:pPr>
    </w:p>
    <w:p w14:paraId="6D9D378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4AAE50">
      <w:pPr>
        <w:pStyle w:val="15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53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1E4C510">
            <w:pPr>
              <w:pStyle w:val="152"/>
              <w:adjustRightInd w:val="0"/>
              <w:spacing w:line="360" w:lineRule="auto"/>
              <w:rPr>
                <w:rFonts w:hAnsi="宋体" w:cs="宋体"/>
                <w:bCs/>
                <w:sz w:val="24"/>
              </w:rPr>
            </w:pPr>
            <w:r>
              <w:rPr>
                <w:rFonts w:hint="eastAsia" w:hAnsi="宋体" w:cs="宋体"/>
                <w:bCs/>
                <w:sz w:val="24"/>
              </w:rPr>
              <w:t>正面：                                 反面：</w:t>
            </w:r>
          </w:p>
          <w:p w14:paraId="5A66F667">
            <w:pPr>
              <w:pStyle w:val="152"/>
              <w:adjustRightInd w:val="0"/>
              <w:spacing w:line="360" w:lineRule="auto"/>
              <w:rPr>
                <w:rFonts w:hAnsi="宋体" w:cs="宋体"/>
                <w:bCs/>
                <w:sz w:val="24"/>
              </w:rPr>
            </w:pPr>
          </w:p>
        </w:tc>
      </w:tr>
    </w:tbl>
    <w:p w14:paraId="1841975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611791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05D2A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65FD003">
      <w:pPr>
        <w:jc w:val="center"/>
        <w:rPr>
          <w:rFonts w:ascii="宋体" w:hAnsi="宋体" w:cs="宋体"/>
          <w:b/>
          <w:kern w:val="0"/>
          <w:sz w:val="32"/>
          <w:szCs w:val="32"/>
        </w:rPr>
      </w:pPr>
    </w:p>
    <w:p w14:paraId="7AF40598">
      <w:pPr>
        <w:jc w:val="center"/>
        <w:rPr>
          <w:rFonts w:ascii="宋体" w:hAnsi="宋体" w:cs="宋体"/>
          <w:b/>
          <w:kern w:val="0"/>
          <w:sz w:val="32"/>
          <w:szCs w:val="32"/>
        </w:rPr>
      </w:pPr>
    </w:p>
    <w:p w14:paraId="5662F0BF">
      <w:pPr>
        <w:jc w:val="center"/>
        <w:rPr>
          <w:rFonts w:ascii="宋体" w:hAnsi="宋体" w:cs="宋体"/>
          <w:b/>
          <w:kern w:val="0"/>
          <w:sz w:val="32"/>
          <w:szCs w:val="32"/>
        </w:rPr>
      </w:pPr>
    </w:p>
    <w:p w14:paraId="11563E27">
      <w:pPr>
        <w:jc w:val="center"/>
        <w:rPr>
          <w:rFonts w:ascii="宋体" w:hAnsi="宋体" w:cs="宋体"/>
          <w:b/>
          <w:kern w:val="0"/>
          <w:sz w:val="32"/>
          <w:szCs w:val="32"/>
        </w:rPr>
      </w:pPr>
    </w:p>
    <w:p w14:paraId="631ADC7C">
      <w:pPr>
        <w:jc w:val="center"/>
        <w:rPr>
          <w:rFonts w:ascii="宋体" w:hAnsi="宋体" w:cs="宋体"/>
          <w:b/>
          <w:kern w:val="0"/>
          <w:sz w:val="32"/>
          <w:szCs w:val="32"/>
        </w:rPr>
      </w:pPr>
    </w:p>
    <w:p w14:paraId="46CDCF61">
      <w:pPr>
        <w:jc w:val="center"/>
        <w:rPr>
          <w:rFonts w:ascii="宋体" w:hAnsi="宋体" w:cs="宋体"/>
          <w:b/>
          <w:kern w:val="0"/>
          <w:sz w:val="32"/>
          <w:szCs w:val="32"/>
        </w:rPr>
      </w:pPr>
    </w:p>
    <w:p w14:paraId="57D580EA">
      <w:pPr>
        <w:jc w:val="center"/>
        <w:rPr>
          <w:rFonts w:ascii="宋体" w:hAnsi="宋体" w:cs="宋体"/>
          <w:b/>
          <w:kern w:val="0"/>
          <w:sz w:val="32"/>
          <w:szCs w:val="32"/>
        </w:rPr>
      </w:pPr>
    </w:p>
    <w:p w14:paraId="1B45087F">
      <w:pPr>
        <w:jc w:val="center"/>
        <w:rPr>
          <w:rFonts w:ascii="宋体" w:hAnsi="宋体" w:cs="宋体"/>
          <w:b/>
          <w:kern w:val="0"/>
          <w:sz w:val="32"/>
          <w:szCs w:val="32"/>
        </w:rPr>
      </w:pPr>
    </w:p>
    <w:p w14:paraId="4E069269">
      <w:pPr>
        <w:jc w:val="center"/>
        <w:rPr>
          <w:rFonts w:ascii="宋体" w:hAnsi="宋体" w:cs="宋体"/>
          <w:b/>
          <w:kern w:val="0"/>
          <w:sz w:val="32"/>
          <w:szCs w:val="32"/>
        </w:rPr>
      </w:pPr>
    </w:p>
    <w:p w14:paraId="3CC7847A">
      <w:pPr>
        <w:jc w:val="center"/>
        <w:rPr>
          <w:rFonts w:ascii="宋体" w:hAnsi="宋体" w:cs="宋体"/>
          <w:b/>
          <w:kern w:val="0"/>
          <w:sz w:val="32"/>
          <w:szCs w:val="32"/>
        </w:rPr>
      </w:pPr>
    </w:p>
    <w:p w14:paraId="726C8A1F">
      <w:pPr>
        <w:snapToGrid w:val="0"/>
        <w:spacing w:line="360" w:lineRule="auto"/>
        <w:ind w:right="480"/>
        <w:rPr>
          <w:rFonts w:ascii="宋体" w:hAnsi="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089EFE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07F986E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0A3C330">
      <w:pPr>
        <w:snapToGrid w:val="0"/>
        <w:spacing w:line="360" w:lineRule="auto"/>
        <w:rPr>
          <w:rFonts w:ascii="宋体" w:hAnsi="宋体" w:cs="宋体"/>
          <w:kern w:val="0"/>
          <w:sz w:val="24"/>
        </w:rPr>
      </w:pPr>
    </w:p>
    <w:p w14:paraId="550BE03F">
      <w:pPr>
        <w:jc w:val="center"/>
        <w:rPr>
          <w:rFonts w:ascii="宋体" w:hAnsi="宋体" w:cs="宋体"/>
          <w:b/>
          <w:kern w:val="0"/>
          <w:sz w:val="32"/>
          <w:szCs w:val="32"/>
        </w:rPr>
      </w:pPr>
      <w:r>
        <w:rPr>
          <w:rFonts w:hint="eastAsia" w:ascii="宋体" w:hAnsi="宋体" w:cs="宋体"/>
          <w:b/>
          <w:kern w:val="0"/>
          <w:sz w:val="32"/>
          <w:szCs w:val="32"/>
        </w:rPr>
        <w:t>四、符合性审查资料</w:t>
      </w:r>
    </w:p>
    <w:p w14:paraId="06FF148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A6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69863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E66F23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3D3B15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B61C4">
            <w:pPr>
              <w:snapToGrid w:val="0"/>
              <w:spacing w:line="240" w:lineRule="atLeast"/>
              <w:jc w:val="center"/>
              <w:rPr>
                <w:rFonts w:ascii="宋体" w:hAnsi="宋体" w:cs="宋体"/>
                <w:b/>
                <w:sz w:val="24"/>
              </w:rPr>
            </w:pPr>
            <w:r>
              <w:rPr>
                <w:rFonts w:hint="eastAsia" w:ascii="宋体" w:hAnsi="宋体" w:cs="宋体"/>
                <w:b/>
                <w:sz w:val="24"/>
              </w:rPr>
              <w:t>投标文件中的</w:t>
            </w:r>
          </w:p>
          <w:p w14:paraId="473E44C7">
            <w:pPr>
              <w:snapToGrid w:val="0"/>
              <w:spacing w:line="240" w:lineRule="atLeast"/>
              <w:jc w:val="center"/>
              <w:rPr>
                <w:rFonts w:ascii="宋体" w:hAnsi="宋体" w:cs="宋体"/>
                <w:b/>
                <w:sz w:val="24"/>
              </w:rPr>
            </w:pPr>
            <w:r>
              <w:rPr>
                <w:rFonts w:hint="eastAsia" w:ascii="宋体" w:hAnsi="宋体" w:cs="宋体"/>
                <w:b/>
                <w:sz w:val="24"/>
              </w:rPr>
              <w:t>页码位置</w:t>
            </w:r>
          </w:p>
        </w:tc>
      </w:tr>
      <w:tr w14:paraId="02D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77093">
            <w:pPr>
              <w:jc w:val="center"/>
              <w:rPr>
                <w:rFonts w:ascii="宋体" w:hAnsi="宋体" w:cs="宋体"/>
                <w:sz w:val="24"/>
              </w:rPr>
            </w:pPr>
            <w:r>
              <w:rPr>
                <w:rFonts w:hint="eastAsia" w:ascii="宋体" w:hAnsi="宋体" w:cs="宋体"/>
                <w:sz w:val="24"/>
              </w:rPr>
              <w:t>1</w:t>
            </w:r>
          </w:p>
        </w:tc>
        <w:tc>
          <w:tcPr>
            <w:tcW w:w="4991" w:type="dxa"/>
          </w:tcPr>
          <w:p w14:paraId="38FE261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E776F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C8DC75">
            <w:pPr>
              <w:rPr>
                <w:rFonts w:ascii="宋体" w:hAnsi="宋体" w:cs="宋体"/>
                <w:sz w:val="24"/>
              </w:rPr>
            </w:pPr>
          </w:p>
          <w:p w14:paraId="1341D8F1">
            <w:pPr>
              <w:rPr>
                <w:rFonts w:ascii="宋体" w:hAnsi="宋体" w:cs="宋体"/>
                <w:sz w:val="24"/>
              </w:rPr>
            </w:pPr>
            <w:r>
              <w:rPr>
                <w:rFonts w:hint="eastAsia" w:ascii="宋体" w:hAnsi="宋体" w:cs="宋体"/>
                <w:sz w:val="24"/>
              </w:rPr>
              <w:t>见投标文件</w:t>
            </w:r>
          </w:p>
          <w:p w14:paraId="4EDF8A5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E2D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A288B1">
            <w:pPr>
              <w:jc w:val="center"/>
              <w:rPr>
                <w:rFonts w:ascii="宋体" w:hAnsi="宋体" w:cs="宋体"/>
                <w:sz w:val="24"/>
              </w:rPr>
            </w:pPr>
            <w:r>
              <w:rPr>
                <w:rFonts w:hint="eastAsia" w:ascii="宋体" w:hAnsi="宋体" w:cs="宋体"/>
                <w:sz w:val="24"/>
              </w:rPr>
              <w:t>2</w:t>
            </w:r>
          </w:p>
        </w:tc>
        <w:tc>
          <w:tcPr>
            <w:tcW w:w="4991" w:type="dxa"/>
          </w:tcPr>
          <w:p w14:paraId="3827025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50B919">
            <w:pPr>
              <w:rPr>
                <w:rFonts w:ascii="宋体" w:hAnsi="宋体" w:cs="宋体"/>
                <w:sz w:val="24"/>
              </w:rPr>
            </w:pPr>
            <w:r>
              <w:rPr>
                <w:rFonts w:hint="eastAsia" w:ascii="宋体" w:hAnsi="宋体" w:cs="宋体"/>
                <w:sz w:val="24"/>
              </w:rPr>
              <w:t>投标函</w:t>
            </w:r>
          </w:p>
        </w:tc>
        <w:tc>
          <w:tcPr>
            <w:tcW w:w="1418" w:type="dxa"/>
          </w:tcPr>
          <w:p w14:paraId="1E8874F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A68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0E023D">
            <w:pPr>
              <w:jc w:val="center"/>
              <w:rPr>
                <w:rFonts w:ascii="宋体" w:hAnsi="宋体" w:cs="宋体"/>
                <w:sz w:val="24"/>
              </w:rPr>
            </w:pPr>
            <w:r>
              <w:rPr>
                <w:rFonts w:hint="eastAsia" w:ascii="宋体" w:hAnsi="宋体" w:cs="宋体"/>
                <w:sz w:val="24"/>
              </w:rPr>
              <w:t>3</w:t>
            </w:r>
          </w:p>
        </w:tc>
        <w:tc>
          <w:tcPr>
            <w:tcW w:w="4991" w:type="dxa"/>
          </w:tcPr>
          <w:p w14:paraId="7C93545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39CCBD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B09587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293300F">
      <w:pPr>
        <w:spacing w:line="360" w:lineRule="auto"/>
        <w:ind w:right="420"/>
        <w:rPr>
          <w:rFonts w:ascii="宋体" w:hAnsi="宋体" w:cs="宋体"/>
          <w:sz w:val="24"/>
        </w:rPr>
      </w:pPr>
      <w:r>
        <w:rPr>
          <w:rFonts w:hint="eastAsia" w:ascii="宋体" w:hAnsi="宋体" w:cs="宋体"/>
          <w:sz w:val="24"/>
        </w:rPr>
        <w:t>注：按本格式和要求提供。</w:t>
      </w:r>
    </w:p>
    <w:p w14:paraId="67475E7A">
      <w:pPr>
        <w:jc w:val="center"/>
        <w:rPr>
          <w:rFonts w:ascii="宋体" w:hAnsi="宋体" w:cs="宋体"/>
          <w:b/>
          <w:kern w:val="0"/>
          <w:sz w:val="32"/>
          <w:szCs w:val="32"/>
        </w:rPr>
      </w:pPr>
    </w:p>
    <w:p w14:paraId="71F7CE3A">
      <w:pPr>
        <w:jc w:val="center"/>
        <w:rPr>
          <w:rFonts w:ascii="宋体" w:hAnsi="宋体" w:cs="宋体"/>
          <w:b/>
          <w:kern w:val="0"/>
          <w:sz w:val="32"/>
          <w:szCs w:val="32"/>
        </w:rPr>
      </w:pPr>
      <w:r>
        <w:rPr>
          <w:rFonts w:hint="eastAsia" w:ascii="宋体" w:hAnsi="宋体" w:cs="宋体"/>
          <w:b/>
          <w:kern w:val="0"/>
          <w:sz w:val="32"/>
          <w:szCs w:val="32"/>
        </w:rPr>
        <w:t xml:space="preserve">            </w:t>
      </w:r>
    </w:p>
    <w:p w14:paraId="3AA3A44F">
      <w:pPr>
        <w:jc w:val="center"/>
        <w:rPr>
          <w:rFonts w:ascii="宋体" w:hAnsi="宋体" w:cs="宋体"/>
          <w:b/>
          <w:kern w:val="0"/>
          <w:sz w:val="32"/>
          <w:szCs w:val="32"/>
        </w:rPr>
      </w:pPr>
    </w:p>
    <w:p w14:paraId="4CEBCD51">
      <w:pPr>
        <w:jc w:val="center"/>
        <w:rPr>
          <w:rFonts w:ascii="宋体" w:hAnsi="宋体" w:cs="宋体"/>
          <w:b/>
          <w:kern w:val="0"/>
          <w:sz w:val="32"/>
          <w:szCs w:val="32"/>
        </w:rPr>
      </w:pPr>
    </w:p>
    <w:p w14:paraId="27900AFB">
      <w:pPr>
        <w:jc w:val="center"/>
        <w:rPr>
          <w:rFonts w:ascii="宋体" w:hAnsi="宋体" w:cs="宋体"/>
          <w:b/>
          <w:kern w:val="0"/>
          <w:sz w:val="32"/>
          <w:szCs w:val="32"/>
        </w:rPr>
      </w:pPr>
    </w:p>
    <w:p w14:paraId="04773CB2">
      <w:pPr>
        <w:jc w:val="center"/>
        <w:rPr>
          <w:rFonts w:ascii="宋体" w:hAnsi="宋体" w:cs="宋体"/>
          <w:b/>
          <w:kern w:val="0"/>
          <w:sz w:val="32"/>
          <w:szCs w:val="32"/>
        </w:rPr>
      </w:pPr>
    </w:p>
    <w:p w14:paraId="0C992DE7">
      <w:pPr>
        <w:jc w:val="center"/>
        <w:rPr>
          <w:rFonts w:ascii="宋体" w:hAnsi="宋体" w:cs="宋体"/>
          <w:b/>
          <w:kern w:val="0"/>
          <w:sz w:val="32"/>
          <w:szCs w:val="32"/>
        </w:rPr>
      </w:pPr>
    </w:p>
    <w:p w14:paraId="5A01362A">
      <w:pPr>
        <w:jc w:val="center"/>
        <w:rPr>
          <w:rFonts w:ascii="宋体" w:hAnsi="宋体" w:cs="宋体"/>
          <w:b/>
          <w:kern w:val="0"/>
          <w:sz w:val="32"/>
          <w:szCs w:val="32"/>
        </w:rPr>
      </w:pPr>
    </w:p>
    <w:p w14:paraId="070434C8">
      <w:pPr>
        <w:jc w:val="center"/>
        <w:rPr>
          <w:rFonts w:ascii="宋体" w:hAnsi="宋体" w:cs="宋体"/>
          <w:b/>
          <w:kern w:val="0"/>
          <w:sz w:val="32"/>
          <w:szCs w:val="32"/>
        </w:rPr>
      </w:pPr>
    </w:p>
    <w:p w14:paraId="09EAC768">
      <w:pPr>
        <w:jc w:val="center"/>
        <w:rPr>
          <w:rFonts w:ascii="宋体" w:hAnsi="宋体" w:cs="宋体"/>
          <w:b/>
          <w:kern w:val="0"/>
          <w:sz w:val="32"/>
          <w:szCs w:val="32"/>
        </w:rPr>
      </w:pPr>
    </w:p>
    <w:p w14:paraId="686B567D">
      <w:pPr>
        <w:jc w:val="center"/>
        <w:rPr>
          <w:rFonts w:ascii="宋体" w:hAnsi="宋体" w:cs="宋体"/>
          <w:b/>
          <w:kern w:val="0"/>
          <w:sz w:val="32"/>
          <w:szCs w:val="32"/>
        </w:rPr>
      </w:pPr>
    </w:p>
    <w:p w14:paraId="5429953D">
      <w:pPr>
        <w:jc w:val="center"/>
        <w:rPr>
          <w:rFonts w:ascii="宋体" w:hAnsi="宋体" w:cs="宋体"/>
          <w:b/>
          <w:kern w:val="0"/>
          <w:sz w:val="32"/>
          <w:szCs w:val="32"/>
        </w:rPr>
      </w:pPr>
    </w:p>
    <w:p w14:paraId="22A8BCAD">
      <w:pPr>
        <w:jc w:val="center"/>
        <w:rPr>
          <w:rFonts w:ascii="宋体" w:hAnsi="宋体" w:cs="宋体"/>
          <w:b/>
          <w:kern w:val="0"/>
          <w:sz w:val="32"/>
          <w:szCs w:val="32"/>
        </w:rPr>
      </w:pPr>
    </w:p>
    <w:p w14:paraId="2308A883">
      <w:pPr>
        <w:jc w:val="center"/>
        <w:rPr>
          <w:rFonts w:ascii="宋体" w:hAnsi="宋体" w:cs="宋体"/>
          <w:b/>
          <w:kern w:val="0"/>
          <w:sz w:val="32"/>
          <w:szCs w:val="32"/>
        </w:rPr>
      </w:pPr>
    </w:p>
    <w:p w14:paraId="5341FF75">
      <w:pPr>
        <w:pStyle w:val="61"/>
        <w:ind w:firstLine="420"/>
      </w:pPr>
    </w:p>
    <w:p w14:paraId="496EF01D">
      <w:pPr>
        <w:jc w:val="center"/>
        <w:rPr>
          <w:rFonts w:ascii="宋体" w:hAnsi="宋体" w:cs="宋体"/>
        </w:rPr>
      </w:pPr>
      <w:r>
        <w:rPr>
          <w:rFonts w:hint="eastAsia" w:ascii="宋体" w:hAnsi="宋体" w:cs="宋体"/>
          <w:b/>
          <w:kern w:val="0"/>
          <w:sz w:val="32"/>
          <w:szCs w:val="32"/>
        </w:rPr>
        <w:t>五、评标标准相应的商务技术资料</w:t>
      </w:r>
    </w:p>
    <w:p w14:paraId="6038B7E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A23806B">
      <w:pPr>
        <w:jc w:val="center"/>
        <w:rPr>
          <w:rFonts w:ascii="宋体" w:hAnsi="宋体" w:cs="宋体"/>
          <w:b/>
          <w:kern w:val="0"/>
          <w:sz w:val="32"/>
          <w:szCs w:val="32"/>
        </w:rPr>
      </w:pPr>
    </w:p>
    <w:p w14:paraId="5D7FFD3E">
      <w:pPr>
        <w:jc w:val="center"/>
        <w:rPr>
          <w:rFonts w:ascii="宋体" w:hAnsi="宋体" w:cs="宋体"/>
          <w:b/>
          <w:kern w:val="0"/>
          <w:sz w:val="32"/>
          <w:szCs w:val="32"/>
        </w:rPr>
      </w:pPr>
    </w:p>
    <w:p w14:paraId="1B5B4424">
      <w:pPr>
        <w:jc w:val="center"/>
        <w:rPr>
          <w:rFonts w:ascii="宋体" w:hAnsi="宋体" w:cs="宋体"/>
          <w:b/>
          <w:kern w:val="0"/>
          <w:sz w:val="32"/>
          <w:szCs w:val="32"/>
        </w:rPr>
      </w:pPr>
    </w:p>
    <w:p w14:paraId="7076805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6D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93148B">
            <w:pPr>
              <w:jc w:val="center"/>
              <w:rPr>
                <w:rFonts w:ascii="宋体" w:hAnsi="宋体" w:cs="宋体"/>
                <w:b/>
                <w:bCs/>
                <w:sz w:val="24"/>
              </w:rPr>
            </w:pPr>
            <w:r>
              <w:rPr>
                <w:rFonts w:hint="eastAsia" w:ascii="宋体" w:hAnsi="宋体" w:cs="宋体"/>
                <w:b/>
                <w:bCs/>
                <w:sz w:val="24"/>
              </w:rPr>
              <w:t>序号</w:t>
            </w:r>
          </w:p>
        </w:tc>
        <w:tc>
          <w:tcPr>
            <w:tcW w:w="3683" w:type="dxa"/>
          </w:tcPr>
          <w:p w14:paraId="5BA1778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EB6258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B5AFE8">
            <w:pPr>
              <w:jc w:val="center"/>
              <w:rPr>
                <w:rFonts w:ascii="宋体" w:hAnsi="宋体" w:cs="宋体"/>
                <w:b/>
                <w:bCs/>
                <w:sz w:val="24"/>
              </w:rPr>
            </w:pPr>
            <w:r>
              <w:rPr>
                <w:rFonts w:hint="eastAsia" w:ascii="宋体" w:hAnsi="宋体" w:cs="宋体"/>
                <w:b/>
                <w:bCs/>
                <w:sz w:val="24"/>
              </w:rPr>
              <w:t>偏离说明</w:t>
            </w:r>
          </w:p>
        </w:tc>
      </w:tr>
      <w:tr w14:paraId="229E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D1ABD0">
            <w:pPr>
              <w:jc w:val="center"/>
              <w:rPr>
                <w:rFonts w:ascii="宋体" w:hAnsi="宋体" w:cs="宋体"/>
                <w:kern w:val="0"/>
                <w:sz w:val="24"/>
              </w:rPr>
            </w:pPr>
            <w:r>
              <w:rPr>
                <w:rFonts w:hint="eastAsia" w:ascii="宋体" w:hAnsi="宋体" w:cs="宋体"/>
                <w:kern w:val="0"/>
                <w:sz w:val="24"/>
              </w:rPr>
              <w:t>1</w:t>
            </w:r>
          </w:p>
        </w:tc>
        <w:tc>
          <w:tcPr>
            <w:tcW w:w="3683" w:type="dxa"/>
          </w:tcPr>
          <w:p w14:paraId="08A46DC2">
            <w:pPr>
              <w:jc w:val="center"/>
              <w:rPr>
                <w:rFonts w:ascii="宋体" w:hAnsi="宋体" w:cs="宋体"/>
                <w:b/>
                <w:kern w:val="0"/>
                <w:sz w:val="32"/>
                <w:szCs w:val="32"/>
              </w:rPr>
            </w:pPr>
          </w:p>
        </w:tc>
        <w:tc>
          <w:tcPr>
            <w:tcW w:w="3546" w:type="dxa"/>
          </w:tcPr>
          <w:p w14:paraId="7030A8C9">
            <w:pPr>
              <w:jc w:val="center"/>
              <w:rPr>
                <w:rFonts w:ascii="宋体" w:hAnsi="宋体" w:cs="宋体"/>
                <w:b/>
                <w:kern w:val="0"/>
                <w:sz w:val="32"/>
                <w:szCs w:val="32"/>
              </w:rPr>
            </w:pPr>
          </w:p>
        </w:tc>
        <w:tc>
          <w:tcPr>
            <w:tcW w:w="1276" w:type="dxa"/>
          </w:tcPr>
          <w:p w14:paraId="7EC3F432">
            <w:pPr>
              <w:jc w:val="center"/>
              <w:rPr>
                <w:rFonts w:ascii="宋体" w:hAnsi="宋体" w:cs="宋体"/>
                <w:b/>
                <w:kern w:val="0"/>
                <w:sz w:val="32"/>
                <w:szCs w:val="32"/>
              </w:rPr>
            </w:pPr>
          </w:p>
        </w:tc>
      </w:tr>
      <w:tr w14:paraId="668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D5C68B">
            <w:pPr>
              <w:jc w:val="center"/>
              <w:rPr>
                <w:rFonts w:ascii="宋体" w:hAnsi="宋体" w:cs="宋体"/>
                <w:kern w:val="0"/>
                <w:sz w:val="24"/>
              </w:rPr>
            </w:pPr>
            <w:r>
              <w:rPr>
                <w:rFonts w:hint="eastAsia" w:ascii="宋体" w:hAnsi="宋体" w:cs="宋体"/>
                <w:kern w:val="0"/>
                <w:sz w:val="24"/>
              </w:rPr>
              <w:t>2</w:t>
            </w:r>
          </w:p>
        </w:tc>
        <w:tc>
          <w:tcPr>
            <w:tcW w:w="3683" w:type="dxa"/>
          </w:tcPr>
          <w:p w14:paraId="2ECE9821">
            <w:pPr>
              <w:jc w:val="center"/>
              <w:rPr>
                <w:rFonts w:ascii="宋体" w:hAnsi="宋体" w:cs="宋体"/>
                <w:b/>
                <w:kern w:val="0"/>
                <w:sz w:val="32"/>
                <w:szCs w:val="32"/>
              </w:rPr>
            </w:pPr>
          </w:p>
        </w:tc>
        <w:tc>
          <w:tcPr>
            <w:tcW w:w="3546" w:type="dxa"/>
          </w:tcPr>
          <w:p w14:paraId="72492CA4">
            <w:pPr>
              <w:jc w:val="center"/>
              <w:rPr>
                <w:rFonts w:ascii="宋体" w:hAnsi="宋体" w:cs="宋体"/>
                <w:b/>
                <w:kern w:val="0"/>
                <w:sz w:val="32"/>
                <w:szCs w:val="32"/>
              </w:rPr>
            </w:pPr>
          </w:p>
        </w:tc>
        <w:tc>
          <w:tcPr>
            <w:tcW w:w="1276" w:type="dxa"/>
          </w:tcPr>
          <w:p w14:paraId="299C970F">
            <w:pPr>
              <w:jc w:val="center"/>
              <w:rPr>
                <w:rFonts w:ascii="宋体" w:hAnsi="宋体" w:cs="宋体"/>
                <w:b/>
                <w:kern w:val="0"/>
                <w:sz w:val="32"/>
                <w:szCs w:val="32"/>
              </w:rPr>
            </w:pPr>
          </w:p>
        </w:tc>
      </w:tr>
      <w:tr w14:paraId="4ED5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EB885">
            <w:pPr>
              <w:jc w:val="center"/>
              <w:rPr>
                <w:rFonts w:ascii="宋体" w:hAnsi="宋体" w:cs="宋体"/>
                <w:kern w:val="0"/>
                <w:sz w:val="24"/>
              </w:rPr>
            </w:pPr>
            <w:r>
              <w:rPr>
                <w:rFonts w:hint="eastAsia" w:ascii="宋体" w:hAnsi="宋体" w:cs="宋体"/>
                <w:kern w:val="0"/>
                <w:sz w:val="24"/>
              </w:rPr>
              <w:t>……</w:t>
            </w:r>
          </w:p>
        </w:tc>
        <w:tc>
          <w:tcPr>
            <w:tcW w:w="3683" w:type="dxa"/>
          </w:tcPr>
          <w:p w14:paraId="4F8D3423">
            <w:pPr>
              <w:jc w:val="center"/>
              <w:rPr>
                <w:rFonts w:ascii="宋体" w:hAnsi="宋体" w:cs="宋体"/>
                <w:b/>
                <w:kern w:val="0"/>
                <w:sz w:val="32"/>
                <w:szCs w:val="32"/>
              </w:rPr>
            </w:pPr>
          </w:p>
        </w:tc>
        <w:tc>
          <w:tcPr>
            <w:tcW w:w="3546" w:type="dxa"/>
          </w:tcPr>
          <w:p w14:paraId="65971D82">
            <w:pPr>
              <w:jc w:val="center"/>
              <w:rPr>
                <w:rFonts w:ascii="宋体" w:hAnsi="宋体" w:cs="宋体"/>
                <w:b/>
                <w:kern w:val="0"/>
                <w:sz w:val="32"/>
                <w:szCs w:val="32"/>
              </w:rPr>
            </w:pPr>
          </w:p>
        </w:tc>
        <w:tc>
          <w:tcPr>
            <w:tcW w:w="1276" w:type="dxa"/>
          </w:tcPr>
          <w:p w14:paraId="3F5C9023">
            <w:pPr>
              <w:jc w:val="center"/>
              <w:rPr>
                <w:rFonts w:ascii="宋体" w:hAnsi="宋体" w:cs="宋体"/>
                <w:b/>
                <w:kern w:val="0"/>
                <w:sz w:val="32"/>
                <w:szCs w:val="32"/>
              </w:rPr>
            </w:pPr>
          </w:p>
        </w:tc>
      </w:tr>
    </w:tbl>
    <w:p w14:paraId="25A5C76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46C1C7F">
      <w:pPr>
        <w:jc w:val="center"/>
        <w:rPr>
          <w:rFonts w:ascii="宋体" w:hAnsi="宋体" w:cs="宋体"/>
          <w:b/>
          <w:kern w:val="0"/>
          <w:sz w:val="32"/>
          <w:szCs w:val="32"/>
        </w:rPr>
      </w:pPr>
    </w:p>
    <w:p w14:paraId="37497924">
      <w:pPr>
        <w:spacing w:line="360" w:lineRule="auto"/>
        <w:ind w:right="420"/>
        <w:rPr>
          <w:rFonts w:ascii="宋体" w:hAnsi="宋体" w:cs="宋体"/>
          <w:sz w:val="24"/>
        </w:rPr>
      </w:pPr>
      <w:r>
        <w:rPr>
          <w:rFonts w:hint="eastAsia" w:ascii="宋体" w:hAnsi="宋体" w:cs="宋体"/>
          <w:sz w:val="24"/>
        </w:rPr>
        <w:t>注：按本格式和要求提供。</w:t>
      </w:r>
    </w:p>
    <w:p w14:paraId="183DDA46">
      <w:pPr>
        <w:ind w:firstLine="1911" w:firstLineChars="595"/>
        <w:rPr>
          <w:rFonts w:ascii="宋体" w:hAnsi="宋体" w:cs="宋体"/>
          <w:b/>
          <w:bCs/>
          <w:sz w:val="32"/>
          <w:szCs w:val="32"/>
        </w:rPr>
      </w:pPr>
    </w:p>
    <w:p w14:paraId="1AB041E5">
      <w:pPr>
        <w:ind w:firstLine="1911" w:firstLineChars="595"/>
        <w:rPr>
          <w:rFonts w:ascii="宋体" w:hAnsi="宋体" w:cs="宋体"/>
          <w:b/>
          <w:bCs/>
          <w:sz w:val="32"/>
          <w:szCs w:val="32"/>
        </w:rPr>
      </w:pPr>
    </w:p>
    <w:p w14:paraId="6DCAF3AC">
      <w:pPr>
        <w:ind w:firstLine="1911" w:firstLineChars="595"/>
        <w:rPr>
          <w:rFonts w:ascii="宋体" w:hAnsi="宋体" w:cs="宋体"/>
          <w:b/>
          <w:bCs/>
          <w:sz w:val="32"/>
          <w:szCs w:val="32"/>
        </w:rPr>
      </w:pPr>
    </w:p>
    <w:p w14:paraId="2F246085">
      <w:pPr>
        <w:widowControl/>
        <w:adjustRightInd/>
        <w:jc w:val="left"/>
        <w:rPr>
          <w:rFonts w:ascii="宋体" w:hAnsi="宋体" w:cs="宋体"/>
          <w:b/>
          <w:bCs/>
          <w:sz w:val="32"/>
          <w:szCs w:val="32"/>
        </w:rPr>
      </w:pPr>
      <w:r>
        <w:rPr>
          <w:rFonts w:ascii="宋体" w:hAnsi="宋体" w:cs="宋体"/>
          <w:b/>
          <w:bCs/>
          <w:sz w:val="32"/>
          <w:szCs w:val="32"/>
        </w:rPr>
        <w:br w:type="page"/>
      </w:r>
    </w:p>
    <w:p w14:paraId="27D0E719">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958E2F">
      <w:pPr>
        <w:snapToGrid w:val="0"/>
        <w:spacing w:line="360" w:lineRule="auto"/>
        <w:rPr>
          <w:rFonts w:ascii="宋体" w:hAnsi="宋体" w:cs="宋体"/>
          <w:sz w:val="24"/>
        </w:rPr>
      </w:pPr>
    </w:p>
    <w:p w14:paraId="750BBDB7">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5B8E98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22DF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BC8F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41BE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235F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2890C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106B91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1AF05B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AFEE0D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D8A7E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4CDEBAFF">
      <w:pPr>
        <w:autoSpaceDE w:val="0"/>
        <w:autoSpaceDN w:val="0"/>
        <w:spacing w:line="360" w:lineRule="auto"/>
        <w:ind w:left="2"/>
        <w:jc w:val="left"/>
        <w:rPr>
          <w:rFonts w:ascii="宋体" w:hAnsi="宋体" w:cs="宋体"/>
          <w:kern w:val="0"/>
          <w:sz w:val="24"/>
          <w:lang w:val="zh-CN"/>
        </w:rPr>
      </w:pPr>
    </w:p>
    <w:p w14:paraId="7A653942">
      <w:pPr>
        <w:autoSpaceDE w:val="0"/>
        <w:autoSpaceDN w:val="0"/>
        <w:spacing w:line="360" w:lineRule="auto"/>
        <w:ind w:left="2"/>
        <w:jc w:val="left"/>
        <w:rPr>
          <w:rFonts w:ascii="宋体" w:hAnsi="宋体" w:cs="宋体"/>
          <w:kern w:val="0"/>
          <w:sz w:val="24"/>
          <w:lang w:val="zh-CN"/>
        </w:rPr>
      </w:pPr>
    </w:p>
    <w:p w14:paraId="7C078F02">
      <w:pPr>
        <w:autoSpaceDE w:val="0"/>
        <w:autoSpaceDN w:val="0"/>
        <w:spacing w:line="360" w:lineRule="auto"/>
        <w:ind w:left="2"/>
        <w:jc w:val="left"/>
        <w:rPr>
          <w:rFonts w:ascii="宋体" w:hAnsi="宋体" w:cs="宋体"/>
          <w:kern w:val="0"/>
          <w:sz w:val="24"/>
          <w:lang w:val="zh-CN"/>
        </w:rPr>
      </w:pPr>
    </w:p>
    <w:p w14:paraId="1179028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43CDD5B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7D3632">
      <w:pPr>
        <w:spacing w:line="360" w:lineRule="auto"/>
        <w:jc w:val="center"/>
        <w:rPr>
          <w:rFonts w:ascii="宋体" w:hAnsi="宋体" w:cs="宋体"/>
          <w:b/>
          <w:bCs/>
          <w:sz w:val="24"/>
        </w:rPr>
      </w:pPr>
    </w:p>
    <w:p w14:paraId="643ABB4D">
      <w:pPr>
        <w:spacing w:line="360" w:lineRule="auto"/>
        <w:ind w:right="420"/>
        <w:rPr>
          <w:rFonts w:ascii="宋体" w:hAnsi="宋体" w:cs="宋体"/>
          <w:sz w:val="24"/>
        </w:rPr>
      </w:pPr>
      <w:r>
        <w:rPr>
          <w:rFonts w:hint="eastAsia" w:ascii="宋体" w:hAnsi="宋体" w:cs="宋体"/>
          <w:sz w:val="24"/>
        </w:rPr>
        <w:t>注：按本格式和要求提供。</w:t>
      </w:r>
    </w:p>
    <w:p w14:paraId="1B47ED3B">
      <w:pPr>
        <w:spacing w:line="360" w:lineRule="auto"/>
        <w:jc w:val="center"/>
        <w:rPr>
          <w:rFonts w:ascii="宋体" w:hAnsi="宋体" w:cs="宋体"/>
          <w:b/>
          <w:bCs/>
          <w:sz w:val="24"/>
        </w:rPr>
      </w:pPr>
    </w:p>
    <w:p w14:paraId="3C3EA06A">
      <w:pPr>
        <w:pStyle w:val="5"/>
        <w:rPr>
          <w:color w:val="auto"/>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324CDAA4">
      <w:pPr>
        <w:jc w:val="center"/>
        <w:rPr>
          <w:rFonts w:ascii="宋体" w:hAnsi="宋体" w:cs="宋体"/>
          <w:b/>
          <w:kern w:val="0"/>
          <w:sz w:val="32"/>
          <w:szCs w:val="32"/>
        </w:rPr>
      </w:pPr>
    </w:p>
    <w:p w14:paraId="226F0ECD">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3C022B8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CEFC65E">
      <w:pPr>
        <w:spacing w:line="360" w:lineRule="auto"/>
        <w:jc w:val="center"/>
        <w:rPr>
          <w:rFonts w:ascii="宋体" w:hAnsi="宋体" w:cs="宋体"/>
          <w:b/>
          <w:kern w:val="0"/>
          <w:sz w:val="36"/>
          <w:szCs w:val="36"/>
        </w:rPr>
      </w:pPr>
    </w:p>
    <w:p w14:paraId="1CD0E2EF">
      <w:pPr>
        <w:snapToGrid w:val="0"/>
        <w:spacing w:line="360" w:lineRule="auto"/>
        <w:rPr>
          <w:rFonts w:ascii="宋体" w:hAnsi="宋体" w:cs="宋体"/>
          <w:sz w:val="24"/>
        </w:rPr>
      </w:pPr>
      <w:r>
        <w:rPr>
          <w:rFonts w:hint="eastAsia" w:ascii="宋体" w:hAnsi="宋体" w:cs="宋体"/>
          <w:sz w:val="24"/>
        </w:rPr>
        <w:t>（1）开标一览表（报价表）………………………………………………………（页码）</w:t>
      </w:r>
    </w:p>
    <w:p w14:paraId="35D60523">
      <w:pPr>
        <w:snapToGrid w:val="0"/>
        <w:spacing w:line="360" w:lineRule="auto"/>
        <w:rPr>
          <w:rFonts w:ascii="宋体" w:hAnsi="宋体" w:cs="宋体"/>
          <w:sz w:val="24"/>
        </w:rPr>
      </w:pPr>
      <w:r>
        <w:rPr>
          <w:rFonts w:hint="eastAsia" w:ascii="宋体" w:hAnsi="宋体" w:cs="宋体"/>
          <w:sz w:val="24"/>
        </w:rPr>
        <w:t>（2）投标报价明细表………………………………………………………………（页码）</w:t>
      </w:r>
    </w:p>
    <w:p w14:paraId="60E0207D">
      <w:pPr>
        <w:pStyle w:val="24"/>
      </w:pPr>
    </w:p>
    <w:p w14:paraId="7D35C547">
      <w:pPr>
        <w:snapToGrid w:val="0"/>
        <w:spacing w:line="360" w:lineRule="auto"/>
        <w:ind w:right="480"/>
        <w:jc w:val="center"/>
        <w:rPr>
          <w:rFonts w:ascii="宋体" w:hAnsi="宋体" w:cs="宋体"/>
          <w:b/>
          <w:kern w:val="0"/>
          <w:sz w:val="32"/>
          <w:szCs w:val="32"/>
        </w:rPr>
      </w:pPr>
    </w:p>
    <w:p w14:paraId="4B982BB7">
      <w:pPr>
        <w:snapToGrid w:val="0"/>
        <w:spacing w:line="360" w:lineRule="auto"/>
        <w:ind w:right="480"/>
        <w:jc w:val="center"/>
        <w:rPr>
          <w:rFonts w:ascii="宋体" w:hAnsi="宋体" w:cs="宋体"/>
          <w:b/>
          <w:kern w:val="0"/>
          <w:sz w:val="32"/>
          <w:szCs w:val="32"/>
        </w:rPr>
      </w:pPr>
    </w:p>
    <w:p w14:paraId="406F37FB">
      <w:pPr>
        <w:snapToGrid w:val="0"/>
        <w:spacing w:line="360" w:lineRule="auto"/>
        <w:ind w:right="480"/>
        <w:jc w:val="center"/>
        <w:rPr>
          <w:rFonts w:ascii="宋体" w:hAnsi="宋体" w:cs="宋体"/>
          <w:b/>
          <w:kern w:val="0"/>
          <w:sz w:val="32"/>
          <w:szCs w:val="32"/>
        </w:rPr>
      </w:pPr>
    </w:p>
    <w:p w14:paraId="19C71BEB">
      <w:pPr>
        <w:snapToGrid w:val="0"/>
        <w:spacing w:line="360" w:lineRule="auto"/>
        <w:ind w:right="480"/>
        <w:jc w:val="center"/>
        <w:rPr>
          <w:rFonts w:ascii="宋体" w:hAnsi="宋体" w:cs="宋体"/>
          <w:b/>
          <w:kern w:val="0"/>
          <w:sz w:val="32"/>
          <w:szCs w:val="32"/>
        </w:rPr>
      </w:pPr>
    </w:p>
    <w:p w14:paraId="0F5CF50D">
      <w:pPr>
        <w:snapToGrid w:val="0"/>
        <w:spacing w:line="360" w:lineRule="auto"/>
        <w:ind w:right="480"/>
        <w:jc w:val="center"/>
        <w:rPr>
          <w:rFonts w:ascii="宋体" w:hAnsi="宋体" w:cs="宋体"/>
          <w:b/>
          <w:kern w:val="0"/>
          <w:sz w:val="32"/>
          <w:szCs w:val="32"/>
        </w:rPr>
      </w:pPr>
    </w:p>
    <w:p w14:paraId="39405BDB">
      <w:pPr>
        <w:snapToGrid w:val="0"/>
        <w:spacing w:line="360" w:lineRule="auto"/>
        <w:ind w:right="480"/>
        <w:jc w:val="center"/>
        <w:rPr>
          <w:rFonts w:ascii="宋体" w:hAnsi="宋体" w:cs="宋体"/>
          <w:b/>
          <w:kern w:val="0"/>
          <w:sz w:val="32"/>
          <w:szCs w:val="32"/>
        </w:rPr>
      </w:pPr>
    </w:p>
    <w:p w14:paraId="13C899CA">
      <w:pPr>
        <w:snapToGrid w:val="0"/>
        <w:spacing w:line="360" w:lineRule="auto"/>
        <w:ind w:right="480"/>
        <w:jc w:val="center"/>
        <w:rPr>
          <w:rFonts w:ascii="宋体" w:hAnsi="宋体" w:cs="宋体"/>
          <w:b/>
          <w:kern w:val="0"/>
          <w:sz w:val="32"/>
          <w:szCs w:val="32"/>
        </w:rPr>
      </w:pPr>
    </w:p>
    <w:p w14:paraId="655BB8A6">
      <w:pPr>
        <w:snapToGrid w:val="0"/>
        <w:spacing w:line="360" w:lineRule="auto"/>
        <w:ind w:right="480"/>
        <w:jc w:val="center"/>
        <w:rPr>
          <w:rFonts w:ascii="宋体" w:hAnsi="宋体" w:cs="宋体"/>
          <w:b/>
          <w:kern w:val="0"/>
          <w:sz w:val="32"/>
          <w:szCs w:val="32"/>
        </w:rPr>
      </w:pPr>
    </w:p>
    <w:p w14:paraId="753C6408">
      <w:pPr>
        <w:snapToGrid w:val="0"/>
        <w:spacing w:line="360" w:lineRule="auto"/>
        <w:ind w:right="480"/>
        <w:jc w:val="center"/>
        <w:rPr>
          <w:rFonts w:ascii="宋体" w:hAnsi="宋体" w:cs="宋体"/>
          <w:b/>
          <w:kern w:val="0"/>
          <w:sz w:val="32"/>
          <w:szCs w:val="32"/>
        </w:rPr>
      </w:pPr>
    </w:p>
    <w:p w14:paraId="7EB51E89">
      <w:pPr>
        <w:snapToGrid w:val="0"/>
        <w:spacing w:line="360" w:lineRule="auto"/>
        <w:ind w:right="480"/>
        <w:jc w:val="center"/>
        <w:rPr>
          <w:rFonts w:ascii="宋体" w:hAnsi="宋体" w:cs="宋体"/>
          <w:b/>
          <w:kern w:val="0"/>
          <w:sz w:val="32"/>
          <w:szCs w:val="32"/>
        </w:rPr>
      </w:pPr>
    </w:p>
    <w:p w14:paraId="33865452">
      <w:pPr>
        <w:snapToGrid w:val="0"/>
        <w:spacing w:line="360" w:lineRule="auto"/>
        <w:ind w:right="480"/>
        <w:jc w:val="center"/>
        <w:rPr>
          <w:rFonts w:ascii="宋体" w:hAnsi="宋体" w:cs="宋体"/>
          <w:b/>
          <w:kern w:val="0"/>
          <w:sz w:val="32"/>
          <w:szCs w:val="32"/>
        </w:rPr>
      </w:pPr>
    </w:p>
    <w:p w14:paraId="5F821CC4">
      <w:pPr>
        <w:snapToGrid w:val="0"/>
        <w:spacing w:line="360" w:lineRule="auto"/>
        <w:ind w:right="480"/>
        <w:jc w:val="center"/>
        <w:rPr>
          <w:rFonts w:ascii="宋体" w:hAnsi="宋体" w:cs="宋体"/>
          <w:b/>
          <w:kern w:val="0"/>
          <w:sz w:val="32"/>
          <w:szCs w:val="32"/>
        </w:rPr>
      </w:pPr>
    </w:p>
    <w:p w14:paraId="3F489F46">
      <w:pPr>
        <w:snapToGrid w:val="0"/>
        <w:spacing w:line="360" w:lineRule="auto"/>
        <w:ind w:right="480"/>
        <w:jc w:val="center"/>
        <w:rPr>
          <w:rFonts w:ascii="宋体" w:hAnsi="宋体" w:cs="宋体"/>
          <w:b/>
          <w:kern w:val="0"/>
          <w:sz w:val="32"/>
          <w:szCs w:val="32"/>
        </w:rPr>
      </w:pPr>
    </w:p>
    <w:p w14:paraId="5724E312">
      <w:pPr>
        <w:snapToGrid w:val="0"/>
        <w:spacing w:line="360" w:lineRule="auto"/>
        <w:ind w:right="480"/>
        <w:jc w:val="center"/>
        <w:rPr>
          <w:rFonts w:ascii="宋体" w:hAnsi="宋体" w:cs="宋体"/>
          <w:b/>
          <w:kern w:val="0"/>
          <w:sz w:val="32"/>
          <w:szCs w:val="32"/>
        </w:rPr>
      </w:pPr>
    </w:p>
    <w:p w14:paraId="096061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E2F42D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18" w:name="_Toc814"/>
      <w:r>
        <w:rPr>
          <w:rFonts w:hint="eastAsia" w:ascii="宋体" w:hAnsi="宋体" w:eastAsia="宋体" w:cs="宋体"/>
          <w:kern w:val="2"/>
          <w:sz w:val="32"/>
          <w:szCs w:val="32"/>
        </w:rPr>
        <w:t>一、开标一览表（报价表）</w:t>
      </w:r>
      <w:bookmarkEnd w:id="418"/>
    </w:p>
    <w:p w14:paraId="008693C2">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419E47E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宁海县蓝碳生态系统碳储量调查评估项目</w:t>
      </w:r>
      <w:r>
        <w:rPr>
          <w:rFonts w:hint="eastAsia" w:ascii="宋体" w:hAnsi="宋体" w:cs="宋体"/>
          <w:kern w:val="0"/>
          <w:sz w:val="24"/>
          <w:lang w:val="zh-CN"/>
        </w:rPr>
        <w:t>【招标编号：</w:t>
      </w:r>
      <w:r>
        <w:rPr>
          <w:rFonts w:hint="eastAsia" w:ascii="宋体" w:hAnsi="宋体" w:cs="宋体"/>
          <w:sz w:val="24"/>
          <w:lang w:eastAsia="zh-CN"/>
        </w:rPr>
        <w:t>NBSC-CG2025018</w:t>
      </w:r>
      <w:r>
        <w:rPr>
          <w:rFonts w:hint="eastAsia" w:ascii="宋体" w:hAnsi="宋体" w:cs="宋体"/>
          <w:sz w:val="24"/>
        </w:rPr>
        <w:t>】的实施</w:t>
      </w:r>
      <w:r>
        <w:rPr>
          <w:rFonts w:hint="eastAsia" w:ascii="宋体" w:hAnsi="宋体" w:cs="宋体"/>
          <w:kern w:val="0"/>
          <w:sz w:val="24"/>
          <w:lang w:val="zh-CN"/>
        </w:rPr>
        <w:t>。</w:t>
      </w:r>
    </w:p>
    <w:p w14:paraId="0D5564A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079E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6094F46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DBE088E">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535BE4F">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76EA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0BD3CB33">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7DE79ABC">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宁海县蓝碳生态系统碳储量调查评估项目</w:t>
            </w:r>
          </w:p>
        </w:tc>
        <w:tc>
          <w:tcPr>
            <w:tcW w:w="4876" w:type="dxa"/>
            <w:vAlign w:val="center"/>
          </w:tcPr>
          <w:p w14:paraId="0FEC4375">
            <w:pPr>
              <w:adjustRightInd/>
              <w:snapToGrid w:val="0"/>
              <w:spacing w:line="360" w:lineRule="auto"/>
              <w:jc w:val="center"/>
              <w:rPr>
                <w:rFonts w:ascii="宋体" w:hAnsi="宋体" w:cs="宋体"/>
                <w:sz w:val="24"/>
              </w:rPr>
            </w:pPr>
          </w:p>
        </w:tc>
      </w:tr>
      <w:tr w14:paraId="130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0F493FAF">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55721E7A">
            <w:pPr>
              <w:adjustRightInd/>
              <w:snapToGrid w:val="0"/>
              <w:spacing w:line="360" w:lineRule="auto"/>
              <w:jc w:val="left"/>
              <w:rPr>
                <w:rFonts w:ascii="宋体" w:hAnsi="宋体" w:cs="宋体"/>
                <w:sz w:val="24"/>
              </w:rPr>
            </w:pPr>
            <w:r>
              <w:rPr>
                <w:rFonts w:hint="eastAsia" w:ascii="宋体" w:hAnsi="宋体" w:cs="宋体"/>
                <w:sz w:val="24"/>
              </w:rPr>
              <w:t>小写：</w:t>
            </w:r>
          </w:p>
          <w:p w14:paraId="6B7B54F6">
            <w:pPr>
              <w:adjustRightInd/>
              <w:snapToGrid w:val="0"/>
              <w:spacing w:line="360" w:lineRule="auto"/>
              <w:jc w:val="left"/>
              <w:rPr>
                <w:rFonts w:ascii="宋体" w:hAnsi="宋体" w:cs="宋体"/>
                <w:sz w:val="24"/>
              </w:rPr>
            </w:pPr>
            <w:r>
              <w:rPr>
                <w:rFonts w:hint="eastAsia" w:ascii="宋体" w:hAnsi="宋体" w:cs="宋体"/>
                <w:sz w:val="24"/>
              </w:rPr>
              <w:t>大写：</w:t>
            </w:r>
          </w:p>
        </w:tc>
      </w:tr>
      <w:tr w14:paraId="34E4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49525C1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27545E8A">
            <w:pPr>
              <w:adjustRightInd/>
              <w:snapToGrid w:val="0"/>
              <w:spacing w:line="360" w:lineRule="auto"/>
              <w:jc w:val="center"/>
              <w:rPr>
                <w:rFonts w:ascii="宋体" w:hAnsi="宋体" w:cs="宋体"/>
                <w:sz w:val="24"/>
              </w:rPr>
            </w:pPr>
          </w:p>
        </w:tc>
      </w:tr>
    </w:tbl>
    <w:p w14:paraId="1F405EC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710C9B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37EC82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43B820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3B971C8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BA19DC">
      <w:pPr>
        <w:spacing w:line="360" w:lineRule="auto"/>
        <w:ind w:firstLine="482" w:firstLineChars="200"/>
        <w:rPr>
          <w:rFonts w:ascii="宋体" w:hAnsi="宋体" w:cs="宋体"/>
          <w:b/>
          <w:kern w:val="0"/>
          <w:sz w:val="24"/>
        </w:rPr>
      </w:pPr>
    </w:p>
    <w:p w14:paraId="7713B9C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D99F0B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78646CEB">
      <w:pPr>
        <w:pStyle w:val="24"/>
      </w:pPr>
    </w:p>
    <w:p w14:paraId="13C10EDE">
      <w:pPr>
        <w:adjustRightInd/>
        <w:jc w:val="center"/>
        <w:rPr>
          <w:rFonts w:ascii="宋体" w:hAnsi="宋体" w:cs="宋体"/>
          <w:b/>
          <w:sz w:val="32"/>
          <w:szCs w:val="32"/>
        </w:rPr>
      </w:pPr>
      <w:r>
        <w:rPr>
          <w:rFonts w:hint="eastAsia" w:ascii="宋体" w:hAnsi="宋体" w:cs="宋体"/>
          <w:b/>
          <w:sz w:val="32"/>
          <w:szCs w:val="32"/>
          <w:lang w:val="en-US" w:eastAsia="zh-CN"/>
        </w:rPr>
        <w:t>二</w:t>
      </w:r>
      <w:r>
        <w:rPr>
          <w:rFonts w:hint="eastAsia" w:ascii="宋体" w:hAnsi="宋体" w:cs="宋体"/>
          <w:b/>
          <w:sz w:val="32"/>
          <w:szCs w:val="32"/>
        </w:rPr>
        <w:t>、投标报价明细表</w:t>
      </w:r>
    </w:p>
    <w:p w14:paraId="32EBAC09">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AF6A78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宁海县蓝碳生态系统碳储量调查评估项目</w:t>
      </w:r>
      <w:r>
        <w:rPr>
          <w:rFonts w:hint="eastAsia" w:ascii="宋体" w:hAnsi="宋体" w:cs="宋体"/>
          <w:kern w:val="0"/>
          <w:sz w:val="24"/>
          <w:lang w:val="zh-CN"/>
        </w:rPr>
        <w:t>【招标编号：</w:t>
      </w:r>
      <w:r>
        <w:rPr>
          <w:rFonts w:hint="eastAsia" w:ascii="宋体" w:hAnsi="宋体" w:cs="宋体"/>
          <w:sz w:val="24"/>
          <w:lang w:eastAsia="zh-CN"/>
        </w:rPr>
        <w:t>NBSC-CG2025018</w:t>
      </w:r>
      <w:r>
        <w:rPr>
          <w:rFonts w:hint="eastAsia" w:ascii="宋体" w:hAnsi="宋体" w:cs="宋体"/>
          <w:sz w:val="24"/>
        </w:rPr>
        <w:t>】的实施</w:t>
      </w:r>
      <w:r>
        <w:rPr>
          <w:rFonts w:hint="eastAsia" w:ascii="宋体" w:hAnsi="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DF006C1">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363DD3">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7FD9B4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4BC0F4A5">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B1E0B9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3CB1DF6">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5596361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D262F1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7A0C4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6FB4E44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75559DB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24AD4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A6CF75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33AE8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E76A6E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CD3EB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564B5E0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AC7C017">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447092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B3102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3D6FB2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244888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53D046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7BA1099B">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5883EF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CC4E0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EE09D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78E654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6C39EC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0856F01">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AC836A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92853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5AF5D05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1B8F14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CE78CC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13594AB">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9DCA43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157C17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EE158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642AA0D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5BC9EB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70484EB6">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8A18C9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10AD67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8FF05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AFEA13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E16B2E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B58290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6D13562">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042DE25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38903B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79D673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F15D28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018547">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B0ADB8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B134D2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53422A6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B6EB0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A200AE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245289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55690B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2139C8A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3F3B495E">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EA634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DF5EA3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A8929B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5A48B0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AB572C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D99C428">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4D4A2C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93F387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783C653">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B14FF0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0EF0CAFE">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44DFB687">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1AFDA60F">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2DF4F56B">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56E7E9DE">
      <w:pPr>
        <w:spacing w:line="360" w:lineRule="auto"/>
        <w:ind w:right="420"/>
        <w:rPr>
          <w:rFonts w:ascii="宋体" w:hAnsi="宋体" w:cs="宋体"/>
          <w:sz w:val="24"/>
        </w:rPr>
      </w:pPr>
    </w:p>
    <w:p w14:paraId="51A7E945">
      <w:pPr>
        <w:adjustRightInd/>
      </w:pPr>
    </w:p>
    <w:p w14:paraId="3BC44AA2">
      <w:pPr>
        <w:adjustRightInd/>
        <w:jc w:val="center"/>
        <w:rPr>
          <w:rFonts w:ascii="宋体" w:hAnsi="宋体" w:cs="宋体"/>
          <w:b/>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05DF4B34">
      <w:pPr>
        <w:pageBreakBefore/>
        <w:widowControl/>
        <w:tabs>
          <w:tab w:val="left" w:pos="432"/>
        </w:tabs>
        <w:spacing w:before="100" w:beforeAutospacing="1" w:after="100" w:afterAutospacing="1" w:line="360" w:lineRule="auto"/>
        <w:rPr>
          <w:rFonts w:ascii="宋体" w:hAnsi="宋体" w:cs="宋体"/>
        </w:rPr>
      </w:pPr>
      <w:r>
        <w:rPr>
          <w:rFonts w:hint="eastAsia" w:ascii="宋体" w:hAnsi="宋体" w:cs="宋体"/>
        </w:rPr>
        <w:t>附件</w:t>
      </w:r>
    </w:p>
    <w:p w14:paraId="4CD8BC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36E9ED">
      <w:pPr>
        <w:spacing w:line="360" w:lineRule="auto"/>
        <w:jc w:val="center"/>
        <w:rPr>
          <w:rFonts w:ascii="宋体" w:hAnsi="宋体" w:cs="宋体"/>
          <w:b/>
          <w:spacing w:val="6"/>
          <w:sz w:val="32"/>
          <w:szCs w:val="32"/>
        </w:rPr>
      </w:pPr>
      <w:bookmarkStart w:id="419" w:name="OLE_LINK13"/>
      <w:bookmarkStart w:id="420" w:name="OLE_LINK14"/>
      <w:r>
        <w:rPr>
          <w:rFonts w:hint="eastAsia" w:ascii="宋体" w:hAnsi="宋体" w:cs="宋体"/>
          <w:b/>
          <w:spacing w:val="6"/>
          <w:sz w:val="32"/>
          <w:szCs w:val="32"/>
        </w:rPr>
        <w:t>残疾人福利性单位声明函</w:t>
      </w:r>
    </w:p>
    <w:bookmarkEnd w:id="419"/>
    <w:bookmarkEnd w:id="420"/>
    <w:p w14:paraId="7FD86063">
      <w:pPr>
        <w:spacing w:line="360" w:lineRule="auto"/>
        <w:rPr>
          <w:rFonts w:ascii="宋体" w:hAnsi="宋体" w:cs="宋体"/>
          <w:b/>
          <w:spacing w:val="6"/>
          <w:sz w:val="30"/>
          <w:szCs w:val="30"/>
        </w:rPr>
      </w:pPr>
    </w:p>
    <w:p w14:paraId="05F2A87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宁海县自然资源和规划局</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宁海县蓝碳生态系统碳储量调查评估项目</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5BE967D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24FCDD">
      <w:pPr>
        <w:spacing w:line="360" w:lineRule="auto"/>
        <w:ind w:firstLine="480" w:firstLineChars="200"/>
        <w:rPr>
          <w:rFonts w:ascii="宋体" w:hAnsi="宋体" w:cs="宋体"/>
          <w:sz w:val="24"/>
        </w:rPr>
      </w:pPr>
    </w:p>
    <w:p w14:paraId="21B5D094">
      <w:pPr>
        <w:spacing w:line="360" w:lineRule="auto"/>
        <w:ind w:firstLine="480" w:firstLineChars="200"/>
        <w:rPr>
          <w:rFonts w:ascii="宋体" w:hAnsi="宋体" w:cs="宋体"/>
          <w:sz w:val="24"/>
        </w:rPr>
      </w:pPr>
    </w:p>
    <w:p w14:paraId="7050B6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AE5B14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44B452D">
      <w:pPr>
        <w:spacing w:line="360" w:lineRule="auto"/>
        <w:ind w:firstLine="480" w:firstLineChars="200"/>
        <w:rPr>
          <w:rFonts w:ascii="宋体" w:hAnsi="宋体" w:cs="宋体"/>
          <w:sz w:val="24"/>
        </w:rPr>
      </w:pPr>
    </w:p>
    <w:p w14:paraId="64FBA27C">
      <w:pPr>
        <w:spacing w:line="360" w:lineRule="auto"/>
        <w:ind w:firstLine="420" w:firstLineChars="200"/>
        <w:rPr>
          <w:rFonts w:ascii="宋体" w:hAnsi="宋体" w:cs="宋体"/>
        </w:rPr>
      </w:pPr>
    </w:p>
    <w:p w14:paraId="4C323D84">
      <w:pPr>
        <w:spacing w:line="360" w:lineRule="auto"/>
        <w:ind w:firstLine="420" w:firstLineChars="200"/>
        <w:rPr>
          <w:rFonts w:ascii="宋体" w:hAnsi="宋体" w:cs="宋体"/>
        </w:rPr>
      </w:pPr>
    </w:p>
    <w:p w14:paraId="4D41D06A">
      <w:pPr>
        <w:spacing w:line="360" w:lineRule="auto"/>
        <w:ind w:firstLine="420" w:firstLineChars="200"/>
        <w:rPr>
          <w:rFonts w:ascii="宋体" w:hAnsi="宋体" w:cs="宋体"/>
        </w:rPr>
      </w:pPr>
    </w:p>
    <w:p w14:paraId="2682F397">
      <w:pPr>
        <w:spacing w:line="360" w:lineRule="auto"/>
        <w:ind w:firstLine="420" w:firstLineChars="200"/>
        <w:rPr>
          <w:rFonts w:ascii="宋体" w:hAnsi="宋体" w:cs="宋体"/>
        </w:rPr>
      </w:pPr>
    </w:p>
    <w:p w14:paraId="359BA069">
      <w:pPr>
        <w:spacing w:line="360" w:lineRule="auto"/>
        <w:rPr>
          <w:rFonts w:ascii="宋体" w:hAnsi="宋体" w:cs="宋体"/>
          <w:b/>
          <w:sz w:val="24"/>
        </w:rPr>
      </w:pPr>
    </w:p>
    <w:p w14:paraId="79F35387">
      <w:pPr>
        <w:spacing w:line="360" w:lineRule="auto"/>
        <w:rPr>
          <w:rFonts w:ascii="宋体" w:hAnsi="宋体" w:cs="宋体"/>
          <w:b/>
          <w:sz w:val="24"/>
        </w:rPr>
      </w:pPr>
    </w:p>
    <w:p w14:paraId="3BAC4E88">
      <w:pPr>
        <w:spacing w:line="360" w:lineRule="auto"/>
        <w:rPr>
          <w:rFonts w:ascii="宋体" w:hAnsi="宋体" w:cs="宋体"/>
          <w:b/>
          <w:sz w:val="24"/>
        </w:rPr>
      </w:pPr>
    </w:p>
    <w:p w14:paraId="40BF4D04">
      <w:pPr>
        <w:spacing w:line="360" w:lineRule="auto"/>
        <w:rPr>
          <w:rFonts w:ascii="宋体" w:hAnsi="宋体" w:cs="宋体"/>
          <w:b/>
          <w:sz w:val="24"/>
        </w:rPr>
      </w:pPr>
    </w:p>
    <w:p w14:paraId="406DA6E3">
      <w:pPr>
        <w:spacing w:line="360" w:lineRule="auto"/>
        <w:rPr>
          <w:rFonts w:ascii="宋体" w:hAnsi="宋体" w:cs="宋体"/>
          <w:b/>
          <w:sz w:val="24"/>
        </w:rPr>
      </w:pPr>
    </w:p>
    <w:p w14:paraId="4B6BC229">
      <w:pPr>
        <w:spacing w:line="360" w:lineRule="auto"/>
        <w:rPr>
          <w:rFonts w:ascii="宋体" w:hAnsi="宋体" w:cs="宋体"/>
          <w:b/>
          <w:sz w:val="24"/>
        </w:rPr>
      </w:pPr>
    </w:p>
    <w:p w14:paraId="4E9B28DF">
      <w:pPr>
        <w:spacing w:line="360" w:lineRule="auto"/>
        <w:rPr>
          <w:rFonts w:ascii="宋体" w:hAnsi="宋体" w:cs="宋体"/>
          <w:b/>
          <w:sz w:val="24"/>
        </w:rPr>
      </w:pPr>
    </w:p>
    <w:p w14:paraId="18017D0E">
      <w:pPr>
        <w:spacing w:line="360" w:lineRule="auto"/>
        <w:rPr>
          <w:rFonts w:ascii="宋体" w:hAnsi="宋体" w:cs="宋体"/>
          <w:b/>
          <w:sz w:val="24"/>
        </w:rPr>
      </w:pPr>
    </w:p>
    <w:p w14:paraId="2472E0DF">
      <w:pPr>
        <w:spacing w:line="360" w:lineRule="auto"/>
        <w:jc w:val="left"/>
        <w:rPr>
          <w:rFonts w:ascii="宋体" w:hAnsi="宋体" w:cs="宋体"/>
          <w:b/>
          <w:spacing w:val="6"/>
          <w:sz w:val="32"/>
          <w:szCs w:val="32"/>
        </w:rPr>
      </w:pPr>
    </w:p>
    <w:p w14:paraId="4DDAA1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794B89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5BF89C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CF907F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AF0F75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643F82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C32A6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0D309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5C0F18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0EBF2A">
      <w:pPr>
        <w:snapToGrid w:val="0"/>
        <w:spacing w:line="360" w:lineRule="auto"/>
        <w:rPr>
          <w:rFonts w:ascii="宋体" w:hAnsi="宋体" w:cs="宋体"/>
          <w:bCs/>
          <w:sz w:val="24"/>
        </w:rPr>
      </w:pPr>
      <w:r>
        <w:rPr>
          <w:rFonts w:hint="eastAsia" w:ascii="宋体" w:hAnsi="宋体" w:cs="宋体"/>
          <w:bCs/>
          <w:sz w:val="24"/>
        </w:rPr>
        <w:t>二、质疑项目基本情况</w:t>
      </w:r>
    </w:p>
    <w:p w14:paraId="568618C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03192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34C78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0064FC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49AE764">
      <w:pPr>
        <w:snapToGrid w:val="0"/>
        <w:spacing w:line="360" w:lineRule="auto"/>
        <w:rPr>
          <w:rFonts w:ascii="宋体" w:hAnsi="宋体" w:cs="宋体"/>
          <w:bCs/>
          <w:sz w:val="24"/>
        </w:rPr>
      </w:pPr>
      <w:r>
        <w:rPr>
          <w:rFonts w:hint="eastAsia" w:ascii="宋体" w:hAnsi="宋体" w:cs="宋体"/>
          <w:bCs/>
          <w:sz w:val="24"/>
        </w:rPr>
        <w:t>三、质疑事项具体内容</w:t>
      </w:r>
    </w:p>
    <w:p w14:paraId="5030F45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361709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5DDAEC">
      <w:pPr>
        <w:snapToGrid w:val="0"/>
        <w:spacing w:line="360" w:lineRule="auto"/>
        <w:rPr>
          <w:rFonts w:ascii="宋体" w:hAnsi="宋体" w:cs="宋体"/>
          <w:sz w:val="24"/>
        </w:rPr>
      </w:pPr>
      <w:r>
        <w:rPr>
          <w:rFonts w:hint="eastAsia" w:ascii="宋体" w:hAnsi="宋体" w:cs="宋体"/>
          <w:sz w:val="24"/>
          <w:u w:val="dotted"/>
        </w:rPr>
        <w:t xml:space="preserve">                                                       </w:t>
      </w:r>
    </w:p>
    <w:p w14:paraId="16E17A4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71AD4C2">
      <w:pPr>
        <w:snapToGrid w:val="0"/>
        <w:spacing w:line="360" w:lineRule="auto"/>
        <w:rPr>
          <w:rFonts w:ascii="宋体" w:hAnsi="宋体" w:cs="宋体"/>
          <w:sz w:val="24"/>
          <w:u w:val="dotted"/>
        </w:rPr>
      </w:pPr>
      <w:r>
        <w:rPr>
          <w:rFonts w:hint="eastAsia" w:ascii="宋体" w:hAnsi="宋体" w:cs="宋体"/>
          <w:sz w:val="24"/>
          <w:u w:val="dotted"/>
        </w:rPr>
        <w:t xml:space="preserve">                                                     </w:t>
      </w:r>
    </w:p>
    <w:p w14:paraId="59C752B9">
      <w:pPr>
        <w:snapToGrid w:val="0"/>
        <w:spacing w:line="360" w:lineRule="auto"/>
        <w:rPr>
          <w:rFonts w:ascii="宋体" w:hAnsi="宋体" w:cs="宋体"/>
          <w:sz w:val="24"/>
          <w:u w:val="dotted"/>
        </w:rPr>
      </w:pPr>
      <w:r>
        <w:rPr>
          <w:rFonts w:hint="eastAsia" w:ascii="宋体" w:hAnsi="宋体" w:cs="宋体"/>
          <w:sz w:val="24"/>
        </w:rPr>
        <w:t>质疑事项2</w:t>
      </w:r>
    </w:p>
    <w:p w14:paraId="50B6E8B1">
      <w:pPr>
        <w:snapToGrid w:val="0"/>
        <w:spacing w:line="360" w:lineRule="auto"/>
        <w:rPr>
          <w:rFonts w:ascii="宋体" w:hAnsi="宋体" w:cs="宋体"/>
          <w:sz w:val="24"/>
        </w:rPr>
      </w:pPr>
      <w:r>
        <w:rPr>
          <w:rFonts w:hint="eastAsia" w:ascii="宋体" w:hAnsi="宋体" w:cs="宋体"/>
          <w:sz w:val="24"/>
        </w:rPr>
        <w:t>……</w:t>
      </w:r>
    </w:p>
    <w:p w14:paraId="3339590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4B7B1A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6E8C58">
      <w:pPr>
        <w:spacing w:line="360" w:lineRule="auto"/>
        <w:rPr>
          <w:rFonts w:ascii="宋体" w:hAnsi="宋体" w:cs="宋体"/>
          <w:sz w:val="24"/>
        </w:rPr>
      </w:pPr>
      <w:r>
        <w:rPr>
          <w:rFonts w:hint="eastAsia" w:ascii="宋体" w:hAnsi="宋体" w:cs="宋体"/>
          <w:sz w:val="24"/>
        </w:rPr>
        <w:t xml:space="preserve">签字(签章)：                   公章：                      </w:t>
      </w:r>
    </w:p>
    <w:p w14:paraId="32D7C110">
      <w:pPr>
        <w:spacing w:line="360" w:lineRule="auto"/>
        <w:rPr>
          <w:rFonts w:ascii="宋体" w:hAnsi="宋体" w:cs="宋体"/>
          <w:sz w:val="24"/>
        </w:rPr>
      </w:pPr>
      <w:r>
        <w:rPr>
          <w:rFonts w:hint="eastAsia" w:ascii="宋体" w:hAnsi="宋体" w:cs="宋体"/>
          <w:sz w:val="24"/>
        </w:rPr>
        <w:t xml:space="preserve">日期：    </w:t>
      </w:r>
    </w:p>
    <w:p w14:paraId="0F0C7B3A">
      <w:pPr>
        <w:spacing w:line="360" w:lineRule="auto"/>
        <w:jc w:val="center"/>
        <w:rPr>
          <w:rFonts w:ascii="宋体" w:hAnsi="宋体" w:cs="宋体"/>
          <w:b/>
          <w:bCs/>
          <w:sz w:val="24"/>
        </w:rPr>
      </w:pPr>
    </w:p>
    <w:p w14:paraId="178298B6">
      <w:pPr>
        <w:spacing w:line="360" w:lineRule="auto"/>
        <w:rPr>
          <w:rFonts w:ascii="宋体" w:hAnsi="宋体" w:cs="宋体"/>
          <w:b/>
          <w:sz w:val="24"/>
        </w:rPr>
      </w:pPr>
    </w:p>
    <w:p w14:paraId="12AC1500">
      <w:pPr>
        <w:spacing w:line="360" w:lineRule="auto"/>
        <w:rPr>
          <w:rFonts w:ascii="宋体" w:hAnsi="宋体" w:cs="宋体"/>
          <w:b/>
          <w:sz w:val="24"/>
        </w:rPr>
      </w:pPr>
    </w:p>
    <w:p w14:paraId="6B52456F">
      <w:pPr>
        <w:spacing w:line="360" w:lineRule="auto"/>
        <w:rPr>
          <w:rFonts w:ascii="宋体" w:hAnsi="宋体" w:cs="宋体"/>
          <w:b/>
          <w:sz w:val="24"/>
        </w:rPr>
      </w:pPr>
      <w:r>
        <w:rPr>
          <w:rFonts w:hint="eastAsia" w:ascii="宋体" w:hAnsi="宋体" w:cs="宋体"/>
          <w:b/>
          <w:sz w:val="24"/>
        </w:rPr>
        <w:t>质疑函制作说明：</w:t>
      </w:r>
    </w:p>
    <w:p w14:paraId="0C51221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707803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6B96CF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B98B0F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90BE4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24F970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DA89862">
      <w:pPr>
        <w:widowControl/>
        <w:spacing w:line="360" w:lineRule="auto"/>
        <w:ind w:firstLine="600" w:firstLineChars="200"/>
        <w:jc w:val="left"/>
        <w:rPr>
          <w:rFonts w:ascii="宋体" w:hAnsi="宋体" w:cs="宋体"/>
          <w:sz w:val="30"/>
          <w:szCs w:val="30"/>
        </w:rPr>
      </w:pPr>
    </w:p>
    <w:p w14:paraId="219FD7F1">
      <w:pPr>
        <w:spacing w:line="360" w:lineRule="auto"/>
        <w:jc w:val="center"/>
        <w:rPr>
          <w:rFonts w:ascii="宋体" w:hAnsi="宋体" w:cs="宋体"/>
          <w:b/>
          <w:spacing w:val="6"/>
          <w:sz w:val="32"/>
          <w:szCs w:val="32"/>
        </w:rPr>
      </w:pPr>
    </w:p>
    <w:p w14:paraId="56CCC4C0">
      <w:pPr>
        <w:spacing w:line="360" w:lineRule="auto"/>
        <w:jc w:val="center"/>
        <w:rPr>
          <w:rFonts w:ascii="宋体" w:hAnsi="宋体" w:cs="宋体"/>
          <w:b/>
          <w:spacing w:val="6"/>
          <w:sz w:val="32"/>
          <w:szCs w:val="32"/>
        </w:rPr>
      </w:pPr>
    </w:p>
    <w:p w14:paraId="53E6D321">
      <w:pPr>
        <w:spacing w:line="360" w:lineRule="auto"/>
        <w:jc w:val="center"/>
        <w:rPr>
          <w:rFonts w:ascii="宋体" w:hAnsi="宋体" w:cs="宋体"/>
          <w:b/>
          <w:spacing w:val="6"/>
          <w:sz w:val="32"/>
          <w:szCs w:val="32"/>
        </w:rPr>
      </w:pPr>
    </w:p>
    <w:p w14:paraId="26EDC349">
      <w:pPr>
        <w:spacing w:line="360" w:lineRule="auto"/>
        <w:jc w:val="center"/>
        <w:rPr>
          <w:rFonts w:ascii="宋体" w:hAnsi="宋体" w:cs="宋体"/>
          <w:b/>
          <w:spacing w:val="6"/>
          <w:sz w:val="32"/>
          <w:szCs w:val="32"/>
        </w:rPr>
      </w:pPr>
    </w:p>
    <w:p w14:paraId="40CFCE08">
      <w:pPr>
        <w:spacing w:line="360" w:lineRule="auto"/>
        <w:jc w:val="center"/>
        <w:rPr>
          <w:rFonts w:ascii="宋体" w:hAnsi="宋体" w:cs="宋体"/>
          <w:b/>
          <w:spacing w:val="6"/>
          <w:sz w:val="32"/>
          <w:szCs w:val="32"/>
        </w:rPr>
      </w:pPr>
    </w:p>
    <w:p w14:paraId="7929DADE">
      <w:pPr>
        <w:spacing w:line="360" w:lineRule="auto"/>
        <w:jc w:val="center"/>
        <w:rPr>
          <w:rFonts w:ascii="宋体" w:hAnsi="宋体" w:cs="宋体"/>
          <w:b/>
          <w:spacing w:val="6"/>
          <w:sz w:val="32"/>
          <w:szCs w:val="32"/>
        </w:rPr>
      </w:pPr>
    </w:p>
    <w:p w14:paraId="1267D230">
      <w:pPr>
        <w:spacing w:line="360" w:lineRule="auto"/>
        <w:jc w:val="center"/>
        <w:rPr>
          <w:rFonts w:ascii="宋体" w:hAnsi="宋体" w:cs="宋体"/>
          <w:b/>
          <w:spacing w:val="6"/>
          <w:sz w:val="32"/>
          <w:szCs w:val="32"/>
        </w:rPr>
      </w:pPr>
    </w:p>
    <w:p w14:paraId="12363BC2">
      <w:pPr>
        <w:spacing w:line="360" w:lineRule="auto"/>
        <w:jc w:val="center"/>
        <w:rPr>
          <w:rFonts w:ascii="宋体" w:hAnsi="宋体" w:cs="宋体"/>
          <w:b/>
          <w:spacing w:val="6"/>
          <w:sz w:val="32"/>
          <w:szCs w:val="32"/>
        </w:rPr>
      </w:pPr>
    </w:p>
    <w:p w14:paraId="52C666F7">
      <w:pPr>
        <w:spacing w:line="360" w:lineRule="auto"/>
        <w:jc w:val="center"/>
        <w:rPr>
          <w:rFonts w:ascii="宋体" w:hAnsi="宋体" w:cs="宋体"/>
          <w:b/>
          <w:spacing w:val="6"/>
          <w:sz w:val="32"/>
          <w:szCs w:val="32"/>
        </w:rPr>
      </w:pPr>
    </w:p>
    <w:p w14:paraId="3AA598F1">
      <w:pPr>
        <w:spacing w:line="360" w:lineRule="auto"/>
        <w:jc w:val="center"/>
        <w:rPr>
          <w:rFonts w:ascii="宋体" w:hAnsi="宋体" w:cs="宋体"/>
          <w:b/>
          <w:spacing w:val="6"/>
          <w:sz w:val="32"/>
          <w:szCs w:val="32"/>
        </w:rPr>
      </w:pPr>
    </w:p>
    <w:p w14:paraId="143AB518">
      <w:pPr>
        <w:spacing w:line="360" w:lineRule="auto"/>
        <w:jc w:val="center"/>
        <w:rPr>
          <w:rFonts w:ascii="宋体" w:hAnsi="宋体" w:cs="宋体"/>
          <w:b/>
          <w:spacing w:val="6"/>
          <w:sz w:val="32"/>
          <w:szCs w:val="32"/>
        </w:rPr>
      </w:pPr>
    </w:p>
    <w:p w14:paraId="12E2B042">
      <w:pPr>
        <w:spacing w:line="360" w:lineRule="auto"/>
        <w:jc w:val="center"/>
        <w:rPr>
          <w:rFonts w:ascii="宋体" w:hAnsi="宋体" w:cs="宋体"/>
          <w:b/>
          <w:spacing w:val="6"/>
          <w:sz w:val="32"/>
          <w:szCs w:val="32"/>
        </w:rPr>
      </w:pPr>
    </w:p>
    <w:p w14:paraId="436600EE">
      <w:pPr>
        <w:spacing w:line="360" w:lineRule="auto"/>
        <w:jc w:val="left"/>
        <w:rPr>
          <w:rFonts w:ascii="宋体" w:hAnsi="宋体" w:cs="宋体"/>
          <w:b/>
          <w:spacing w:val="6"/>
          <w:sz w:val="32"/>
          <w:szCs w:val="32"/>
        </w:rPr>
      </w:pPr>
    </w:p>
    <w:p w14:paraId="7A37971A">
      <w:pPr>
        <w:spacing w:line="360" w:lineRule="auto"/>
        <w:jc w:val="left"/>
        <w:rPr>
          <w:rFonts w:ascii="宋体" w:hAnsi="宋体" w:cs="宋体"/>
          <w:b/>
          <w:spacing w:val="6"/>
          <w:sz w:val="32"/>
          <w:szCs w:val="32"/>
        </w:rPr>
      </w:pPr>
    </w:p>
    <w:p w14:paraId="251EB05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5C6353D">
      <w:pPr>
        <w:spacing w:line="360" w:lineRule="auto"/>
        <w:jc w:val="center"/>
        <w:rPr>
          <w:rFonts w:ascii="宋体" w:hAnsi="宋体" w:cs="宋体"/>
          <w:b/>
          <w:sz w:val="24"/>
        </w:rPr>
      </w:pPr>
    </w:p>
    <w:p w14:paraId="69CE0B4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892C4B">
      <w:pPr>
        <w:spacing w:line="360" w:lineRule="auto"/>
        <w:rPr>
          <w:rFonts w:ascii="宋体" w:hAnsi="宋体" w:cs="宋体"/>
          <w:sz w:val="24"/>
        </w:rPr>
      </w:pPr>
      <w:r>
        <w:rPr>
          <w:rFonts w:hint="eastAsia" w:ascii="宋体" w:hAnsi="宋体" w:cs="宋体"/>
          <w:sz w:val="24"/>
        </w:rPr>
        <w:t>一、投诉相关主体基本情况</w:t>
      </w:r>
    </w:p>
    <w:p w14:paraId="7A5D17C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19C5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216AB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FB186C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321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244F3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4E7839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F3B270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34C79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25B5D2">
      <w:pPr>
        <w:spacing w:line="360" w:lineRule="auto"/>
        <w:rPr>
          <w:rFonts w:ascii="宋体" w:hAnsi="宋体" w:cs="宋体"/>
          <w:sz w:val="24"/>
        </w:rPr>
      </w:pPr>
      <w:r>
        <w:rPr>
          <w:rFonts w:hint="eastAsia" w:ascii="宋体" w:hAnsi="宋体" w:cs="宋体"/>
          <w:sz w:val="24"/>
        </w:rPr>
        <w:t>被投诉人2</w:t>
      </w:r>
    </w:p>
    <w:p w14:paraId="681E39C0">
      <w:pPr>
        <w:spacing w:line="360" w:lineRule="auto"/>
        <w:rPr>
          <w:rFonts w:ascii="宋体" w:hAnsi="宋体" w:cs="宋体"/>
          <w:sz w:val="24"/>
          <w:u w:val="dotted"/>
        </w:rPr>
      </w:pPr>
      <w:r>
        <w:rPr>
          <w:rFonts w:hint="eastAsia" w:ascii="宋体" w:hAnsi="宋体" w:cs="宋体"/>
          <w:sz w:val="24"/>
        </w:rPr>
        <w:t>……</w:t>
      </w:r>
    </w:p>
    <w:p w14:paraId="5BFB7D5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EC349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CE925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966F95">
      <w:pPr>
        <w:spacing w:line="360" w:lineRule="auto"/>
        <w:rPr>
          <w:rFonts w:ascii="宋体" w:hAnsi="宋体" w:cs="宋体"/>
          <w:sz w:val="24"/>
        </w:rPr>
      </w:pPr>
      <w:r>
        <w:rPr>
          <w:rFonts w:hint="eastAsia" w:ascii="宋体" w:hAnsi="宋体" w:cs="宋体"/>
          <w:sz w:val="24"/>
        </w:rPr>
        <w:t>二、投诉项目基本情况</w:t>
      </w:r>
    </w:p>
    <w:p w14:paraId="5737C42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BD8B5A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E5C2BD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515740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CB068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D592B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5E64045">
      <w:pPr>
        <w:spacing w:line="360" w:lineRule="auto"/>
        <w:rPr>
          <w:rFonts w:ascii="宋体" w:hAnsi="宋体" w:cs="宋体"/>
          <w:sz w:val="24"/>
        </w:rPr>
      </w:pPr>
      <w:r>
        <w:rPr>
          <w:rFonts w:hint="eastAsia" w:ascii="宋体" w:hAnsi="宋体" w:cs="宋体"/>
          <w:sz w:val="24"/>
        </w:rPr>
        <w:t>三、质疑基本情况</w:t>
      </w:r>
    </w:p>
    <w:p w14:paraId="2022E49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A025B1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FAC9D2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940B3C3">
      <w:pPr>
        <w:spacing w:line="360" w:lineRule="auto"/>
        <w:rPr>
          <w:rFonts w:ascii="宋体" w:hAnsi="宋体" w:cs="宋体"/>
          <w:sz w:val="24"/>
        </w:rPr>
      </w:pPr>
      <w:r>
        <w:rPr>
          <w:rFonts w:hint="eastAsia" w:ascii="宋体" w:hAnsi="宋体" w:cs="宋体"/>
          <w:sz w:val="24"/>
        </w:rPr>
        <w:t>四、投诉事项具体内容</w:t>
      </w:r>
    </w:p>
    <w:p w14:paraId="0076672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A89068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544FD3">
      <w:pPr>
        <w:spacing w:line="360" w:lineRule="auto"/>
        <w:rPr>
          <w:rFonts w:ascii="宋体" w:hAnsi="宋体" w:cs="宋体"/>
          <w:sz w:val="24"/>
          <w:u w:val="dotted"/>
        </w:rPr>
      </w:pPr>
      <w:r>
        <w:rPr>
          <w:rFonts w:hint="eastAsia" w:ascii="宋体" w:hAnsi="宋体" w:cs="宋体"/>
          <w:sz w:val="24"/>
          <w:u w:val="dotted"/>
        </w:rPr>
        <w:t xml:space="preserve">                                                      </w:t>
      </w:r>
    </w:p>
    <w:p w14:paraId="5803BD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26174F">
      <w:pPr>
        <w:spacing w:line="360" w:lineRule="auto"/>
        <w:rPr>
          <w:rFonts w:ascii="宋体" w:hAnsi="宋体" w:cs="宋体"/>
          <w:sz w:val="24"/>
          <w:u w:val="dotted"/>
        </w:rPr>
      </w:pPr>
      <w:r>
        <w:rPr>
          <w:rFonts w:hint="eastAsia" w:ascii="宋体" w:hAnsi="宋体" w:cs="宋体"/>
          <w:sz w:val="24"/>
          <w:u w:val="dotted"/>
        </w:rPr>
        <w:t xml:space="preserve">                                                      </w:t>
      </w:r>
    </w:p>
    <w:p w14:paraId="0D21BE07">
      <w:pPr>
        <w:spacing w:line="360" w:lineRule="auto"/>
        <w:rPr>
          <w:rFonts w:ascii="宋体" w:hAnsi="宋体" w:cs="宋体"/>
          <w:sz w:val="24"/>
        </w:rPr>
      </w:pPr>
      <w:r>
        <w:rPr>
          <w:rFonts w:hint="eastAsia" w:ascii="宋体" w:hAnsi="宋体" w:cs="宋体"/>
          <w:sz w:val="24"/>
        </w:rPr>
        <w:t>投诉事项2</w:t>
      </w:r>
    </w:p>
    <w:p w14:paraId="020730FC">
      <w:pPr>
        <w:spacing w:line="360" w:lineRule="auto"/>
        <w:rPr>
          <w:rFonts w:ascii="宋体" w:hAnsi="宋体" w:cs="宋体"/>
          <w:sz w:val="24"/>
          <w:u w:val="dotted"/>
        </w:rPr>
      </w:pPr>
      <w:r>
        <w:rPr>
          <w:rFonts w:hint="eastAsia" w:ascii="宋体" w:hAnsi="宋体" w:cs="宋体"/>
          <w:sz w:val="24"/>
        </w:rPr>
        <w:t>……</w:t>
      </w:r>
    </w:p>
    <w:p w14:paraId="6E2846D5">
      <w:pPr>
        <w:spacing w:line="360" w:lineRule="auto"/>
        <w:rPr>
          <w:rFonts w:ascii="宋体" w:hAnsi="宋体" w:cs="宋体"/>
          <w:sz w:val="24"/>
        </w:rPr>
      </w:pPr>
      <w:r>
        <w:rPr>
          <w:rFonts w:hint="eastAsia" w:ascii="宋体" w:hAnsi="宋体" w:cs="宋体"/>
          <w:sz w:val="24"/>
        </w:rPr>
        <w:t>五、与投诉事项相关的投诉请求</w:t>
      </w:r>
    </w:p>
    <w:p w14:paraId="181F8E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AF99CA">
      <w:pPr>
        <w:spacing w:line="360" w:lineRule="auto"/>
        <w:rPr>
          <w:rFonts w:ascii="宋体" w:hAnsi="宋体" w:cs="宋体"/>
          <w:sz w:val="24"/>
          <w:u w:val="single"/>
        </w:rPr>
      </w:pPr>
      <w:r>
        <w:rPr>
          <w:rFonts w:hint="eastAsia" w:ascii="宋体" w:hAnsi="宋体" w:cs="宋体"/>
          <w:sz w:val="24"/>
        </w:rPr>
        <w:t xml:space="preserve">                                                                                                    </w:t>
      </w:r>
    </w:p>
    <w:p w14:paraId="23046554">
      <w:pPr>
        <w:spacing w:line="360" w:lineRule="auto"/>
        <w:rPr>
          <w:rFonts w:ascii="宋体" w:hAnsi="宋体" w:cs="宋体"/>
          <w:sz w:val="24"/>
        </w:rPr>
      </w:pPr>
      <w:r>
        <w:rPr>
          <w:rFonts w:hint="eastAsia" w:ascii="宋体" w:hAnsi="宋体" w:cs="宋体"/>
          <w:sz w:val="24"/>
        </w:rPr>
        <w:t xml:space="preserve">签字(签章)：                   公章：                      </w:t>
      </w:r>
    </w:p>
    <w:p w14:paraId="1AEEA2C3">
      <w:pPr>
        <w:spacing w:line="360" w:lineRule="auto"/>
        <w:rPr>
          <w:rFonts w:ascii="宋体" w:hAnsi="宋体" w:cs="宋体"/>
          <w:sz w:val="24"/>
        </w:rPr>
      </w:pPr>
      <w:r>
        <w:rPr>
          <w:rFonts w:hint="eastAsia" w:ascii="宋体" w:hAnsi="宋体" w:cs="宋体"/>
          <w:sz w:val="24"/>
        </w:rPr>
        <w:t xml:space="preserve">日期：    </w:t>
      </w:r>
    </w:p>
    <w:p w14:paraId="5463519D">
      <w:pPr>
        <w:spacing w:line="360" w:lineRule="auto"/>
        <w:rPr>
          <w:rFonts w:ascii="宋体" w:hAnsi="宋体" w:cs="宋体"/>
          <w:b/>
          <w:sz w:val="24"/>
        </w:rPr>
      </w:pPr>
    </w:p>
    <w:p w14:paraId="1DBAB75E">
      <w:pPr>
        <w:spacing w:line="360" w:lineRule="auto"/>
        <w:rPr>
          <w:rFonts w:ascii="宋体" w:hAnsi="宋体" w:cs="宋体"/>
          <w:b/>
          <w:sz w:val="24"/>
        </w:rPr>
      </w:pPr>
    </w:p>
    <w:p w14:paraId="30608C9F">
      <w:pPr>
        <w:spacing w:line="360" w:lineRule="auto"/>
        <w:rPr>
          <w:rFonts w:ascii="宋体" w:hAnsi="宋体" w:cs="宋体"/>
          <w:b/>
          <w:sz w:val="24"/>
        </w:rPr>
      </w:pPr>
      <w:r>
        <w:rPr>
          <w:rFonts w:hint="eastAsia" w:ascii="宋体" w:hAnsi="宋体" w:cs="宋体"/>
          <w:b/>
          <w:sz w:val="24"/>
        </w:rPr>
        <w:t>投诉书制作说明：</w:t>
      </w:r>
    </w:p>
    <w:p w14:paraId="2A104FB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C19071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8BF210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2B378A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30BCEF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895582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A3A324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66F7B43">
      <w:pPr>
        <w:spacing w:line="360" w:lineRule="auto"/>
        <w:rPr>
          <w:rFonts w:ascii="宋体" w:hAnsi="宋体" w:cs="宋体"/>
          <w:b/>
          <w:sz w:val="24"/>
        </w:rPr>
      </w:pPr>
    </w:p>
    <w:p w14:paraId="4885A27C">
      <w:pPr>
        <w:autoSpaceDE w:val="0"/>
        <w:autoSpaceDN w:val="0"/>
        <w:jc w:val="center"/>
        <w:rPr>
          <w:rFonts w:ascii="宋体" w:hAnsi="宋体" w:cs="宋体"/>
          <w:b/>
          <w:spacing w:val="6"/>
          <w:sz w:val="32"/>
          <w:szCs w:val="32"/>
        </w:rPr>
      </w:pPr>
    </w:p>
    <w:p w14:paraId="160FDF40">
      <w:pPr>
        <w:autoSpaceDE w:val="0"/>
        <w:autoSpaceDN w:val="0"/>
        <w:jc w:val="center"/>
        <w:rPr>
          <w:rFonts w:ascii="宋体" w:hAnsi="宋体" w:cs="宋体"/>
          <w:b/>
          <w:spacing w:val="6"/>
          <w:sz w:val="32"/>
          <w:szCs w:val="32"/>
        </w:rPr>
      </w:pPr>
    </w:p>
    <w:p w14:paraId="180F014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2D3E10E">
      <w:pPr>
        <w:spacing w:line="360" w:lineRule="auto"/>
        <w:rPr>
          <w:rFonts w:ascii="宋体" w:hAnsi="宋体" w:cs="宋体"/>
          <w:sz w:val="24"/>
          <w:u w:val="single"/>
        </w:rPr>
      </w:pPr>
    </w:p>
    <w:p w14:paraId="1770F072">
      <w:pPr>
        <w:spacing w:line="360" w:lineRule="auto"/>
        <w:rPr>
          <w:rFonts w:ascii="宋体" w:hAnsi="宋体" w:cs="宋体"/>
          <w:sz w:val="24"/>
        </w:rPr>
      </w:pPr>
      <w:r>
        <w:rPr>
          <w:rFonts w:hint="eastAsia" w:ascii="宋体" w:hAnsi="宋体" w:cs="宋体"/>
          <w:sz w:val="24"/>
          <w:u w:val="single"/>
          <w:lang w:eastAsia="zh-CN"/>
        </w:rPr>
        <w:t>宁海县自然资源和规划局</w:t>
      </w:r>
      <w:r>
        <w:rPr>
          <w:rFonts w:hint="eastAsia" w:ascii="宋体" w:hAnsi="宋体" w:cs="宋体"/>
          <w:sz w:val="24"/>
          <w:u w:val="single"/>
        </w:rPr>
        <w:t>、宁波守诚项目管理有限公司：</w:t>
      </w:r>
    </w:p>
    <w:p w14:paraId="3FB53EC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14AD53">
      <w:pPr>
        <w:spacing w:line="360" w:lineRule="auto"/>
        <w:ind w:firstLine="480" w:firstLineChars="200"/>
        <w:rPr>
          <w:rFonts w:ascii="宋体" w:hAnsi="宋体" w:cs="宋体"/>
          <w:sz w:val="24"/>
        </w:rPr>
      </w:pPr>
      <w:r>
        <w:rPr>
          <w:rFonts w:hint="eastAsia" w:ascii="宋体" w:hAnsi="宋体" w:cs="宋体"/>
          <w:sz w:val="24"/>
        </w:rPr>
        <w:t>特此说明。</w:t>
      </w:r>
    </w:p>
    <w:p w14:paraId="36EDB584">
      <w:pPr>
        <w:spacing w:line="360" w:lineRule="auto"/>
        <w:ind w:firstLine="494"/>
        <w:rPr>
          <w:rFonts w:ascii="宋体" w:hAnsi="宋体" w:cs="宋体"/>
          <w:sz w:val="24"/>
        </w:rPr>
      </w:pPr>
    </w:p>
    <w:p w14:paraId="2209C776">
      <w:pPr>
        <w:spacing w:line="360" w:lineRule="auto"/>
        <w:ind w:firstLine="494"/>
        <w:rPr>
          <w:rFonts w:ascii="宋体" w:hAnsi="宋体" w:cs="宋体"/>
          <w:sz w:val="24"/>
        </w:rPr>
      </w:pPr>
    </w:p>
    <w:p w14:paraId="7E05DE1F">
      <w:pPr>
        <w:spacing w:line="360" w:lineRule="auto"/>
        <w:ind w:firstLine="494"/>
        <w:rPr>
          <w:rFonts w:ascii="宋体" w:hAnsi="宋体" w:cs="宋体"/>
          <w:sz w:val="24"/>
        </w:rPr>
      </w:pPr>
    </w:p>
    <w:p w14:paraId="71346BCF">
      <w:pPr>
        <w:spacing w:line="360" w:lineRule="auto"/>
        <w:ind w:firstLine="494"/>
        <w:rPr>
          <w:rFonts w:ascii="宋体" w:hAnsi="宋体" w:cs="宋体"/>
          <w:sz w:val="24"/>
        </w:rPr>
      </w:pPr>
    </w:p>
    <w:p w14:paraId="173035D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969FB8B">
      <w:pPr>
        <w:ind w:right="1440" w:firstLine="494"/>
        <w:jc w:val="center"/>
        <w:rPr>
          <w:rFonts w:ascii="宋体" w:hAnsi="宋体" w:cs="宋体"/>
          <w:sz w:val="24"/>
        </w:rPr>
      </w:pPr>
      <w:r>
        <w:rPr>
          <w:rFonts w:hint="eastAsia" w:ascii="宋体" w:hAnsi="宋体" w:cs="宋体"/>
          <w:sz w:val="24"/>
        </w:rPr>
        <w:t xml:space="preserve">                              日期：       年     月     日</w:t>
      </w:r>
    </w:p>
    <w:p w14:paraId="0D5FDD5F">
      <w:pPr>
        <w:rPr>
          <w:rFonts w:ascii="宋体" w:hAnsi="宋体" w:cs="宋体"/>
          <w:sz w:val="24"/>
        </w:rPr>
      </w:pPr>
      <w:r>
        <w:rPr>
          <w:rFonts w:hint="eastAsia" w:ascii="宋体" w:hAnsi="宋体" w:cs="宋体"/>
          <w:b/>
          <w:bCs/>
          <w:sz w:val="24"/>
        </w:rPr>
        <w:t>附：</w:t>
      </w:r>
    </w:p>
    <w:p w14:paraId="543C41A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B3BD83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B3BD83E">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9729BE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9729BE8">
                      <w:pPr>
                        <w:jc w:val="center"/>
                      </w:pPr>
                    </w:p>
                  </w:txbxContent>
                </v:textbox>
              </v:rect>
            </w:pict>
          </mc:Fallback>
        </mc:AlternateContent>
      </w:r>
      <w:r>
        <w:rPr>
          <w:rFonts w:hint="eastAsia" w:ascii="宋体" w:hAnsi="宋体" w:cs="宋体"/>
          <w:sz w:val="24"/>
        </w:rPr>
        <w:t>投标单位法定名称章（印模）                投标单位“XX专用章”（印模）</w:t>
      </w:r>
    </w:p>
    <w:p w14:paraId="2A80BA10">
      <w:pPr>
        <w:autoSpaceDE w:val="0"/>
        <w:autoSpaceDN w:val="0"/>
        <w:jc w:val="center"/>
        <w:rPr>
          <w:rFonts w:ascii="宋体" w:hAnsi="宋体" w:cs="宋体"/>
          <w:b/>
          <w:spacing w:val="6"/>
          <w:sz w:val="32"/>
          <w:szCs w:val="32"/>
        </w:rPr>
      </w:pPr>
    </w:p>
    <w:p w14:paraId="40E2B8D3">
      <w:pPr>
        <w:autoSpaceDE w:val="0"/>
        <w:autoSpaceDN w:val="0"/>
        <w:jc w:val="center"/>
        <w:rPr>
          <w:rFonts w:ascii="宋体" w:hAnsi="宋体" w:cs="宋体"/>
          <w:b/>
          <w:spacing w:val="6"/>
          <w:sz w:val="32"/>
          <w:szCs w:val="32"/>
        </w:rPr>
      </w:pPr>
    </w:p>
    <w:p w14:paraId="4776BC24">
      <w:pPr>
        <w:autoSpaceDE w:val="0"/>
        <w:autoSpaceDN w:val="0"/>
        <w:jc w:val="center"/>
        <w:rPr>
          <w:rFonts w:ascii="宋体" w:hAnsi="宋体" w:cs="宋体"/>
          <w:b/>
          <w:spacing w:val="6"/>
          <w:sz w:val="32"/>
          <w:szCs w:val="32"/>
        </w:rPr>
      </w:pPr>
    </w:p>
    <w:p w14:paraId="7A0A45DD">
      <w:pPr>
        <w:autoSpaceDE w:val="0"/>
        <w:autoSpaceDN w:val="0"/>
        <w:jc w:val="center"/>
        <w:rPr>
          <w:rFonts w:ascii="宋体" w:hAnsi="宋体" w:cs="宋体"/>
          <w:b/>
          <w:spacing w:val="6"/>
          <w:sz w:val="32"/>
          <w:szCs w:val="32"/>
        </w:rPr>
      </w:pPr>
    </w:p>
    <w:p w14:paraId="1ACB48F4">
      <w:pPr>
        <w:autoSpaceDE w:val="0"/>
        <w:autoSpaceDN w:val="0"/>
        <w:jc w:val="center"/>
        <w:rPr>
          <w:rFonts w:ascii="宋体" w:hAnsi="宋体" w:cs="宋体"/>
          <w:b/>
          <w:spacing w:val="6"/>
          <w:sz w:val="32"/>
          <w:szCs w:val="32"/>
        </w:rPr>
      </w:pPr>
    </w:p>
    <w:p w14:paraId="01464650">
      <w:pPr>
        <w:autoSpaceDE w:val="0"/>
        <w:autoSpaceDN w:val="0"/>
        <w:jc w:val="center"/>
        <w:rPr>
          <w:rFonts w:ascii="宋体" w:hAnsi="宋体" w:cs="宋体"/>
          <w:b/>
          <w:spacing w:val="6"/>
          <w:sz w:val="32"/>
          <w:szCs w:val="32"/>
        </w:rPr>
      </w:pPr>
    </w:p>
    <w:p w14:paraId="0FC40FE4">
      <w:pPr>
        <w:autoSpaceDE w:val="0"/>
        <w:autoSpaceDN w:val="0"/>
        <w:jc w:val="center"/>
        <w:rPr>
          <w:rFonts w:ascii="宋体" w:hAnsi="宋体" w:cs="宋体"/>
          <w:b/>
          <w:spacing w:val="6"/>
          <w:sz w:val="32"/>
          <w:szCs w:val="32"/>
        </w:rPr>
      </w:pPr>
    </w:p>
    <w:p w14:paraId="5B07B8E1">
      <w:pPr>
        <w:autoSpaceDE w:val="0"/>
        <w:autoSpaceDN w:val="0"/>
        <w:jc w:val="center"/>
        <w:rPr>
          <w:rFonts w:ascii="宋体" w:hAnsi="宋体" w:cs="宋体"/>
          <w:b/>
          <w:spacing w:val="6"/>
          <w:sz w:val="32"/>
          <w:szCs w:val="32"/>
        </w:rPr>
      </w:pPr>
    </w:p>
    <w:p w14:paraId="546FBC38">
      <w:pPr>
        <w:autoSpaceDE w:val="0"/>
        <w:autoSpaceDN w:val="0"/>
        <w:jc w:val="center"/>
        <w:rPr>
          <w:rFonts w:ascii="宋体" w:hAnsi="宋体" w:cs="宋体"/>
          <w:b/>
          <w:spacing w:val="6"/>
          <w:sz w:val="32"/>
          <w:szCs w:val="32"/>
        </w:rPr>
      </w:pPr>
    </w:p>
    <w:p w14:paraId="2D439423">
      <w:pPr>
        <w:autoSpaceDE w:val="0"/>
        <w:autoSpaceDN w:val="0"/>
        <w:jc w:val="center"/>
        <w:rPr>
          <w:rFonts w:ascii="宋体" w:hAnsi="宋体" w:cs="宋体"/>
          <w:b/>
          <w:spacing w:val="6"/>
          <w:sz w:val="32"/>
          <w:szCs w:val="32"/>
        </w:rPr>
      </w:pPr>
    </w:p>
    <w:p w14:paraId="34AB180A">
      <w:pPr>
        <w:autoSpaceDE w:val="0"/>
        <w:autoSpaceDN w:val="0"/>
        <w:jc w:val="center"/>
        <w:rPr>
          <w:rFonts w:ascii="宋体" w:hAnsi="宋体" w:cs="宋体"/>
          <w:b/>
          <w:spacing w:val="6"/>
          <w:sz w:val="32"/>
          <w:szCs w:val="32"/>
        </w:rPr>
      </w:pPr>
    </w:p>
    <w:p w14:paraId="1A71297A">
      <w:pPr>
        <w:autoSpaceDE w:val="0"/>
        <w:autoSpaceDN w:val="0"/>
        <w:jc w:val="center"/>
        <w:rPr>
          <w:rFonts w:ascii="宋体" w:hAnsi="宋体" w:cs="宋体"/>
          <w:b/>
          <w:spacing w:val="6"/>
          <w:sz w:val="32"/>
          <w:szCs w:val="32"/>
        </w:rPr>
      </w:pPr>
    </w:p>
    <w:p w14:paraId="3299FA55">
      <w:pPr>
        <w:autoSpaceDE w:val="0"/>
        <w:autoSpaceDN w:val="0"/>
        <w:jc w:val="center"/>
        <w:rPr>
          <w:rFonts w:ascii="宋体" w:hAnsi="宋体" w:cs="宋体"/>
          <w:b/>
          <w:spacing w:val="6"/>
          <w:sz w:val="32"/>
          <w:szCs w:val="32"/>
        </w:rPr>
      </w:pPr>
    </w:p>
    <w:p w14:paraId="79C5694A">
      <w:pPr>
        <w:autoSpaceDE w:val="0"/>
        <w:autoSpaceDN w:val="0"/>
        <w:jc w:val="center"/>
        <w:rPr>
          <w:rFonts w:ascii="宋体" w:hAnsi="宋体" w:cs="宋体"/>
          <w:b/>
          <w:spacing w:val="6"/>
          <w:sz w:val="32"/>
          <w:szCs w:val="32"/>
        </w:rPr>
      </w:pPr>
    </w:p>
    <w:p w14:paraId="36E9FC3D">
      <w:pPr>
        <w:rPr>
          <w:rFonts w:ascii="宋体" w:hAnsi="宋体" w:cs="宋体"/>
          <w:b/>
          <w:spacing w:val="6"/>
          <w:sz w:val="32"/>
          <w:szCs w:val="32"/>
        </w:rPr>
      </w:pPr>
      <w:r>
        <w:rPr>
          <w:rFonts w:hint="eastAsia" w:ascii="宋体" w:hAnsi="宋体" w:cs="宋体"/>
          <w:b/>
          <w:spacing w:val="6"/>
          <w:sz w:val="32"/>
          <w:szCs w:val="32"/>
        </w:rPr>
        <w:br w:type="page"/>
      </w:r>
    </w:p>
    <w:p w14:paraId="455A0F3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AB439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85E38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 xml:space="preserve">投标。 </w:t>
      </w:r>
    </w:p>
    <w:p w14:paraId="35DA42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6473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F9821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78CF3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D567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BB9E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3A873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2E144C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2"/>
      <w:r>
        <w:rPr>
          <w:rFonts w:hint="eastAsia" w:ascii="宋体" w:hAnsi="宋体" w:cs="宋体"/>
          <w:b/>
          <w:kern w:val="0"/>
          <w:sz w:val="24"/>
          <w:lang w:val="zh-CN"/>
        </w:rPr>
        <w:t>）</w:t>
      </w:r>
    </w:p>
    <w:p w14:paraId="202CB7A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3"/>
    </w:p>
    <w:p w14:paraId="6E3EB8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80F57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A0EF4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0B48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A440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2426B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5BE98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9408B0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CE9AC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51A0C35">
      <w:pPr>
        <w:spacing w:line="360" w:lineRule="auto"/>
        <w:ind w:right="420"/>
        <w:rPr>
          <w:rFonts w:ascii="宋体" w:hAnsi="宋体" w:cs="宋体"/>
          <w:sz w:val="24"/>
        </w:rPr>
      </w:pPr>
      <w:r>
        <w:rPr>
          <w:rFonts w:hint="eastAsia" w:ascii="宋体" w:hAnsi="宋体" w:cs="宋体"/>
          <w:sz w:val="24"/>
        </w:rPr>
        <w:t>注：按本格式和要求提供。</w:t>
      </w:r>
    </w:p>
    <w:p w14:paraId="38293BE8">
      <w:pPr>
        <w:autoSpaceDE w:val="0"/>
        <w:autoSpaceDN w:val="0"/>
        <w:jc w:val="center"/>
        <w:rPr>
          <w:rFonts w:ascii="宋体" w:hAnsi="宋体" w:cs="宋体"/>
          <w:b/>
          <w:spacing w:val="6"/>
          <w:sz w:val="32"/>
          <w:szCs w:val="32"/>
        </w:rPr>
      </w:pPr>
    </w:p>
    <w:p w14:paraId="19D8B306">
      <w:pPr>
        <w:autoSpaceDE w:val="0"/>
        <w:autoSpaceDN w:val="0"/>
        <w:jc w:val="center"/>
        <w:rPr>
          <w:rFonts w:ascii="宋体" w:hAnsi="宋体" w:cs="宋体"/>
          <w:b/>
          <w:spacing w:val="6"/>
          <w:sz w:val="32"/>
          <w:szCs w:val="32"/>
        </w:rPr>
      </w:pPr>
    </w:p>
    <w:p w14:paraId="5D730558">
      <w:pPr>
        <w:autoSpaceDE w:val="0"/>
        <w:autoSpaceDN w:val="0"/>
        <w:jc w:val="center"/>
        <w:rPr>
          <w:rFonts w:ascii="宋体" w:hAnsi="宋体" w:cs="宋体"/>
          <w:b/>
          <w:spacing w:val="6"/>
          <w:sz w:val="32"/>
          <w:szCs w:val="32"/>
        </w:rPr>
      </w:pPr>
    </w:p>
    <w:p w14:paraId="04E263BF">
      <w:pPr>
        <w:autoSpaceDE w:val="0"/>
        <w:autoSpaceDN w:val="0"/>
        <w:jc w:val="center"/>
        <w:rPr>
          <w:rFonts w:ascii="宋体" w:hAnsi="宋体" w:cs="宋体"/>
          <w:b/>
          <w:spacing w:val="6"/>
          <w:sz w:val="32"/>
          <w:szCs w:val="32"/>
        </w:rPr>
      </w:pPr>
    </w:p>
    <w:p w14:paraId="30F9CEAF">
      <w:pPr>
        <w:autoSpaceDE w:val="0"/>
        <w:autoSpaceDN w:val="0"/>
        <w:jc w:val="center"/>
        <w:rPr>
          <w:rFonts w:ascii="宋体" w:hAnsi="宋体" w:cs="宋体"/>
          <w:b/>
          <w:spacing w:val="6"/>
          <w:sz w:val="32"/>
          <w:szCs w:val="32"/>
        </w:rPr>
      </w:pPr>
    </w:p>
    <w:p w14:paraId="635EA07E">
      <w:pPr>
        <w:autoSpaceDE w:val="0"/>
        <w:autoSpaceDN w:val="0"/>
        <w:jc w:val="center"/>
        <w:rPr>
          <w:rFonts w:ascii="宋体" w:hAnsi="宋体" w:cs="宋体"/>
          <w:b/>
          <w:spacing w:val="6"/>
          <w:sz w:val="32"/>
          <w:szCs w:val="32"/>
        </w:rPr>
      </w:pPr>
    </w:p>
    <w:p w14:paraId="014570A4">
      <w:pPr>
        <w:autoSpaceDE w:val="0"/>
        <w:autoSpaceDN w:val="0"/>
        <w:jc w:val="center"/>
        <w:rPr>
          <w:rFonts w:ascii="宋体" w:hAnsi="宋体" w:cs="宋体"/>
          <w:b/>
          <w:spacing w:val="6"/>
          <w:sz w:val="32"/>
          <w:szCs w:val="32"/>
        </w:rPr>
      </w:pPr>
    </w:p>
    <w:p w14:paraId="0B86F465">
      <w:pPr>
        <w:autoSpaceDE w:val="0"/>
        <w:autoSpaceDN w:val="0"/>
        <w:jc w:val="center"/>
        <w:rPr>
          <w:rFonts w:ascii="宋体" w:hAnsi="宋体" w:cs="宋体"/>
          <w:b/>
          <w:spacing w:val="6"/>
          <w:sz w:val="32"/>
          <w:szCs w:val="32"/>
        </w:rPr>
      </w:pPr>
    </w:p>
    <w:p w14:paraId="25C337F8">
      <w:pPr>
        <w:autoSpaceDE w:val="0"/>
        <w:autoSpaceDN w:val="0"/>
        <w:jc w:val="center"/>
        <w:rPr>
          <w:rFonts w:ascii="宋体" w:hAnsi="宋体" w:cs="宋体"/>
          <w:b/>
          <w:spacing w:val="6"/>
          <w:sz w:val="32"/>
          <w:szCs w:val="32"/>
        </w:rPr>
      </w:pPr>
    </w:p>
    <w:p w14:paraId="5BC12692">
      <w:pPr>
        <w:autoSpaceDE w:val="0"/>
        <w:autoSpaceDN w:val="0"/>
        <w:jc w:val="center"/>
        <w:rPr>
          <w:rFonts w:ascii="宋体" w:hAnsi="宋体" w:cs="宋体"/>
          <w:b/>
          <w:spacing w:val="6"/>
          <w:sz w:val="32"/>
          <w:szCs w:val="32"/>
        </w:rPr>
      </w:pPr>
    </w:p>
    <w:p w14:paraId="51E297ED">
      <w:pPr>
        <w:autoSpaceDE w:val="0"/>
        <w:autoSpaceDN w:val="0"/>
        <w:jc w:val="center"/>
        <w:rPr>
          <w:rFonts w:ascii="宋体" w:hAnsi="宋体" w:cs="宋体"/>
          <w:b/>
          <w:spacing w:val="6"/>
          <w:sz w:val="32"/>
          <w:szCs w:val="32"/>
        </w:rPr>
      </w:pPr>
    </w:p>
    <w:p w14:paraId="30CF7E47">
      <w:pPr>
        <w:autoSpaceDE w:val="0"/>
        <w:autoSpaceDN w:val="0"/>
        <w:jc w:val="center"/>
        <w:rPr>
          <w:rFonts w:ascii="宋体" w:hAnsi="宋体" w:cs="宋体"/>
          <w:b/>
          <w:spacing w:val="6"/>
          <w:sz w:val="32"/>
          <w:szCs w:val="32"/>
        </w:rPr>
      </w:pPr>
    </w:p>
    <w:p w14:paraId="36EED705">
      <w:pPr>
        <w:autoSpaceDE w:val="0"/>
        <w:autoSpaceDN w:val="0"/>
        <w:jc w:val="center"/>
        <w:rPr>
          <w:rFonts w:ascii="宋体" w:hAnsi="宋体" w:cs="宋体"/>
          <w:b/>
          <w:spacing w:val="6"/>
          <w:sz w:val="32"/>
          <w:szCs w:val="32"/>
        </w:rPr>
      </w:pPr>
    </w:p>
    <w:p w14:paraId="304228A1">
      <w:pPr>
        <w:autoSpaceDE w:val="0"/>
        <w:autoSpaceDN w:val="0"/>
        <w:jc w:val="center"/>
        <w:rPr>
          <w:rFonts w:ascii="宋体" w:hAnsi="宋体" w:cs="宋体"/>
          <w:b/>
          <w:spacing w:val="6"/>
          <w:sz w:val="32"/>
          <w:szCs w:val="32"/>
        </w:rPr>
      </w:pPr>
    </w:p>
    <w:p w14:paraId="7BA5EDE7">
      <w:pPr>
        <w:autoSpaceDE w:val="0"/>
        <w:autoSpaceDN w:val="0"/>
        <w:jc w:val="center"/>
        <w:rPr>
          <w:rFonts w:ascii="宋体" w:hAnsi="宋体" w:cs="宋体"/>
          <w:b/>
          <w:spacing w:val="6"/>
          <w:sz w:val="32"/>
          <w:szCs w:val="32"/>
        </w:rPr>
      </w:pPr>
    </w:p>
    <w:p w14:paraId="2937C111">
      <w:pPr>
        <w:autoSpaceDE w:val="0"/>
        <w:autoSpaceDN w:val="0"/>
        <w:jc w:val="center"/>
        <w:rPr>
          <w:rFonts w:ascii="宋体" w:hAnsi="宋体" w:cs="宋体"/>
          <w:b/>
          <w:spacing w:val="6"/>
          <w:sz w:val="32"/>
          <w:szCs w:val="32"/>
        </w:rPr>
      </w:pPr>
    </w:p>
    <w:p w14:paraId="2AC39C06">
      <w:pPr>
        <w:autoSpaceDE w:val="0"/>
        <w:autoSpaceDN w:val="0"/>
        <w:jc w:val="center"/>
        <w:rPr>
          <w:rFonts w:ascii="宋体" w:hAnsi="宋体" w:cs="宋体"/>
          <w:b/>
          <w:spacing w:val="6"/>
          <w:sz w:val="32"/>
          <w:szCs w:val="32"/>
        </w:rPr>
      </w:pPr>
    </w:p>
    <w:p w14:paraId="58C21805">
      <w:pPr>
        <w:autoSpaceDE w:val="0"/>
        <w:autoSpaceDN w:val="0"/>
        <w:jc w:val="center"/>
        <w:rPr>
          <w:rFonts w:ascii="宋体" w:hAnsi="宋体" w:cs="宋体"/>
          <w:b/>
          <w:spacing w:val="6"/>
          <w:sz w:val="32"/>
          <w:szCs w:val="32"/>
        </w:rPr>
      </w:pPr>
    </w:p>
    <w:p w14:paraId="6403D935">
      <w:pPr>
        <w:autoSpaceDE w:val="0"/>
        <w:autoSpaceDN w:val="0"/>
        <w:jc w:val="center"/>
        <w:rPr>
          <w:rFonts w:ascii="宋体" w:hAnsi="宋体" w:cs="宋体"/>
          <w:b/>
          <w:spacing w:val="6"/>
          <w:sz w:val="32"/>
          <w:szCs w:val="32"/>
        </w:rPr>
      </w:pPr>
    </w:p>
    <w:p w14:paraId="0432C726">
      <w:pPr>
        <w:autoSpaceDE w:val="0"/>
        <w:autoSpaceDN w:val="0"/>
        <w:jc w:val="center"/>
        <w:rPr>
          <w:rFonts w:ascii="宋体" w:hAnsi="宋体" w:cs="宋体"/>
          <w:b/>
          <w:spacing w:val="6"/>
          <w:sz w:val="32"/>
          <w:szCs w:val="32"/>
        </w:rPr>
      </w:pPr>
    </w:p>
    <w:p w14:paraId="53E2A836">
      <w:pPr>
        <w:autoSpaceDE w:val="0"/>
        <w:autoSpaceDN w:val="0"/>
        <w:jc w:val="center"/>
        <w:rPr>
          <w:rFonts w:ascii="宋体" w:hAnsi="宋体" w:cs="宋体"/>
          <w:b/>
          <w:spacing w:val="6"/>
          <w:sz w:val="32"/>
          <w:szCs w:val="32"/>
        </w:rPr>
      </w:pPr>
    </w:p>
    <w:p w14:paraId="3B459984">
      <w:pPr>
        <w:autoSpaceDE w:val="0"/>
        <w:autoSpaceDN w:val="0"/>
        <w:jc w:val="center"/>
        <w:rPr>
          <w:rFonts w:ascii="宋体" w:hAnsi="宋体" w:cs="宋体"/>
          <w:b/>
          <w:spacing w:val="6"/>
          <w:sz w:val="32"/>
          <w:szCs w:val="32"/>
        </w:rPr>
      </w:pPr>
    </w:p>
    <w:p w14:paraId="75CACBA2">
      <w:pPr>
        <w:autoSpaceDE w:val="0"/>
        <w:autoSpaceDN w:val="0"/>
        <w:jc w:val="center"/>
        <w:rPr>
          <w:rFonts w:ascii="宋体" w:hAnsi="宋体" w:cs="宋体"/>
          <w:b/>
          <w:spacing w:val="6"/>
          <w:sz w:val="32"/>
          <w:szCs w:val="32"/>
        </w:rPr>
      </w:pPr>
    </w:p>
    <w:p w14:paraId="7CE5C2B4">
      <w:pPr>
        <w:snapToGrid w:val="0"/>
        <w:spacing w:line="360" w:lineRule="auto"/>
        <w:ind w:firstLine="3666" w:firstLineChars="1100"/>
        <w:rPr>
          <w:rFonts w:ascii="宋体" w:hAnsi="宋体" w:cs="宋体"/>
          <w:b/>
          <w:spacing w:val="6"/>
          <w:sz w:val="32"/>
          <w:szCs w:val="32"/>
        </w:rPr>
      </w:pPr>
    </w:p>
    <w:p w14:paraId="7176B60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E40016F">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0917BC9B">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229F40E4">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宁海县自然资源和规划局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宁海县蓝碳生态系统碳储量调查评估项目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17F07EB">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宁海县蓝碳生态系统碳储量调查评估项目</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9F0FA0">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0A209C">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81E327C">
      <w:pPr>
        <w:spacing w:line="312" w:lineRule="auto"/>
        <w:ind w:right="1760"/>
        <w:jc w:val="right"/>
        <w:rPr>
          <w:rFonts w:ascii="宋体" w:hAnsi="宋体" w:cs="宋体"/>
          <w:sz w:val="24"/>
        </w:rPr>
      </w:pPr>
      <w:r>
        <w:rPr>
          <w:rFonts w:hint="eastAsia" w:ascii="宋体" w:hAnsi="宋体" w:cs="宋体"/>
          <w:sz w:val="24"/>
        </w:rPr>
        <w:t>投标人名称（电子签名）：</w:t>
      </w:r>
    </w:p>
    <w:p w14:paraId="3FFFA12F">
      <w:pPr>
        <w:spacing w:line="312" w:lineRule="auto"/>
        <w:ind w:right="1120" w:firstLine="4680" w:firstLineChars="1950"/>
        <w:rPr>
          <w:rFonts w:ascii="宋体" w:hAnsi="宋体" w:cs="宋体"/>
          <w:sz w:val="24"/>
        </w:rPr>
      </w:pPr>
      <w:r>
        <w:rPr>
          <w:rFonts w:hint="eastAsia" w:ascii="宋体" w:hAnsi="宋体" w:cs="宋体"/>
          <w:sz w:val="24"/>
        </w:rPr>
        <w:t>日 期：</w:t>
      </w:r>
    </w:p>
    <w:p w14:paraId="78C0FB6D">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4B7A63E">
      <w:pPr>
        <w:spacing w:line="312" w:lineRule="auto"/>
        <w:ind w:right="420"/>
        <w:rPr>
          <w:rFonts w:ascii="宋体" w:hAnsi="宋体" w:cs="宋体"/>
          <w:sz w:val="24"/>
        </w:rPr>
      </w:pPr>
      <w:r>
        <w:rPr>
          <w:rFonts w:hint="eastAsia" w:ascii="宋体" w:hAnsi="宋体" w:cs="宋体"/>
          <w:sz w:val="24"/>
        </w:rPr>
        <w:t xml:space="preserve">   注：</w:t>
      </w:r>
    </w:p>
    <w:p w14:paraId="5AAE0F37">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2C45E3">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1A0898">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ksdb"/>
    <w:panose1 w:val="00000000000000000000"/>
    <w:charset w:val="00"/>
    <w:family w:val="swiss"/>
    <w:pitch w:val="default"/>
    <w:sig w:usb0="00000000" w:usb1="00000000" w:usb2="00000000" w:usb3="00000000" w:csb0="00000011" w:csb1="00000000"/>
  </w:font>
  <w:font w:name="AMGDT">
    <w:altName w:val="Vrinda"/>
    <w:panose1 w:val="020004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ksdb"/>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sdb">
    <w:panose1 w:val="02000500000000000000"/>
    <w:charset w:val="00"/>
    <w:family w:val="auto"/>
    <w:pitch w:val="default"/>
    <w:sig w:usb0="00000001"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10">
    <w:pPr>
      <w:pStyle w:val="41"/>
      <w:framePr w:wrap="around" w:vAnchor="text" w:hAnchor="margin" w:xAlign="right" w:y="1"/>
      <w:rPr>
        <w:rStyle w:val="72"/>
      </w:rPr>
    </w:pPr>
    <w:r>
      <w:fldChar w:fldCharType="begin"/>
    </w:r>
    <w:r>
      <w:rPr>
        <w:rStyle w:val="72"/>
      </w:rPr>
      <w:instrText xml:space="preserve">PAGE  </w:instrText>
    </w:r>
    <w:r>
      <w:fldChar w:fldCharType="end"/>
    </w:r>
  </w:p>
  <w:p w14:paraId="59B2C3A1">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122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D827B">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DD827B">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6D99">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71BA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B071BA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EAC5">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B7CA">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93FB7CA">
                    <w:pPr>
                      <w:pStyle w:val="4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8707">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C4FAF">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5AC4FAF">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095A">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A70D0">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BAA70D0">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1409">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D313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FD3134">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5CB5">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69C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AC69C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2383">
    <w:pPr>
      <w:pStyle w:val="41"/>
      <w:rPr>
        <w:rFonts w:eastAsia="黑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88DFD9">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0688DFD9">
                    <w:pPr>
                      <w:pStyle w:val="4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A285">
    <w:pPr>
      <w:pStyle w:val="41"/>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A799F">
                          <w:pPr>
                            <w:pStyle w:val="4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85A799F">
                    <w:pPr>
                      <w:pStyle w:val="4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2B16">
    <w:pPr>
      <w:pStyle w:val="41"/>
    </w:pPr>
  </w:p>
  <w:p w14:paraId="5EDEE116">
    <w:pPr>
      <w:pStyle w:val="41"/>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8ED6E">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4E98ED6E">
                    <w:pPr>
                      <w:pStyle w:val="4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154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6A2E">
                          <w:pPr>
                            <w:pStyle w:val="4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6C6A2E">
                    <w:pPr>
                      <w:pStyle w:val="4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5A5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5FBD5">
                          <w:pPr>
                            <w:pStyle w:val="4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575FBD5">
                    <w:pPr>
                      <w:pStyle w:val="4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DE1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128A0">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3128A0">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9CE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89D0">
    <w:pPr>
      <w:pStyle w:val="42"/>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151C2">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93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2CB7">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8CA1">
    <w:pPr>
      <w:pStyle w:val="42"/>
      <w:pBdr>
        <w:bottom w:val="none" w:color="auto" w:sz="0" w:space="1"/>
      </w:pBdr>
      <w:rPr>
        <w:rFonts w:ascii="仿宋_GB2312" w:eastAsia="仿宋_GB2312"/>
        <w:b/>
        <w:i/>
        <w:u w:val="single"/>
      </w:rPr>
    </w:pPr>
    <w:r>
      <w:t></w:t>
    </w:r>
  </w:p>
  <w:p w14:paraId="4D231620">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21F4">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F25A">
    <w:pPr>
      <w:pStyle w:val="42"/>
      <w:jc w:val="right"/>
    </w:pPr>
    <w:r>
      <w:rPr>
        <w:rFonts w:hint="eastAsia"/>
      </w:rPr>
      <w:t xml:space="preserve">                                  </w:t>
    </w:r>
  </w:p>
  <w:p w14:paraId="48B10B27">
    <w:pPr>
      <w:pStyle w:val="42"/>
      <w:jc w:val="right"/>
      <w:rPr>
        <w:rFonts w:ascii="仿宋_GB2312" w:eastAsia="仿宋_GB2312"/>
        <w:b/>
        <w:i/>
        <w:u w:val="single"/>
      </w:rPr>
    </w:pPr>
    <w:r>
      <w:t>政府采购公开招标文件</w:t>
    </w:r>
  </w:p>
  <w:p w14:paraId="73E2E83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C048">
    <w:pPr>
      <w:pStyle w:val="42"/>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796A">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1762"/>
    <w:multiLevelType w:val="singleLevel"/>
    <w:tmpl w:val="DD48176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3E40"/>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6FB"/>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E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3F7"/>
    <w:rsid w:val="000945BA"/>
    <w:rsid w:val="00095954"/>
    <w:rsid w:val="000960BA"/>
    <w:rsid w:val="0009662A"/>
    <w:rsid w:val="0009690D"/>
    <w:rsid w:val="00096DFF"/>
    <w:rsid w:val="00097836"/>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AA2"/>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F0A"/>
    <w:rsid w:val="00153859"/>
    <w:rsid w:val="00153915"/>
    <w:rsid w:val="001539F0"/>
    <w:rsid w:val="00154BBA"/>
    <w:rsid w:val="00155B95"/>
    <w:rsid w:val="00156853"/>
    <w:rsid w:val="00157432"/>
    <w:rsid w:val="00160646"/>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C0"/>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267"/>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04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34A"/>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D14"/>
    <w:rsid w:val="0035455F"/>
    <w:rsid w:val="00354A88"/>
    <w:rsid w:val="00355D75"/>
    <w:rsid w:val="00355D8F"/>
    <w:rsid w:val="00356A73"/>
    <w:rsid w:val="00356FF0"/>
    <w:rsid w:val="003577EF"/>
    <w:rsid w:val="00357A60"/>
    <w:rsid w:val="00360304"/>
    <w:rsid w:val="00360A78"/>
    <w:rsid w:val="00361750"/>
    <w:rsid w:val="0036339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06A"/>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C5F"/>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1A6"/>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0E"/>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D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E64"/>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5BF"/>
    <w:rsid w:val="006D060E"/>
    <w:rsid w:val="006D0665"/>
    <w:rsid w:val="006D0681"/>
    <w:rsid w:val="006D0997"/>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09"/>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0F8"/>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E9F"/>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E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742"/>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64C"/>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CA9"/>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D4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0F7E"/>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ACD"/>
    <w:rsid w:val="00997BC9"/>
    <w:rsid w:val="009A113D"/>
    <w:rsid w:val="009A1ECA"/>
    <w:rsid w:val="009A2BE9"/>
    <w:rsid w:val="009A2BF3"/>
    <w:rsid w:val="009A3688"/>
    <w:rsid w:val="009A3713"/>
    <w:rsid w:val="009A3C3E"/>
    <w:rsid w:val="009A4153"/>
    <w:rsid w:val="009A4C2C"/>
    <w:rsid w:val="009A4E60"/>
    <w:rsid w:val="009A59B3"/>
    <w:rsid w:val="009A5FAE"/>
    <w:rsid w:val="009A670D"/>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0A4"/>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01D"/>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5C7"/>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BE7"/>
    <w:rsid w:val="00AB7EAA"/>
    <w:rsid w:val="00AC0432"/>
    <w:rsid w:val="00AC0770"/>
    <w:rsid w:val="00AC1683"/>
    <w:rsid w:val="00AC1D82"/>
    <w:rsid w:val="00AC2D5F"/>
    <w:rsid w:val="00AC4094"/>
    <w:rsid w:val="00AC416F"/>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91"/>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20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DAB"/>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D2F"/>
    <w:rsid w:val="00D401A1"/>
    <w:rsid w:val="00D40217"/>
    <w:rsid w:val="00D40385"/>
    <w:rsid w:val="00D404CE"/>
    <w:rsid w:val="00D40E8F"/>
    <w:rsid w:val="00D412BF"/>
    <w:rsid w:val="00D417C6"/>
    <w:rsid w:val="00D417D0"/>
    <w:rsid w:val="00D42B0C"/>
    <w:rsid w:val="00D42D6E"/>
    <w:rsid w:val="00D4300D"/>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3E0"/>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3"/>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81E"/>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D47"/>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0F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AC677F"/>
    <w:rsid w:val="02DC4B10"/>
    <w:rsid w:val="02DD76CE"/>
    <w:rsid w:val="02F36323"/>
    <w:rsid w:val="02F5619C"/>
    <w:rsid w:val="02FD2E8D"/>
    <w:rsid w:val="0326446A"/>
    <w:rsid w:val="032D5555"/>
    <w:rsid w:val="036634D2"/>
    <w:rsid w:val="03800F15"/>
    <w:rsid w:val="03BF1F09"/>
    <w:rsid w:val="03DD35E4"/>
    <w:rsid w:val="04076900"/>
    <w:rsid w:val="04085328"/>
    <w:rsid w:val="041A5A3B"/>
    <w:rsid w:val="042311BA"/>
    <w:rsid w:val="042B157A"/>
    <w:rsid w:val="046D67FB"/>
    <w:rsid w:val="047A6B49"/>
    <w:rsid w:val="048F763B"/>
    <w:rsid w:val="049F330E"/>
    <w:rsid w:val="04AA775C"/>
    <w:rsid w:val="04AF1889"/>
    <w:rsid w:val="04D643D0"/>
    <w:rsid w:val="04F66F48"/>
    <w:rsid w:val="05251E14"/>
    <w:rsid w:val="05A16594"/>
    <w:rsid w:val="05A7762D"/>
    <w:rsid w:val="060E5941"/>
    <w:rsid w:val="06110FAF"/>
    <w:rsid w:val="06493CA7"/>
    <w:rsid w:val="065A6178"/>
    <w:rsid w:val="06672802"/>
    <w:rsid w:val="066F1CF3"/>
    <w:rsid w:val="06930BB8"/>
    <w:rsid w:val="0721282E"/>
    <w:rsid w:val="07245D42"/>
    <w:rsid w:val="07264C62"/>
    <w:rsid w:val="076B0956"/>
    <w:rsid w:val="0779354C"/>
    <w:rsid w:val="078400DD"/>
    <w:rsid w:val="07C57079"/>
    <w:rsid w:val="08061376"/>
    <w:rsid w:val="0823202C"/>
    <w:rsid w:val="08452D77"/>
    <w:rsid w:val="08604CC0"/>
    <w:rsid w:val="086401F8"/>
    <w:rsid w:val="08751CAA"/>
    <w:rsid w:val="087E4C40"/>
    <w:rsid w:val="08A871D0"/>
    <w:rsid w:val="08C95DA1"/>
    <w:rsid w:val="08D66AD6"/>
    <w:rsid w:val="08DA33A3"/>
    <w:rsid w:val="08E80F13"/>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E57C7"/>
    <w:rsid w:val="143F0797"/>
    <w:rsid w:val="145029A9"/>
    <w:rsid w:val="146D271E"/>
    <w:rsid w:val="14982588"/>
    <w:rsid w:val="149A5AD9"/>
    <w:rsid w:val="14A7619D"/>
    <w:rsid w:val="14B22D17"/>
    <w:rsid w:val="14DB7894"/>
    <w:rsid w:val="150536C3"/>
    <w:rsid w:val="150C1963"/>
    <w:rsid w:val="151447A0"/>
    <w:rsid w:val="154A6454"/>
    <w:rsid w:val="15762120"/>
    <w:rsid w:val="15F416F5"/>
    <w:rsid w:val="15F61834"/>
    <w:rsid w:val="16A8729C"/>
    <w:rsid w:val="16A87308"/>
    <w:rsid w:val="16B33777"/>
    <w:rsid w:val="16BC70A7"/>
    <w:rsid w:val="16C6339E"/>
    <w:rsid w:val="17260F0E"/>
    <w:rsid w:val="172F2D79"/>
    <w:rsid w:val="17557BEF"/>
    <w:rsid w:val="17B62FCE"/>
    <w:rsid w:val="17D349C1"/>
    <w:rsid w:val="17DD2B78"/>
    <w:rsid w:val="1830729E"/>
    <w:rsid w:val="1864152A"/>
    <w:rsid w:val="1870062C"/>
    <w:rsid w:val="18817102"/>
    <w:rsid w:val="18830A15"/>
    <w:rsid w:val="1883371A"/>
    <w:rsid w:val="18852B28"/>
    <w:rsid w:val="188B5321"/>
    <w:rsid w:val="191001F6"/>
    <w:rsid w:val="194667FA"/>
    <w:rsid w:val="19932372"/>
    <w:rsid w:val="19A20DD5"/>
    <w:rsid w:val="19AE03F1"/>
    <w:rsid w:val="19EC0A79"/>
    <w:rsid w:val="1A071A03"/>
    <w:rsid w:val="1A1F16AE"/>
    <w:rsid w:val="1A3B5C77"/>
    <w:rsid w:val="1A8342DE"/>
    <w:rsid w:val="1A984BAD"/>
    <w:rsid w:val="1AB8220E"/>
    <w:rsid w:val="1AE4166C"/>
    <w:rsid w:val="1AF06CFB"/>
    <w:rsid w:val="1AF11B8D"/>
    <w:rsid w:val="1AFA0737"/>
    <w:rsid w:val="1B11359C"/>
    <w:rsid w:val="1B2A271F"/>
    <w:rsid w:val="1B530544"/>
    <w:rsid w:val="1B544CE3"/>
    <w:rsid w:val="1B713184"/>
    <w:rsid w:val="1B844BEA"/>
    <w:rsid w:val="1BA209CF"/>
    <w:rsid w:val="1BB4777D"/>
    <w:rsid w:val="1BD75AB8"/>
    <w:rsid w:val="1C0459C2"/>
    <w:rsid w:val="1C1B3B4A"/>
    <w:rsid w:val="1C4921B3"/>
    <w:rsid w:val="1C88086E"/>
    <w:rsid w:val="1CFC1C64"/>
    <w:rsid w:val="1D266CE1"/>
    <w:rsid w:val="1D3963AF"/>
    <w:rsid w:val="1D6A673C"/>
    <w:rsid w:val="1D9247AE"/>
    <w:rsid w:val="1DB567EC"/>
    <w:rsid w:val="1DC702CA"/>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C1466E"/>
    <w:rsid w:val="1FD52DD5"/>
    <w:rsid w:val="1FE868A9"/>
    <w:rsid w:val="20034907"/>
    <w:rsid w:val="20173E4B"/>
    <w:rsid w:val="201E1C07"/>
    <w:rsid w:val="20344555"/>
    <w:rsid w:val="204E48BC"/>
    <w:rsid w:val="20835DD0"/>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9C7197"/>
    <w:rsid w:val="23B908A4"/>
    <w:rsid w:val="23E95BEF"/>
    <w:rsid w:val="23FD0064"/>
    <w:rsid w:val="244F60E9"/>
    <w:rsid w:val="245375B0"/>
    <w:rsid w:val="24594F5D"/>
    <w:rsid w:val="24642C0A"/>
    <w:rsid w:val="24B22173"/>
    <w:rsid w:val="24B95AD9"/>
    <w:rsid w:val="24BE24DA"/>
    <w:rsid w:val="24CF5825"/>
    <w:rsid w:val="24D663E6"/>
    <w:rsid w:val="24D77F2B"/>
    <w:rsid w:val="258B00E2"/>
    <w:rsid w:val="259524B0"/>
    <w:rsid w:val="25A917A6"/>
    <w:rsid w:val="25BE27CC"/>
    <w:rsid w:val="25F74A5C"/>
    <w:rsid w:val="25FF7620"/>
    <w:rsid w:val="2628662C"/>
    <w:rsid w:val="262D45DE"/>
    <w:rsid w:val="2650413E"/>
    <w:rsid w:val="26871DC8"/>
    <w:rsid w:val="26A53EF9"/>
    <w:rsid w:val="26A94201"/>
    <w:rsid w:val="26AC274F"/>
    <w:rsid w:val="26D11357"/>
    <w:rsid w:val="27044A29"/>
    <w:rsid w:val="271D34C8"/>
    <w:rsid w:val="276142BF"/>
    <w:rsid w:val="27783712"/>
    <w:rsid w:val="27907362"/>
    <w:rsid w:val="28333E1D"/>
    <w:rsid w:val="28454BD6"/>
    <w:rsid w:val="28455253"/>
    <w:rsid w:val="28520031"/>
    <w:rsid w:val="28551971"/>
    <w:rsid w:val="285B1C53"/>
    <w:rsid w:val="289F7086"/>
    <w:rsid w:val="28B94DA8"/>
    <w:rsid w:val="28C32028"/>
    <w:rsid w:val="28CC490F"/>
    <w:rsid w:val="28DE40AA"/>
    <w:rsid w:val="292623E5"/>
    <w:rsid w:val="29332221"/>
    <w:rsid w:val="29345E77"/>
    <w:rsid w:val="294C65AD"/>
    <w:rsid w:val="29806583"/>
    <w:rsid w:val="298B3C4C"/>
    <w:rsid w:val="29AB7821"/>
    <w:rsid w:val="29E75C32"/>
    <w:rsid w:val="29F26D24"/>
    <w:rsid w:val="29FD49A4"/>
    <w:rsid w:val="2A100EAB"/>
    <w:rsid w:val="2A15033F"/>
    <w:rsid w:val="2A1662C1"/>
    <w:rsid w:val="2A1C7367"/>
    <w:rsid w:val="2A2815FA"/>
    <w:rsid w:val="2A6D6092"/>
    <w:rsid w:val="2A7D76B4"/>
    <w:rsid w:val="2AD90BA6"/>
    <w:rsid w:val="2AEF599B"/>
    <w:rsid w:val="2B021058"/>
    <w:rsid w:val="2B437463"/>
    <w:rsid w:val="2B68186D"/>
    <w:rsid w:val="2B750611"/>
    <w:rsid w:val="2B7807EE"/>
    <w:rsid w:val="2BA50BF7"/>
    <w:rsid w:val="2BBF00EC"/>
    <w:rsid w:val="2BC37CFD"/>
    <w:rsid w:val="2BD5237F"/>
    <w:rsid w:val="2BDA1A1F"/>
    <w:rsid w:val="2BE536CE"/>
    <w:rsid w:val="2BE758D9"/>
    <w:rsid w:val="2C09049E"/>
    <w:rsid w:val="2C0A653C"/>
    <w:rsid w:val="2C191F85"/>
    <w:rsid w:val="2CB72807"/>
    <w:rsid w:val="2CE82D6F"/>
    <w:rsid w:val="2D343236"/>
    <w:rsid w:val="2D5C23F2"/>
    <w:rsid w:val="2DD15014"/>
    <w:rsid w:val="2DF72DE4"/>
    <w:rsid w:val="2E0220AF"/>
    <w:rsid w:val="2E4B082A"/>
    <w:rsid w:val="2E5D4E86"/>
    <w:rsid w:val="2E5D790B"/>
    <w:rsid w:val="2E8822E7"/>
    <w:rsid w:val="2E9A3C18"/>
    <w:rsid w:val="2EBB0FEE"/>
    <w:rsid w:val="2EC63002"/>
    <w:rsid w:val="2F0A6B38"/>
    <w:rsid w:val="2F881A6C"/>
    <w:rsid w:val="2F946CCB"/>
    <w:rsid w:val="2FC31ED6"/>
    <w:rsid w:val="2FD25781"/>
    <w:rsid w:val="2FDC745C"/>
    <w:rsid w:val="2FE54AD9"/>
    <w:rsid w:val="2FED0547"/>
    <w:rsid w:val="2FFD7934"/>
    <w:rsid w:val="30252E9E"/>
    <w:rsid w:val="30672284"/>
    <w:rsid w:val="30733ACD"/>
    <w:rsid w:val="308C3862"/>
    <w:rsid w:val="309379D8"/>
    <w:rsid w:val="30A270F7"/>
    <w:rsid w:val="30DF1478"/>
    <w:rsid w:val="30E05572"/>
    <w:rsid w:val="30EC586F"/>
    <w:rsid w:val="314550B7"/>
    <w:rsid w:val="317629D6"/>
    <w:rsid w:val="319C6071"/>
    <w:rsid w:val="31AC537E"/>
    <w:rsid w:val="31D24182"/>
    <w:rsid w:val="31E3679B"/>
    <w:rsid w:val="31E732FD"/>
    <w:rsid w:val="32517576"/>
    <w:rsid w:val="32BE5C2C"/>
    <w:rsid w:val="32D878D0"/>
    <w:rsid w:val="32FB6478"/>
    <w:rsid w:val="33263B3F"/>
    <w:rsid w:val="336963EB"/>
    <w:rsid w:val="33816EEB"/>
    <w:rsid w:val="33C16FE7"/>
    <w:rsid w:val="33E347C2"/>
    <w:rsid w:val="33EB55CD"/>
    <w:rsid w:val="33EC4C02"/>
    <w:rsid w:val="340D2360"/>
    <w:rsid w:val="340F28F7"/>
    <w:rsid w:val="3410665D"/>
    <w:rsid w:val="34211214"/>
    <w:rsid w:val="342E63AB"/>
    <w:rsid w:val="34950E68"/>
    <w:rsid w:val="34986E94"/>
    <w:rsid w:val="34AF62C9"/>
    <w:rsid w:val="34CB4388"/>
    <w:rsid w:val="34F767F8"/>
    <w:rsid w:val="34FA6E12"/>
    <w:rsid w:val="354D7158"/>
    <w:rsid w:val="358D5588"/>
    <w:rsid w:val="35A02E2C"/>
    <w:rsid w:val="35D92624"/>
    <w:rsid w:val="362F2B67"/>
    <w:rsid w:val="363A3B40"/>
    <w:rsid w:val="365302AE"/>
    <w:rsid w:val="36607A0A"/>
    <w:rsid w:val="366E227C"/>
    <w:rsid w:val="366F2E0D"/>
    <w:rsid w:val="367B6A5C"/>
    <w:rsid w:val="36A74ADA"/>
    <w:rsid w:val="36AD60D5"/>
    <w:rsid w:val="36B224F9"/>
    <w:rsid w:val="36E83F1F"/>
    <w:rsid w:val="36EC0CC9"/>
    <w:rsid w:val="373F410B"/>
    <w:rsid w:val="37A11C26"/>
    <w:rsid w:val="37CF0CE0"/>
    <w:rsid w:val="37EE7094"/>
    <w:rsid w:val="38296C89"/>
    <w:rsid w:val="383002EB"/>
    <w:rsid w:val="38586797"/>
    <w:rsid w:val="38BC0149"/>
    <w:rsid w:val="38D87D1C"/>
    <w:rsid w:val="38EE74F9"/>
    <w:rsid w:val="39127E98"/>
    <w:rsid w:val="39636459"/>
    <w:rsid w:val="396B7F6C"/>
    <w:rsid w:val="399D36E6"/>
    <w:rsid w:val="39B417A9"/>
    <w:rsid w:val="39BC1544"/>
    <w:rsid w:val="39FC5695"/>
    <w:rsid w:val="3A006D8E"/>
    <w:rsid w:val="3A053765"/>
    <w:rsid w:val="3A0906C7"/>
    <w:rsid w:val="3A3651E5"/>
    <w:rsid w:val="3A744481"/>
    <w:rsid w:val="3A8C7BEF"/>
    <w:rsid w:val="3A906246"/>
    <w:rsid w:val="3AA67A19"/>
    <w:rsid w:val="3B2349B7"/>
    <w:rsid w:val="3B616CFF"/>
    <w:rsid w:val="3B6259F6"/>
    <w:rsid w:val="3B854A7A"/>
    <w:rsid w:val="3B976654"/>
    <w:rsid w:val="3BC01EFC"/>
    <w:rsid w:val="3BCA786A"/>
    <w:rsid w:val="3BD31E2F"/>
    <w:rsid w:val="3BF15831"/>
    <w:rsid w:val="3C105946"/>
    <w:rsid w:val="3C471448"/>
    <w:rsid w:val="3C5D7A5C"/>
    <w:rsid w:val="3C5F759A"/>
    <w:rsid w:val="3C6C525A"/>
    <w:rsid w:val="3CA1195A"/>
    <w:rsid w:val="3CCE23CB"/>
    <w:rsid w:val="3CD17D17"/>
    <w:rsid w:val="3D3B3A85"/>
    <w:rsid w:val="3D3C7F39"/>
    <w:rsid w:val="3D440F09"/>
    <w:rsid w:val="3D4504A0"/>
    <w:rsid w:val="3D4577DE"/>
    <w:rsid w:val="3D8734BB"/>
    <w:rsid w:val="3D9A11D4"/>
    <w:rsid w:val="3DA02CE4"/>
    <w:rsid w:val="3DA16D89"/>
    <w:rsid w:val="3DA364BE"/>
    <w:rsid w:val="3DA7225D"/>
    <w:rsid w:val="3DB638A8"/>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3FCA4B5D"/>
    <w:rsid w:val="3FEB0A01"/>
    <w:rsid w:val="4019356B"/>
    <w:rsid w:val="40592157"/>
    <w:rsid w:val="406E1CAE"/>
    <w:rsid w:val="40A0133A"/>
    <w:rsid w:val="40C31A53"/>
    <w:rsid w:val="40FF545D"/>
    <w:rsid w:val="410067C8"/>
    <w:rsid w:val="41727207"/>
    <w:rsid w:val="418F0D2A"/>
    <w:rsid w:val="41D01505"/>
    <w:rsid w:val="41EC0D67"/>
    <w:rsid w:val="42075E9B"/>
    <w:rsid w:val="420F4A55"/>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5864F9"/>
    <w:rsid w:val="449101DD"/>
    <w:rsid w:val="44B52AE7"/>
    <w:rsid w:val="44DE1391"/>
    <w:rsid w:val="44EB409B"/>
    <w:rsid w:val="450665E4"/>
    <w:rsid w:val="451B225C"/>
    <w:rsid w:val="452410C9"/>
    <w:rsid w:val="45317DFB"/>
    <w:rsid w:val="453C3A68"/>
    <w:rsid w:val="4568104C"/>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6F0424"/>
    <w:rsid w:val="477B778F"/>
    <w:rsid w:val="478203EC"/>
    <w:rsid w:val="47B025FA"/>
    <w:rsid w:val="47FF0B70"/>
    <w:rsid w:val="4809698F"/>
    <w:rsid w:val="4811697D"/>
    <w:rsid w:val="487A3E25"/>
    <w:rsid w:val="488B5503"/>
    <w:rsid w:val="48937E21"/>
    <w:rsid w:val="489A0361"/>
    <w:rsid w:val="48B94FF3"/>
    <w:rsid w:val="48E37AAB"/>
    <w:rsid w:val="48F30D2B"/>
    <w:rsid w:val="48FD4B4C"/>
    <w:rsid w:val="490A68E0"/>
    <w:rsid w:val="491055FE"/>
    <w:rsid w:val="495F5B3E"/>
    <w:rsid w:val="496F77D7"/>
    <w:rsid w:val="497654FD"/>
    <w:rsid w:val="49B64211"/>
    <w:rsid w:val="49E56AF9"/>
    <w:rsid w:val="49F6167F"/>
    <w:rsid w:val="4A0347A8"/>
    <w:rsid w:val="4A064FA0"/>
    <w:rsid w:val="4A16615C"/>
    <w:rsid w:val="4A383345"/>
    <w:rsid w:val="4A4424D7"/>
    <w:rsid w:val="4A9D1E8F"/>
    <w:rsid w:val="4AB82D0F"/>
    <w:rsid w:val="4AEB7664"/>
    <w:rsid w:val="4AFD7C19"/>
    <w:rsid w:val="4B0567D1"/>
    <w:rsid w:val="4B236AAE"/>
    <w:rsid w:val="4B707271"/>
    <w:rsid w:val="4B846B63"/>
    <w:rsid w:val="4B9739F7"/>
    <w:rsid w:val="4BBA5681"/>
    <w:rsid w:val="4BEE2503"/>
    <w:rsid w:val="4C245A30"/>
    <w:rsid w:val="4CA10244"/>
    <w:rsid w:val="4CB6685F"/>
    <w:rsid w:val="4CC367FE"/>
    <w:rsid w:val="4D077F3C"/>
    <w:rsid w:val="4D123355"/>
    <w:rsid w:val="4D2A3B31"/>
    <w:rsid w:val="4D312C52"/>
    <w:rsid w:val="4D4756E9"/>
    <w:rsid w:val="4D4E12EF"/>
    <w:rsid w:val="4D5B64FE"/>
    <w:rsid w:val="4D7A4C4B"/>
    <w:rsid w:val="4D905305"/>
    <w:rsid w:val="4D964A72"/>
    <w:rsid w:val="4D9C1254"/>
    <w:rsid w:val="4E793892"/>
    <w:rsid w:val="4E800872"/>
    <w:rsid w:val="4E867065"/>
    <w:rsid w:val="4EA56953"/>
    <w:rsid w:val="4EC569ED"/>
    <w:rsid w:val="4ED50EA1"/>
    <w:rsid w:val="4EEC050C"/>
    <w:rsid w:val="4EEE0E62"/>
    <w:rsid w:val="4EF348C8"/>
    <w:rsid w:val="4F104EC3"/>
    <w:rsid w:val="4F47354A"/>
    <w:rsid w:val="4F8654F5"/>
    <w:rsid w:val="4F911C54"/>
    <w:rsid w:val="4FB07878"/>
    <w:rsid w:val="4FE625E0"/>
    <w:rsid w:val="5021480F"/>
    <w:rsid w:val="50962ECB"/>
    <w:rsid w:val="50A42E38"/>
    <w:rsid w:val="50A4577F"/>
    <w:rsid w:val="50B17876"/>
    <w:rsid w:val="50B73D1F"/>
    <w:rsid w:val="50BD5BC9"/>
    <w:rsid w:val="50C11EEE"/>
    <w:rsid w:val="50CB7C2C"/>
    <w:rsid w:val="50E97CFC"/>
    <w:rsid w:val="50FA4028"/>
    <w:rsid w:val="510D65B7"/>
    <w:rsid w:val="511157AB"/>
    <w:rsid w:val="5142540C"/>
    <w:rsid w:val="515052C4"/>
    <w:rsid w:val="518832C8"/>
    <w:rsid w:val="519D3C50"/>
    <w:rsid w:val="51A0432A"/>
    <w:rsid w:val="51A86090"/>
    <w:rsid w:val="51B7396D"/>
    <w:rsid w:val="51BF308A"/>
    <w:rsid w:val="52067F7E"/>
    <w:rsid w:val="522E4CC3"/>
    <w:rsid w:val="52310FA6"/>
    <w:rsid w:val="5244713B"/>
    <w:rsid w:val="52615633"/>
    <w:rsid w:val="526F4DE4"/>
    <w:rsid w:val="52977FD4"/>
    <w:rsid w:val="52A25790"/>
    <w:rsid w:val="52A96B6F"/>
    <w:rsid w:val="52AF3E17"/>
    <w:rsid w:val="52B45975"/>
    <w:rsid w:val="52D94AA4"/>
    <w:rsid w:val="52EA3A62"/>
    <w:rsid w:val="52F50BB8"/>
    <w:rsid w:val="53097272"/>
    <w:rsid w:val="53544462"/>
    <w:rsid w:val="536D2676"/>
    <w:rsid w:val="5397158E"/>
    <w:rsid w:val="54013861"/>
    <w:rsid w:val="54487265"/>
    <w:rsid w:val="544D6070"/>
    <w:rsid w:val="54605E1E"/>
    <w:rsid w:val="54B3506A"/>
    <w:rsid w:val="54CA0D16"/>
    <w:rsid w:val="54D259BF"/>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5611D"/>
    <w:rsid w:val="57CD20C2"/>
    <w:rsid w:val="57D675AB"/>
    <w:rsid w:val="57D95FDD"/>
    <w:rsid w:val="58917D2F"/>
    <w:rsid w:val="5894085C"/>
    <w:rsid w:val="589A10C5"/>
    <w:rsid w:val="58AE4F0C"/>
    <w:rsid w:val="58B85899"/>
    <w:rsid w:val="58BB257A"/>
    <w:rsid w:val="58E363A9"/>
    <w:rsid w:val="595E1678"/>
    <w:rsid w:val="596D5BD4"/>
    <w:rsid w:val="5978041C"/>
    <w:rsid w:val="597E3DD8"/>
    <w:rsid w:val="599B5C18"/>
    <w:rsid w:val="59A33FA9"/>
    <w:rsid w:val="59F50429"/>
    <w:rsid w:val="59F80043"/>
    <w:rsid w:val="5A09252F"/>
    <w:rsid w:val="5A0B2778"/>
    <w:rsid w:val="5A2A7C7B"/>
    <w:rsid w:val="5A3E2560"/>
    <w:rsid w:val="5A5D3B6E"/>
    <w:rsid w:val="5A637A76"/>
    <w:rsid w:val="5A6D33BA"/>
    <w:rsid w:val="5A792B1F"/>
    <w:rsid w:val="5A874767"/>
    <w:rsid w:val="5A955FE8"/>
    <w:rsid w:val="5AA85BE2"/>
    <w:rsid w:val="5AAD6F28"/>
    <w:rsid w:val="5AD63A24"/>
    <w:rsid w:val="5AD91278"/>
    <w:rsid w:val="5ADA0928"/>
    <w:rsid w:val="5B2B529F"/>
    <w:rsid w:val="5B2E1A1D"/>
    <w:rsid w:val="5B50392E"/>
    <w:rsid w:val="5B843A1C"/>
    <w:rsid w:val="5B873E3F"/>
    <w:rsid w:val="5BA74225"/>
    <w:rsid w:val="5C02690E"/>
    <w:rsid w:val="5C196DA7"/>
    <w:rsid w:val="5C2A048C"/>
    <w:rsid w:val="5C80234E"/>
    <w:rsid w:val="5C8A680C"/>
    <w:rsid w:val="5D0C4701"/>
    <w:rsid w:val="5D0F0395"/>
    <w:rsid w:val="5D221076"/>
    <w:rsid w:val="5D397964"/>
    <w:rsid w:val="5D5A391C"/>
    <w:rsid w:val="5D5F10C0"/>
    <w:rsid w:val="5D610315"/>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A19E4"/>
    <w:rsid w:val="60825176"/>
    <w:rsid w:val="609F2AC4"/>
    <w:rsid w:val="60FA2EE8"/>
    <w:rsid w:val="61003C11"/>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A11614"/>
    <w:rsid w:val="62F40B65"/>
    <w:rsid w:val="62FC2CFE"/>
    <w:rsid w:val="63024505"/>
    <w:rsid w:val="63471762"/>
    <w:rsid w:val="635600A5"/>
    <w:rsid w:val="635B1DB5"/>
    <w:rsid w:val="63711FED"/>
    <w:rsid w:val="63880DDC"/>
    <w:rsid w:val="638D750D"/>
    <w:rsid w:val="63910123"/>
    <w:rsid w:val="63AC6CC0"/>
    <w:rsid w:val="64055776"/>
    <w:rsid w:val="641451FA"/>
    <w:rsid w:val="64240056"/>
    <w:rsid w:val="643B41CE"/>
    <w:rsid w:val="643E143A"/>
    <w:rsid w:val="64491666"/>
    <w:rsid w:val="6465665B"/>
    <w:rsid w:val="648B6EEF"/>
    <w:rsid w:val="64C158BF"/>
    <w:rsid w:val="64CE2EAA"/>
    <w:rsid w:val="64F34037"/>
    <w:rsid w:val="64F74C64"/>
    <w:rsid w:val="653C3090"/>
    <w:rsid w:val="65854376"/>
    <w:rsid w:val="658767BE"/>
    <w:rsid w:val="65892531"/>
    <w:rsid w:val="65A921DB"/>
    <w:rsid w:val="66195831"/>
    <w:rsid w:val="662E75B1"/>
    <w:rsid w:val="66342C2E"/>
    <w:rsid w:val="663E784C"/>
    <w:rsid w:val="668B6A45"/>
    <w:rsid w:val="66C13CC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A5F2F"/>
    <w:rsid w:val="693E15D3"/>
    <w:rsid w:val="69627681"/>
    <w:rsid w:val="6977531D"/>
    <w:rsid w:val="69CC2BFF"/>
    <w:rsid w:val="69FA3440"/>
    <w:rsid w:val="69FD55B8"/>
    <w:rsid w:val="6A04125B"/>
    <w:rsid w:val="6A0B1C62"/>
    <w:rsid w:val="6A2406C8"/>
    <w:rsid w:val="6ADE0BD1"/>
    <w:rsid w:val="6AE96859"/>
    <w:rsid w:val="6B1429F3"/>
    <w:rsid w:val="6B147746"/>
    <w:rsid w:val="6B24787C"/>
    <w:rsid w:val="6B4F325E"/>
    <w:rsid w:val="6B573233"/>
    <w:rsid w:val="6B5B6274"/>
    <w:rsid w:val="6B935D53"/>
    <w:rsid w:val="6BD5011D"/>
    <w:rsid w:val="6C196F71"/>
    <w:rsid w:val="6C226FCB"/>
    <w:rsid w:val="6C31226F"/>
    <w:rsid w:val="6C552F0B"/>
    <w:rsid w:val="6C847CB9"/>
    <w:rsid w:val="6C8C67B7"/>
    <w:rsid w:val="6C9B0980"/>
    <w:rsid w:val="6C9D744C"/>
    <w:rsid w:val="6CDA488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15400"/>
    <w:rsid w:val="6F8331F1"/>
    <w:rsid w:val="6FAE1A09"/>
    <w:rsid w:val="6FD75BF8"/>
    <w:rsid w:val="707723D0"/>
    <w:rsid w:val="70C0030A"/>
    <w:rsid w:val="70F5661B"/>
    <w:rsid w:val="71360107"/>
    <w:rsid w:val="713B688E"/>
    <w:rsid w:val="71D43752"/>
    <w:rsid w:val="71F1796A"/>
    <w:rsid w:val="72154626"/>
    <w:rsid w:val="72262B5D"/>
    <w:rsid w:val="72283FF7"/>
    <w:rsid w:val="722E7212"/>
    <w:rsid w:val="723A0474"/>
    <w:rsid w:val="725923E4"/>
    <w:rsid w:val="72864BF7"/>
    <w:rsid w:val="729023FC"/>
    <w:rsid w:val="730147FD"/>
    <w:rsid w:val="73C0646E"/>
    <w:rsid w:val="74212243"/>
    <w:rsid w:val="742222F5"/>
    <w:rsid w:val="74476126"/>
    <w:rsid w:val="74706664"/>
    <w:rsid w:val="747F3682"/>
    <w:rsid w:val="749C4185"/>
    <w:rsid w:val="74B36395"/>
    <w:rsid w:val="74EE61F2"/>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FA0980"/>
    <w:rsid w:val="76FD013A"/>
    <w:rsid w:val="7705263D"/>
    <w:rsid w:val="77052AA4"/>
    <w:rsid w:val="77136511"/>
    <w:rsid w:val="77340A39"/>
    <w:rsid w:val="77351FD0"/>
    <w:rsid w:val="77472422"/>
    <w:rsid w:val="777F31F2"/>
    <w:rsid w:val="77B8754F"/>
    <w:rsid w:val="77D1700D"/>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6D4434"/>
    <w:rsid w:val="7AAB1D04"/>
    <w:rsid w:val="7ABA4368"/>
    <w:rsid w:val="7AD05746"/>
    <w:rsid w:val="7B257FFD"/>
    <w:rsid w:val="7B273D20"/>
    <w:rsid w:val="7B343476"/>
    <w:rsid w:val="7B5A2978"/>
    <w:rsid w:val="7B5A7E4C"/>
    <w:rsid w:val="7B613689"/>
    <w:rsid w:val="7B667AF9"/>
    <w:rsid w:val="7B7468F8"/>
    <w:rsid w:val="7BEE0103"/>
    <w:rsid w:val="7C0A0FE4"/>
    <w:rsid w:val="7C254906"/>
    <w:rsid w:val="7C384F6E"/>
    <w:rsid w:val="7C590818"/>
    <w:rsid w:val="7C6D071B"/>
    <w:rsid w:val="7C7C10F6"/>
    <w:rsid w:val="7C853BEA"/>
    <w:rsid w:val="7C881368"/>
    <w:rsid w:val="7CE27788"/>
    <w:rsid w:val="7D0C32F1"/>
    <w:rsid w:val="7D0F408D"/>
    <w:rsid w:val="7D491C6C"/>
    <w:rsid w:val="7D5429C0"/>
    <w:rsid w:val="7D6E6D43"/>
    <w:rsid w:val="7DB57A34"/>
    <w:rsid w:val="7DE60973"/>
    <w:rsid w:val="7DE95B7F"/>
    <w:rsid w:val="7DEF0916"/>
    <w:rsid w:val="7E1E5218"/>
    <w:rsid w:val="7E6B16E2"/>
    <w:rsid w:val="7E9A4E1F"/>
    <w:rsid w:val="7EA7723A"/>
    <w:rsid w:val="7EF56FBB"/>
    <w:rsid w:val="7F0768EB"/>
    <w:rsid w:val="7F143BEC"/>
    <w:rsid w:val="7F282649"/>
    <w:rsid w:val="7F715AF2"/>
    <w:rsid w:val="7F886E69"/>
    <w:rsid w:val="7FBA3523"/>
    <w:rsid w:val="BB7FA927"/>
    <w:rsid w:val="BBDFB374"/>
    <w:rsid w:val="D7FE5B73"/>
    <w:rsid w:val="F5FFD31F"/>
    <w:rsid w:val="FFFD66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6"/>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2"/>
    <w:basedOn w:val="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xl53"/>
    <w:basedOn w:val="1"/>
    <w:next w:val="1"/>
    <w:qFormat/>
    <w:uiPriority w:val="0"/>
    <w:pPr>
      <w:spacing w:before="280" w:after="280" w:line="100" w:lineRule="exact"/>
      <w:jc w:val="center"/>
    </w:pPr>
    <w:rPr>
      <w:b/>
      <w:sz w:val="20"/>
    </w:rPr>
  </w:style>
  <w:style w:type="paragraph" w:customStyle="1" w:styleId="82">
    <w:name w:val="样式3"/>
    <w:basedOn w:val="34"/>
    <w:next w:val="1"/>
    <w:qFormat/>
    <w:uiPriority w:val="0"/>
    <w:pPr>
      <w:tabs>
        <w:tab w:val="left" w:pos="2790"/>
        <w:tab w:val="left" w:pos="4230"/>
      </w:tabs>
      <w:spacing w:before="312" w:beforeLines="100"/>
      <w:jc w:val="left"/>
    </w:pPr>
  </w:style>
  <w:style w:type="paragraph" w:customStyle="1" w:styleId="83">
    <w:name w:val="正文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79"/>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paragraph" w:customStyle="1" w:styleId="966">
    <w:name w:val="正文空2格  1."/>
    <w:basedOn w:val="1"/>
    <w:qFormat/>
    <w:uiPriority w:val="0"/>
    <w:pPr>
      <w:ind w:firstLine="480" w:firstLineChars="200"/>
    </w:pPr>
    <w:rPr>
      <w:rFonts w:cs="宋体"/>
      <w:sz w:val="28"/>
    </w:rPr>
  </w:style>
  <w:style w:type="paragraph" w:customStyle="1" w:styleId="967">
    <w:name w:val="图表标题11"/>
    <w:basedOn w:val="1"/>
    <w:next w:val="1"/>
    <w:qFormat/>
    <w:uiPriority w:val="0"/>
    <w:pPr>
      <w:jc w:val="center"/>
    </w:pPr>
    <w:rPr>
      <w:rFonts w:eastAsiaTheme="minorEastAsia"/>
    </w:rPr>
  </w:style>
  <w:style w:type="paragraph" w:customStyle="1" w:styleId="968">
    <w:name w:val="图表内容格式"/>
    <w:basedOn w:val="1"/>
    <w:qFormat/>
    <w:uiPriority w:val="0"/>
    <w:pPr>
      <w:jc w:val="center"/>
    </w:p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0正文"/>
    <w:basedOn w:val="1"/>
    <w:qFormat/>
    <w:uiPriority w:val="0"/>
    <w:pPr>
      <w:ind w:firstLine="549" w:firstLineChars="196"/>
    </w:pPr>
    <w:rPr>
      <w:rFonts w:ascii="宋体" w:hAnsi="宋体" w:cs="宋体"/>
      <w:sz w:val="28"/>
      <w:szCs w:val="20"/>
    </w:rPr>
  </w:style>
  <w:style w:type="paragraph" w:customStyle="1" w:styleId="971">
    <w:name w:val="文章正文"/>
    <w:basedOn w:val="1"/>
    <w:qFormat/>
    <w:uiPriority w:val="0"/>
    <w:pPr>
      <w:spacing w:line="360" w:lineRule="auto"/>
      <w:ind w:firstLine="560" w:firstLineChars="200"/>
    </w:pPr>
    <w:rPr>
      <w:rFonts w:eastAsia="仿宋_GB2312"/>
      <w:sz w:val="28"/>
    </w:rPr>
  </w:style>
  <w:style w:type="paragraph" w:customStyle="1" w:styleId="972">
    <w:name w:val="表松阳"/>
    <w:basedOn w:val="973"/>
    <w:next w:val="973"/>
    <w:qFormat/>
    <w:uiPriority w:val="0"/>
    <w:pPr>
      <w:spacing w:line="240" w:lineRule="atLeast"/>
      <w:ind w:firstLine="0" w:firstLineChars="0"/>
      <w:jc w:val="left"/>
    </w:pPr>
    <w:rPr>
      <w:rFonts w:ascii="仿宋" w:hAnsi="宋体" w:cs="宋体"/>
      <w:color w:val="000000"/>
      <w:kern w:val="0"/>
      <w:sz w:val="21"/>
      <w:szCs w:val="20"/>
    </w:rPr>
  </w:style>
  <w:style w:type="paragraph" w:customStyle="1" w:styleId="973">
    <w:name w:val="正文松阳"/>
    <w:basedOn w:val="1"/>
    <w:qFormat/>
    <w:uiPriority w:val="0"/>
    <w:pPr>
      <w:ind w:firstLine="200" w:firstLineChars="200"/>
    </w:pPr>
    <w:rPr>
      <w:rFonts w:eastAsia="仿宋"/>
      <w:sz w:val="28"/>
    </w:rPr>
  </w:style>
  <w:style w:type="paragraph" w:customStyle="1" w:styleId="974">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64</Pages>
  <Words>17174</Words>
  <Characters>18546</Characters>
  <Lines>1</Lines>
  <Paragraphs>1</Paragraphs>
  <TotalTime>13</TotalTime>
  <ScaleCrop>false</ScaleCrop>
  <LinksUpToDate>false</LinksUpToDate>
  <CharactersWithSpaces>18795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2025-02-24T03:43:00Z</dcterms:created>
  <dc:creator>玥</dc:creator>
  <cp:lastModifiedBy>鲜虾条</cp:lastModifiedBy>
  <cp:lastPrinted>2025-03-25T06:05:00Z</cp:lastPrinted>
  <dcterms:modified xsi:type="dcterms:W3CDTF">2025-07-07T02:56:03Z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4BF2D0C969B74C0EAA314DA9E7E1C876_13</vt:lpwstr>
  </property>
  <property fmtid="{D5CDD505-2E9C-101B-9397-08002B2CF9AE}" pid="5" name="KSOTemplateDocerSaveRecord">
    <vt:lpwstr>eyJoZGlkIjoiYzkzNTc2ZmEwZTNkODM3NmE4MzczNTIyODg0OTc5YjgiLCJ1c2VySWQiOiIxMDU5OTM4NDA0In0=</vt:lpwstr>
  </property>
</Properties>
</file>