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E7D8B">
      <w:pPr>
        <w:jc w:val="center"/>
        <w:outlineLvl w:val="0"/>
        <w:rPr>
          <w:rFonts w:ascii="宋体"/>
          <w:b/>
          <w:color w:val="auto"/>
          <w:sz w:val="44"/>
          <w:szCs w:val="44"/>
        </w:rPr>
      </w:pPr>
      <w:bookmarkStart w:id="358" w:name="_GoBack"/>
      <w:bookmarkStart w:id="0" w:name="_Toc5105"/>
      <w:bookmarkStart w:id="1" w:name="_Toc22318"/>
      <w:bookmarkStart w:id="2" w:name="_Toc30463"/>
      <w:r>
        <w:rPr>
          <w:rFonts w:hint="eastAsia" w:ascii="宋体"/>
          <w:b/>
          <w:color w:val="auto"/>
          <w:sz w:val="44"/>
          <w:szCs w:val="44"/>
        </w:rPr>
        <w:t>政府采购招标文件确认表</w:t>
      </w:r>
      <w:bookmarkEnd w:id="0"/>
      <w:bookmarkEnd w:id="1"/>
      <w:bookmarkEnd w:id="2"/>
    </w:p>
    <w:bookmarkEnd w:id="358"/>
    <w:p w14:paraId="671892C6">
      <w:pPr>
        <w:spacing w:line="360" w:lineRule="auto"/>
        <w:rPr>
          <w:rFonts w:ascii="仿宋_GB2312" w:eastAsia="仿宋_GB2312"/>
          <w:sz w:val="44"/>
          <w:szCs w:val="20"/>
        </w:rPr>
      </w:pPr>
    </w:p>
    <w:tbl>
      <w:tblPr>
        <w:tblStyle w:val="46"/>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800"/>
        <w:gridCol w:w="5024"/>
      </w:tblGrid>
      <w:tr w14:paraId="54AD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3101C13">
            <w:pPr>
              <w:spacing w:line="240" w:lineRule="atLeast"/>
              <w:rPr>
                <w:rFonts w:ascii="宋体" w:hAnsi="宋体" w:cs="宋体"/>
                <w:sz w:val="30"/>
                <w:szCs w:val="30"/>
              </w:rPr>
            </w:pPr>
            <w:r>
              <w:rPr>
                <w:rFonts w:hint="eastAsia" w:ascii="宋体" w:hAnsi="宋体" w:cs="宋体"/>
                <w:sz w:val="30"/>
                <w:szCs w:val="30"/>
              </w:rPr>
              <w:t>采购单位</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08C0EAE0">
            <w:pPr>
              <w:spacing w:line="240" w:lineRule="atLeast"/>
              <w:rPr>
                <w:rFonts w:hint="eastAsia" w:ascii="宋体" w:hAnsi="宋体" w:eastAsia="宋体" w:cs="宋体"/>
                <w:bCs/>
                <w:color w:val="000000"/>
                <w:sz w:val="30"/>
                <w:szCs w:val="30"/>
                <w:lang w:eastAsia="zh-CN"/>
              </w:rPr>
            </w:pPr>
            <w:r>
              <w:rPr>
                <w:rFonts w:hint="eastAsia" w:ascii="宋体" w:hAnsi="宋体" w:cs="宋体"/>
                <w:bCs/>
                <w:color w:val="000000"/>
                <w:sz w:val="30"/>
                <w:szCs w:val="30"/>
                <w:lang w:eastAsia="zh-CN"/>
              </w:rPr>
              <w:t>磐安县农业农村局</w:t>
            </w:r>
          </w:p>
        </w:tc>
      </w:tr>
      <w:tr w14:paraId="101A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D594A8F">
            <w:pPr>
              <w:spacing w:line="240" w:lineRule="atLeast"/>
              <w:ind w:right="144"/>
              <w:rPr>
                <w:rFonts w:ascii="宋体" w:hAnsi="宋体" w:cs="宋体"/>
                <w:sz w:val="30"/>
                <w:szCs w:val="30"/>
              </w:rPr>
            </w:pPr>
            <w:r>
              <w:rPr>
                <w:rFonts w:hint="eastAsia" w:ascii="宋体" w:hAnsi="宋体" w:cs="宋体"/>
                <w:sz w:val="30"/>
                <w:szCs w:val="30"/>
              </w:rPr>
              <w:t>招标单位</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68B74826">
            <w:pPr>
              <w:spacing w:line="240" w:lineRule="atLeast"/>
              <w:rPr>
                <w:rFonts w:ascii="宋体" w:hAnsi="宋体" w:cs="宋体"/>
                <w:bCs/>
                <w:color w:val="000000"/>
                <w:sz w:val="30"/>
                <w:szCs w:val="30"/>
              </w:rPr>
            </w:pPr>
            <w:r>
              <w:rPr>
                <w:rFonts w:hint="eastAsia" w:ascii="宋体" w:hAnsi="宋体" w:cs="宋体"/>
                <w:bCs/>
                <w:color w:val="000000"/>
                <w:sz w:val="30"/>
                <w:szCs w:val="30"/>
              </w:rPr>
              <w:t>科信联合工程咨询有限公司</w:t>
            </w:r>
          </w:p>
        </w:tc>
      </w:tr>
      <w:tr w14:paraId="28A6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383F7BF7">
            <w:pPr>
              <w:spacing w:line="240" w:lineRule="atLeast"/>
              <w:ind w:right="144"/>
              <w:rPr>
                <w:rFonts w:ascii="宋体" w:hAnsi="宋体" w:cs="宋体"/>
                <w:sz w:val="30"/>
                <w:szCs w:val="30"/>
              </w:rPr>
            </w:pPr>
            <w:r>
              <w:rPr>
                <w:rFonts w:hint="eastAsia" w:ascii="宋体" w:hAnsi="宋体" w:cs="宋体"/>
                <w:sz w:val="30"/>
                <w:szCs w:val="30"/>
              </w:rPr>
              <w:t>招标项目名称</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3B400B9F">
            <w:pPr>
              <w:spacing w:line="240" w:lineRule="atLeast"/>
              <w:rPr>
                <w:rFonts w:hint="eastAsia" w:ascii="宋体" w:hAnsi="宋体" w:eastAsia="宋体" w:cs="宋体"/>
                <w:bCs/>
                <w:color w:val="000000"/>
                <w:sz w:val="30"/>
                <w:szCs w:val="30"/>
                <w:lang w:eastAsia="zh-CN"/>
              </w:rPr>
            </w:pPr>
            <w:r>
              <w:rPr>
                <w:rFonts w:hint="eastAsia" w:ascii="宋体" w:hAnsi="宋体" w:cs="宋体"/>
                <w:bCs/>
                <w:color w:val="000000"/>
                <w:sz w:val="30"/>
                <w:szCs w:val="30"/>
                <w:lang w:eastAsia="zh-CN"/>
              </w:rPr>
              <w:t>磐安县小水电生态环境问题论证意见和“一站一策”整改方案编制项目</w:t>
            </w:r>
          </w:p>
        </w:tc>
      </w:tr>
      <w:tr w14:paraId="0D6A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12D8AD7C">
            <w:pPr>
              <w:spacing w:line="240" w:lineRule="atLeast"/>
              <w:ind w:right="144"/>
              <w:rPr>
                <w:rFonts w:ascii="宋体" w:hAnsi="宋体" w:cs="宋体"/>
                <w:sz w:val="30"/>
                <w:szCs w:val="30"/>
              </w:rPr>
            </w:pPr>
            <w:r>
              <w:rPr>
                <w:rFonts w:hint="eastAsia" w:ascii="宋体" w:hAnsi="宋体" w:cs="宋体"/>
                <w:sz w:val="30"/>
                <w:szCs w:val="30"/>
              </w:rPr>
              <w:t>财政审批号</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37A0F575">
            <w:pPr>
              <w:spacing w:line="240" w:lineRule="atLeast"/>
              <w:rPr>
                <w:rFonts w:ascii="宋体" w:hAnsi="宋体" w:cs="宋体"/>
                <w:bCs/>
                <w:color w:val="000000"/>
                <w:sz w:val="30"/>
                <w:szCs w:val="30"/>
              </w:rPr>
            </w:pPr>
            <w:r>
              <w:rPr>
                <w:rFonts w:hint="eastAsia" w:ascii="宋体" w:hAnsi="宋体" w:cs="宋体"/>
                <w:sz w:val="30"/>
                <w:szCs w:val="30"/>
              </w:rPr>
              <w:t>磐财采</w:t>
            </w:r>
            <w:r>
              <w:rPr>
                <w:rFonts w:hint="eastAsia" w:ascii="宋体" w:hAnsi="宋体" w:cs="宋体"/>
                <w:sz w:val="30"/>
                <w:szCs w:val="30"/>
                <w:highlight w:val="none"/>
              </w:rPr>
              <w:t>确[2024]</w:t>
            </w:r>
            <w:r>
              <w:rPr>
                <w:rFonts w:hint="eastAsia" w:ascii="宋体" w:hAnsi="宋体" w:cs="宋体"/>
                <w:sz w:val="30"/>
                <w:szCs w:val="30"/>
                <w:highlight w:val="none"/>
                <w:lang w:val="en-US" w:eastAsia="zh-CN"/>
              </w:rPr>
              <w:t>1204</w:t>
            </w:r>
            <w:r>
              <w:rPr>
                <w:rFonts w:hint="eastAsia" w:ascii="宋体" w:hAnsi="宋体" w:cs="宋体"/>
                <w:sz w:val="30"/>
                <w:szCs w:val="30"/>
              </w:rPr>
              <w:t>号</w:t>
            </w:r>
          </w:p>
        </w:tc>
      </w:tr>
      <w:tr w14:paraId="16FE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3F7E975E">
            <w:pPr>
              <w:spacing w:line="240" w:lineRule="atLeast"/>
              <w:ind w:right="144"/>
              <w:rPr>
                <w:rFonts w:ascii="宋体" w:hAnsi="宋体" w:cs="宋体"/>
                <w:sz w:val="30"/>
                <w:szCs w:val="30"/>
              </w:rPr>
            </w:pPr>
            <w:r>
              <w:rPr>
                <w:rFonts w:hint="eastAsia" w:ascii="宋体" w:hAnsi="宋体" w:cs="宋体"/>
                <w:sz w:val="30"/>
                <w:szCs w:val="30"/>
              </w:rPr>
              <w:t>招标项目编号</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16D987D3">
            <w:pPr>
              <w:spacing w:line="240" w:lineRule="atLeast"/>
              <w:rPr>
                <w:rFonts w:hint="eastAsia" w:ascii="宋体" w:hAnsi="宋体" w:eastAsia="宋体" w:cs="宋体"/>
                <w:bCs/>
                <w:sz w:val="30"/>
                <w:szCs w:val="30"/>
                <w:lang w:eastAsia="zh-CN"/>
              </w:rPr>
            </w:pPr>
            <w:r>
              <w:rPr>
                <w:rFonts w:hint="eastAsia" w:ascii="宋体" w:hAnsi="宋体" w:cs="宋体"/>
                <w:bCs/>
                <w:sz w:val="30"/>
                <w:szCs w:val="30"/>
                <w:lang w:eastAsia="zh-CN"/>
              </w:rPr>
              <w:t>KXPACS2024-009号</w:t>
            </w:r>
          </w:p>
        </w:tc>
      </w:tr>
      <w:tr w14:paraId="0A64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9" w:hRule="atLeast"/>
          <w:jc w:val="center"/>
        </w:trPr>
        <w:tc>
          <w:tcPr>
            <w:tcW w:w="4981" w:type="dxa"/>
            <w:gridSpan w:val="2"/>
            <w:tcBorders>
              <w:top w:val="single" w:color="auto" w:sz="4" w:space="0"/>
              <w:left w:val="single" w:color="auto" w:sz="4" w:space="0"/>
              <w:bottom w:val="single" w:color="auto" w:sz="4" w:space="0"/>
              <w:right w:val="single" w:color="auto" w:sz="4" w:space="0"/>
            </w:tcBorders>
          </w:tcPr>
          <w:p w14:paraId="2AF6FF2A">
            <w:pPr>
              <w:spacing w:line="360" w:lineRule="auto"/>
              <w:rPr>
                <w:rFonts w:ascii="宋体" w:hAnsi="宋体" w:cs="宋体"/>
                <w:sz w:val="30"/>
                <w:szCs w:val="30"/>
              </w:rPr>
            </w:pPr>
          </w:p>
          <w:p w14:paraId="4E432721">
            <w:pPr>
              <w:spacing w:line="360" w:lineRule="auto"/>
              <w:rPr>
                <w:rFonts w:ascii="宋体" w:hAnsi="宋体" w:cs="宋体"/>
                <w:sz w:val="30"/>
                <w:szCs w:val="30"/>
              </w:rPr>
            </w:pPr>
            <w:r>
              <w:rPr>
                <w:rFonts w:hint="eastAsia" w:ascii="宋体" w:hAnsi="宋体" w:cs="宋体"/>
                <w:sz w:val="30"/>
                <w:szCs w:val="30"/>
              </w:rPr>
              <w:t>经办人：（签名）</w:t>
            </w:r>
          </w:p>
          <w:p w14:paraId="44D3CAA1">
            <w:pPr>
              <w:spacing w:line="360" w:lineRule="auto"/>
              <w:rPr>
                <w:rFonts w:ascii="宋体" w:hAnsi="宋体" w:cs="宋体"/>
                <w:sz w:val="30"/>
                <w:szCs w:val="30"/>
              </w:rPr>
            </w:pPr>
          </w:p>
          <w:p w14:paraId="3E234C9A">
            <w:pPr>
              <w:spacing w:line="360" w:lineRule="auto"/>
              <w:rPr>
                <w:rFonts w:ascii="宋体" w:hAnsi="宋体" w:cs="宋体"/>
                <w:sz w:val="30"/>
                <w:szCs w:val="30"/>
              </w:rPr>
            </w:pPr>
            <w:r>
              <w:rPr>
                <w:rFonts w:hint="eastAsia" w:ascii="宋体" w:hAnsi="宋体" w:cs="宋体"/>
                <w:sz w:val="30"/>
                <w:szCs w:val="30"/>
              </w:rPr>
              <w:t>采购单位：（盖章）</w:t>
            </w:r>
          </w:p>
          <w:p w14:paraId="0D97009B">
            <w:pPr>
              <w:spacing w:line="360" w:lineRule="auto"/>
              <w:rPr>
                <w:rFonts w:ascii="宋体" w:hAnsi="宋体" w:cs="宋体"/>
                <w:sz w:val="30"/>
                <w:szCs w:val="30"/>
              </w:rPr>
            </w:pPr>
          </w:p>
          <w:p w14:paraId="276431F3">
            <w:pPr>
              <w:spacing w:line="360" w:lineRule="auto"/>
              <w:rPr>
                <w:rFonts w:ascii="宋体" w:hAnsi="宋体" w:cs="宋体"/>
                <w:sz w:val="30"/>
                <w:szCs w:val="30"/>
              </w:rPr>
            </w:pPr>
            <w:r>
              <w:rPr>
                <w:rFonts w:hint="eastAsia" w:ascii="宋体" w:hAnsi="宋体" w:cs="宋体"/>
                <w:sz w:val="30"/>
                <w:szCs w:val="30"/>
              </w:rPr>
              <w:t>单位负责人：（签名）</w:t>
            </w:r>
          </w:p>
          <w:p w14:paraId="7B367BA1">
            <w:pPr>
              <w:spacing w:line="360" w:lineRule="auto"/>
              <w:rPr>
                <w:rFonts w:ascii="宋体" w:hAnsi="宋体" w:cs="宋体"/>
                <w:sz w:val="30"/>
                <w:szCs w:val="30"/>
              </w:rPr>
            </w:pPr>
          </w:p>
          <w:p w14:paraId="0F83768D">
            <w:pPr>
              <w:spacing w:line="360" w:lineRule="auto"/>
              <w:jc w:val="center"/>
              <w:rPr>
                <w:rFonts w:ascii="宋体" w:hAnsi="宋体" w:cs="宋体"/>
                <w:sz w:val="30"/>
                <w:szCs w:val="30"/>
              </w:rPr>
            </w:pPr>
          </w:p>
          <w:p w14:paraId="7F1E19B2">
            <w:pPr>
              <w:spacing w:line="360" w:lineRule="auto"/>
              <w:jc w:val="center"/>
              <w:rPr>
                <w:rFonts w:ascii="宋体" w:hAnsi="宋体" w:cs="宋体"/>
                <w:sz w:val="30"/>
                <w:szCs w:val="30"/>
              </w:rPr>
            </w:pPr>
            <w:r>
              <w:rPr>
                <w:rFonts w:hint="eastAsia" w:ascii="宋体" w:hAnsi="宋体" w:cs="宋体"/>
                <w:sz w:val="30"/>
                <w:szCs w:val="30"/>
              </w:rPr>
              <w:t>2024年</w:t>
            </w:r>
            <w:r>
              <w:rPr>
                <w:rFonts w:hint="eastAsia" w:ascii="宋体" w:hAnsi="宋体" w:cs="宋体"/>
                <w:sz w:val="30"/>
                <w:szCs w:val="30"/>
                <w:lang w:val="en-US" w:eastAsia="zh-CN"/>
              </w:rPr>
              <w:t>8</w:t>
            </w:r>
            <w:r>
              <w:rPr>
                <w:rFonts w:hint="eastAsia" w:ascii="宋体" w:hAnsi="宋体" w:cs="宋体"/>
                <w:sz w:val="30"/>
                <w:szCs w:val="30"/>
              </w:rPr>
              <w:t>月</w:t>
            </w:r>
            <w:r>
              <w:rPr>
                <w:rFonts w:hint="eastAsia" w:ascii="宋体" w:hAnsi="宋体" w:cs="宋体"/>
                <w:sz w:val="30"/>
                <w:szCs w:val="30"/>
                <w:lang w:val="en-US" w:eastAsia="zh-CN"/>
              </w:rPr>
              <w:t>26</w:t>
            </w:r>
            <w:r>
              <w:rPr>
                <w:rFonts w:hint="eastAsia" w:ascii="宋体" w:hAnsi="宋体" w:cs="宋体"/>
                <w:sz w:val="30"/>
                <w:szCs w:val="30"/>
              </w:rPr>
              <w:t>日</w:t>
            </w:r>
          </w:p>
        </w:tc>
        <w:tc>
          <w:tcPr>
            <w:tcW w:w="5024" w:type="dxa"/>
            <w:tcBorders>
              <w:top w:val="single" w:color="auto" w:sz="4" w:space="0"/>
              <w:left w:val="single" w:color="auto" w:sz="4" w:space="0"/>
              <w:bottom w:val="single" w:color="auto" w:sz="4" w:space="0"/>
              <w:right w:val="single" w:color="auto" w:sz="4" w:space="0"/>
            </w:tcBorders>
          </w:tcPr>
          <w:p w14:paraId="66667D45">
            <w:pPr>
              <w:spacing w:line="360" w:lineRule="auto"/>
              <w:rPr>
                <w:rFonts w:ascii="宋体" w:hAnsi="宋体" w:cs="宋体"/>
                <w:sz w:val="30"/>
                <w:szCs w:val="30"/>
              </w:rPr>
            </w:pPr>
          </w:p>
          <w:p w14:paraId="774A3BB5">
            <w:pPr>
              <w:spacing w:line="360" w:lineRule="auto"/>
              <w:rPr>
                <w:rFonts w:ascii="宋体" w:hAnsi="宋体" w:cs="宋体"/>
                <w:sz w:val="30"/>
                <w:szCs w:val="30"/>
              </w:rPr>
            </w:pPr>
          </w:p>
          <w:p w14:paraId="5D24F468">
            <w:pPr>
              <w:spacing w:line="360" w:lineRule="auto"/>
              <w:rPr>
                <w:rFonts w:hint="eastAsia" w:ascii="宋体" w:hAnsi="宋体" w:cs="宋体"/>
                <w:bCs/>
                <w:color w:val="000000"/>
                <w:sz w:val="30"/>
                <w:szCs w:val="30"/>
              </w:rPr>
            </w:pPr>
          </w:p>
          <w:p w14:paraId="7F1DA9CD">
            <w:pPr>
              <w:spacing w:line="360" w:lineRule="auto"/>
              <w:rPr>
                <w:rFonts w:ascii="宋体" w:hAnsi="宋体" w:cs="宋体"/>
                <w:sz w:val="30"/>
                <w:szCs w:val="30"/>
              </w:rPr>
            </w:pPr>
            <w:r>
              <w:rPr>
                <w:rFonts w:hint="eastAsia" w:ascii="宋体" w:hAnsi="宋体" w:cs="宋体"/>
                <w:bCs/>
                <w:color w:val="000000"/>
                <w:sz w:val="30"/>
                <w:szCs w:val="30"/>
              </w:rPr>
              <w:t>科信联合工程咨询有限公司</w:t>
            </w:r>
            <w:r>
              <w:rPr>
                <w:rFonts w:hint="eastAsia" w:ascii="宋体" w:hAnsi="宋体" w:cs="宋体"/>
                <w:sz w:val="30"/>
                <w:szCs w:val="30"/>
              </w:rPr>
              <w:t xml:space="preserve">：（盖章） </w:t>
            </w:r>
          </w:p>
          <w:p w14:paraId="26B9BFDF">
            <w:pPr>
              <w:spacing w:line="360" w:lineRule="auto"/>
              <w:rPr>
                <w:rFonts w:ascii="宋体" w:hAnsi="宋体" w:cs="宋体"/>
                <w:sz w:val="30"/>
                <w:szCs w:val="30"/>
              </w:rPr>
            </w:pPr>
          </w:p>
          <w:p w14:paraId="23110A16">
            <w:pPr>
              <w:spacing w:line="360" w:lineRule="auto"/>
              <w:jc w:val="both"/>
              <w:rPr>
                <w:rFonts w:ascii="宋体" w:hAnsi="宋体" w:cs="宋体"/>
                <w:sz w:val="30"/>
                <w:szCs w:val="30"/>
              </w:rPr>
            </w:pPr>
          </w:p>
          <w:p w14:paraId="7F33CE6F">
            <w:pPr>
              <w:spacing w:line="360" w:lineRule="auto"/>
              <w:jc w:val="center"/>
              <w:rPr>
                <w:rFonts w:hint="eastAsia" w:ascii="宋体" w:hAnsi="宋体" w:cs="宋体"/>
                <w:sz w:val="30"/>
                <w:szCs w:val="30"/>
              </w:rPr>
            </w:pPr>
          </w:p>
          <w:p w14:paraId="74D7043F">
            <w:pPr>
              <w:spacing w:line="360" w:lineRule="auto"/>
              <w:jc w:val="center"/>
              <w:rPr>
                <w:rFonts w:hint="eastAsia" w:ascii="宋体" w:hAnsi="宋体" w:cs="宋体"/>
                <w:sz w:val="30"/>
                <w:szCs w:val="30"/>
              </w:rPr>
            </w:pPr>
          </w:p>
          <w:p w14:paraId="73EF2A34">
            <w:pPr>
              <w:spacing w:line="360" w:lineRule="auto"/>
              <w:jc w:val="center"/>
              <w:rPr>
                <w:rFonts w:ascii="宋体" w:hAnsi="宋体" w:cs="宋体"/>
                <w:sz w:val="30"/>
                <w:szCs w:val="30"/>
              </w:rPr>
            </w:pPr>
            <w:r>
              <w:rPr>
                <w:rFonts w:hint="eastAsia" w:ascii="宋体" w:hAnsi="宋体" w:cs="宋体"/>
                <w:sz w:val="30"/>
                <w:szCs w:val="30"/>
              </w:rPr>
              <w:t>2024年</w:t>
            </w:r>
            <w:r>
              <w:rPr>
                <w:rFonts w:hint="eastAsia" w:ascii="宋体" w:hAnsi="宋体" w:cs="宋体"/>
                <w:sz w:val="30"/>
                <w:szCs w:val="30"/>
                <w:lang w:val="en-US" w:eastAsia="zh-CN"/>
              </w:rPr>
              <w:t>8</w:t>
            </w:r>
            <w:r>
              <w:rPr>
                <w:rFonts w:hint="eastAsia" w:ascii="宋体" w:hAnsi="宋体" w:cs="宋体"/>
                <w:sz w:val="30"/>
                <w:szCs w:val="30"/>
              </w:rPr>
              <w:t>月</w:t>
            </w:r>
            <w:r>
              <w:rPr>
                <w:rFonts w:hint="eastAsia" w:ascii="宋体" w:hAnsi="宋体" w:cs="宋体"/>
                <w:sz w:val="30"/>
                <w:szCs w:val="30"/>
                <w:lang w:val="en-US" w:eastAsia="zh-CN"/>
              </w:rPr>
              <w:t>26</w:t>
            </w:r>
            <w:r>
              <w:rPr>
                <w:rFonts w:hint="eastAsia" w:ascii="宋体" w:hAnsi="宋体" w:cs="宋体"/>
                <w:sz w:val="30"/>
                <w:szCs w:val="30"/>
              </w:rPr>
              <w:t>日</w:t>
            </w:r>
          </w:p>
        </w:tc>
      </w:tr>
    </w:tbl>
    <w:p w14:paraId="37BED6CD">
      <w:pPr>
        <w:spacing w:line="960" w:lineRule="exact"/>
        <w:rPr>
          <w:rFonts w:ascii="黑体" w:hAnsi="宋体" w:eastAsia="黑体"/>
          <w:b/>
          <w:bCs/>
          <w:spacing w:val="-17"/>
          <w:sz w:val="48"/>
          <w:szCs w:val="48"/>
        </w:rPr>
      </w:pPr>
    </w:p>
    <w:p w14:paraId="4A9F51A5">
      <w:pPr>
        <w:spacing w:line="960" w:lineRule="exact"/>
        <w:jc w:val="center"/>
        <w:outlineLvl w:val="0"/>
        <w:rPr>
          <w:rFonts w:hint="eastAsia" w:ascii="黑体" w:hAnsi="宋体" w:eastAsia="黑体"/>
          <w:b/>
          <w:bCs/>
          <w:sz w:val="48"/>
          <w:szCs w:val="48"/>
          <w:lang w:eastAsia="zh-CN"/>
        </w:rPr>
      </w:pPr>
      <w:r>
        <w:rPr>
          <w:rFonts w:hint="eastAsia" w:ascii="黑体" w:hAnsi="宋体" w:eastAsia="黑体"/>
          <w:b/>
          <w:bCs/>
          <w:sz w:val="48"/>
          <w:szCs w:val="48"/>
          <w:lang w:eastAsia="zh-CN"/>
        </w:rPr>
        <w:t>磐安县小水电生态环境问题论证意见和“一站一策”整改方案编制项目</w:t>
      </w:r>
    </w:p>
    <w:p w14:paraId="6F1C6244">
      <w:pPr>
        <w:spacing w:line="960" w:lineRule="exact"/>
        <w:jc w:val="center"/>
        <w:rPr>
          <w:rFonts w:ascii="黑体" w:hAnsi="宋体" w:eastAsia="黑体"/>
          <w:b/>
          <w:bCs/>
          <w:sz w:val="48"/>
          <w:szCs w:val="48"/>
        </w:rPr>
      </w:pPr>
    </w:p>
    <w:p w14:paraId="7674ABCF">
      <w:pPr>
        <w:spacing w:line="960" w:lineRule="exact"/>
        <w:jc w:val="center"/>
        <w:outlineLvl w:val="0"/>
        <w:rPr>
          <w:rFonts w:ascii="黑体" w:hAnsi="宋体" w:eastAsia="黑体"/>
          <w:b/>
          <w:bCs/>
          <w:sz w:val="48"/>
          <w:szCs w:val="48"/>
        </w:rPr>
      </w:pPr>
      <w:bookmarkStart w:id="3" w:name="_Toc29345"/>
      <w:bookmarkStart w:id="4" w:name="_Toc24002"/>
      <w:r>
        <w:rPr>
          <w:rFonts w:hint="eastAsia" w:ascii="黑体" w:hAnsi="宋体" w:eastAsia="黑体"/>
          <w:b/>
          <w:bCs/>
          <w:sz w:val="48"/>
          <w:szCs w:val="48"/>
        </w:rPr>
        <w:t>竞争性磋商文件</w:t>
      </w:r>
      <w:bookmarkEnd w:id="3"/>
      <w:bookmarkEnd w:id="4"/>
    </w:p>
    <w:p w14:paraId="2427399C">
      <w:pPr>
        <w:snapToGrid w:val="0"/>
        <w:spacing w:before="157" w:beforeLines="50" w:line="360" w:lineRule="auto"/>
        <w:rPr>
          <w:rFonts w:ascii="仿宋_GB2312" w:hAnsi="宋体" w:eastAsia="仿宋_GB2312"/>
          <w:sz w:val="30"/>
          <w:szCs w:val="72"/>
        </w:rPr>
      </w:pPr>
    </w:p>
    <w:p w14:paraId="684701B6">
      <w:pPr>
        <w:snapToGrid w:val="0"/>
        <w:spacing w:before="157" w:beforeLines="50" w:line="360" w:lineRule="auto"/>
        <w:rPr>
          <w:rFonts w:ascii="仿宋_GB2312" w:hAnsi="宋体" w:eastAsia="仿宋_GB2312"/>
          <w:sz w:val="30"/>
          <w:szCs w:val="72"/>
        </w:rPr>
      </w:pPr>
    </w:p>
    <w:p w14:paraId="02D5953B">
      <w:pPr>
        <w:snapToGrid w:val="0"/>
        <w:spacing w:before="157" w:beforeLines="50" w:line="360" w:lineRule="auto"/>
        <w:jc w:val="center"/>
        <w:rPr>
          <w:rFonts w:ascii="仿宋_GB2312" w:hAnsi="宋体" w:eastAsia="仿宋_GB2312"/>
          <w:sz w:val="30"/>
          <w:szCs w:val="72"/>
        </w:rPr>
      </w:pPr>
      <w:r>
        <w:rPr>
          <w:rFonts w:ascii="仿宋_GB2312" w:hAnsi="新宋体" w:eastAsia="仿宋_GB2312"/>
          <w:b/>
          <w:bCs/>
          <w:sz w:val="32"/>
        </w:rPr>
        <w:drawing>
          <wp:inline distT="0" distB="0" distL="0" distR="0">
            <wp:extent cx="3145790" cy="1110615"/>
            <wp:effectExtent l="19050" t="0" r="0" b="0"/>
            <wp:docPr id="1"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采购图案"/>
                    <pic:cNvPicPr>
                      <a:picLocks noChangeAspect="1" noChangeArrowheads="1"/>
                    </pic:cNvPicPr>
                  </pic:nvPicPr>
                  <pic:blipFill>
                    <a:blip r:embed="rId6" cstate="print"/>
                    <a:srcRect/>
                    <a:stretch>
                      <a:fillRect/>
                    </a:stretch>
                  </pic:blipFill>
                  <pic:spPr>
                    <a:xfrm>
                      <a:off x="0" y="0"/>
                      <a:ext cx="3145790" cy="1110615"/>
                    </a:xfrm>
                    <a:prstGeom prst="rect">
                      <a:avLst/>
                    </a:prstGeom>
                    <a:noFill/>
                    <a:ln w="9525">
                      <a:noFill/>
                    </a:ln>
                  </pic:spPr>
                </pic:pic>
              </a:graphicData>
            </a:graphic>
          </wp:inline>
        </w:drawing>
      </w:r>
    </w:p>
    <w:p w14:paraId="767A03B7">
      <w:pPr>
        <w:spacing w:line="600" w:lineRule="exact"/>
        <w:rPr>
          <w:rFonts w:ascii="宋体" w:hAnsi="宋体" w:cs="宋体"/>
          <w:b/>
          <w:sz w:val="30"/>
          <w:szCs w:val="30"/>
        </w:rPr>
      </w:pPr>
    </w:p>
    <w:p w14:paraId="32911584">
      <w:pPr>
        <w:spacing w:line="600" w:lineRule="exact"/>
        <w:outlineLvl w:val="0"/>
        <w:rPr>
          <w:rFonts w:hint="eastAsia" w:ascii="宋体" w:hAnsi="宋体" w:eastAsia="宋体" w:cs="宋体"/>
          <w:b/>
          <w:sz w:val="30"/>
          <w:szCs w:val="30"/>
          <w:lang w:eastAsia="zh-CN"/>
        </w:rPr>
      </w:pPr>
      <w:bookmarkStart w:id="5" w:name="_Toc2622"/>
      <w:bookmarkStart w:id="6" w:name="_Toc14931"/>
      <w:r>
        <w:rPr>
          <w:rFonts w:hint="eastAsia" w:ascii="宋体" w:hAnsi="宋体" w:cs="宋体"/>
          <w:b/>
          <w:sz w:val="30"/>
          <w:szCs w:val="30"/>
        </w:rPr>
        <w:t>项目编号：</w:t>
      </w:r>
      <w:bookmarkEnd w:id="5"/>
      <w:bookmarkEnd w:id="6"/>
      <w:r>
        <w:rPr>
          <w:rFonts w:hint="eastAsia" w:ascii="宋体" w:hAnsi="宋体" w:cs="宋体"/>
          <w:b/>
          <w:sz w:val="30"/>
          <w:szCs w:val="30"/>
          <w:lang w:eastAsia="zh-CN"/>
        </w:rPr>
        <w:t>KXPACS2024-009号</w:t>
      </w:r>
    </w:p>
    <w:p w14:paraId="430E8B11">
      <w:pPr>
        <w:spacing w:line="600" w:lineRule="exact"/>
        <w:ind w:left="1506" w:hanging="1506" w:hangingChars="500"/>
        <w:rPr>
          <w:rFonts w:hint="eastAsia" w:ascii="宋体" w:hAnsi="宋体" w:eastAsia="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磐安县小水电生态环境问题论证意见和“一站一策”整改方案编制项目</w:t>
      </w:r>
    </w:p>
    <w:p w14:paraId="0FADE1A9">
      <w:pPr>
        <w:spacing w:line="600" w:lineRule="exact"/>
        <w:outlineLvl w:val="0"/>
        <w:rPr>
          <w:rFonts w:hint="eastAsia" w:ascii="宋体" w:hAnsi="宋体" w:eastAsia="宋体" w:cs="宋体"/>
          <w:b/>
          <w:sz w:val="30"/>
          <w:szCs w:val="30"/>
          <w:lang w:eastAsia="zh-CN"/>
        </w:rPr>
      </w:pPr>
      <w:bookmarkStart w:id="7" w:name="_Toc4232"/>
      <w:bookmarkStart w:id="8" w:name="_Toc7044"/>
      <w:r>
        <w:rPr>
          <w:rFonts w:hint="eastAsia" w:ascii="宋体" w:hAnsi="宋体" w:cs="宋体"/>
          <w:b/>
          <w:sz w:val="30"/>
          <w:szCs w:val="30"/>
        </w:rPr>
        <w:t>采购单位：</w:t>
      </w:r>
      <w:bookmarkEnd w:id="7"/>
      <w:bookmarkEnd w:id="8"/>
      <w:r>
        <w:rPr>
          <w:rFonts w:hint="eastAsia" w:ascii="宋体" w:hAnsi="宋体" w:cs="宋体"/>
          <w:b/>
          <w:sz w:val="30"/>
          <w:szCs w:val="30"/>
          <w:lang w:eastAsia="zh-CN"/>
        </w:rPr>
        <w:t>磐安县农业农村局</w:t>
      </w:r>
    </w:p>
    <w:p w14:paraId="1476E663">
      <w:pPr>
        <w:spacing w:line="600" w:lineRule="exact"/>
        <w:rPr>
          <w:rFonts w:ascii="宋体" w:hAnsi="宋体" w:cs="宋体"/>
          <w:b/>
          <w:sz w:val="30"/>
          <w:szCs w:val="30"/>
        </w:rPr>
      </w:pPr>
      <w:r>
        <w:rPr>
          <w:rFonts w:hint="eastAsia" w:ascii="宋体" w:hAnsi="宋体" w:cs="宋体"/>
          <w:b/>
          <w:sz w:val="30"/>
          <w:szCs w:val="30"/>
          <w:lang w:eastAsia="zh-CN"/>
        </w:rPr>
        <w:t>代理</w:t>
      </w:r>
      <w:r>
        <w:rPr>
          <w:rFonts w:hint="eastAsia" w:ascii="宋体" w:hAnsi="宋体" w:cs="宋体"/>
          <w:b/>
          <w:sz w:val="30"/>
          <w:szCs w:val="30"/>
        </w:rPr>
        <w:t>机构：科信联合工程咨询有限公司</w:t>
      </w:r>
    </w:p>
    <w:p w14:paraId="1192E148">
      <w:pPr>
        <w:spacing w:line="600" w:lineRule="exact"/>
        <w:rPr>
          <w:rFonts w:ascii="宋体" w:hAnsi="宋体" w:cs="宋体"/>
          <w:b/>
          <w:sz w:val="30"/>
          <w:szCs w:val="30"/>
        </w:rPr>
      </w:pPr>
    </w:p>
    <w:sdt>
      <w:sdtPr>
        <w:rPr>
          <w:rFonts w:ascii="宋体" w:hAnsi="宋体"/>
        </w:rPr>
        <w:id w:val="147483274"/>
        <w:docPartObj>
          <w:docPartGallery w:val="Table of Contents"/>
          <w:docPartUnique/>
        </w:docPartObj>
      </w:sdtPr>
      <w:sdtEndPr>
        <w:rPr>
          <w:rFonts w:ascii="宋体" w:hAnsi="宋体"/>
        </w:rPr>
      </w:sdtEndPr>
      <w:sdtContent>
        <w:p w14:paraId="43EE8C39">
          <w:pPr>
            <w:jc w:val="center"/>
            <w:rPr>
              <w:rFonts w:ascii="宋体" w:hAnsi="宋体"/>
            </w:rPr>
          </w:pPr>
          <w:bookmarkStart w:id="9" w:name="_Toc25720"/>
          <w:bookmarkStart w:id="10" w:name="_Toc31414"/>
        </w:p>
        <w:p w14:paraId="11BB2143">
          <w:pPr>
            <w:jc w:val="center"/>
            <w:rPr>
              <w:rFonts w:ascii="宋体" w:hAnsi="宋体"/>
            </w:rPr>
          </w:pPr>
        </w:p>
        <w:p w14:paraId="51DCBD46">
          <w:pPr>
            <w:jc w:val="center"/>
            <w:rPr>
              <w:rFonts w:ascii="宋体" w:hAnsi="宋体"/>
            </w:rPr>
          </w:pPr>
        </w:p>
        <w:p w14:paraId="2B123470">
          <w:pPr>
            <w:rPr>
              <w:rFonts w:ascii="宋体" w:hAnsi="宋体"/>
            </w:rPr>
          </w:pPr>
          <w:r>
            <w:rPr>
              <w:rFonts w:ascii="宋体" w:hAnsi="宋体"/>
            </w:rPr>
            <w:br w:type="page"/>
          </w:r>
        </w:p>
        <w:p w14:paraId="4D7F77BA">
          <w:pPr>
            <w:jc w:val="center"/>
            <w:rPr>
              <w:rFonts w:ascii="宋体" w:hAnsi="宋体"/>
              <w:sz w:val="28"/>
              <w:szCs w:val="28"/>
            </w:rPr>
          </w:pPr>
        </w:p>
        <w:p w14:paraId="3988AA82">
          <w:pPr>
            <w:jc w:val="center"/>
            <w:rPr>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14:paraId="209507F3">
          <w:pPr>
            <w:pStyle w:val="106"/>
            <w:tabs>
              <w:tab w:val="right" w:leader="dot" w:pos="9360"/>
            </w:tabs>
            <w:rPr>
              <w:sz w:val="28"/>
              <w:szCs w:val="28"/>
            </w:rPr>
          </w:pPr>
          <w:r>
            <w:rPr>
              <w:sz w:val="28"/>
              <w:szCs w:val="28"/>
            </w:rPr>
            <w:fldChar w:fldCharType="begin"/>
          </w:r>
          <w:r>
            <w:rPr>
              <w:sz w:val="28"/>
              <w:szCs w:val="28"/>
            </w:rPr>
            <w:instrText xml:space="preserve">TOC \o "1-1" \h \u </w:instrText>
          </w:r>
          <w:r>
            <w:rPr>
              <w:sz w:val="28"/>
              <w:szCs w:val="28"/>
            </w:rPr>
            <w:fldChar w:fldCharType="separate"/>
          </w:r>
        </w:p>
        <w:p w14:paraId="49FE605E">
          <w:pPr>
            <w:pStyle w:val="106"/>
            <w:tabs>
              <w:tab w:val="right" w:leader="dot" w:pos="9360"/>
            </w:tabs>
            <w:rPr>
              <w:sz w:val="28"/>
              <w:szCs w:val="28"/>
            </w:rPr>
          </w:pPr>
          <w:r>
            <w:fldChar w:fldCharType="begin"/>
          </w:r>
          <w:r>
            <w:instrText xml:space="preserve"> HYPERLINK \l "_Toc9720" </w:instrText>
          </w:r>
          <w:r>
            <w:fldChar w:fldCharType="separate"/>
          </w:r>
          <w:r>
            <w:rPr>
              <w:rFonts w:hint="eastAsia"/>
              <w:sz w:val="28"/>
              <w:szCs w:val="28"/>
            </w:rPr>
            <w:t>第一章  招标（磋商）公告</w:t>
          </w:r>
          <w:r>
            <w:rPr>
              <w:sz w:val="28"/>
              <w:szCs w:val="28"/>
            </w:rPr>
            <w:tab/>
          </w:r>
          <w:r>
            <w:rPr>
              <w:sz w:val="28"/>
              <w:szCs w:val="28"/>
            </w:rPr>
            <w:fldChar w:fldCharType="begin"/>
          </w:r>
          <w:r>
            <w:rPr>
              <w:sz w:val="28"/>
              <w:szCs w:val="28"/>
            </w:rPr>
            <w:instrText xml:space="preserve"> PAGEREF _Toc9720 \h </w:instrText>
          </w:r>
          <w:r>
            <w:rPr>
              <w:sz w:val="28"/>
              <w:szCs w:val="28"/>
            </w:rPr>
            <w:fldChar w:fldCharType="separate"/>
          </w:r>
          <w:r>
            <w:rPr>
              <w:sz w:val="28"/>
              <w:szCs w:val="28"/>
            </w:rPr>
            <w:t>4</w:t>
          </w:r>
          <w:r>
            <w:rPr>
              <w:sz w:val="28"/>
              <w:szCs w:val="28"/>
            </w:rPr>
            <w:fldChar w:fldCharType="end"/>
          </w:r>
          <w:r>
            <w:rPr>
              <w:sz w:val="28"/>
              <w:szCs w:val="28"/>
            </w:rPr>
            <w:fldChar w:fldCharType="end"/>
          </w:r>
        </w:p>
        <w:p w14:paraId="43257F6E">
          <w:pPr>
            <w:pStyle w:val="106"/>
            <w:tabs>
              <w:tab w:val="right" w:leader="dot" w:pos="9360"/>
            </w:tabs>
            <w:rPr>
              <w:sz w:val="28"/>
              <w:szCs w:val="28"/>
            </w:rPr>
          </w:pPr>
          <w:r>
            <w:fldChar w:fldCharType="begin"/>
          </w:r>
          <w:r>
            <w:instrText xml:space="preserve"> HYPERLINK \l "_Toc15297" </w:instrText>
          </w:r>
          <w:r>
            <w:fldChar w:fldCharType="separate"/>
          </w:r>
          <w:r>
            <w:rPr>
              <w:rFonts w:hint="eastAsia"/>
              <w:sz w:val="28"/>
              <w:szCs w:val="28"/>
            </w:rPr>
            <w:t>第二章  招标需求</w:t>
          </w:r>
          <w:r>
            <w:rPr>
              <w:sz w:val="28"/>
              <w:szCs w:val="28"/>
            </w:rPr>
            <w:tab/>
          </w:r>
          <w:r>
            <w:rPr>
              <w:sz w:val="28"/>
              <w:szCs w:val="28"/>
            </w:rPr>
            <w:fldChar w:fldCharType="begin"/>
          </w:r>
          <w:r>
            <w:rPr>
              <w:sz w:val="28"/>
              <w:szCs w:val="28"/>
            </w:rPr>
            <w:instrText xml:space="preserve"> PAGEREF _Toc15297 \h </w:instrText>
          </w:r>
          <w:r>
            <w:rPr>
              <w:sz w:val="28"/>
              <w:szCs w:val="28"/>
            </w:rPr>
            <w:fldChar w:fldCharType="separate"/>
          </w:r>
          <w:r>
            <w:rPr>
              <w:sz w:val="28"/>
              <w:szCs w:val="28"/>
            </w:rPr>
            <w:t>9</w:t>
          </w:r>
          <w:r>
            <w:rPr>
              <w:sz w:val="28"/>
              <w:szCs w:val="28"/>
            </w:rPr>
            <w:fldChar w:fldCharType="end"/>
          </w:r>
          <w:r>
            <w:rPr>
              <w:sz w:val="28"/>
              <w:szCs w:val="28"/>
            </w:rPr>
            <w:fldChar w:fldCharType="end"/>
          </w:r>
        </w:p>
        <w:p w14:paraId="4F8C9D3B">
          <w:pPr>
            <w:pStyle w:val="106"/>
            <w:tabs>
              <w:tab w:val="right" w:leader="dot" w:pos="9360"/>
            </w:tabs>
            <w:rPr>
              <w:sz w:val="28"/>
              <w:szCs w:val="28"/>
            </w:rPr>
          </w:pPr>
          <w:r>
            <w:fldChar w:fldCharType="begin"/>
          </w:r>
          <w:r>
            <w:instrText xml:space="preserve"> HYPERLINK \l "_Toc19048" </w:instrText>
          </w:r>
          <w:r>
            <w:fldChar w:fldCharType="separate"/>
          </w:r>
          <w:r>
            <w:rPr>
              <w:rFonts w:hint="eastAsia"/>
              <w:sz w:val="28"/>
              <w:szCs w:val="28"/>
            </w:rPr>
            <w:t>第三章  投标人须知</w:t>
          </w:r>
          <w:r>
            <w:rPr>
              <w:sz w:val="28"/>
              <w:szCs w:val="28"/>
            </w:rPr>
            <w:tab/>
          </w:r>
          <w:r>
            <w:rPr>
              <w:sz w:val="28"/>
              <w:szCs w:val="28"/>
            </w:rPr>
            <w:fldChar w:fldCharType="begin"/>
          </w:r>
          <w:r>
            <w:rPr>
              <w:sz w:val="28"/>
              <w:szCs w:val="28"/>
            </w:rPr>
            <w:instrText xml:space="preserve"> PAGEREF _Toc19048 \h </w:instrText>
          </w:r>
          <w:r>
            <w:rPr>
              <w:sz w:val="28"/>
              <w:szCs w:val="28"/>
            </w:rPr>
            <w:fldChar w:fldCharType="separate"/>
          </w:r>
          <w:r>
            <w:rPr>
              <w:sz w:val="28"/>
              <w:szCs w:val="28"/>
            </w:rPr>
            <w:t>13</w:t>
          </w:r>
          <w:r>
            <w:rPr>
              <w:sz w:val="28"/>
              <w:szCs w:val="28"/>
            </w:rPr>
            <w:fldChar w:fldCharType="end"/>
          </w:r>
          <w:r>
            <w:rPr>
              <w:sz w:val="28"/>
              <w:szCs w:val="28"/>
            </w:rPr>
            <w:fldChar w:fldCharType="end"/>
          </w:r>
        </w:p>
        <w:p w14:paraId="557A2826">
          <w:pPr>
            <w:pStyle w:val="106"/>
            <w:tabs>
              <w:tab w:val="right" w:leader="dot" w:pos="9360"/>
            </w:tabs>
            <w:rPr>
              <w:sz w:val="28"/>
              <w:szCs w:val="28"/>
            </w:rPr>
          </w:pPr>
          <w:r>
            <w:fldChar w:fldCharType="begin"/>
          </w:r>
          <w:r>
            <w:instrText xml:space="preserve"> HYPERLINK \l "_Toc25338" </w:instrText>
          </w:r>
          <w:r>
            <w:fldChar w:fldCharType="separate"/>
          </w:r>
          <w:r>
            <w:rPr>
              <w:rFonts w:hint="eastAsia"/>
              <w:sz w:val="28"/>
              <w:szCs w:val="28"/>
            </w:rPr>
            <w:t>第四章  评审办法</w:t>
          </w:r>
          <w:r>
            <w:rPr>
              <w:sz w:val="28"/>
              <w:szCs w:val="28"/>
            </w:rPr>
            <w:tab/>
          </w:r>
          <w:r>
            <w:rPr>
              <w:sz w:val="28"/>
              <w:szCs w:val="28"/>
            </w:rPr>
            <w:fldChar w:fldCharType="begin"/>
          </w:r>
          <w:r>
            <w:rPr>
              <w:sz w:val="28"/>
              <w:szCs w:val="28"/>
            </w:rPr>
            <w:instrText xml:space="preserve"> PAGEREF _Toc25338 \h </w:instrText>
          </w:r>
          <w:r>
            <w:rPr>
              <w:sz w:val="28"/>
              <w:szCs w:val="28"/>
            </w:rPr>
            <w:fldChar w:fldCharType="separate"/>
          </w:r>
          <w:r>
            <w:rPr>
              <w:sz w:val="28"/>
              <w:szCs w:val="28"/>
            </w:rPr>
            <w:t>36</w:t>
          </w:r>
          <w:r>
            <w:rPr>
              <w:sz w:val="28"/>
              <w:szCs w:val="28"/>
            </w:rPr>
            <w:fldChar w:fldCharType="end"/>
          </w:r>
          <w:r>
            <w:rPr>
              <w:sz w:val="28"/>
              <w:szCs w:val="28"/>
            </w:rPr>
            <w:fldChar w:fldCharType="end"/>
          </w:r>
        </w:p>
        <w:p w14:paraId="664D53C1">
          <w:pPr>
            <w:pStyle w:val="106"/>
            <w:tabs>
              <w:tab w:val="right" w:leader="dot" w:pos="9360"/>
            </w:tabs>
            <w:rPr>
              <w:sz w:val="28"/>
              <w:szCs w:val="28"/>
            </w:rPr>
          </w:pPr>
          <w:r>
            <w:fldChar w:fldCharType="begin"/>
          </w:r>
          <w:r>
            <w:instrText xml:space="preserve"> HYPERLINK \l "_Toc3871" </w:instrText>
          </w:r>
          <w:r>
            <w:fldChar w:fldCharType="separate"/>
          </w:r>
          <w:r>
            <w:rPr>
              <w:rFonts w:hint="eastAsia"/>
              <w:sz w:val="28"/>
              <w:szCs w:val="28"/>
            </w:rPr>
            <w:t>第五章  政府采购政策相关说明</w:t>
          </w:r>
          <w:r>
            <w:rPr>
              <w:sz w:val="28"/>
              <w:szCs w:val="28"/>
            </w:rPr>
            <w:tab/>
          </w:r>
          <w:r>
            <w:rPr>
              <w:sz w:val="28"/>
              <w:szCs w:val="28"/>
            </w:rPr>
            <w:fldChar w:fldCharType="begin"/>
          </w:r>
          <w:r>
            <w:rPr>
              <w:sz w:val="28"/>
              <w:szCs w:val="28"/>
            </w:rPr>
            <w:instrText xml:space="preserve"> PAGEREF _Toc3871 \h </w:instrText>
          </w:r>
          <w:r>
            <w:rPr>
              <w:sz w:val="28"/>
              <w:szCs w:val="28"/>
            </w:rPr>
            <w:fldChar w:fldCharType="separate"/>
          </w:r>
          <w:r>
            <w:rPr>
              <w:sz w:val="28"/>
              <w:szCs w:val="28"/>
            </w:rPr>
            <w:t>39</w:t>
          </w:r>
          <w:r>
            <w:rPr>
              <w:sz w:val="28"/>
              <w:szCs w:val="28"/>
            </w:rPr>
            <w:fldChar w:fldCharType="end"/>
          </w:r>
          <w:r>
            <w:rPr>
              <w:sz w:val="28"/>
              <w:szCs w:val="28"/>
            </w:rPr>
            <w:fldChar w:fldCharType="end"/>
          </w:r>
        </w:p>
        <w:p w14:paraId="3664B7FA">
          <w:pPr>
            <w:pStyle w:val="106"/>
            <w:tabs>
              <w:tab w:val="right" w:leader="dot" w:pos="9360"/>
            </w:tabs>
            <w:rPr>
              <w:sz w:val="28"/>
              <w:szCs w:val="28"/>
            </w:rPr>
          </w:pPr>
          <w:r>
            <w:fldChar w:fldCharType="begin"/>
          </w:r>
          <w:r>
            <w:instrText xml:space="preserve"> HYPERLINK \l "_Toc20825" </w:instrText>
          </w:r>
          <w:r>
            <w:fldChar w:fldCharType="separate"/>
          </w:r>
          <w:r>
            <w:rPr>
              <w:rFonts w:hint="eastAsia"/>
              <w:sz w:val="28"/>
              <w:szCs w:val="28"/>
            </w:rPr>
            <w:t>第六章  拟签订合同主要条款</w:t>
          </w:r>
          <w:r>
            <w:rPr>
              <w:sz w:val="28"/>
              <w:szCs w:val="28"/>
            </w:rPr>
            <w:tab/>
          </w:r>
          <w:r>
            <w:rPr>
              <w:sz w:val="28"/>
              <w:szCs w:val="28"/>
            </w:rPr>
            <w:fldChar w:fldCharType="begin"/>
          </w:r>
          <w:r>
            <w:rPr>
              <w:sz w:val="28"/>
              <w:szCs w:val="28"/>
            </w:rPr>
            <w:instrText xml:space="preserve"> PAGEREF _Toc20825 \h </w:instrText>
          </w:r>
          <w:r>
            <w:rPr>
              <w:sz w:val="28"/>
              <w:szCs w:val="28"/>
            </w:rPr>
            <w:fldChar w:fldCharType="separate"/>
          </w:r>
          <w:r>
            <w:rPr>
              <w:sz w:val="28"/>
              <w:szCs w:val="28"/>
            </w:rPr>
            <w:t>46</w:t>
          </w:r>
          <w:r>
            <w:rPr>
              <w:sz w:val="28"/>
              <w:szCs w:val="28"/>
            </w:rPr>
            <w:fldChar w:fldCharType="end"/>
          </w:r>
          <w:r>
            <w:rPr>
              <w:sz w:val="28"/>
              <w:szCs w:val="28"/>
            </w:rPr>
            <w:fldChar w:fldCharType="end"/>
          </w:r>
        </w:p>
        <w:p w14:paraId="27BF1C6F">
          <w:pPr>
            <w:pStyle w:val="106"/>
            <w:tabs>
              <w:tab w:val="right" w:leader="dot" w:pos="9360"/>
            </w:tabs>
            <w:rPr>
              <w:sz w:val="28"/>
              <w:szCs w:val="28"/>
            </w:rPr>
          </w:pPr>
          <w:r>
            <w:fldChar w:fldCharType="begin"/>
          </w:r>
          <w:r>
            <w:instrText xml:space="preserve"> HYPERLINK \l "_Toc713" </w:instrText>
          </w:r>
          <w:r>
            <w:fldChar w:fldCharType="separate"/>
          </w:r>
          <w:r>
            <w:rPr>
              <w:rFonts w:hint="eastAsia"/>
              <w:sz w:val="28"/>
              <w:szCs w:val="28"/>
            </w:rPr>
            <w:t>第七章  投标文件格式</w:t>
          </w:r>
          <w:r>
            <w:rPr>
              <w:sz w:val="28"/>
              <w:szCs w:val="28"/>
            </w:rPr>
            <w:tab/>
          </w:r>
          <w:r>
            <w:rPr>
              <w:sz w:val="28"/>
              <w:szCs w:val="28"/>
            </w:rPr>
            <w:fldChar w:fldCharType="begin"/>
          </w:r>
          <w:r>
            <w:rPr>
              <w:sz w:val="28"/>
              <w:szCs w:val="28"/>
            </w:rPr>
            <w:instrText xml:space="preserve"> PAGEREF _Toc713 \h </w:instrText>
          </w:r>
          <w:r>
            <w:rPr>
              <w:sz w:val="28"/>
              <w:szCs w:val="28"/>
            </w:rPr>
            <w:fldChar w:fldCharType="separate"/>
          </w:r>
          <w:r>
            <w:rPr>
              <w:sz w:val="28"/>
              <w:szCs w:val="28"/>
            </w:rPr>
            <w:t>52</w:t>
          </w:r>
          <w:r>
            <w:rPr>
              <w:sz w:val="28"/>
              <w:szCs w:val="28"/>
            </w:rPr>
            <w:fldChar w:fldCharType="end"/>
          </w:r>
          <w:r>
            <w:rPr>
              <w:sz w:val="28"/>
              <w:szCs w:val="28"/>
            </w:rPr>
            <w:fldChar w:fldCharType="end"/>
          </w:r>
        </w:p>
        <w:p w14:paraId="6A1DBE9B">
          <w:r>
            <w:rPr>
              <w:sz w:val="28"/>
              <w:szCs w:val="28"/>
            </w:rPr>
            <w:fldChar w:fldCharType="end"/>
          </w:r>
        </w:p>
      </w:sdtContent>
    </w:sdt>
    <w:p w14:paraId="5BBE19FB">
      <w:pPr>
        <w:rPr>
          <w:rStyle w:val="147"/>
        </w:rPr>
      </w:pPr>
      <w:r>
        <w:rPr>
          <w:rStyle w:val="147"/>
          <w:rFonts w:hint="eastAsia"/>
        </w:rPr>
        <w:br w:type="page"/>
      </w:r>
    </w:p>
    <w:p w14:paraId="2CD34535">
      <w:pPr>
        <w:jc w:val="center"/>
        <w:rPr>
          <w:rStyle w:val="147"/>
        </w:rPr>
      </w:pPr>
      <w:bookmarkStart w:id="11" w:name="_Toc9720"/>
      <w:r>
        <w:rPr>
          <w:rStyle w:val="147"/>
          <w:rFonts w:hint="eastAsia"/>
        </w:rPr>
        <w:t>第一章 招标（磋商）公告</w:t>
      </w:r>
      <w:bookmarkEnd w:id="9"/>
      <w:bookmarkEnd w:id="10"/>
      <w:bookmarkEnd w:id="11"/>
    </w:p>
    <w:p w14:paraId="3285B962">
      <w:pPr>
        <w:spacing w:line="480" w:lineRule="exact"/>
        <w:ind w:firstLine="560" w:firstLineChars="200"/>
        <w:rPr>
          <w:sz w:val="28"/>
          <w:szCs w:val="28"/>
        </w:rPr>
      </w:pPr>
    </w:p>
    <w:p w14:paraId="15F814A5">
      <w:pPr>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sz w:val="24"/>
          <w:highlight w:val="none"/>
        </w:rPr>
      </w:pPr>
      <w:r>
        <w:rPr>
          <w:rFonts w:hint="eastAsia" w:ascii="宋体" w:hAnsi="宋体" w:cs="宋体"/>
          <w:sz w:val="24"/>
          <w:szCs w:val="16"/>
          <w:lang w:val="zh-CN"/>
        </w:rPr>
        <w:t>经磐安县财政局批准（</w:t>
      </w:r>
      <w:r>
        <w:rPr>
          <w:rFonts w:hint="eastAsia" w:ascii="宋体" w:hAnsi="宋体" w:cs="宋体"/>
          <w:sz w:val="24"/>
          <w:szCs w:val="16"/>
          <w:highlight w:val="none"/>
          <w:lang w:val="zh-CN"/>
        </w:rPr>
        <w:t>磐财采确（20</w:t>
      </w:r>
      <w:r>
        <w:rPr>
          <w:rFonts w:hint="eastAsia" w:ascii="宋体" w:hAnsi="宋体" w:cs="宋体"/>
          <w:sz w:val="24"/>
          <w:szCs w:val="16"/>
          <w:highlight w:val="none"/>
          <w:lang w:val="en-US" w:eastAsia="zh-CN"/>
        </w:rPr>
        <w:t>24</w:t>
      </w:r>
      <w:r>
        <w:rPr>
          <w:rFonts w:hint="eastAsia" w:ascii="宋体" w:hAnsi="宋体" w:cs="宋体"/>
          <w:sz w:val="24"/>
          <w:szCs w:val="16"/>
          <w:highlight w:val="none"/>
          <w:lang w:val="zh-CN"/>
        </w:rPr>
        <w:t>）</w:t>
      </w:r>
      <w:r>
        <w:rPr>
          <w:rFonts w:hint="eastAsia" w:ascii="宋体" w:hAnsi="宋体" w:cs="宋体"/>
          <w:sz w:val="24"/>
          <w:szCs w:val="16"/>
          <w:highlight w:val="none"/>
          <w:lang w:val="en-US" w:eastAsia="zh-CN"/>
        </w:rPr>
        <w:t>1204</w:t>
      </w:r>
      <w:r>
        <w:rPr>
          <w:rFonts w:hint="eastAsia" w:ascii="宋体" w:hAnsi="宋体" w:cs="宋体"/>
          <w:sz w:val="24"/>
          <w:szCs w:val="16"/>
          <w:highlight w:val="none"/>
          <w:lang w:val="zh-CN"/>
        </w:rPr>
        <w:t>号），受磐安县农业农村局委托，科信联合工程咨询有限公司</w:t>
      </w:r>
      <w:r>
        <w:rPr>
          <w:rFonts w:hint="eastAsia" w:ascii="宋体" w:hAnsi="宋体" w:eastAsia="宋体" w:cs="宋体"/>
          <w:sz w:val="24"/>
          <w:szCs w:val="16"/>
          <w:highlight w:val="none"/>
          <w:lang w:val="zh-CN"/>
        </w:rPr>
        <w:t>就</w:t>
      </w:r>
      <w:r>
        <w:rPr>
          <w:rFonts w:hint="eastAsia" w:ascii="宋体" w:hAnsi="宋体" w:eastAsia="宋体" w:cs="宋体"/>
          <w:sz w:val="24"/>
          <w:szCs w:val="16"/>
          <w:highlight w:val="none"/>
          <w:lang w:val="zh-CN" w:eastAsia="zh-CN"/>
        </w:rPr>
        <w:t>磐安县小水电生态环境问题论证意见和“一站一策”整改方案编制项目</w:t>
      </w:r>
      <w:r>
        <w:rPr>
          <w:rFonts w:hint="eastAsia" w:ascii="宋体" w:hAnsi="宋体" w:eastAsia="宋体" w:cs="宋体"/>
          <w:sz w:val="24"/>
          <w:szCs w:val="16"/>
          <w:highlight w:val="none"/>
          <w:lang w:val="zh-CN"/>
        </w:rPr>
        <w:t>邀</w:t>
      </w:r>
      <w:r>
        <w:rPr>
          <w:rFonts w:hint="eastAsia" w:ascii="宋体" w:hAnsi="宋体" w:cs="宋体"/>
          <w:sz w:val="24"/>
          <w:szCs w:val="16"/>
          <w:highlight w:val="none"/>
          <w:lang w:val="zh-CN"/>
        </w:rPr>
        <w:t>请符合资格要求的供应商进行竞争性磋商采购。采购人参照《政府采购竞争性磋商采购方式管理暂行办法》财库【2014】214号第六条规定，该项目磋商供应商采用业主和评审专家分别书面推荐的方式邀请。</w:t>
      </w:r>
    </w:p>
    <w:p w14:paraId="2AB81EA6">
      <w:pPr>
        <w:pStyle w:val="5"/>
        <w:keepLines/>
        <w:adjustRightInd/>
        <w:snapToGrid/>
        <w:spacing w:before="0" w:afterLines="0"/>
        <w:ind w:firstLine="281" w:firstLineChars="100"/>
        <w:jc w:val="both"/>
        <w:rPr>
          <w:rFonts w:ascii="Arial" w:hAnsi="Arial"/>
          <w:kern w:val="2"/>
          <w:sz w:val="28"/>
          <w:szCs w:val="32"/>
        </w:rPr>
      </w:pPr>
      <w:r>
        <w:rPr>
          <w:rFonts w:hint="eastAsia" w:ascii="Arial" w:hAnsi="Arial"/>
          <w:kern w:val="2"/>
          <w:sz w:val="28"/>
          <w:szCs w:val="32"/>
        </w:rPr>
        <w:t>一、项目基本情况</w:t>
      </w:r>
    </w:p>
    <w:p w14:paraId="5B130237">
      <w:pPr>
        <w:pStyle w:val="55"/>
        <w:spacing w:line="480" w:lineRule="exact"/>
        <w:ind w:left="0" w:firstLine="456" w:firstLineChars="200"/>
        <w:rPr>
          <w:rFonts w:hint="eastAsia" w:ascii="宋体" w:hAnsi="宋体" w:eastAsia="宋体" w:cs="宋体"/>
          <w:spacing w:val="-6"/>
          <w:kern w:val="2"/>
          <w:sz w:val="24"/>
          <w:szCs w:val="24"/>
          <w:lang w:eastAsia="zh-CN"/>
        </w:rPr>
      </w:pPr>
      <w:r>
        <w:rPr>
          <w:rFonts w:hint="eastAsia" w:ascii="宋体" w:hAnsi="宋体" w:cs="宋体"/>
          <w:spacing w:val="-6"/>
          <w:sz w:val="24"/>
          <w:szCs w:val="24"/>
        </w:rPr>
        <w:t>1.项目名</w:t>
      </w:r>
      <w:r>
        <w:rPr>
          <w:rFonts w:hint="eastAsia" w:ascii="宋体" w:hAnsi="宋体" w:cs="宋体"/>
          <w:spacing w:val="-6"/>
          <w:kern w:val="2"/>
          <w:sz w:val="24"/>
          <w:szCs w:val="24"/>
        </w:rPr>
        <w:t>称：</w:t>
      </w:r>
      <w:r>
        <w:rPr>
          <w:rFonts w:hint="eastAsia" w:ascii="宋体" w:hAnsi="宋体" w:cs="宋体"/>
          <w:spacing w:val="-6"/>
          <w:kern w:val="2"/>
          <w:sz w:val="24"/>
          <w:szCs w:val="24"/>
          <w:lang w:eastAsia="zh-CN"/>
        </w:rPr>
        <w:t>磐安县小水电生态环境问题论证意见和“一站一策”整改方案编制项目</w:t>
      </w:r>
    </w:p>
    <w:p w14:paraId="29EC3C5E">
      <w:pPr>
        <w:spacing w:line="480" w:lineRule="exact"/>
        <w:ind w:firstLine="480" w:firstLineChars="200"/>
        <w:rPr>
          <w:rFonts w:hint="eastAsia" w:ascii="宋体" w:hAnsi="宋体" w:eastAsia="宋体" w:cs="宋体"/>
          <w:sz w:val="24"/>
          <w:lang w:eastAsia="zh-CN"/>
        </w:rPr>
      </w:pPr>
      <w:r>
        <w:rPr>
          <w:rFonts w:hint="eastAsia" w:ascii="宋体" w:hAnsi="宋体" w:cs="宋体"/>
          <w:sz w:val="24"/>
        </w:rPr>
        <w:t>2.项目编号：</w:t>
      </w:r>
      <w:r>
        <w:rPr>
          <w:rFonts w:hint="eastAsia" w:ascii="宋体" w:hAnsi="宋体" w:cs="宋体"/>
          <w:sz w:val="24"/>
          <w:lang w:eastAsia="zh-CN"/>
        </w:rPr>
        <w:t>KXPACS2024-009号</w:t>
      </w:r>
    </w:p>
    <w:p w14:paraId="2F6F3C17">
      <w:pPr>
        <w:spacing w:line="480" w:lineRule="exact"/>
        <w:ind w:firstLine="480" w:firstLineChars="200"/>
        <w:rPr>
          <w:rFonts w:ascii="宋体" w:hAnsi="宋体" w:cs="宋体"/>
          <w:sz w:val="24"/>
        </w:rPr>
      </w:pPr>
      <w:r>
        <w:rPr>
          <w:rFonts w:hint="eastAsia" w:ascii="宋体" w:hAnsi="宋体" w:cs="宋体"/>
          <w:sz w:val="24"/>
        </w:rPr>
        <w:t>3.采购组织类型：分散采购委托代理</w:t>
      </w:r>
    </w:p>
    <w:p w14:paraId="304E3231">
      <w:pPr>
        <w:spacing w:line="480" w:lineRule="exact"/>
        <w:ind w:firstLine="480" w:firstLineChars="200"/>
        <w:rPr>
          <w:rFonts w:ascii="宋体" w:hAnsi="宋体" w:cs="宋体"/>
          <w:sz w:val="24"/>
        </w:rPr>
      </w:pPr>
      <w:r>
        <w:rPr>
          <w:rFonts w:hint="eastAsia" w:ascii="宋体" w:hAnsi="宋体" w:cs="宋体"/>
          <w:sz w:val="24"/>
        </w:rPr>
        <w:t>4.采购方式：竞争性磋商</w:t>
      </w:r>
    </w:p>
    <w:p w14:paraId="38C8B717">
      <w:pPr>
        <w:spacing w:line="480" w:lineRule="exact"/>
        <w:ind w:firstLine="480" w:firstLineChars="200"/>
        <w:rPr>
          <w:rFonts w:ascii="宋体" w:hAnsi="宋体" w:cs="宋体"/>
          <w:sz w:val="24"/>
        </w:rPr>
      </w:pPr>
      <w:r>
        <w:rPr>
          <w:rFonts w:hint="eastAsia" w:ascii="宋体" w:hAnsi="宋体" w:cs="宋体"/>
          <w:sz w:val="24"/>
        </w:rPr>
        <w:t>5.预算金额：</w:t>
      </w:r>
      <w:r>
        <w:rPr>
          <w:rFonts w:hint="eastAsia" w:ascii="宋体" w:hAnsi="宋体" w:cs="宋体"/>
          <w:b/>
          <w:bCs/>
          <w:sz w:val="24"/>
          <w:shd w:val="clear" w:color="auto" w:fill="FFFFFF"/>
          <w:lang w:val="en-US" w:eastAsia="zh-CN"/>
        </w:rPr>
        <w:t>45</w:t>
      </w:r>
      <w:r>
        <w:rPr>
          <w:rFonts w:hint="eastAsia" w:ascii="宋体" w:hAnsi="宋体" w:cs="宋体"/>
          <w:b/>
          <w:bCs/>
          <w:sz w:val="24"/>
          <w:shd w:val="clear" w:color="auto" w:fill="FFFFFF"/>
        </w:rPr>
        <w:t>万元</w:t>
      </w:r>
      <w:r>
        <w:rPr>
          <w:rFonts w:hint="eastAsia" w:ascii="宋体" w:hAnsi="宋体" w:cs="宋体"/>
          <w:sz w:val="24"/>
        </w:rPr>
        <w:t xml:space="preserve">    </w:t>
      </w:r>
    </w:p>
    <w:p w14:paraId="1BCCB2D7">
      <w:pPr>
        <w:spacing w:line="480" w:lineRule="exact"/>
        <w:ind w:firstLine="480" w:firstLineChars="200"/>
        <w:rPr>
          <w:rFonts w:ascii="宋体" w:hAnsi="宋体" w:cs="宋体"/>
          <w:b/>
          <w:bCs/>
          <w:sz w:val="24"/>
        </w:rPr>
      </w:pPr>
      <w:r>
        <w:rPr>
          <w:rFonts w:hint="eastAsia" w:ascii="宋体" w:hAnsi="宋体" w:cs="宋体"/>
          <w:sz w:val="24"/>
        </w:rPr>
        <w:t>6.最高限价：</w:t>
      </w:r>
      <w:r>
        <w:rPr>
          <w:rFonts w:hint="eastAsia" w:ascii="宋体" w:hAnsi="宋体" w:cs="宋体"/>
          <w:b/>
          <w:bCs/>
          <w:sz w:val="24"/>
          <w:shd w:val="clear" w:color="auto" w:fill="FFFFFF"/>
          <w:lang w:val="en-US" w:eastAsia="zh-CN"/>
        </w:rPr>
        <w:t>45</w:t>
      </w:r>
      <w:r>
        <w:rPr>
          <w:rFonts w:hint="eastAsia" w:ascii="宋体" w:hAnsi="宋体" w:cs="宋体"/>
          <w:b/>
          <w:bCs/>
          <w:sz w:val="24"/>
          <w:shd w:val="clear" w:color="auto" w:fill="FFFFFF"/>
        </w:rPr>
        <w:t>万元</w:t>
      </w:r>
    </w:p>
    <w:p w14:paraId="4D5E6739">
      <w:pPr>
        <w:spacing w:line="480" w:lineRule="exact"/>
        <w:ind w:firstLine="480" w:firstLineChars="200"/>
        <w:rPr>
          <w:rFonts w:ascii="宋体" w:hAnsi="宋体" w:cs="宋体"/>
          <w:sz w:val="24"/>
        </w:rPr>
      </w:pPr>
      <w:r>
        <w:rPr>
          <w:rFonts w:hint="eastAsia" w:ascii="宋体" w:hAnsi="宋体" w:cs="宋体"/>
          <w:sz w:val="24"/>
        </w:rPr>
        <w:t>7.合同履行期限：</w:t>
      </w:r>
      <w:r>
        <w:rPr>
          <w:rFonts w:hint="eastAsia" w:ascii="宋体" w:hAnsi="宋体" w:cs="宋体"/>
          <w:b/>
          <w:sz w:val="24"/>
          <w:highlight w:val="none"/>
          <w:lang w:val="en-US" w:eastAsia="zh-CN"/>
        </w:rPr>
        <w:t>合同签订之日起至2024年9月30日提交成果并完成专家论证评审，具体根据上级部门要求为准（如遇上级政策、要求调整，成果提交时间需随之调整）</w:t>
      </w:r>
      <w:r>
        <w:rPr>
          <w:rFonts w:hint="eastAsia" w:ascii="宋体" w:hAnsi="宋体" w:cs="宋体"/>
          <w:b/>
          <w:color w:val="auto"/>
          <w:sz w:val="24"/>
          <w:highlight w:val="none"/>
          <w:lang w:val="en-US" w:eastAsia="zh-CN"/>
        </w:rPr>
        <w:t>。</w:t>
      </w:r>
    </w:p>
    <w:p w14:paraId="47EE0DC5">
      <w:pPr>
        <w:spacing w:line="480" w:lineRule="exact"/>
        <w:ind w:firstLine="480" w:firstLineChars="200"/>
        <w:rPr>
          <w:rFonts w:ascii="宋体" w:hAnsi="宋体" w:cs="宋体"/>
          <w:sz w:val="24"/>
        </w:rPr>
      </w:pPr>
      <w:r>
        <w:rPr>
          <w:rFonts w:hint="eastAsia" w:ascii="宋体" w:hAnsi="宋体" w:cs="宋体"/>
          <w:sz w:val="24"/>
        </w:rPr>
        <w:t>8.采购需求：</w:t>
      </w:r>
    </w:p>
    <w:tbl>
      <w:tblPr>
        <w:tblStyle w:val="4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3"/>
        <w:gridCol w:w="2187"/>
        <w:gridCol w:w="1644"/>
        <w:gridCol w:w="1591"/>
        <w:gridCol w:w="893"/>
      </w:tblGrid>
      <w:tr w14:paraId="2428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43" w:type="dxa"/>
            <w:vAlign w:val="center"/>
          </w:tcPr>
          <w:p w14:paraId="1BA2BBC2">
            <w:pPr>
              <w:spacing w:line="400" w:lineRule="exact"/>
              <w:jc w:val="center"/>
              <w:rPr>
                <w:rFonts w:ascii="宋体" w:hAnsi="宋体"/>
                <w:b/>
                <w:bCs/>
                <w:sz w:val="24"/>
              </w:rPr>
            </w:pPr>
            <w:r>
              <w:rPr>
                <w:rFonts w:hint="eastAsia" w:ascii="宋体" w:hAnsi="宋体" w:cs="宋体"/>
                <w:b/>
                <w:bCs/>
                <w:color w:val="000000"/>
                <w:sz w:val="24"/>
              </w:rPr>
              <w:t>招标内容</w:t>
            </w:r>
          </w:p>
        </w:tc>
        <w:tc>
          <w:tcPr>
            <w:tcW w:w="2187" w:type="dxa"/>
            <w:vAlign w:val="center"/>
          </w:tcPr>
          <w:p w14:paraId="688CF322">
            <w:pPr>
              <w:spacing w:line="440" w:lineRule="exact"/>
              <w:jc w:val="center"/>
              <w:rPr>
                <w:rFonts w:ascii="宋体" w:hAnsi="宋体"/>
                <w:b/>
                <w:bCs/>
                <w:sz w:val="24"/>
              </w:rPr>
            </w:pPr>
            <w:r>
              <w:rPr>
                <w:rFonts w:hint="eastAsia" w:ascii="宋体" w:hAnsi="宋体" w:cs="宋体"/>
                <w:b/>
                <w:bCs/>
                <w:color w:val="000000"/>
                <w:sz w:val="24"/>
              </w:rPr>
              <w:t>采购内容</w:t>
            </w:r>
          </w:p>
        </w:tc>
        <w:tc>
          <w:tcPr>
            <w:tcW w:w="1644" w:type="dxa"/>
            <w:vAlign w:val="center"/>
          </w:tcPr>
          <w:p w14:paraId="72E41FAD">
            <w:pPr>
              <w:spacing w:line="400" w:lineRule="exact"/>
              <w:jc w:val="center"/>
              <w:rPr>
                <w:rFonts w:ascii="宋体" w:hAnsi="宋体"/>
                <w:b/>
                <w:bCs/>
                <w:sz w:val="24"/>
              </w:rPr>
            </w:pPr>
            <w:r>
              <w:rPr>
                <w:rFonts w:hint="eastAsia" w:ascii="宋体" w:hAnsi="宋体"/>
                <w:b/>
                <w:bCs/>
                <w:sz w:val="24"/>
              </w:rPr>
              <w:t>数量（单位）</w:t>
            </w:r>
          </w:p>
        </w:tc>
        <w:tc>
          <w:tcPr>
            <w:tcW w:w="1591" w:type="dxa"/>
            <w:vAlign w:val="center"/>
          </w:tcPr>
          <w:p w14:paraId="7F1F8098">
            <w:pPr>
              <w:spacing w:line="440" w:lineRule="exact"/>
              <w:ind w:firstLine="241" w:firstLineChars="100"/>
              <w:rPr>
                <w:rFonts w:ascii="宋体" w:hAnsi="宋体"/>
                <w:b/>
                <w:bCs/>
                <w:sz w:val="24"/>
              </w:rPr>
            </w:pPr>
            <w:r>
              <w:rPr>
                <w:rFonts w:hint="eastAsia" w:ascii="宋体" w:hAnsi="宋体" w:cs="宋体"/>
                <w:b/>
                <w:bCs/>
                <w:sz w:val="24"/>
              </w:rPr>
              <w:t>最高限价</w:t>
            </w:r>
          </w:p>
        </w:tc>
        <w:tc>
          <w:tcPr>
            <w:tcW w:w="893" w:type="dxa"/>
            <w:vAlign w:val="center"/>
          </w:tcPr>
          <w:p w14:paraId="0B0A39D0">
            <w:pPr>
              <w:spacing w:line="440" w:lineRule="exact"/>
              <w:rPr>
                <w:rFonts w:ascii="宋体" w:hAnsi="宋体"/>
                <w:b/>
                <w:bCs/>
                <w:sz w:val="24"/>
              </w:rPr>
            </w:pPr>
            <w:r>
              <w:rPr>
                <w:rFonts w:hint="eastAsia" w:ascii="宋体" w:hAnsi="宋体" w:cs="宋体"/>
                <w:b/>
                <w:bCs/>
                <w:color w:val="000000"/>
                <w:sz w:val="24"/>
              </w:rPr>
              <w:t>备注</w:t>
            </w:r>
          </w:p>
        </w:tc>
      </w:tr>
      <w:tr w14:paraId="6DBB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243" w:type="dxa"/>
            <w:shd w:val="clear" w:color="auto" w:fill="auto"/>
            <w:vAlign w:val="center"/>
          </w:tcPr>
          <w:p w14:paraId="52528BDD">
            <w:pPr>
              <w:spacing w:line="400" w:lineRule="exact"/>
              <w:jc w:val="center"/>
              <w:rPr>
                <w:rFonts w:hint="eastAsia" w:ascii="宋体" w:hAnsi="宋体" w:eastAsia="宋体"/>
                <w:b/>
                <w:bCs/>
                <w:sz w:val="24"/>
                <w:lang w:eastAsia="zh-CN"/>
              </w:rPr>
            </w:pPr>
            <w:r>
              <w:rPr>
                <w:rFonts w:hint="eastAsia" w:ascii="宋体" w:hAnsi="宋体" w:cs="宋体"/>
                <w:sz w:val="24"/>
                <w:lang w:eastAsia="zh-CN"/>
              </w:rPr>
              <w:t>磐安县小水电生态环境问题论证意见和“一站一策”整改方案编制项目</w:t>
            </w:r>
          </w:p>
        </w:tc>
        <w:tc>
          <w:tcPr>
            <w:tcW w:w="2187" w:type="dxa"/>
            <w:shd w:val="clear" w:color="auto" w:fill="auto"/>
            <w:vAlign w:val="center"/>
          </w:tcPr>
          <w:p w14:paraId="42439D36">
            <w:pPr>
              <w:spacing w:line="440" w:lineRule="exact"/>
              <w:jc w:val="center"/>
              <w:rPr>
                <w:rFonts w:ascii="宋体" w:hAnsi="宋体"/>
                <w:b/>
                <w:bCs/>
                <w:sz w:val="24"/>
              </w:rPr>
            </w:pPr>
            <w:r>
              <w:rPr>
                <w:rFonts w:hint="eastAsia" w:ascii="宋体" w:hAnsi="宋体" w:cs="宋体"/>
                <w:color w:val="000000"/>
                <w:sz w:val="24"/>
              </w:rPr>
              <w:t>详见招标需求</w:t>
            </w:r>
          </w:p>
        </w:tc>
        <w:tc>
          <w:tcPr>
            <w:tcW w:w="1644" w:type="dxa"/>
            <w:shd w:val="clear" w:color="auto" w:fill="auto"/>
            <w:vAlign w:val="center"/>
          </w:tcPr>
          <w:p w14:paraId="7338E292">
            <w:pPr>
              <w:spacing w:line="400" w:lineRule="exact"/>
              <w:jc w:val="center"/>
              <w:rPr>
                <w:rFonts w:ascii="宋体" w:hAnsi="宋体"/>
                <w:sz w:val="24"/>
              </w:rPr>
            </w:pPr>
            <w:r>
              <w:rPr>
                <w:rFonts w:hint="eastAsia" w:ascii="宋体" w:hAnsi="宋体"/>
                <w:sz w:val="24"/>
              </w:rPr>
              <w:t>1项</w:t>
            </w:r>
          </w:p>
        </w:tc>
        <w:tc>
          <w:tcPr>
            <w:tcW w:w="1591" w:type="dxa"/>
            <w:shd w:val="clear" w:color="auto" w:fill="auto"/>
            <w:vAlign w:val="center"/>
          </w:tcPr>
          <w:p w14:paraId="7A2571C8">
            <w:pPr>
              <w:spacing w:line="440" w:lineRule="exact"/>
              <w:jc w:val="center"/>
              <w:rPr>
                <w:rFonts w:ascii="宋体" w:hAnsi="宋体"/>
                <w:sz w:val="24"/>
              </w:rPr>
            </w:pPr>
            <w:r>
              <w:rPr>
                <w:rFonts w:hint="eastAsia" w:ascii="宋体" w:hAnsi="宋体" w:cs="宋体"/>
                <w:sz w:val="24"/>
                <w:lang w:val="en-US" w:eastAsia="zh-CN"/>
              </w:rPr>
              <w:t>45</w:t>
            </w:r>
            <w:r>
              <w:rPr>
                <w:rFonts w:hint="eastAsia" w:ascii="宋体" w:hAnsi="宋体" w:cs="宋体"/>
                <w:sz w:val="24"/>
              </w:rPr>
              <w:t>万元</w:t>
            </w:r>
          </w:p>
        </w:tc>
        <w:tc>
          <w:tcPr>
            <w:tcW w:w="893" w:type="dxa"/>
            <w:shd w:val="clear" w:color="auto" w:fill="auto"/>
            <w:vAlign w:val="center"/>
          </w:tcPr>
          <w:p w14:paraId="7A465E8B">
            <w:pPr>
              <w:spacing w:line="440" w:lineRule="exact"/>
              <w:jc w:val="center"/>
              <w:rPr>
                <w:rFonts w:ascii="宋体" w:hAnsi="宋体"/>
                <w:b/>
                <w:bCs/>
                <w:sz w:val="24"/>
              </w:rPr>
            </w:pPr>
          </w:p>
        </w:tc>
      </w:tr>
    </w:tbl>
    <w:p w14:paraId="11F0CA57">
      <w:pPr>
        <w:pStyle w:val="44"/>
        <w:autoSpaceDE w:val="0"/>
        <w:autoSpaceDN w:val="0"/>
        <w:adjustRightInd w:val="0"/>
        <w:spacing w:after="0" w:line="480" w:lineRule="exact"/>
        <w:ind w:left="0" w:leftChars="0" w:firstLine="482"/>
        <w:rPr>
          <w:color w:val="000000"/>
          <w:sz w:val="24"/>
        </w:rPr>
      </w:pPr>
      <w:bookmarkStart w:id="12" w:name="_Toc2693"/>
      <w:r>
        <w:rPr>
          <w:rFonts w:hint="eastAsia"/>
          <w:b/>
          <w:bCs/>
          <w:color w:val="000000"/>
          <w:sz w:val="24"/>
        </w:rPr>
        <w:t>二、参加磋商谈判厂（商）家的资格要求：</w:t>
      </w:r>
      <w:bookmarkEnd w:id="12"/>
    </w:p>
    <w:p w14:paraId="05E36206">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1.满足《中华人民共和国政府采购法》第二十二条规定；未被“信用中国”网站（www.creditchina.gov.cn）、中国政府采购网（www.ccgp.gov.cn）列入失信被执行人、重大税收违法当事人名单、政府采购严重违法失信行为记录名单；</w:t>
      </w:r>
    </w:p>
    <w:p w14:paraId="476A3433">
      <w:pPr>
        <w:snapToGrid w:val="0"/>
        <w:spacing w:line="480" w:lineRule="exact"/>
        <w:ind w:right="218" w:rightChars="104" w:firstLine="480" w:firstLineChars="200"/>
        <w:rPr>
          <w:rFonts w:ascii="宋体" w:hAnsi="宋体" w:cs="Arial"/>
          <w:bCs/>
          <w:sz w:val="24"/>
        </w:rPr>
      </w:pPr>
      <w:r>
        <w:rPr>
          <w:rFonts w:hint="eastAsia" w:ascii="宋体" w:hAnsi="宋体" w:cs="Arial"/>
          <w:bCs/>
          <w:sz w:val="24"/>
          <w:lang w:val="en-US" w:eastAsia="zh-CN"/>
        </w:rPr>
        <w:t>2</w:t>
      </w:r>
      <w:r>
        <w:rPr>
          <w:rFonts w:hint="eastAsia" w:ascii="宋体" w:hAnsi="宋体" w:cs="Arial"/>
          <w:bCs/>
          <w:sz w:val="24"/>
        </w:rPr>
        <w:t>.特定资格条件：无</w:t>
      </w:r>
    </w:p>
    <w:p w14:paraId="0A3BC42D">
      <w:pPr>
        <w:snapToGrid w:val="0"/>
        <w:spacing w:line="480" w:lineRule="exact"/>
        <w:ind w:right="218" w:rightChars="104" w:firstLine="480" w:firstLineChars="200"/>
        <w:rPr>
          <w:rFonts w:ascii="宋体" w:hAnsi="宋体" w:cs="Arial"/>
          <w:bCs/>
          <w:sz w:val="24"/>
        </w:rPr>
      </w:pPr>
      <w:r>
        <w:rPr>
          <w:rFonts w:hint="eastAsia" w:ascii="宋体" w:hAnsi="宋体" w:cs="Arial"/>
          <w:bCs/>
          <w:sz w:val="24"/>
          <w:lang w:val="en-US" w:eastAsia="zh-CN"/>
        </w:rPr>
        <w:t>3</w:t>
      </w:r>
      <w:r>
        <w:rPr>
          <w:rFonts w:hint="eastAsia" w:ascii="宋体" w:hAnsi="宋体" w:cs="Arial"/>
          <w:bCs/>
          <w:sz w:val="24"/>
        </w:rPr>
        <w:t>.落实政府采购政策需满足的资格要求：</w:t>
      </w:r>
    </w:p>
    <w:p w14:paraId="6AEE27B2">
      <w:pPr>
        <w:spacing w:line="480" w:lineRule="exact"/>
        <w:ind w:firstLine="720" w:firstLineChars="300"/>
        <w:rPr>
          <w:rFonts w:ascii="宋体" w:hAnsi="宋体"/>
          <w:sz w:val="24"/>
        </w:rPr>
      </w:pPr>
      <w:r>
        <w:rPr>
          <w:rFonts w:hint="eastAsia" w:ascii="宋体" w:hAnsi="宋体"/>
          <w:sz w:val="24"/>
        </w:rPr>
        <w:sym w:font="Wingdings" w:char="00FE"/>
      </w:r>
      <w:r>
        <w:rPr>
          <w:rFonts w:hint="eastAsia" w:ascii="宋体" w:hAnsi="宋体"/>
          <w:sz w:val="24"/>
        </w:rPr>
        <w:t>本项目不专门面向中小企业。</w:t>
      </w:r>
    </w:p>
    <w:p w14:paraId="6F018D59">
      <w:pPr>
        <w:spacing w:line="480" w:lineRule="exact"/>
        <w:ind w:firstLine="720" w:firstLineChars="300"/>
        <w:rPr>
          <w:rFonts w:ascii="宋体" w:hAnsi="宋体"/>
          <w:sz w:val="24"/>
        </w:rPr>
      </w:pPr>
      <w:r>
        <w:rPr>
          <w:rFonts w:hint="eastAsia" w:ascii="宋体" w:hAnsi="宋体"/>
          <w:sz w:val="24"/>
        </w:rPr>
        <w:sym w:font="Wingdings" w:char="00A8"/>
      </w:r>
      <w:r>
        <w:rPr>
          <w:rFonts w:hint="eastAsia" w:ascii="宋体" w:hAnsi="宋体"/>
          <w:sz w:val="24"/>
        </w:rPr>
        <w:t>本项目专门面向中小企业。</w:t>
      </w:r>
    </w:p>
    <w:p w14:paraId="1E9A17FE">
      <w:pPr>
        <w:spacing w:line="480" w:lineRule="exact"/>
        <w:ind w:firstLine="1200" w:firstLineChars="500"/>
        <w:rPr>
          <w:rFonts w:ascii="宋体" w:hAnsi="宋体"/>
          <w:sz w:val="24"/>
        </w:rPr>
      </w:pPr>
      <w:r>
        <w:rPr>
          <w:rFonts w:hint="eastAsia" w:ascii="宋体" w:hAnsi="宋体"/>
          <w:sz w:val="24"/>
        </w:rPr>
        <w:sym w:font="Wingdings" w:char="00A8"/>
      </w:r>
      <w:r>
        <w:rPr>
          <w:rFonts w:hint="eastAsia" w:ascii="宋体" w:hAnsi="宋体"/>
          <w:sz w:val="24"/>
        </w:rPr>
        <w:t>货物全部由符合政策要求的中小企业制造，提供中小企业声明函；</w:t>
      </w:r>
    </w:p>
    <w:p w14:paraId="0908D6D2">
      <w:pPr>
        <w:spacing w:line="480" w:lineRule="exact"/>
        <w:ind w:firstLine="1200" w:firstLineChars="500"/>
        <w:rPr>
          <w:rFonts w:ascii="宋体" w:hAnsi="宋体"/>
          <w:sz w:val="24"/>
        </w:rPr>
      </w:pPr>
      <w:r>
        <w:rPr>
          <w:rFonts w:hint="eastAsia" w:ascii="宋体" w:hAnsi="宋体"/>
          <w:sz w:val="24"/>
        </w:rPr>
        <w:sym w:font="Wingdings" w:char="00A8"/>
      </w:r>
      <w:r>
        <w:rPr>
          <w:rFonts w:hint="eastAsia" w:ascii="宋体" w:hAnsi="宋体"/>
          <w:sz w:val="24"/>
        </w:rPr>
        <w:t>货物全部由符合政策要求的小微企业制造，提供中小企业声明函；</w:t>
      </w:r>
    </w:p>
    <w:p w14:paraId="6C1E6986">
      <w:pPr>
        <w:spacing w:line="480" w:lineRule="exact"/>
        <w:ind w:firstLine="1200" w:firstLineChars="500"/>
        <w:rPr>
          <w:rFonts w:ascii="宋体" w:hAnsi="宋体"/>
          <w:sz w:val="24"/>
        </w:rPr>
      </w:pPr>
      <w:r>
        <w:rPr>
          <w:rFonts w:hint="eastAsia" w:ascii="宋体" w:hAnsi="宋体"/>
          <w:sz w:val="24"/>
        </w:rPr>
        <w:sym w:font="Wingdings" w:char="00A8"/>
      </w:r>
      <w:r>
        <w:rPr>
          <w:rFonts w:hint="eastAsia" w:ascii="宋体" w:hAnsi="宋体"/>
          <w:sz w:val="24"/>
        </w:rPr>
        <w:t>工程全部由符合政策要求的中小企业承接，提供中小企业声明函；</w:t>
      </w:r>
    </w:p>
    <w:p w14:paraId="0F175EB8">
      <w:pPr>
        <w:spacing w:line="480" w:lineRule="exact"/>
        <w:ind w:firstLine="1200" w:firstLineChars="500"/>
        <w:rPr>
          <w:rFonts w:ascii="宋体" w:hAnsi="宋体"/>
          <w:sz w:val="24"/>
        </w:rPr>
      </w:pPr>
      <w:r>
        <w:rPr>
          <w:rFonts w:hint="eastAsia" w:ascii="宋体" w:hAnsi="宋体"/>
          <w:sz w:val="24"/>
        </w:rPr>
        <w:sym w:font="Wingdings" w:char="00A8"/>
      </w:r>
      <w:r>
        <w:rPr>
          <w:rFonts w:hint="eastAsia" w:ascii="宋体" w:hAnsi="宋体"/>
          <w:sz w:val="24"/>
        </w:rPr>
        <w:t>工程全部由符合政策要求的小微企业承接，提供中小企业声明函；</w:t>
      </w:r>
    </w:p>
    <w:p w14:paraId="17D617A8">
      <w:pPr>
        <w:spacing w:line="480" w:lineRule="exact"/>
        <w:ind w:firstLine="1200" w:firstLineChars="500"/>
        <w:rPr>
          <w:rFonts w:ascii="宋体" w:hAnsi="宋体"/>
          <w:sz w:val="24"/>
        </w:rPr>
      </w:pPr>
      <w:r>
        <w:rPr>
          <w:rFonts w:hint="eastAsia" w:ascii="宋体" w:hAnsi="宋体"/>
          <w:sz w:val="24"/>
        </w:rPr>
        <w:sym w:font="Wingdings" w:char="00A8"/>
      </w:r>
      <w:r>
        <w:rPr>
          <w:rFonts w:hint="eastAsia" w:ascii="宋体" w:hAnsi="宋体"/>
          <w:sz w:val="24"/>
        </w:rPr>
        <w:t>服务全部由符合政策要求的中小企业承接，提供中小企业声明函；</w:t>
      </w:r>
    </w:p>
    <w:p w14:paraId="69D93FEF">
      <w:pPr>
        <w:spacing w:line="480" w:lineRule="exact"/>
        <w:ind w:firstLine="1200" w:firstLineChars="500"/>
      </w:pPr>
      <w:r>
        <w:rPr>
          <w:rFonts w:hint="eastAsia" w:ascii="宋体" w:hAnsi="宋体"/>
          <w:sz w:val="24"/>
        </w:rPr>
        <w:sym w:font="Wingdings" w:char="00A8"/>
      </w:r>
      <w:r>
        <w:rPr>
          <w:rFonts w:hint="eastAsia" w:ascii="宋体" w:hAnsi="宋体"/>
          <w:sz w:val="24"/>
        </w:rPr>
        <w:t>服务全部由符合政策要求的小微企业承接，提供中小企业声明函；</w:t>
      </w:r>
    </w:p>
    <w:p w14:paraId="2D201E51">
      <w:pPr>
        <w:snapToGrid w:val="0"/>
        <w:spacing w:line="480" w:lineRule="exact"/>
        <w:ind w:right="218" w:rightChars="104" w:firstLine="480" w:firstLineChars="200"/>
        <w:rPr>
          <w:rFonts w:ascii="宋体" w:hAnsi="宋体" w:cs="Arial"/>
          <w:bCs/>
          <w:sz w:val="24"/>
        </w:rPr>
      </w:pPr>
      <w:r>
        <w:rPr>
          <w:rFonts w:hint="eastAsia" w:ascii="宋体" w:hAnsi="宋体" w:cs="Arial"/>
          <w:bCs/>
          <w:sz w:val="24"/>
          <w:lang w:val="en-US" w:eastAsia="zh-CN"/>
        </w:rPr>
        <w:t>4</w:t>
      </w:r>
      <w:r>
        <w:rPr>
          <w:rFonts w:hint="eastAsia" w:ascii="宋体" w:hAnsi="宋体" w:cs="Arial"/>
          <w:bCs/>
          <w:sz w:val="24"/>
        </w:rPr>
        <w:t>.本项目</w:t>
      </w:r>
      <w:r>
        <w:rPr>
          <w:rFonts w:hint="eastAsia" w:ascii="宋体" w:hAnsi="宋体" w:cs="Arial"/>
          <w:bCs/>
          <w:sz w:val="24"/>
          <w:lang w:eastAsia="zh-CN"/>
        </w:rPr>
        <w:t>不</w:t>
      </w:r>
      <w:r>
        <w:rPr>
          <w:rFonts w:hint="eastAsia" w:ascii="宋体" w:hAnsi="宋体" w:cs="Arial"/>
          <w:bCs/>
          <w:sz w:val="24"/>
        </w:rPr>
        <w:t>接受联合体投标。</w:t>
      </w:r>
    </w:p>
    <w:p w14:paraId="3D08E1F2">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组成联合体投标的：提供联合协议和中小企业声明函（详见附件），且联合协议小微企业合同份额应当达到合同总金额的30%。签订的联合体协议书应明确联合体牵头人和各方权利义务，联合体各方不得再以自己名义单独或参加其他联合体在本项目中投标；联合体各方按要求签字、盖章后上传联合体协议书原件。牵头人制作、上传、解密电子投标文件即可。</w:t>
      </w:r>
    </w:p>
    <w:p w14:paraId="1AB10713">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向小微企业合理分包的：提供分包意向协议和中小企业声明函（详见附件），且分包协议小微企业合同份额应当达到本项目规定的比例，如无特别规定的，小微企业合同份额应占合同总金额的30%及以上。</w:t>
      </w:r>
    </w:p>
    <w:p w14:paraId="7271295D">
      <w:pPr>
        <w:snapToGrid w:val="0"/>
        <w:spacing w:line="480" w:lineRule="exact"/>
        <w:ind w:right="218" w:rightChars="104" w:firstLine="480" w:firstLineChars="200"/>
        <w:rPr>
          <w:rFonts w:ascii="Arial" w:hAnsi="Arial"/>
          <w:sz w:val="28"/>
          <w:szCs w:val="32"/>
        </w:rPr>
      </w:pPr>
      <w:r>
        <w:rPr>
          <w:rFonts w:hint="eastAsia" w:ascii="宋体" w:hAnsi="宋体" w:cs="Arial"/>
          <w:bCs/>
          <w:sz w:val="24"/>
          <w:lang w:val="en-US" w:eastAsia="zh-CN"/>
        </w:rPr>
        <w:t>5</w:t>
      </w:r>
      <w:r>
        <w:rPr>
          <w:rFonts w:hint="eastAsia" w:ascii="宋体" w:hAnsi="宋体" w:cs="Arial"/>
          <w:bCs/>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4BF8FD">
      <w:pPr>
        <w:snapToGrid w:val="0"/>
        <w:spacing w:line="480" w:lineRule="exact"/>
        <w:ind w:right="218" w:rightChars="104" w:firstLine="542" w:firstLineChars="225"/>
        <w:rPr>
          <w:rFonts w:ascii="宋体" w:hAnsi="宋体" w:cs="宋体"/>
          <w:sz w:val="24"/>
        </w:rPr>
      </w:pPr>
      <w:r>
        <w:rPr>
          <w:rFonts w:hint="eastAsia" w:ascii="宋体" w:hAnsi="宋体" w:cs="宋体"/>
          <w:b/>
          <w:bCs/>
          <w:sz w:val="24"/>
        </w:rPr>
        <w:t>三、招标文件的获取</w:t>
      </w:r>
      <w:r>
        <w:rPr>
          <w:rFonts w:hint="eastAsia" w:ascii="宋体" w:hAnsi="宋体" w:cs="宋体"/>
          <w:sz w:val="24"/>
        </w:rPr>
        <w:t>：</w:t>
      </w:r>
    </w:p>
    <w:p w14:paraId="53E63A2E">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1.招标文件获取期限：投标截止时间前。</w:t>
      </w:r>
    </w:p>
    <w:p w14:paraId="767E81A1">
      <w:pPr>
        <w:snapToGrid w:val="0"/>
        <w:spacing w:line="480" w:lineRule="exact"/>
        <w:ind w:right="218" w:rightChars="104" w:firstLine="480" w:firstLineChars="200"/>
      </w:pPr>
      <w:r>
        <w:rPr>
          <w:rFonts w:hint="eastAsia" w:ascii="宋体" w:hAnsi="宋体" w:cs="Arial"/>
          <w:bCs/>
          <w:sz w:val="24"/>
        </w:rPr>
        <w:t>2.招标文件获取方式：政府采购云平台（www.zcygov.cn）</w:t>
      </w:r>
    </w:p>
    <w:p w14:paraId="5BC36C20">
      <w:pPr>
        <w:snapToGrid w:val="0"/>
        <w:spacing w:line="480" w:lineRule="exact"/>
        <w:ind w:right="218" w:rightChars="104" w:firstLine="482" w:firstLineChars="200"/>
        <w:rPr>
          <w:rFonts w:ascii="宋体" w:hAnsi="宋体" w:cs="Arial"/>
          <w:b/>
          <w:color w:val="FF0000"/>
          <w:sz w:val="24"/>
        </w:rPr>
      </w:pPr>
      <w:r>
        <w:rPr>
          <w:rFonts w:hint="eastAsia" w:ascii="宋体" w:hAnsi="宋体" w:cs="Arial"/>
          <w:b/>
          <w:color w:val="FF0000"/>
          <w:sz w:val="24"/>
        </w:rPr>
        <w:t xml:space="preserve">（1）磋商响应方登录政采云平台在线申请获取采购文件（进入“项目采购”应用，在获取采购文件菜单中选择项目，申请获取采购文件）。 </w:t>
      </w:r>
    </w:p>
    <w:p w14:paraId="2B517CB3">
      <w:pPr>
        <w:snapToGrid w:val="0"/>
        <w:spacing w:line="480" w:lineRule="exact"/>
        <w:ind w:right="218" w:rightChars="104" w:firstLine="482" w:firstLineChars="200"/>
        <w:rPr>
          <w:rFonts w:ascii="宋体" w:hAnsi="宋体" w:cs="宋体"/>
          <w:b/>
          <w:sz w:val="24"/>
        </w:rPr>
      </w:pPr>
      <w:r>
        <w:rPr>
          <w:rFonts w:hint="eastAsia" w:ascii="宋体" w:hAnsi="宋体" w:cs="Arial"/>
          <w:b/>
          <w:color w:val="FF0000"/>
          <w:sz w:val="24"/>
        </w:rPr>
        <w:t>（2）在浙江政府采购网采购公告附件中以“游客”身份获取的招标文件仅供阅览；潜在磋商响应方未按上述第（1）条方式获取招标文件的不得对招标文件提起质疑投诉。</w:t>
      </w:r>
    </w:p>
    <w:p w14:paraId="7A5526C4">
      <w:pPr>
        <w:pStyle w:val="5"/>
        <w:keepLines/>
        <w:adjustRightInd/>
        <w:snapToGrid/>
        <w:spacing w:before="0" w:afterLines="0"/>
        <w:ind w:firstLine="562" w:firstLineChars="200"/>
        <w:jc w:val="both"/>
        <w:rPr>
          <w:rFonts w:ascii="Arial" w:hAnsi="Arial"/>
          <w:kern w:val="2"/>
          <w:sz w:val="28"/>
          <w:szCs w:val="32"/>
        </w:rPr>
      </w:pPr>
      <w:bookmarkStart w:id="13" w:name="_Toc4211"/>
      <w:r>
        <w:rPr>
          <w:rFonts w:hint="eastAsia" w:ascii="Arial" w:hAnsi="Arial"/>
          <w:kern w:val="2"/>
          <w:sz w:val="28"/>
          <w:szCs w:val="32"/>
        </w:rPr>
        <w:t>四、提交投标文件截止时间</w:t>
      </w:r>
    </w:p>
    <w:p w14:paraId="5C965F26">
      <w:pPr>
        <w:snapToGrid w:val="0"/>
        <w:spacing w:line="480" w:lineRule="exact"/>
        <w:ind w:right="218" w:rightChars="104" w:firstLine="480" w:firstLineChars="200"/>
        <w:rPr>
          <w:rFonts w:ascii="宋体" w:hAnsi="宋体" w:cs="宋体"/>
          <w:sz w:val="24"/>
        </w:rPr>
      </w:pPr>
      <w:r>
        <w:rPr>
          <w:rFonts w:hint="eastAsia" w:ascii="宋体" w:hAnsi="宋体" w:cs="宋体"/>
          <w:bCs/>
          <w:sz w:val="24"/>
        </w:rPr>
        <w:t>1.提交投标文件截止时间：</w:t>
      </w:r>
      <w:r>
        <w:rPr>
          <w:rFonts w:hint="eastAsia" w:ascii="宋体" w:hAnsi="宋体" w:cs="Arial"/>
          <w:b/>
          <w:bCs/>
          <w:color w:val="00B0F0"/>
          <w:sz w:val="24"/>
          <w:u w:val="single"/>
        </w:rPr>
        <w:t>2024年</w:t>
      </w:r>
      <w:r>
        <w:rPr>
          <w:rFonts w:hint="eastAsia" w:ascii="宋体" w:hAnsi="宋体" w:cs="Arial"/>
          <w:b/>
          <w:bCs/>
          <w:color w:val="00B0F0"/>
          <w:sz w:val="24"/>
          <w:u w:val="single"/>
          <w:lang w:val="en-US" w:eastAsia="zh-CN"/>
        </w:rPr>
        <w:t>9</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6</w:t>
      </w:r>
      <w:r>
        <w:rPr>
          <w:rFonts w:hint="eastAsia" w:ascii="宋体" w:hAnsi="宋体" w:cs="Arial"/>
          <w:b/>
          <w:bCs/>
          <w:color w:val="00B0F0"/>
          <w:sz w:val="24"/>
          <w:u w:val="single"/>
        </w:rPr>
        <w:t>日</w:t>
      </w:r>
      <w:r>
        <w:rPr>
          <w:rFonts w:hint="eastAsia" w:ascii="宋体" w:hAnsi="宋体" w:cs="Arial"/>
          <w:b/>
          <w:bCs/>
          <w:color w:val="00B0F0"/>
          <w:sz w:val="24"/>
          <w:u w:val="single"/>
          <w:lang w:val="en-US" w:eastAsia="zh-CN"/>
        </w:rPr>
        <w:t>15</w:t>
      </w:r>
      <w:r>
        <w:rPr>
          <w:rFonts w:hint="eastAsia" w:ascii="宋体" w:hAnsi="宋体" w:cs="Arial"/>
          <w:b/>
          <w:bCs/>
          <w:color w:val="00B0F0"/>
          <w:sz w:val="24"/>
          <w:u w:val="single"/>
        </w:rPr>
        <w:t>:00</w:t>
      </w:r>
      <w:r>
        <w:rPr>
          <w:rFonts w:hint="eastAsia" w:ascii="宋体" w:hAnsi="宋体" w:cs="宋体"/>
          <w:sz w:val="24"/>
        </w:rPr>
        <w:t>（北京时间）前将电子加密投标文件上传到政府采购云平台，未上传电子投标文件的，视为供应商放弃投标。</w:t>
      </w:r>
    </w:p>
    <w:p w14:paraId="66F91F71">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2.供应商如提供备份投标文件的，应于</w:t>
      </w:r>
      <w:r>
        <w:rPr>
          <w:rFonts w:hint="eastAsia" w:ascii="宋体" w:hAnsi="宋体" w:cs="Arial"/>
          <w:b/>
          <w:bCs/>
          <w:color w:val="00B0F0"/>
          <w:sz w:val="24"/>
          <w:u w:val="single"/>
        </w:rPr>
        <w:t>2024年</w:t>
      </w:r>
      <w:r>
        <w:rPr>
          <w:rFonts w:hint="eastAsia" w:ascii="宋体" w:hAnsi="宋体" w:cs="Arial"/>
          <w:b/>
          <w:bCs/>
          <w:color w:val="00B0F0"/>
          <w:sz w:val="24"/>
          <w:u w:val="single"/>
          <w:lang w:val="en-US" w:eastAsia="zh-CN"/>
        </w:rPr>
        <w:t>9</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6</w:t>
      </w:r>
      <w:r>
        <w:rPr>
          <w:rFonts w:hint="eastAsia" w:ascii="宋体" w:hAnsi="宋体" w:cs="Arial"/>
          <w:b/>
          <w:bCs/>
          <w:color w:val="00B0F0"/>
          <w:sz w:val="24"/>
          <w:u w:val="single"/>
        </w:rPr>
        <w:t>日</w:t>
      </w:r>
      <w:r>
        <w:rPr>
          <w:rFonts w:hint="eastAsia" w:ascii="宋体" w:hAnsi="宋体" w:cs="Arial"/>
          <w:b/>
          <w:bCs/>
          <w:color w:val="00B0F0"/>
          <w:sz w:val="24"/>
          <w:u w:val="single"/>
          <w:lang w:val="en-US" w:eastAsia="zh-CN"/>
        </w:rPr>
        <w:t>15</w:t>
      </w:r>
      <w:r>
        <w:rPr>
          <w:rFonts w:hint="eastAsia" w:ascii="宋体" w:hAnsi="宋体" w:cs="Arial"/>
          <w:b/>
          <w:bCs/>
          <w:color w:val="00B0F0"/>
          <w:sz w:val="24"/>
          <w:u w:val="single"/>
        </w:rPr>
        <w:t>:00</w:t>
      </w:r>
      <w:r>
        <w:rPr>
          <w:rFonts w:hint="eastAsia" w:ascii="宋体" w:hAnsi="宋体" w:cs="Arial"/>
          <w:bCs/>
          <w:sz w:val="24"/>
        </w:rPr>
        <w:t>（北京时间）前，将电子备份投标文件和纸质备份投标文件分别密封，</w:t>
      </w:r>
      <w:r>
        <w:rPr>
          <w:rFonts w:hint="eastAsia" w:ascii="宋体" w:hAnsi="宋体" w:cs="Arial"/>
          <w:b/>
          <w:bCs/>
          <w:color w:val="FF0000"/>
          <w:sz w:val="24"/>
        </w:rPr>
        <w:t>递交至金华市公共资源交易中心磐安县分中心开标室二（磐安县安文街道花月路211号建设大厦22楼），</w:t>
      </w:r>
      <w:r>
        <w:rPr>
          <w:rFonts w:hint="eastAsia" w:ascii="宋体" w:hAnsi="宋体" w:cs="Arial"/>
          <w:b/>
          <w:bCs/>
          <w:sz w:val="24"/>
        </w:rPr>
        <w:t>联系人</w:t>
      </w:r>
      <w:r>
        <w:rPr>
          <w:rFonts w:hint="eastAsia" w:ascii="宋体" w:hAnsi="宋体" w:cs="Arial"/>
          <w:b/>
          <w:bCs/>
          <w:sz w:val="24"/>
          <w:lang w:eastAsia="zh-CN"/>
        </w:rPr>
        <w:t>连美玲</w:t>
      </w:r>
      <w:r>
        <w:rPr>
          <w:rFonts w:hint="eastAsia" w:ascii="宋体" w:hAnsi="宋体" w:cs="Arial"/>
          <w:b/>
          <w:bCs/>
          <w:sz w:val="24"/>
        </w:rPr>
        <w:t>，联系电话：</w:t>
      </w:r>
      <w:r>
        <w:rPr>
          <w:rFonts w:hint="eastAsia" w:ascii="宋体" w:hAnsi="宋体" w:cs="宋体"/>
          <w:b/>
          <w:bCs/>
          <w:sz w:val="24"/>
        </w:rPr>
        <w:t>17858975995（535995）</w:t>
      </w:r>
      <w:r>
        <w:rPr>
          <w:rFonts w:hint="eastAsia" w:ascii="宋体" w:hAnsi="宋体" w:cs="Arial"/>
          <w:bCs/>
          <w:sz w:val="24"/>
        </w:rPr>
        <w:t>逾期送达或未密封将予以拒收。供应商仅提供备份投标文件（包括以电子备份投标文件或纸质备份投标文件）投标的，投标无效。</w:t>
      </w:r>
    </w:p>
    <w:p w14:paraId="17CA7B16">
      <w:pPr>
        <w:snapToGrid w:val="0"/>
        <w:spacing w:line="480" w:lineRule="exact"/>
        <w:ind w:right="218" w:rightChars="104" w:firstLine="480" w:firstLineChars="200"/>
        <w:rPr>
          <w:rFonts w:ascii="宋体" w:hAnsi="宋体" w:cs="宋体"/>
          <w:bCs/>
          <w:sz w:val="24"/>
        </w:rPr>
      </w:pPr>
      <w:r>
        <w:rPr>
          <w:rFonts w:hint="eastAsia" w:ascii="宋体" w:hAnsi="宋体" w:cs="Arial"/>
          <w:bCs/>
          <w:sz w:val="24"/>
        </w:rPr>
        <w:t>3.如因系统或部分电子投标文件无法解密，而采用纸质备份投标文件线下评审程序时，供应商在投标截止时间前未提交纸质备份投标文件的，视为供应商放弃投标。</w:t>
      </w:r>
    </w:p>
    <w:p w14:paraId="6630B1BF">
      <w:pPr>
        <w:pStyle w:val="5"/>
        <w:keepLines/>
        <w:adjustRightInd/>
        <w:snapToGrid/>
        <w:spacing w:before="0" w:afterLines="0"/>
        <w:ind w:firstLine="562" w:firstLineChars="200"/>
        <w:jc w:val="both"/>
        <w:rPr>
          <w:rFonts w:ascii="Arial" w:hAnsi="Arial"/>
          <w:kern w:val="2"/>
          <w:sz w:val="28"/>
          <w:szCs w:val="32"/>
        </w:rPr>
      </w:pPr>
      <w:bookmarkStart w:id="14" w:name="_Toc7601"/>
      <w:bookmarkStart w:id="15" w:name="_Toc22135"/>
      <w:bookmarkStart w:id="16" w:name="_Toc14408"/>
      <w:bookmarkStart w:id="17" w:name="_Toc8418"/>
      <w:bookmarkStart w:id="18" w:name="_Toc17679"/>
      <w:bookmarkStart w:id="19" w:name="_Toc15"/>
      <w:bookmarkStart w:id="20" w:name="_Toc20159"/>
      <w:r>
        <w:rPr>
          <w:rFonts w:hint="eastAsia" w:ascii="Arial" w:hAnsi="Arial"/>
          <w:kern w:val="2"/>
          <w:sz w:val="28"/>
          <w:szCs w:val="32"/>
        </w:rPr>
        <w:t>五、开标时间和地点</w:t>
      </w:r>
      <w:bookmarkEnd w:id="14"/>
      <w:bookmarkEnd w:id="15"/>
      <w:bookmarkEnd w:id="16"/>
      <w:bookmarkEnd w:id="17"/>
      <w:bookmarkEnd w:id="18"/>
      <w:bookmarkEnd w:id="19"/>
      <w:bookmarkEnd w:id="20"/>
    </w:p>
    <w:p w14:paraId="03D0EA91">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1.开标时间：</w:t>
      </w:r>
      <w:r>
        <w:rPr>
          <w:rFonts w:hint="eastAsia" w:ascii="宋体" w:hAnsi="宋体" w:cs="Arial"/>
          <w:b/>
          <w:bCs/>
          <w:color w:val="00B0F0"/>
          <w:sz w:val="24"/>
          <w:u w:val="single"/>
        </w:rPr>
        <w:t>2024年</w:t>
      </w:r>
      <w:r>
        <w:rPr>
          <w:rFonts w:hint="eastAsia" w:ascii="宋体" w:hAnsi="宋体" w:cs="Arial"/>
          <w:b/>
          <w:bCs/>
          <w:color w:val="00B0F0"/>
          <w:sz w:val="24"/>
          <w:u w:val="single"/>
          <w:lang w:val="en-US" w:eastAsia="zh-CN"/>
        </w:rPr>
        <w:t>9</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6</w:t>
      </w:r>
      <w:r>
        <w:rPr>
          <w:rFonts w:hint="eastAsia" w:ascii="宋体" w:hAnsi="宋体" w:cs="Arial"/>
          <w:b/>
          <w:bCs/>
          <w:color w:val="00B0F0"/>
          <w:sz w:val="24"/>
          <w:u w:val="single"/>
        </w:rPr>
        <w:t>日</w:t>
      </w:r>
      <w:r>
        <w:rPr>
          <w:rFonts w:hint="eastAsia" w:ascii="宋体" w:hAnsi="宋体" w:cs="Arial"/>
          <w:b/>
          <w:bCs/>
          <w:color w:val="00B0F0"/>
          <w:sz w:val="24"/>
          <w:u w:val="single"/>
          <w:lang w:val="en-US" w:eastAsia="zh-CN"/>
        </w:rPr>
        <w:t>15</w:t>
      </w:r>
      <w:r>
        <w:rPr>
          <w:rFonts w:hint="eastAsia" w:ascii="宋体" w:hAnsi="宋体" w:cs="Arial"/>
          <w:b/>
          <w:bCs/>
          <w:color w:val="00B0F0"/>
          <w:sz w:val="24"/>
          <w:u w:val="single"/>
        </w:rPr>
        <w:t>:00</w:t>
      </w:r>
      <w:r>
        <w:rPr>
          <w:rFonts w:hint="eastAsia" w:ascii="宋体" w:hAnsi="宋体" w:cs="Arial"/>
          <w:bCs/>
          <w:sz w:val="24"/>
        </w:rPr>
        <w:t>（北京时间）</w:t>
      </w:r>
    </w:p>
    <w:p w14:paraId="4169EE27">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2.开标地点（网址）：政采云平台（https://www.zcygov.cn/）</w:t>
      </w:r>
    </w:p>
    <w:p w14:paraId="6AD4DCBD">
      <w:pPr>
        <w:snapToGrid w:val="0"/>
        <w:spacing w:line="480" w:lineRule="exact"/>
        <w:ind w:right="218" w:rightChars="104" w:firstLine="480" w:firstLineChars="200"/>
        <w:rPr>
          <w:rFonts w:ascii="Arial" w:hAnsi="Arial"/>
          <w:sz w:val="28"/>
          <w:szCs w:val="32"/>
        </w:rPr>
      </w:pPr>
      <w:r>
        <w:rPr>
          <w:rFonts w:hint="eastAsia" w:ascii="宋体" w:hAnsi="宋体" w:cs="Arial"/>
          <w:bCs/>
          <w:sz w:val="24"/>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21" w:name="_Toc29617"/>
      <w:bookmarkStart w:id="22" w:name="_Toc15544"/>
      <w:bookmarkStart w:id="23" w:name="_Toc27683"/>
      <w:bookmarkStart w:id="24" w:name="_Toc16756"/>
      <w:bookmarkStart w:id="25" w:name="_Toc1294"/>
      <w:bookmarkStart w:id="26" w:name="_Toc18909"/>
      <w:bookmarkStart w:id="27" w:name="_Toc31439"/>
      <w:bookmarkStart w:id="28" w:name="_Toc19936"/>
      <w:bookmarkStart w:id="29" w:name="_Toc28674"/>
    </w:p>
    <w:p w14:paraId="3BEB0923">
      <w:pPr>
        <w:pStyle w:val="5"/>
        <w:keepLines/>
        <w:adjustRightInd/>
        <w:snapToGrid/>
        <w:spacing w:before="0" w:afterLines="0"/>
        <w:ind w:firstLine="562" w:firstLineChars="200"/>
        <w:jc w:val="both"/>
        <w:rPr>
          <w:rFonts w:ascii="Arial" w:hAnsi="Arial"/>
          <w:kern w:val="2"/>
          <w:sz w:val="28"/>
          <w:szCs w:val="32"/>
        </w:rPr>
      </w:pPr>
      <w:r>
        <w:rPr>
          <w:rFonts w:hint="eastAsia" w:ascii="Arial" w:hAnsi="Arial"/>
          <w:kern w:val="2"/>
          <w:sz w:val="28"/>
          <w:szCs w:val="32"/>
        </w:rPr>
        <w:t>六、公告期限</w:t>
      </w:r>
      <w:bookmarkEnd w:id="21"/>
      <w:bookmarkEnd w:id="22"/>
      <w:bookmarkEnd w:id="23"/>
      <w:bookmarkEnd w:id="24"/>
      <w:bookmarkEnd w:id="25"/>
      <w:bookmarkEnd w:id="26"/>
      <w:bookmarkEnd w:id="27"/>
      <w:bookmarkEnd w:id="28"/>
      <w:bookmarkEnd w:id="29"/>
    </w:p>
    <w:p w14:paraId="7F184B47">
      <w:pPr>
        <w:pStyle w:val="5"/>
        <w:spacing w:before="0" w:afterLines="0"/>
        <w:ind w:firstLine="480" w:firstLineChars="200"/>
        <w:jc w:val="both"/>
        <w:rPr>
          <w:rFonts w:ascii="Arial" w:hAnsi="Arial"/>
          <w:kern w:val="2"/>
          <w:sz w:val="28"/>
          <w:szCs w:val="32"/>
        </w:rPr>
      </w:pPr>
      <w:r>
        <w:rPr>
          <w:rFonts w:hint="eastAsia" w:cs="Arial"/>
          <w:b w:val="0"/>
          <w:kern w:val="2"/>
          <w:sz w:val="24"/>
          <w:szCs w:val="24"/>
        </w:rPr>
        <w:t>自本公告发布之日起3个工作日（以公告发布次日开始计算）</w:t>
      </w:r>
      <w:bookmarkStart w:id="30" w:name="_Toc7563"/>
      <w:bookmarkStart w:id="31" w:name="_Toc8029"/>
      <w:bookmarkStart w:id="32" w:name="_Toc22007"/>
      <w:bookmarkStart w:id="33" w:name="_Toc28590"/>
      <w:bookmarkStart w:id="34" w:name="_Toc15696"/>
      <w:bookmarkStart w:id="35" w:name="_Toc32256"/>
      <w:bookmarkStart w:id="36" w:name="_Toc29944"/>
    </w:p>
    <w:p w14:paraId="3DCFC9F4">
      <w:pPr>
        <w:pStyle w:val="5"/>
        <w:keepLines/>
        <w:adjustRightInd/>
        <w:snapToGrid/>
        <w:spacing w:before="0" w:afterLines="0"/>
        <w:ind w:firstLine="562" w:firstLineChars="200"/>
        <w:jc w:val="both"/>
        <w:rPr>
          <w:rFonts w:ascii="Arial" w:hAnsi="Arial"/>
          <w:kern w:val="2"/>
          <w:sz w:val="28"/>
          <w:szCs w:val="32"/>
        </w:rPr>
      </w:pPr>
      <w:r>
        <w:rPr>
          <w:rFonts w:hint="eastAsia" w:ascii="Arial" w:hAnsi="Arial"/>
          <w:kern w:val="2"/>
          <w:sz w:val="28"/>
          <w:szCs w:val="32"/>
        </w:rPr>
        <w:t>七、其他补充事宜</w:t>
      </w:r>
      <w:bookmarkEnd w:id="30"/>
      <w:bookmarkEnd w:id="31"/>
      <w:bookmarkEnd w:id="32"/>
      <w:bookmarkEnd w:id="33"/>
      <w:bookmarkEnd w:id="34"/>
      <w:bookmarkEnd w:id="35"/>
      <w:bookmarkEnd w:id="36"/>
    </w:p>
    <w:p w14:paraId="4AF87B4E">
      <w:pPr>
        <w:spacing w:line="480" w:lineRule="exact"/>
        <w:ind w:firstLine="480" w:firstLineChars="200"/>
        <w:rPr>
          <w:rFonts w:ascii="宋体" w:hAnsi="宋体"/>
          <w:sz w:val="24"/>
        </w:rPr>
      </w:pPr>
      <w:r>
        <w:rPr>
          <w:rFonts w:hint="eastAsia" w:ascii="仿宋_GB2312" w:hAnsi="仿宋_GB2312" w:eastAsia="仿宋_GB2312" w:cs="仿宋_GB2312"/>
          <w:sz w:val="24"/>
        </w:rPr>
        <w:t> </w:t>
      </w: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69DFF603">
      <w:pPr>
        <w:spacing w:line="480" w:lineRule="exact"/>
        <w:ind w:firstLine="480" w:firstLineChars="200"/>
        <w:rPr>
          <w:rFonts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959BD1">
      <w:pPr>
        <w:spacing w:line="480" w:lineRule="exact"/>
        <w:ind w:firstLine="480" w:firstLineChars="200"/>
        <w:rPr>
          <w:rFonts w:ascii="宋体" w:hAnsi="宋体"/>
          <w:sz w:val="24"/>
        </w:rPr>
      </w:pPr>
      <w:r>
        <w:rPr>
          <w:rFonts w:hint="eastAsia" w:ascii="宋体" w:hAnsi="宋体"/>
          <w:sz w:val="24"/>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5492F1E">
      <w:pPr>
        <w:spacing w:line="480" w:lineRule="exact"/>
        <w:ind w:firstLine="480" w:firstLineChars="200"/>
        <w:rPr>
          <w:rFonts w:ascii="宋体" w:hAnsi="宋体"/>
          <w:sz w:val="24"/>
        </w:rPr>
      </w:pPr>
      <w:r>
        <w:rPr>
          <w:rFonts w:hint="eastAsia" w:ascii="宋体" w:hAnsi="宋体"/>
          <w:sz w:val="24"/>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0F626340">
      <w:pPr>
        <w:snapToGrid w:val="0"/>
        <w:spacing w:line="480" w:lineRule="exact"/>
        <w:ind w:right="218" w:rightChars="104" w:firstLine="480" w:firstLineChars="200"/>
        <w:rPr>
          <w:rFonts w:ascii="宋体" w:hAnsi="宋体" w:cs="Arial"/>
          <w:bCs/>
          <w:sz w:val="24"/>
        </w:rPr>
      </w:pPr>
      <w:r>
        <w:rPr>
          <w:rFonts w:hint="eastAsia" w:ascii="宋体" w:hAnsi="宋体"/>
          <w:sz w:val="24"/>
        </w:rPr>
        <w:t>5.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58BF5997">
      <w:pPr>
        <w:pStyle w:val="5"/>
        <w:keepLines/>
        <w:adjustRightInd/>
        <w:snapToGrid/>
        <w:spacing w:before="0" w:afterLines="0"/>
        <w:ind w:firstLine="562" w:firstLineChars="200"/>
        <w:jc w:val="both"/>
        <w:rPr>
          <w:rFonts w:ascii="Arial" w:hAnsi="Arial"/>
          <w:kern w:val="2"/>
          <w:sz w:val="28"/>
          <w:szCs w:val="32"/>
        </w:rPr>
      </w:pPr>
      <w:r>
        <w:rPr>
          <w:rFonts w:hint="eastAsia" w:ascii="Arial" w:hAnsi="Arial"/>
          <w:kern w:val="2"/>
          <w:sz w:val="28"/>
          <w:szCs w:val="32"/>
        </w:rPr>
        <w:t>八、政采贷</w:t>
      </w:r>
    </w:p>
    <w:p w14:paraId="29C96147">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5B354191">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风险提示：</w:t>
      </w:r>
    </w:p>
    <w:p w14:paraId="52CEC393">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（1）本内容仅为提供给各中标供应商对办理政府采购金融服务的宣传和了解之方便，对金融服务的具体内容和操作流程均以各金融机构的要求为准，也不作强制要求。</w:t>
      </w:r>
    </w:p>
    <w:p w14:paraId="7C1B1F1E">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（2）政府采购金融服务有风险，请详细了解并综合评估后再决定。</w:t>
      </w:r>
    </w:p>
    <w:p w14:paraId="75E5F59A">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（3）政府采购金融服务遵循平等自愿、风险自担的原则。采购人、代理机构、财政部门不为任何政府采购金融服务项目承担任何形式的担保、解释或其他连带责任。</w:t>
      </w:r>
    </w:p>
    <w:p w14:paraId="3C4141DA">
      <w:pPr>
        <w:pStyle w:val="5"/>
        <w:keepLines/>
        <w:adjustRightInd/>
        <w:snapToGrid/>
        <w:spacing w:before="0" w:afterLines="0"/>
        <w:ind w:firstLine="562" w:firstLineChars="200"/>
        <w:jc w:val="both"/>
        <w:rPr>
          <w:rFonts w:ascii="Arial" w:hAnsi="Arial"/>
          <w:kern w:val="2"/>
          <w:sz w:val="28"/>
          <w:szCs w:val="32"/>
        </w:rPr>
      </w:pPr>
      <w:bookmarkStart w:id="37" w:name="_Toc13168"/>
      <w:bookmarkStart w:id="38" w:name="_Toc14402"/>
      <w:bookmarkStart w:id="39" w:name="_Toc13994"/>
      <w:bookmarkStart w:id="40" w:name="_Toc23494"/>
      <w:r>
        <w:rPr>
          <w:rFonts w:hint="eastAsia" w:ascii="Arial" w:hAnsi="Arial"/>
          <w:kern w:val="2"/>
          <w:sz w:val="28"/>
          <w:szCs w:val="32"/>
        </w:rPr>
        <w:t>九、</w:t>
      </w:r>
      <w:bookmarkEnd w:id="37"/>
      <w:bookmarkEnd w:id="38"/>
      <w:bookmarkEnd w:id="39"/>
      <w:bookmarkEnd w:id="40"/>
      <w:r>
        <w:rPr>
          <w:rFonts w:hint="eastAsia" w:ascii="Arial" w:hAnsi="Arial"/>
          <w:kern w:val="2"/>
          <w:sz w:val="28"/>
          <w:szCs w:val="32"/>
        </w:rPr>
        <w:t>业务咨询（招标需求的疑问请向采购人询问或反映）</w:t>
      </w:r>
    </w:p>
    <w:p w14:paraId="17AFB62C">
      <w:pPr>
        <w:widowControl/>
        <w:tabs>
          <w:tab w:val="left" w:pos="4228"/>
        </w:tabs>
        <w:snapToGrid w:val="0"/>
        <w:spacing w:line="480" w:lineRule="exact"/>
        <w:ind w:firstLine="482" w:firstLineChars="200"/>
        <w:outlineLvl w:val="0"/>
        <w:rPr>
          <w:rFonts w:hint="eastAsia" w:ascii="宋体" w:hAnsi="宋体" w:eastAsia="宋体" w:cs="Arial"/>
          <w:b/>
          <w:bCs/>
          <w:sz w:val="24"/>
          <w:lang w:eastAsia="zh-CN"/>
        </w:rPr>
      </w:pPr>
      <w:bookmarkStart w:id="41" w:name="_Toc32170"/>
      <w:r>
        <w:rPr>
          <w:rFonts w:hint="eastAsia" w:ascii="宋体" w:hAnsi="宋体" w:cs="Arial"/>
          <w:b/>
          <w:bCs/>
          <w:sz w:val="24"/>
        </w:rPr>
        <w:t>采购人名称：</w:t>
      </w:r>
      <w:bookmarkEnd w:id="13"/>
      <w:bookmarkEnd w:id="41"/>
      <w:r>
        <w:rPr>
          <w:rFonts w:hint="eastAsia" w:ascii="宋体" w:hAnsi="宋体" w:cs="Arial"/>
          <w:bCs/>
          <w:sz w:val="24"/>
          <w:lang w:eastAsia="zh-CN"/>
        </w:rPr>
        <w:t>磐安县农业农村局</w:t>
      </w:r>
    </w:p>
    <w:p w14:paraId="352E86E7">
      <w:pPr>
        <w:widowControl/>
        <w:tabs>
          <w:tab w:val="left" w:pos="4228"/>
        </w:tabs>
        <w:snapToGrid w:val="0"/>
        <w:spacing w:line="460" w:lineRule="exact"/>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eastAsia="zh-CN"/>
        </w:rPr>
        <w:t>胡珂心</w:t>
      </w:r>
      <w:r>
        <w:rPr>
          <w:rFonts w:hint="eastAsia" w:ascii="宋体" w:hAnsi="宋体" w:cs="宋体"/>
          <w:kern w:val="0"/>
          <w:sz w:val="24"/>
        </w:rPr>
        <w:t xml:space="preserve">          联系电话：0579-</w:t>
      </w:r>
      <w:r>
        <w:rPr>
          <w:rFonts w:hint="eastAsia" w:ascii="宋体" w:hAnsi="宋体" w:cs="宋体"/>
          <w:kern w:val="0"/>
          <w:sz w:val="24"/>
          <w:lang w:val="en-US" w:eastAsia="zh-CN"/>
        </w:rPr>
        <w:t>84663285</w:t>
      </w:r>
    </w:p>
    <w:p w14:paraId="3345AC10">
      <w:pPr>
        <w:widowControl/>
        <w:tabs>
          <w:tab w:val="left" w:pos="4228"/>
        </w:tabs>
        <w:snapToGrid w:val="0"/>
        <w:spacing w:line="460" w:lineRule="exact"/>
        <w:ind w:firstLine="480" w:firstLineChars="200"/>
        <w:rPr>
          <w:rFonts w:hint="default" w:ascii="宋体" w:hAnsi="宋体" w:eastAsia="宋体" w:cs="宋体"/>
          <w:kern w:val="0"/>
          <w:sz w:val="24"/>
          <w:lang w:val="en-US" w:eastAsia="zh-CN"/>
        </w:rPr>
      </w:pPr>
      <w:r>
        <w:rPr>
          <w:rFonts w:hint="eastAsia" w:ascii="宋体" w:hAnsi="宋体" w:cs="宋体"/>
          <w:kern w:val="0"/>
          <w:sz w:val="24"/>
        </w:rPr>
        <w:t>质疑联系人：</w:t>
      </w:r>
      <w:r>
        <w:rPr>
          <w:rFonts w:hint="eastAsia" w:ascii="宋体" w:hAnsi="宋体" w:cs="宋体"/>
          <w:kern w:val="0"/>
          <w:sz w:val="24"/>
          <w:lang w:eastAsia="zh-CN"/>
        </w:rPr>
        <w:t>张忠成</w:t>
      </w:r>
      <w:r>
        <w:rPr>
          <w:rFonts w:hint="eastAsia" w:ascii="宋体" w:hAnsi="宋体" w:cs="宋体"/>
          <w:kern w:val="0"/>
          <w:sz w:val="24"/>
        </w:rPr>
        <w:t xml:space="preserve">      联系电话：</w:t>
      </w:r>
      <w:r>
        <w:rPr>
          <w:rFonts w:ascii="宋体" w:hAnsi="宋体" w:cs="宋体"/>
          <w:kern w:val="0"/>
          <w:sz w:val="24"/>
        </w:rPr>
        <w:t>0579</w:t>
      </w:r>
      <w:r>
        <w:rPr>
          <w:rFonts w:hint="eastAsia" w:ascii="宋体" w:hAnsi="宋体" w:cs="宋体"/>
          <w:kern w:val="0"/>
          <w:sz w:val="24"/>
        </w:rPr>
        <w:t>-</w:t>
      </w:r>
      <w:r>
        <w:rPr>
          <w:rFonts w:hint="eastAsia" w:ascii="宋体" w:hAnsi="宋体" w:cs="宋体"/>
          <w:kern w:val="0"/>
          <w:sz w:val="24"/>
          <w:lang w:val="en-US" w:eastAsia="zh-CN"/>
        </w:rPr>
        <w:t>84669892</w:t>
      </w:r>
    </w:p>
    <w:p w14:paraId="651A566A">
      <w:pPr>
        <w:snapToGrid w:val="0"/>
        <w:spacing w:line="480" w:lineRule="exact"/>
        <w:ind w:right="218" w:rightChars="104" w:firstLine="540" w:firstLineChars="225"/>
        <w:rPr>
          <w:rFonts w:ascii="宋体" w:hAnsi="宋体" w:cs="宋体"/>
          <w:kern w:val="0"/>
          <w:sz w:val="24"/>
        </w:rPr>
      </w:pPr>
      <w:r>
        <w:rPr>
          <w:rFonts w:hint="eastAsia" w:ascii="宋体" w:hAnsi="宋体" w:cs="宋体"/>
          <w:kern w:val="0"/>
          <w:sz w:val="24"/>
        </w:rPr>
        <w:t>地址：</w:t>
      </w:r>
      <w:r>
        <w:rPr>
          <w:rFonts w:hint="eastAsia" w:ascii="宋体" w:hAnsi="宋体" w:cs="宋体"/>
          <w:bCs/>
          <w:sz w:val="24"/>
        </w:rPr>
        <w:t>磐安县安文街道</w:t>
      </w:r>
      <w:r>
        <w:rPr>
          <w:rFonts w:hint="eastAsia" w:ascii="宋体" w:hAnsi="宋体" w:cs="宋体"/>
          <w:bCs/>
          <w:sz w:val="24"/>
          <w:lang w:eastAsia="zh-CN"/>
        </w:rPr>
        <w:t>江滨路</w:t>
      </w:r>
      <w:r>
        <w:rPr>
          <w:rFonts w:hint="eastAsia" w:ascii="宋体" w:hAnsi="宋体" w:cs="宋体"/>
          <w:bCs/>
          <w:sz w:val="24"/>
          <w:lang w:val="en-US" w:eastAsia="zh-CN"/>
        </w:rPr>
        <w:t>70</w:t>
      </w:r>
      <w:r>
        <w:rPr>
          <w:rFonts w:hint="eastAsia" w:ascii="宋体" w:hAnsi="宋体" w:cs="宋体"/>
          <w:bCs/>
          <w:sz w:val="24"/>
        </w:rPr>
        <w:t>号</w:t>
      </w:r>
    </w:p>
    <w:p w14:paraId="23683D6F">
      <w:pPr>
        <w:widowControl/>
        <w:tabs>
          <w:tab w:val="left" w:pos="4228"/>
        </w:tabs>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采购代理机构名称：科信联合工程咨询有限公司</w:t>
      </w:r>
    </w:p>
    <w:p w14:paraId="5A6C1056">
      <w:pPr>
        <w:snapToGrid w:val="0"/>
        <w:spacing w:line="480" w:lineRule="exact"/>
        <w:ind w:right="218" w:rightChars="104" w:firstLine="540" w:firstLineChars="225"/>
        <w:rPr>
          <w:rFonts w:ascii="宋体" w:hAnsi="宋体" w:cs="宋体"/>
          <w:kern w:val="0"/>
          <w:sz w:val="24"/>
        </w:rPr>
      </w:pPr>
      <w:r>
        <w:rPr>
          <w:rFonts w:hint="eastAsia" w:ascii="宋体" w:hAnsi="宋体" w:cs="宋体"/>
          <w:kern w:val="0"/>
          <w:sz w:val="24"/>
        </w:rPr>
        <w:t xml:space="preserve">联系人：施聪聪  </w:t>
      </w:r>
    </w:p>
    <w:p w14:paraId="31F424A1">
      <w:pPr>
        <w:snapToGrid w:val="0"/>
        <w:spacing w:line="480" w:lineRule="exact"/>
        <w:ind w:right="218" w:rightChars="104" w:firstLine="540" w:firstLineChars="225"/>
        <w:rPr>
          <w:rFonts w:ascii="宋体" w:hAnsi="宋体" w:cs="宋体"/>
          <w:kern w:val="0"/>
          <w:sz w:val="24"/>
        </w:rPr>
      </w:pPr>
      <w:r>
        <w:rPr>
          <w:rFonts w:hint="eastAsia" w:ascii="宋体" w:hAnsi="宋体" w:cs="宋体"/>
          <w:kern w:val="0"/>
          <w:sz w:val="24"/>
        </w:rPr>
        <w:t xml:space="preserve">联系电话：15305799098     0579-83399719             </w:t>
      </w:r>
    </w:p>
    <w:p w14:paraId="2E1F2AAE">
      <w:pPr>
        <w:snapToGrid w:val="0"/>
        <w:spacing w:line="480" w:lineRule="exact"/>
        <w:ind w:right="218" w:rightChars="104" w:firstLine="540" w:firstLineChars="225"/>
        <w:rPr>
          <w:rFonts w:ascii="宋体" w:hAnsi="宋体" w:cs="宋体"/>
          <w:kern w:val="0"/>
          <w:sz w:val="24"/>
        </w:rPr>
      </w:pPr>
      <w:r>
        <w:rPr>
          <w:rFonts w:hint="eastAsia" w:ascii="宋体" w:hAnsi="宋体" w:cs="宋体"/>
          <w:kern w:val="0"/>
          <w:sz w:val="24"/>
        </w:rPr>
        <w:t>地址：磐安县安文街道新市路97号1楼</w:t>
      </w:r>
    </w:p>
    <w:p w14:paraId="45AB9346">
      <w:pPr>
        <w:widowControl/>
        <w:tabs>
          <w:tab w:val="left" w:pos="4228"/>
        </w:tabs>
        <w:snapToGrid w:val="0"/>
        <w:spacing w:line="480" w:lineRule="exact"/>
        <w:ind w:firstLine="482" w:firstLineChars="200"/>
        <w:rPr>
          <w:rFonts w:ascii="宋体" w:hAnsi="宋体" w:cs="宋体"/>
          <w:b/>
          <w:bCs/>
          <w:kern w:val="0"/>
          <w:sz w:val="24"/>
        </w:rPr>
      </w:pPr>
      <w:r>
        <w:rPr>
          <w:rFonts w:hint="eastAsia" w:ascii="宋体" w:hAnsi="宋体" w:cs="宋体"/>
          <w:b/>
          <w:bCs/>
          <w:kern w:val="0"/>
          <w:sz w:val="24"/>
        </w:rPr>
        <w:t>同级政府采购监督管理部门名称：金华市磐安县财政局</w:t>
      </w:r>
    </w:p>
    <w:p w14:paraId="09FA41E9">
      <w:pPr>
        <w:snapToGrid w:val="0"/>
        <w:spacing w:line="480" w:lineRule="exact"/>
        <w:ind w:right="218" w:rightChars="104" w:firstLine="540" w:firstLineChars="225"/>
        <w:rPr>
          <w:rFonts w:ascii="宋体" w:hAnsi="宋体" w:cs="宋体"/>
          <w:kern w:val="0"/>
          <w:sz w:val="24"/>
        </w:rPr>
      </w:pPr>
      <w:r>
        <w:rPr>
          <w:rFonts w:hint="eastAsia" w:ascii="宋体" w:hAnsi="宋体" w:cs="宋体"/>
          <w:kern w:val="0"/>
          <w:sz w:val="24"/>
        </w:rPr>
        <w:t>联系人：陈巧慧 叶升   监督投诉电话：</w:t>
      </w:r>
      <w:r>
        <w:rPr>
          <w:rFonts w:hint="eastAsia" w:ascii="宋体" w:hAnsi="宋体" w:cs="Arial"/>
          <w:bCs/>
          <w:sz w:val="24"/>
        </w:rPr>
        <w:t>0579-84883829</w:t>
      </w:r>
      <w:r>
        <w:rPr>
          <w:rFonts w:hint="eastAsia" w:ascii="宋体" w:hAnsi="宋体" w:cs="宋体"/>
          <w:kern w:val="0"/>
          <w:sz w:val="24"/>
        </w:rPr>
        <w:t xml:space="preserve">      </w:t>
      </w:r>
    </w:p>
    <w:p w14:paraId="281CF7AC">
      <w:pPr>
        <w:snapToGrid w:val="0"/>
        <w:spacing w:line="480" w:lineRule="exact"/>
        <w:ind w:right="218" w:rightChars="104" w:firstLine="540" w:firstLineChars="225"/>
        <w:rPr>
          <w:rFonts w:ascii="宋体" w:hAnsi="宋体" w:cs="宋体"/>
          <w:kern w:val="0"/>
          <w:sz w:val="24"/>
        </w:rPr>
      </w:pPr>
      <w:r>
        <w:rPr>
          <w:rFonts w:hint="eastAsia" w:ascii="宋体" w:hAnsi="宋体" w:cs="宋体"/>
          <w:kern w:val="0"/>
          <w:sz w:val="24"/>
        </w:rPr>
        <w:t>地址：磐安县安文街道文溪南街88号</w:t>
      </w:r>
    </w:p>
    <w:p w14:paraId="2AE3B0C2">
      <w:pPr>
        <w:rPr>
          <w:rFonts w:ascii="宋体" w:hAnsi="宋体" w:cs="宋体"/>
          <w:kern w:val="0"/>
          <w:sz w:val="24"/>
        </w:rPr>
      </w:pPr>
      <w:r>
        <w:rPr>
          <w:rFonts w:hint="eastAsia" w:ascii="宋体" w:hAnsi="宋体" w:cs="宋体"/>
          <w:kern w:val="0"/>
          <w:sz w:val="24"/>
        </w:rPr>
        <w:br w:type="page"/>
      </w:r>
    </w:p>
    <w:p w14:paraId="2EB2149F">
      <w:pPr>
        <w:pStyle w:val="4"/>
        <w:numPr>
          <w:ilvl w:val="0"/>
          <w:numId w:val="0"/>
        </w:numPr>
        <w:ind w:left="2730"/>
        <w:jc w:val="both"/>
        <w:rPr>
          <w:rStyle w:val="147"/>
          <w:b/>
        </w:rPr>
      </w:pPr>
      <w:bookmarkStart w:id="42" w:name="_Toc12057"/>
      <w:bookmarkStart w:id="43" w:name="_Toc11076"/>
      <w:bookmarkStart w:id="44" w:name="_Toc1166"/>
      <w:r>
        <w:rPr>
          <w:rStyle w:val="147"/>
          <w:rFonts w:hint="eastAsia"/>
          <w:b/>
        </w:rPr>
        <w:t xml:space="preserve">  </w:t>
      </w:r>
      <w:bookmarkStart w:id="45" w:name="_Toc21166"/>
      <w:bookmarkStart w:id="46" w:name="_Toc15297"/>
      <w:r>
        <w:rPr>
          <w:rStyle w:val="147"/>
          <w:rFonts w:hint="eastAsia"/>
          <w:b/>
        </w:rPr>
        <w:t>第二章  招标需求</w:t>
      </w:r>
      <w:bookmarkEnd w:id="42"/>
      <w:bookmarkEnd w:id="43"/>
      <w:bookmarkEnd w:id="45"/>
      <w:bookmarkEnd w:id="46"/>
    </w:p>
    <w:p w14:paraId="6E1F7EBD">
      <w:pPr>
        <w:keepNext w:val="0"/>
        <w:keepLines w:val="0"/>
        <w:pageBreakBefore w:val="0"/>
        <w:kinsoku/>
        <w:wordWrap/>
        <w:overflowPunct/>
        <w:topLinePunct w:val="0"/>
        <w:autoSpaceDE/>
        <w:autoSpaceDN/>
        <w:bidi w:val="0"/>
        <w:adjustRightInd/>
        <w:spacing w:after="0"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项目背景</w:t>
      </w:r>
    </w:p>
    <w:p w14:paraId="2D879665">
      <w:pPr>
        <w:keepNext w:val="0"/>
        <w:keepLines w:val="0"/>
        <w:pageBreakBefore w:val="0"/>
        <w:kinsoku/>
        <w:wordWrap/>
        <w:overflowPunct/>
        <w:topLinePunct w:val="0"/>
        <w:autoSpaceDE/>
        <w:autoSpaceDN/>
        <w:bidi w:val="0"/>
        <w:adjustRightInd/>
        <w:snapToGrid w:val="0"/>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习近平生态文明思想为指导，践行绿水青山就是金山银山的理念，把握生态环境保护、经济社会发展、社会稳定之间的关系，更好地发挥小水电在保护生态环境、促进节能减排、改善民生福祉、推动乡村振兴等方面的作用，促进浙江省小水电走出一条生态优先、绿色发展的新路子。</w:t>
      </w:r>
    </w:p>
    <w:p w14:paraId="1F529404">
      <w:pPr>
        <w:keepNext w:val="0"/>
        <w:keepLines w:val="0"/>
        <w:pageBreakBefore w:val="0"/>
        <w:kinsoku/>
        <w:wordWrap/>
        <w:overflowPunct/>
        <w:topLinePunct w:val="0"/>
        <w:autoSpaceDE/>
        <w:autoSpaceDN/>
        <w:bidi w:val="0"/>
        <w:adjustRightInd/>
        <w:snapToGrid w:val="0"/>
        <w:spacing w:after="0" w:line="360" w:lineRule="auto"/>
        <w:ind w:firstLine="640"/>
        <w:jc w:val="both"/>
        <w:textAlignment w:val="auto"/>
        <w:rPr>
          <w:rFonts w:hint="eastAsia" w:ascii="宋体" w:hAnsi="宋体" w:eastAsia="宋体" w:cs="宋体"/>
          <w:sz w:val="24"/>
          <w:szCs w:val="24"/>
        </w:rPr>
      </w:pPr>
      <w:r>
        <w:rPr>
          <w:rFonts w:hint="eastAsia" w:ascii="宋体" w:hAnsi="宋体" w:eastAsia="宋体" w:cs="宋体"/>
          <w:sz w:val="24"/>
          <w:szCs w:val="24"/>
        </w:rPr>
        <w:t>为坚决落实第三轮中央生态环境保护督察对磐安县涉及小水电站提出的整改要求，做好小水电相关问题整改工作，全力推进小水电绿色发展，就涉及小水电站开展逐站专题论证、制定整改方案。</w:t>
      </w:r>
    </w:p>
    <w:p w14:paraId="0911E33D">
      <w:pPr>
        <w:keepNext w:val="0"/>
        <w:keepLines w:val="0"/>
        <w:pageBreakBefore w:val="0"/>
        <w:kinsoku/>
        <w:wordWrap/>
        <w:overflowPunct/>
        <w:topLinePunct w:val="0"/>
        <w:autoSpaceDE/>
        <w:autoSpaceDN/>
        <w:bidi w:val="0"/>
        <w:adjustRightInd/>
        <w:spacing w:after="0"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工作内容</w:t>
      </w:r>
    </w:p>
    <w:p w14:paraId="4C817105">
      <w:pPr>
        <w:keepNext w:val="0"/>
        <w:keepLines w:val="0"/>
        <w:pageBreakBefore w:val="0"/>
        <w:kinsoku/>
        <w:wordWrap/>
        <w:overflowPunct/>
        <w:topLinePunct w:val="0"/>
        <w:autoSpaceDE/>
        <w:autoSpaceDN/>
        <w:bidi w:val="0"/>
        <w:adjustRightInd/>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针对环保督察反馈的磐安县位于禁止开发区的小水电站而无相应整改计划问题，依据其涉及的禁止开发区法律法规、相应规划及省水利厅工作要求，全面核查、科学评估磐安县涉及相关问题小水电站存在的问题，开展专题论证，明确整改处置意见。通过现场调研，结合电站实际情况，明确退出或整改措施。</w:t>
      </w:r>
    </w:p>
    <w:p w14:paraId="624E8AC8">
      <w:pPr>
        <w:keepNext w:val="0"/>
        <w:keepLines w:val="0"/>
        <w:pageBreakBefore w:val="0"/>
        <w:kinsoku/>
        <w:wordWrap/>
        <w:overflowPunct/>
        <w:topLinePunct w:val="0"/>
        <w:autoSpaceDE/>
        <w:autoSpaceDN/>
        <w:bidi w:val="0"/>
        <w:adjustRightInd/>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1、开展专题论证</w:t>
      </w:r>
    </w:p>
    <w:p w14:paraId="7A2F0B9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水污染防治法》《国家公园管理暂行办法》《世界自然遗产、自然与文化双遗产申报和保护管理办法（试行）》《国家级自然公园管理办法（试行）》《浙江省风景名胜区条例》《地质遗迹保护管理规定》《国家湿地公园管理办法》等法律法规，并结合小水电所在保护区相关规划，开展专题论证，确定退出、整改、保留的处置意见。</w:t>
      </w:r>
    </w:p>
    <w:p w14:paraId="79DBD5F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位于饮用水水源一级保护区内与供水设施和保护水源无关的小水</w:t>
      </w:r>
      <w:r>
        <w:rPr>
          <w:rFonts w:hint="eastAsia" w:ascii="宋体" w:hAnsi="宋体" w:eastAsia="宋体" w:cs="宋体"/>
          <w:sz w:val="24"/>
          <w:szCs w:val="24"/>
        </w:rPr>
        <w:t>电，根据《中华人民共和国水污染防治法》和《浙江省饮用水水源保护条例》规定，应退出。</w:t>
      </w:r>
    </w:p>
    <w:p w14:paraId="01ACAE1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位于国家公园内的小水电，根据《国家公园管理暂行办法》规定，应退出。</w:t>
      </w:r>
    </w:p>
    <w:p w14:paraId="589E7859">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rPr>
        <w:t>位于</w:t>
      </w:r>
      <w:r>
        <w:rPr>
          <w:rFonts w:hint="eastAsia" w:ascii="宋体" w:hAnsi="宋体" w:eastAsia="宋体" w:cs="宋体"/>
          <w:sz w:val="24"/>
          <w:szCs w:val="24"/>
          <w:lang w:bidi="ar"/>
        </w:rPr>
        <w:t>世界自然遗产核心区的小水电，根据《世界自然遗产、自然与文化双遗产申报和保护管理办法（试行）》规定，应退出。</w:t>
      </w:r>
    </w:p>
    <w:p w14:paraId="527BD4B0">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位于世界自然遗产缓冲区、森林公园生态保育区和核心景观区、地质公园的地质遗迹保护区、湿地公园湿地保育区和恢复重建区、风景名胜区核心景区等</w:t>
      </w:r>
      <w:r>
        <w:rPr>
          <w:rFonts w:hint="eastAsia" w:ascii="宋体" w:hAnsi="宋体" w:eastAsia="宋体" w:cs="宋体"/>
          <w:sz w:val="24"/>
          <w:szCs w:val="24"/>
        </w:rPr>
        <w:t>其他保护区内的小水电，根据有关法律法规的规定</w:t>
      </w:r>
      <w:r>
        <w:rPr>
          <w:rFonts w:hint="eastAsia" w:ascii="宋体" w:hAnsi="宋体" w:eastAsia="宋体" w:cs="宋体"/>
          <w:sz w:val="24"/>
          <w:szCs w:val="24"/>
          <w:lang w:bidi="ar"/>
        </w:rPr>
        <w:t>，</w:t>
      </w:r>
      <w:r>
        <w:rPr>
          <w:rFonts w:hint="eastAsia" w:ascii="宋体" w:hAnsi="宋体" w:eastAsia="宋体" w:cs="宋体"/>
          <w:sz w:val="24"/>
          <w:szCs w:val="24"/>
        </w:rPr>
        <w:t>按照小水电所在保护区相关规划的要求，退出或整改。</w:t>
      </w:r>
    </w:p>
    <w:p w14:paraId="2DB3F2E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位于生态保护红线内的电站，根据《自然资源部 生态环境部 国家林业和草原局关于加强生态保护红线管理的通知（试行）》（自然资发〔2022〕142号），按照相关法律法规规定进行管理，严禁扩大现有规模与范围。</w:t>
      </w:r>
    </w:p>
    <w:p w14:paraId="11AEEE4C">
      <w:pPr>
        <w:keepNext w:val="0"/>
        <w:keepLines w:val="0"/>
        <w:pageBreakBefore w:val="0"/>
        <w:kinsoku/>
        <w:wordWrap/>
        <w:overflowPunct/>
        <w:topLinePunct w:val="0"/>
        <w:autoSpaceDE/>
        <w:autoSpaceDN/>
        <w:bidi w:val="0"/>
        <w:adjustRightInd/>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2、分类整改工作</w:t>
      </w:r>
    </w:p>
    <w:p w14:paraId="7EF894E0">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按照“一站一策”要求编制整改方案。</w:t>
      </w:r>
    </w:p>
    <w:p w14:paraId="52EE1920">
      <w:pPr>
        <w:keepNext w:val="0"/>
        <w:keepLines w:val="0"/>
        <w:pageBreakBefore w:val="0"/>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退出类：</w:t>
      </w:r>
      <w:r>
        <w:rPr>
          <w:rFonts w:hint="eastAsia" w:ascii="宋体" w:hAnsi="宋体" w:eastAsia="宋体" w:cs="宋体"/>
          <w:sz w:val="24"/>
          <w:szCs w:val="24"/>
        </w:rPr>
        <w:t>退出的小水电，工程设备设施应部分或全部拆除，同时避免造成新的生态环境破坏和安全隐患。退出小水电的退出方案要明确各种建筑物、构筑物的处理方案，明确退出时间，明确是否补偿以及补偿标准、补偿方式等，必要时应进行社会风险评估。</w:t>
      </w:r>
    </w:p>
    <w:p w14:paraId="11CB0E38">
      <w:pPr>
        <w:keepNext w:val="0"/>
        <w:keepLines w:val="0"/>
        <w:pageBreakBefore w:val="0"/>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整改类：</w:t>
      </w:r>
      <w:r>
        <w:rPr>
          <w:rFonts w:hint="eastAsia" w:ascii="宋体" w:hAnsi="宋体" w:eastAsia="宋体" w:cs="宋体"/>
          <w:sz w:val="24"/>
          <w:szCs w:val="24"/>
        </w:rPr>
        <w:t>要按照相关法律法规的要求，开展整改工作，落实有关保护措施。严格落实生态流量泄放要求，建设实时流量监测设施，并接入生态流量监管平台；严格落实废污水、固废处理措施；对于涉及饮用水水源地一级保护区的电站，每年应开展水质检测，尾水断面水质不低于引水断面水质；严格遵守所在保护区的管理规定，水电站管理范围内不存在乱占、乱采、乱堆以及乱建现象，厂容厂貌整洁美观；完成安全生产标准化创建或“两不八有”创建，落实安全生产及防汛“三个责任人”并及时公示。对于关停的小水电，还要做好关停补偿工作，实行解网，落实人员做好日常维护工作，确保工程安全。</w:t>
      </w:r>
    </w:p>
    <w:p w14:paraId="494B8901">
      <w:pPr>
        <w:keepNext w:val="0"/>
        <w:keepLines w:val="0"/>
        <w:pageBreakBefore w:val="0"/>
        <w:kinsoku/>
        <w:wordWrap/>
        <w:overflowPunct/>
        <w:topLinePunct w:val="0"/>
        <w:autoSpaceDE/>
        <w:autoSpaceDN/>
        <w:bidi w:val="0"/>
        <w:adjustRightInd/>
        <w:spacing w:after="0"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整改原则</w:t>
      </w:r>
    </w:p>
    <w:p w14:paraId="71D3C460">
      <w:pPr>
        <w:keepNext w:val="0"/>
        <w:keepLines w:val="0"/>
        <w:pageBreakBefore w:val="0"/>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1、依法依规、分类施策。</w:t>
      </w:r>
      <w:r>
        <w:rPr>
          <w:rFonts w:hint="eastAsia" w:ascii="宋体" w:hAnsi="宋体" w:eastAsia="宋体" w:cs="宋体"/>
          <w:sz w:val="24"/>
          <w:szCs w:val="24"/>
        </w:rPr>
        <w:t>严格按照有关法律法规，全面核查、科学评估存在的问题，逐站提出处置意见，明确退出或整改措施。</w:t>
      </w:r>
    </w:p>
    <w:p w14:paraId="64218EFC">
      <w:pPr>
        <w:keepNext w:val="0"/>
        <w:keepLines w:val="0"/>
        <w:pageBreakBefore w:val="0"/>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2、从严从速、应改尽改。</w:t>
      </w:r>
      <w:r>
        <w:rPr>
          <w:rFonts w:hint="eastAsia" w:ascii="宋体" w:hAnsi="宋体" w:eastAsia="宋体" w:cs="宋体"/>
          <w:sz w:val="24"/>
          <w:szCs w:val="24"/>
        </w:rPr>
        <w:t>按照中央生态环境保护督察的要求，加快推进整改工作，从严把握整改要求，要避免“一刀切”。</w:t>
      </w:r>
    </w:p>
    <w:p w14:paraId="767739FA">
      <w:pPr>
        <w:keepNext w:val="0"/>
        <w:keepLines w:val="0"/>
        <w:pageBreakBefore w:val="0"/>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3、生态优先、巩固提升。</w:t>
      </w:r>
      <w:r>
        <w:rPr>
          <w:rFonts w:hint="eastAsia" w:ascii="宋体" w:hAnsi="宋体" w:eastAsia="宋体" w:cs="宋体"/>
          <w:sz w:val="24"/>
          <w:szCs w:val="24"/>
        </w:rPr>
        <w:t>坚持生态优先，务求实效，避免出现新的环境破坏和社会风险，推动小水电绿色发展。</w:t>
      </w:r>
    </w:p>
    <w:p w14:paraId="43442836">
      <w:pPr>
        <w:keepNext w:val="0"/>
        <w:keepLines w:val="0"/>
        <w:pageBreakBefore w:val="0"/>
        <w:kinsoku/>
        <w:wordWrap/>
        <w:overflowPunct/>
        <w:topLinePunct w:val="0"/>
        <w:autoSpaceDE/>
        <w:autoSpaceDN/>
        <w:bidi w:val="0"/>
        <w:adjustRightInd/>
        <w:spacing w:after="0"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成果要求</w:t>
      </w:r>
    </w:p>
    <w:p w14:paraId="3A2FD55C">
      <w:pPr>
        <w:keepNext w:val="0"/>
        <w:keepLines w:val="0"/>
        <w:pageBreakBefore w:val="0"/>
        <w:kinsoku/>
        <w:wordWrap/>
        <w:overflowPunct/>
        <w:topLinePunct w:val="0"/>
        <w:autoSpaceDE/>
        <w:autoSpaceDN/>
        <w:bidi w:val="0"/>
        <w:adjustRightInd/>
        <w:spacing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sz w:val="24"/>
          <w:szCs w:val="24"/>
        </w:rPr>
        <w:t>提交《磐安县小水电站环保督察反馈问题专题论证及“一站一策”工作方案》并通过评审。</w:t>
      </w:r>
    </w:p>
    <w:p w14:paraId="63C2DB7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val="0"/>
          <w:sz w:val="24"/>
          <w:szCs w:val="24"/>
          <w:highlight w:val="none"/>
          <w:lang w:val="en-US" w:eastAsia="zh-CN"/>
        </w:rPr>
        <w:t>五、</w:t>
      </w:r>
      <w:r>
        <w:rPr>
          <w:rFonts w:hint="eastAsia" w:ascii="宋体" w:hAnsi="宋体" w:eastAsia="宋体" w:cs="宋体"/>
          <w:b/>
          <w:bCs w:val="0"/>
          <w:color w:val="auto"/>
          <w:kern w:val="2"/>
          <w:sz w:val="24"/>
          <w:szCs w:val="24"/>
          <w:highlight w:val="none"/>
          <w:lang w:val="en-US" w:eastAsia="zh-CN" w:bidi="ar-SA"/>
        </w:rPr>
        <w:t>服</w:t>
      </w:r>
      <w:r>
        <w:rPr>
          <w:rFonts w:hint="eastAsia" w:ascii="宋体" w:hAnsi="宋体" w:eastAsia="宋体" w:cs="宋体"/>
          <w:b/>
          <w:color w:val="auto"/>
          <w:kern w:val="2"/>
          <w:sz w:val="24"/>
          <w:szCs w:val="24"/>
          <w:highlight w:val="none"/>
          <w:lang w:val="en-US" w:eastAsia="zh-CN" w:bidi="ar-SA"/>
        </w:rPr>
        <w:t>务时间及工作要求</w:t>
      </w:r>
    </w:p>
    <w:p w14:paraId="2FBDB3FC">
      <w:pPr>
        <w:spacing w:line="48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1.进度要求：</w:t>
      </w:r>
      <w:r>
        <w:rPr>
          <w:rFonts w:hint="eastAsia" w:ascii="宋体" w:hAnsi="宋体" w:cs="宋体"/>
          <w:b/>
          <w:sz w:val="24"/>
          <w:highlight w:val="none"/>
          <w:lang w:val="en-US" w:eastAsia="zh-CN"/>
        </w:rPr>
        <w:t>合同签订之日起至2024年9月30日提交成果并完成专家论证评审，具体根据上级部门要求为准（如遇上级政策、要求调整，成果提交时间需随之调整）</w:t>
      </w:r>
      <w:r>
        <w:rPr>
          <w:rFonts w:hint="eastAsia" w:ascii="宋体" w:hAnsi="宋体" w:cs="宋体"/>
          <w:b/>
          <w:color w:val="auto"/>
          <w:sz w:val="24"/>
          <w:highlight w:val="none"/>
          <w:lang w:val="en-US" w:eastAsia="zh-CN"/>
        </w:rPr>
        <w:t>。</w:t>
      </w:r>
    </w:p>
    <w:p w14:paraId="46793A2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2.质量要求：按相关文件要求执行。</w:t>
      </w:r>
    </w:p>
    <w:p w14:paraId="5D77F8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要求：为了确保项目的按时保质保量完成，投标人必须在项目过程中投入足够的人力物力，且具备相关专业职称。同时由专人负责协调项目对接，协助采购人开展相关工作。项目负责人和项目组成员在项目实施过程中未经采购人同意不得更换。</w:t>
      </w:r>
    </w:p>
    <w:p w14:paraId="2E6A942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color w:val="auto"/>
          <w:sz w:val="24"/>
          <w:szCs w:val="24"/>
          <w:highlight w:val="none"/>
          <w:lang w:val="en-US" w:eastAsia="zh-CN"/>
        </w:rPr>
        <w:t>4.维护期：</w:t>
      </w:r>
      <w:r>
        <w:rPr>
          <w:rFonts w:hint="eastAsia" w:ascii="宋体" w:hAnsi="宋体" w:cs="宋体"/>
          <w:b/>
          <w:bCs/>
          <w:sz w:val="24"/>
          <w:highlight w:val="none"/>
          <w:lang w:val="en-US" w:eastAsia="zh-CN"/>
        </w:rPr>
        <w:t>1</w:t>
      </w:r>
      <w:r>
        <w:rPr>
          <w:rFonts w:hint="eastAsia" w:ascii="宋体" w:hAnsi="宋体" w:cs="宋体"/>
          <w:b/>
          <w:bCs/>
          <w:sz w:val="24"/>
          <w:highlight w:val="none"/>
        </w:rPr>
        <w:t>年（</w:t>
      </w:r>
      <w:r>
        <w:rPr>
          <w:rFonts w:hint="eastAsia" w:ascii="宋体" w:hAnsi="宋体" w:cs="宋体"/>
          <w:b/>
          <w:bCs/>
          <w:sz w:val="24"/>
          <w:highlight w:val="none"/>
          <w:lang w:eastAsia="zh-CN"/>
        </w:rPr>
        <w:t>验收</w:t>
      </w:r>
      <w:r>
        <w:rPr>
          <w:rFonts w:hint="eastAsia" w:ascii="宋体" w:hAnsi="宋体" w:cs="宋体"/>
          <w:b/>
          <w:bCs/>
          <w:sz w:val="24"/>
          <w:highlight w:val="none"/>
        </w:rPr>
        <w:t>合格之日起计）</w:t>
      </w:r>
    </w:p>
    <w:p w14:paraId="1D73811F">
      <w:pPr>
        <w:keepNext w:val="0"/>
        <w:keepLines w:val="0"/>
        <w:pageBreakBefore w:val="0"/>
        <w:kinsoku/>
        <w:wordWrap/>
        <w:overflowPunct/>
        <w:topLinePunct w:val="0"/>
        <w:autoSpaceDE/>
        <w:autoSpaceDN/>
        <w:bidi w:val="0"/>
        <w:adjustRightInd/>
        <w:spacing w:after="0"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eastAsia="zh-CN"/>
        </w:rPr>
        <w:t>、</w:t>
      </w:r>
      <w:r>
        <w:rPr>
          <w:rFonts w:hint="eastAsia" w:ascii="宋体" w:hAnsi="宋体" w:eastAsia="宋体" w:cs="宋体"/>
          <w:b/>
          <w:bCs/>
          <w:sz w:val="24"/>
          <w:szCs w:val="24"/>
        </w:rPr>
        <w:t>验收方式</w:t>
      </w:r>
    </w:p>
    <w:p w14:paraId="1EAFFF93">
      <w:pPr>
        <w:keepNext w:val="0"/>
        <w:keepLines w:val="0"/>
        <w:pageBreakBefore w:val="0"/>
        <w:kinsoku/>
        <w:wordWrap/>
        <w:overflowPunct/>
        <w:topLinePunct w:val="0"/>
        <w:autoSpaceDE/>
        <w:autoSpaceDN/>
        <w:bidi w:val="0"/>
        <w:adjustRightInd/>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成果需通过专家论证评审，并通过采购人认可。</w:t>
      </w:r>
    </w:p>
    <w:p w14:paraId="61E8DA89">
      <w:pPr>
        <w:keepNext w:val="0"/>
        <w:keepLines w:val="0"/>
        <w:pageBreakBefore w:val="0"/>
        <w:kinsoku/>
        <w:wordWrap/>
        <w:overflowPunct/>
        <w:topLinePunct w:val="0"/>
        <w:autoSpaceDE/>
        <w:autoSpaceDN/>
        <w:bidi w:val="0"/>
        <w:adjustRightInd/>
        <w:spacing w:after="0"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付款方式</w:t>
      </w:r>
    </w:p>
    <w:p w14:paraId="74E74B8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 xml:space="preserve"> 1.合同生效以及具备实施条件后7个工作日内，供应商出具预付款保函后 (可在政采云平台购买) ，采购人向中标人支付50%合同款。（按浙财监[2022]3号文件规定，合同签订时，中标人明确表示无需预付款或主动降低预付款比例的，采购单位可不适用前述规定。采购人根据项目特点、中标人诚信等因素，可要求中标人提供预付款保函）；成果通过甲方验收或确认后10个工作日内，支付剩余款项。</w:t>
      </w:r>
    </w:p>
    <w:p w14:paraId="2A7BFF78">
      <w:pPr>
        <w:keepNext w:val="0"/>
        <w:keepLines w:val="0"/>
        <w:pageBreakBefore w:val="0"/>
        <w:kinsoku/>
        <w:wordWrap/>
        <w:overflowPunct/>
        <w:topLinePunct w:val="0"/>
        <w:autoSpaceDE w:val="0"/>
        <w:autoSpaceDN w:val="0"/>
        <w:bidi w:val="0"/>
        <w:adjustRightInd w:val="0"/>
        <w:snapToGrid w:val="0"/>
        <w:spacing w:line="360" w:lineRule="auto"/>
        <w:ind w:firstLine="470" w:firstLineChars="196"/>
        <w:textAlignment w:val="bottom"/>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2.按采购人要求提供结算资料及合法的税务发票。</w:t>
      </w:r>
    </w:p>
    <w:p w14:paraId="74935E52">
      <w:pPr>
        <w:keepNext w:val="0"/>
        <w:keepLines w:val="0"/>
        <w:pageBreakBefore w:val="0"/>
        <w:kinsoku/>
        <w:wordWrap/>
        <w:overflowPunct/>
        <w:topLinePunct w:val="0"/>
        <w:autoSpaceDE w:val="0"/>
        <w:autoSpaceDN w:val="0"/>
        <w:bidi w:val="0"/>
        <w:adjustRightInd w:val="0"/>
        <w:snapToGrid w:val="0"/>
        <w:spacing w:line="360" w:lineRule="auto"/>
        <w:ind w:firstLine="472" w:firstLineChars="196"/>
        <w:textAlignment w:val="bottom"/>
        <w:rPr>
          <w:rFonts w:hint="eastAsia" w:ascii="宋体" w:hAnsi="宋体" w:eastAsia="宋体" w:cs="Times New Roman"/>
          <w:b/>
          <w:bCs/>
          <w:color w:val="auto"/>
          <w:sz w:val="24"/>
          <w:highlight w:val="none"/>
          <w:lang w:eastAsia="zh-CN"/>
        </w:rPr>
      </w:pPr>
      <w:r>
        <w:rPr>
          <w:rFonts w:hint="eastAsia" w:ascii="宋体" w:hAnsi="宋体" w:cs="Times New Roman"/>
          <w:b/>
          <w:bCs/>
          <w:color w:val="auto"/>
          <w:sz w:val="24"/>
          <w:highlight w:val="none"/>
          <w:lang w:eastAsia="zh-CN"/>
        </w:rPr>
        <w:t>八</w:t>
      </w:r>
      <w:r>
        <w:rPr>
          <w:rFonts w:hint="eastAsia" w:ascii="宋体" w:hAnsi="宋体" w:eastAsia="宋体" w:cs="Times New Roman"/>
          <w:b/>
          <w:bCs/>
          <w:color w:val="auto"/>
          <w:sz w:val="24"/>
          <w:highlight w:val="none"/>
          <w:lang w:eastAsia="zh-CN"/>
        </w:rPr>
        <w:t>、履约保证金</w:t>
      </w:r>
    </w:p>
    <w:p w14:paraId="54B110D5">
      <w:pPr>
        <w:keepNext w:val="0"/>
        <w:keepLines w:val="0"/>
        <w:pageBreakBefore w:val="0"/>
        <w:kinsoku/>
        <w:wordWrap/>
        <w:overflowPunct/>
        <w:topLinePunct w:val="0"/>
        <w:autoSpaceDE w:val="0"/>
        <w:autoSpaceDN w:val="0"/>
        <w:bidi w:val="0"/>
        <w:adjustRightInd w:val="0"/>
        <w:snapToGrid w:val="0"/>
        <w:spacing w:line="360" w:lineRule="auto"/>
        <w:ind w:firstLine="470" w:firstLineChars="196"/>
        <w:textAlignment w:val="bottom"/>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本项目不收取履约保证金。</w:t>
      </w:r>
    </w:p>
    <w:p w14:paraId="349AF1C3">
      <w:pPr>
        <w:keepNext w:val="0"/>
        <w:keepLines w:val="0"/>
        <w:pageBreakBefore w:val="0"/>
        <w:kinsoku/>
        <w:wordWrap/>
        <w:overflowPunct/>
        <w:topLinePunct w:val="0"/>
        <w:autoSpaceDE w:val="0"/>
        <w:autoSpaceDN w:val="0"/>
        <w:bidi w:val="0"/>
        <w:adjustRightInd w:val="0"/>
        <w:snapToGrid w:val="0"/>
        <w:spacing w:line="360" w:lineRule="auto"/>
        <w:ind w:firstLine="472" w:firstLineChars="196"/>
        <w:textAlignment w:val="bottom"/>
        <w:rPr>
          <w:rFonts w:hint="eastAsia" w:ascii="宋体" w:hAnsi="宋体" w:eastAsia="宋体" w:cs="Times New Roman"/>
          <w:b/>
          <w:bCs/>
          <w:color w:val="auto"/>
          <w:sz w:val="24"/>
          <w:highlight w:val="none"/>
          <w:lang w:val="en-US" w:eastAsia="zh-CN"/>
        </w:rPr>
      </w:pPr>
      <w:r>
        <w:rPr>
          <w:rFonts w:hint="eastAsia" w:ascii="宋体" w:hAnsi="宋体" w:cs="Times New Roman"/>
          <w:b/>
          <w:bCs/>
          <w:color w:val="auto"/>
          <w:sz w:val="24"/>
          <w:highlight w:val="none"/>
          <w:lang w:val="en-US" w:eastAsia="zh-CN"/>
        </w:rPr>
        <w:t>九</w:t>
      </w:r>
      <w:r>
        <w:rPr>
          <w:rFonts w:hint="eastAsia" w:ascii="宋体" w:hAnsi="宋体" w:eastAsia="宋体" w:cs="Times New Roman"/>
          <w:b/>
          <w:bCs/>
          <w:color w:val="auto"/>
          <w:sz w:val="24"/>
          <w:highlight w:val="none"/>
          <w:lang w:val="en-US" w:eastAsia="zh-CN"/>
        </w:rPr>
        <w:t>、安全与保密</w:t>
      </w:r>
    </w:p>
    <w:p w14:paraId="414DB546">
      <w:pPr>
        <w:keepNext w:val="0"/>
        <w:keepLines w:val="0"/>
        <w:pageBreakBefore w:val="0"/>
        <w:kinsoku/>
        <w:wordWrap/>
        <w:overflowPunct/>
        <w:topLinePunct w:val="0"/>
        <w:autoSpaceDE w:val="0"/>
        <w:autoSpaceDN w:val="0"/>
        <w:bidi w:val="0"/>
        <w:adjustRightInd w:val="0"/>
        <w:snapToGrid w:val="0"/>
        <w:spacing w:line="360" w:lineRule="auto"/>
        <w:ind w:firstLine="470" w:firstLineChars="196"/>
        <w:textAlignment w:val="bottom"/>
        <w:rPr>
          <w:rFonts w:hint="eastAsia" w:ascii="宋体" w:hAnsi="宋体" w:eastAsia="宋体" w:cs="宋体"/>
          <w:b w:val="0"/>
          <w:bCs/>
          <w:kern w:val="2"/>
          <w:sz w:val="24"/>
          <w:szCs w:val="24"/>
          <w:highlight w:val="none"/>
          <w:lang w:val="en-US" w:eastAsia="zh-CN" w:bidi="ar-SA"/>
        </w:rPr>
      </w:pPr>
      <w:r>
        <w:rPr>
          <w:rFonts w:hint="eastAsia" w:ascii="宋体" w:hAnsi="宋体" w:eastAsia="宋体" w:cs="Times New Roman"/>
          <w:b w:val="0"/>
          <w:bCs w:val="0"/>
          <w:color w:val="auto"/>
          <w:sz w:val="24"/>
          <w:highlight w:val="none"/>
          <w:lang w:val="en-US" w:eastAsia="zh-CN"/>
        </w:rPr>
        <w:t>本项目所产生的一切数据、资料等均需严格保密，编制单位应严格执行保密的相关规定，不得以任何方式向除采购人</w:t>
      </w:r>
      <w:r>
        <w:rPr>
          <w:rFonts w:hint="eastAsia" w:ascii="宋体" w:hAnsi="宋体" w:eastAsia="宋体" w:cs="宋体"/>
          <w:b w:val="0"/>
          <w:bCs w:val="0"/>
          <w:kern w:val="2"/>
          <w:sz w:val="24"/>
          <w:szCs w:val="24"/>
          <w:highlight w:val="none"/>
          <w:lang w:val="en-US" w:eastAsia="zh-CN" w:bidi="ar-SA"/>
        </w:rPr>
        <w:t>外的任</w:t>
      </w:r>
      <w:r>
        <w:rPr>
          <w:rFonts w:hint="eastAsia" w:ascii="宋体" w:hAnsi="宋体" w:eastAsia="宋体" w:cs="宋体"/>
          <w:b w:val="0"/>
          <w:bCs/>
          <w:kern w:val="2"/>
          <w:sz w:val="24"/>
          <w:szCs w:val="24"/>
          <w:highlight w:val="none"/>
          <w:lang w:val="en-US" w:eastAsia="zh-CN" w:bidi="ar-SA"/>
        </w:rPr>
        <w:t>何第三方提供任何与本项目有关的数据信息。</w:t>
      </w:r>
    </w:p>
    <w:p w14:paraId="303B75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十、其他要求</w:t>
      </w:r>
    </w:p>
    <w:p w14:paraId="35C8FAB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投标报价需包含本项目所涉及所有服务内容费用（包括但不限于人工费、数据采集费、报告编制及印刷费、差旅费、设备通讯费、保险费、间接费、税金利润、招标代理费、验收相关费用等一切费用），后期不再另行增加费用。</w:t>
      </w:r>
    </w:p>
    <w:p w14:paraId="543E8F2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2.成果提交时提供成果文档（包括电子文档和纸质文档</w:t>
      </w:r>
      <w:r>
        <w:rPr>
          <w:rFonts w:hint="eastAsia" w:ascii="宋体" w:hAnsi="宋体" w:cs="宋体"/>
          <w:color w:val="auto"/>
          <w:sz w:val="24"/>
          <w:szCs w:val="24"/>
          <w:highlight w:val="none"/>
          <w:lang w:val="en-US" w:eastAsia="zh-CN"/>
        </w:rPr>
        <w:t>，</w:t>
      </w:r>
      <w:r>
        <w:rPr>
          <w:rFonts w:hint="eastAsia" w:ascii="宋体" w:hAnsi="宋体"/>
          <w:sz w:val="24"/>
        </w:rPr>
        <w:t>具体份数按甲方要求提供</w:t>
      </w:r>
      <w:r>
        <w:rPr>
          <w:rFonts w:hint="eastAsia" w:ascii="宋体" w:hAnsi="宋体" w:eastAsia="宋体" w:cs="宋体"/>
          <w:color w:val="auto"/>
          <w:sz w:val="24"/>
          <w:szCs w:val="24"/>
          <w:highlight w:val="none"/>
          <w:lang w:val="en-US" w:eastAsia="zh-CN"/>
        </w:rPr>
        <w:t>）。投标人不得投标后再议价，所有承诺必须执行，不得放弃中标。</w:t>
      </w:r>
    </w:p>
    <w:p w14:paraId="5B6027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3.成果版权：投标人保证提供服务过程中不会侵犯任何第三方的知识产权；本次采购成果所有权和使用权均属于采购</w:t>
      </w:r>
      <w:r>
        <w:rPr>
          <w:rFonts w:hint="eastAsia" w:ascii="宋体" w:hAnsi="宋体" w:eastAsia="宋体" w:cs="宋体"/>
          <w:color w:val="auto"/>
          <w:sz w:val="24"/>
          <w:szCs w:val="24"/>
          <w:lang w:val="en-US" w:eastAsia="zh-CN"/>
        </w:rPr>
        <w:t>人，未经允许，任何单位和个人不得转让和使用本项目的成果，否则承担由此产生的一切法律和经济责任。</w:t>
      </w:r>
    </w:p>
    <w:p w14:paraId="5AC0EB4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4.保密要求：在项目过程中做好数据保密相关工作，投标人不得自行删除、复制、修改、转移数据，不得以任何形式向第三方提供。否则采购人有权单方面终止合同，并且享有追究其法律责任的权利。</w:t>
      </w:r>
    </w:p>
    <w:p w14:paraId="395EEB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5.项目成果通过上级部门核查后，投标人必须提供完整的项目文档和成果。</w:t>
      </w:r>
    </w:p>
    <w:p w14:paraId="3143D3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6.本项目所需设备及交通工具均由投标人自行提供，费用包含在中标价中；投标人应自行承担选派专业人员的住宿、就餐和交通等费用，采购人不承担项目总费用以外的其他任何相关费用。</w:t>
      </w:r>
    </w:p>
    <w:p w14:paraId="3D7AFDA6">
      <w:pPr>
        <w:keepNext w:val="0"/>
        <w:keepLines w:val="0"/>
        <w:pageBreakBefore w:val="0"/>
        <w:kinsoku/>
        <w:wordWrap/>
        <w:overflowPunct/>
        <w:topLinePunct w:val="0"/>
        <w:autoSpaceDE w:val="0"/>
        <w:autoSpaceDN w:val="0"/>
        <w:bidi w:val="0"/>
        <w:adjustRightInd w:val="0"/>
        <w:snapToGrid w:val="0"/>
        <w:spacing w:line="360" w:lineRule="auto"/>
        <w:ind w:firstLine="470" w:firstLineChars="196"/>
        <w:textAlignment w:val="bottom"/>
        <w:rPr>
          <w:rFonts w:hint="eastAsia" w:ascii="宋体" w:hAnsi="宋体" w:eastAsia="宋体" w:cs="Times New Roman"/>
          <w:b w:val="0"/>
          <w:bCs w:val="0"/>
          <w:color w:val="auto"/>
          <w:sz w:val="24"/>
          <w:lang w:val="en-US" w:eastAsia="zh-CN"/>
        </w:rPr>
      </w:pPr>
      <w:r>
        <w:rPr>
          <w:rFonts w:hint="eastAsia" w:ascii="宋体" w:hAnsi="宋体" w:eastAsia="宋体" w:cs="Times New Roman"/>
          <w:b w:val="0"/>
          <w:bCs w:val="0"/>
          <w:color w:val="auto"/>
          <w:sz w:val="24"/>
          <w:lang w:val="en-US" w:eastAsia="zh-CN"/>
        </w:rPr>
        <w:t>7.要坚持“安全第一、预防为主、综合治理”的安全方针，以人为本，科学制定安全操作规程和各类安全应急预案，明确安全责任主体和安全保障任务，全员签订安全生产责任书。要建立日常巡</w:t>
      </w:r>
      <w:r>
        <w:rPr>
          <w:rFonts w:hint="eastAsia" w:ascii="宋体" w:hAnsi="宋体" w:eastAsia="宋体" w:cs="Times New Roman"/>
          <w:b w:val="0"/>
          <w:bCs w:val="0"/>
          <w:color w:val="auto"/>
          <w:sz w:val="24"/>
          <w:highlight w:val="none"/>
          <w:lang w:val="en-US" w:eastAsia="zh-CN"/>
        </w:rPr>
        <w:t>检制度，确保安全防护设施配备齐全、操作规范严谨；要落实好安全教育和培训工作，有效防范遏止安全生产事故</w:t>
      </w:r>
      <w:r>
        <w:rPr>
          <w:rFonts w:hint="eastAsia" w:ascii="宋体" w:hAnsi="宋体" w:eastAsia="宋体" w:cs="Times New Roman"/>
          <w:b w:val="0"/>
          <w:bCs w:val="0"/>
          <w:color w:val="auto"/>
          <w:sz w:val="24"/>
          <w:lang w:val="en-US" w:eastAsia="zh-CN"/>
        </w:rPr>
        <w:t>发生。</w:t>
      </w:r>
    </w:p>
    <w:p w14:paraId="58B49D62">
      <w:pPr>
        <w:keepNext w:val="0"/>
        <w:keepLines w:val="0"/>
        <w:pageBreakBefore w:val="0"/>
        <w:kinsoku/>
        <w:wordWrap/>
        <w:overflowPunct/>
        <w:topLinePunct w:val="0"/>
        <w:autoSpaceDE w:val="0"/>
        <w:autoSpaceDN w:val="0"/>
        <w:bidi w:val="0"/>
        <w:adjustRightInd w:val="0"/>
        <w:snapToGrid w:val="0"/>
        <w:spacing w:line="360" w:lineRule="auto"/>
        <w:ind w:firstLine="470" w:firstLineChars="196"/>
        <w:textAlignment w:val="bottom"/>
        <w:rPr>
          <w:rFonts w:hint="eastAsia" w:ascii="宋体" w:eastAsia="宋体" w:cs="宋体"/>
          <w:b w:val="0"/>
          <w:bCs/>
          <w:color w:val="auto"/>
          <w:highlight w:val="none"/>
          <w:lang w:val="en-US" w:eastAsia="zh-CN" w:bidi="ar-SA"/>
        </w:rPr>
      </w:pPr>
      <w:r>
        <w:rPr>
          <w:rFonts w:hint="eastAsia" w:ascii="宋体" w:hAnsi="宋体" w:eastAsia="宋体" w:cs="Times New Roman"/>
          <w:b w:val="0"/>
          <w:bCs w:val="0"/>
          <w:color w:val="auto"/>
          <w:sz w:val="24"/>
          <w:lang w:val="en-US" w:eastAsia="zh-CN"/>
        </w:rPr>
        <w:t>8. 投标人应自行承担项目实施过程中安全生产责任，采购人任何情况下均不承担因此产生的任何法律责任和经济责任</w:t>
      </w:r>
      <w:r>
        <w:rPr>
          <w:rFonts w:hint="eastAsia" w:ascii="宋体" w:eastAsia="宋体" w:cs="宋体"/>
          <w:b w:val="0"/>
          <w:bCs/>
          <w:color w:val="auto"/>
          <w:highlight w:val="none"/>
          <w:lang w:val="en-US" w:eastAsia="zh-CN" w:bidi="ar-SA"/>
        </w:rPr>
        <w:t>。</w:t>
      </w:r>
    </w:p>
    <w:p w14:paraId="0BCCA1CA">
      <w:pPr>
        <w:widowControl/>
        <w:spacing w:line="480" w:lineRule="exact"/>
        <w:jc w:val="left"/>
        <w:outlineLvl w:val="1"/>
        <w:rPr>
          <w:rFonts w:ascii="宋体" w:hAnsi="宋体" w:cs="宋体"/>
          <w:b/>
          <w:sz w:val="24"/>
        </w:rPr>
      </w:pPr>
      <w:r>
        <w:rPr>
          <w:rFonts w:hint="eastAsia" w:ascii="宋体" w:hAnsi="宋体" w:cs="宋体"/>
          <w:b/>
          <w:sz w:val="24"/>
        </w:rPr>
        <w:t>本项目中小企业声明函应声明的采购标的：</w:t>
      </w:r>
    </w:p>
    <w:tbl>
      <w:tblPr>
        <w:tblStyle w:val="46"/>
        <w:tblW w:w="5001" w:type="pct"/>
        <w:tblInd w:w="0" w:type="dxa"/>
        <w:tblLayout w:type="autofit"/>
        <w:tblCellMar>
          <w:top w:w="0" w:type="dxa"/>
          <w:left w:w="108" w:type="dxa"/>
          <w:bottom w:w="0" w:type="dxa"/>
          <w:right w:w="108" w:type="dxa"/>
        </w:tblCellMar>
      </w:tblPr>
      <w:tblGrid>
        <w:gridCol w:w="925"/>
        <w:gridCol w:w="4614"/>
        <w:gridCol w:w="3728"/>
      </w:tblGrid>
      <w:tr w14:paraId="085EF27C">
        <w:tblPrEx>
          <w:tblCellMar>
            <w:top w:w="0" w:type="dxa"/>
            <w:left w:w="108" w:type="dxa"/>
            <w:bottom w:w="0" w:type="dxa"/>
            <w:right w:w="108" w:type="dxa"/>
          </w:tblCellMar>
        </w:tblPrEx>
        <w:trPr>
          <w:trHeight w:val="496" w:hRule="atLeast"/>
        </w:trPr>
        <w:tc>
          <w:tcPr>
            <w:tcW w:w="499" w:type="pct"/>
            <w:tcBorders>
              <w:top w:val="single" w:color="auto" w:sz="4" w:space="0"/>
              <w:left w:val="single" w:color="auto" w:sz="4" w:space="0"/>
              <w:bottom w:val="single" w:color="auto" w:sz="4" w:space="0"/>
              <w:right w:val="single" w:color="auto" w:sz="4" w:space="0"/>
            </w:tcBorders>
            <w:vAlign w:val="center"/>
          </w:tcPr>
          <w:p w14:paraId="5BEEA321">
            <w:pPr>
              <w:widowControl/>
              <w:spacing w:line="480" w:lineRule="exact"/>
              <w:jc w:val="center"/>
              <w:rPr>
                <w:rFonts w:ascii="宋体" w:hAnsi="宋体" w:cs="宋体"/>
                <w:b/>
                <w:bCs/>
                <w:kern w:val="0"/>
                <w:sz w:val="24"/>
              </w:rPr>
            </w:pPr>
            <w:r>
              <w:rPr>
                <w:rFonts w:hint="eastAsia" w:ascii="宋体" w:hAnsi="宋体" w:cs="宋体"/>
                <w:b/>
                <w:bCs/>
                <w:kern w:val="0"/>
                <w:sz w:val="24"/>
              </w:rPr>
              <w:t>序号</w:t>
            </w:r>
          </w:p>
        </w:tc>
        <w:tc>
          <w:tcPr>
            <w:tcW w:w="2489" w:type="pct"/>
            <w:tcBorders>
              <w:top w:val="single" w:color="auto" w:sz="4" w:space="0"/>
              <w:left w:val="nil"/>
              <w:bottom w:val="single" w:color="auto" w:sz="4" w:space="0"/>
              <w:right w:val="single" w:color="auto" w:sz="4" w:space="0"/>
            </w:tcBorders>
            <w:vAlign w:val="center"/>
          </w:tcPr>
          <w:p w14:paraId="6BF14038">
            <w:pPr>
              <w:widowControl/>
              <w:spacing w:line="480" w:lineRule="exact"/>
              <w:jc w:val="center"/>
              <w:rPr>
                <w:rFonts w:ascii="宋体" w:hAnsi="宋体" w:cs="宋体"/>
                <w:b/>
                <w:bCs/>
                <w:kern w:val="0"/>
                <w:sz w:val="24"/>
              </w:rPr>
            </w:pPr>
            <w:r>
              <w:rPr>
                <w:rFonts w:hint="eastAsia" w:ascii="宋体" w:hAnsi="宋体" w:cs="宋体"/>
                <w:b/>
                <w:kern w:val="0"/>
                <w:sz w:val="24"/>
              </w:rPr>
              <w:t>采购的货物或服务名称（标的名称）</w:t>
            </w:r>
          </w:p>
        </w:tc>
        <w:tc>
          <w:tcPr>
            <w:tcW w:w="2011" w:type="pct"/>
            <w:tcBorders>
              <w:top w:val="single" w:color="auto" w:sz="4" w:space="0"/>
              <w:left w:val="nil"/>
              <w:bottom w:val="single" w:color="auto" w:sz="4" w:space="0"/>
              <w:right w:val="single" w:color="auto" w:sz="4" w:space="0"/>
            </w:tcBorders>
            <w:noWrap/>
            <w:vAlign w:val="center"/>
          </w:tcPr>
          <w:p w14:paraId="31CF1954">
            <w:pPr>
              <w:widowControl/>
              <w:spacing w:line="480" w:lineRule="exact"/>
              <w:jc w:val="center"/>
              <w:rPr>
                <w:rFonts w:ascii="宋体" w:hAnsi="宋体" w:cs="宋体"/>
                <w:b/>
                <w:bCs/>
                <w:kern w:val="0"/>
                <w:sz w:val="24"/>
              </w:rPr>
            </w:pPr>
            <w:r>
              <w:rPr>
                <w:rFonts w:hint="eastAsia" w:ascii="宋体" w:hAnsi="宋体" w:cs="宋体"/>
                <w:b/>
                <w:bCs/>
                <w:kern w:val="0"/>
                <w:sz w:val="24"/>
              </w:rPr>
              <w:t>所属行业</w:t>
            </w:r>
          </w:p>
        </w:tc>
      </w:tr>
      <w:tr w14:paraId="129F7D94">
        <w:tblPrEx>
          <w:tblCellMar>
            <w:top w:w="0" w:type="dxa"/>
            <w:left w:w="108" w:type="dxa"/>
            <w:bottom w:w="0" w:type="dxa"/>
            <w:right w:w="108" w:type="dxa"/>
          </w:tblCellMar>
        </w:tblPrEx>
        <w:trPr>
          <w:trHeight w:val="285" w:hRule="atLeast"/>
        </w:trPr>
        <w:tc>
          <w:tcPr>
            <w:tcW w:w="499" w:type="pct"/>
            <w:tcBorders>
              <w:top w:val="nil"/>
              <w:left w:val="single" w:color="auto" w:sz="4" w:space="0"/>
              <w:bottom w:val="single" w:color="auto" w:sz="4" w:space="0"/>
              <w:right w:val="single" w:color="auto" w:sz="4" w:space="0"/>
            </w:tcBorders>
            <w:vAlign w:val="center"/>
          </w:tcPr>
          <w:p w14:paraId="26AE7954">
            <w:pPr>
              <w:widowControl/>
              <w:spacing w:line="480" w:lineRule="exact"/>
              <w:jc w:val="center"/>
              <w:rPr>
                <w:kern w:val="0"/>
                <w:sz w:val="24"/>
              </w:rPr>
            </w:pPr>
            <w:r>
              <w:rPr>
                <w:rFonts w:hint="eastAsia" w:ascii="宋体" w:hAnsi="宋体" w:cs="宋体"/>
                <w:color w:val="000000"/>
                <w:kern w:val="0"/>
                <w:sz w:val="24"/>
              </w:rPr>
              <w:t>一</w:t>
            </w:r>
          </w:p>
        </w:tc>
        <w:tc>
          <w:tcPr>
            <w:tcW w:w="2489" w:type="pct"/>
            <w:tcBorders>
              <w:top w:val="nil"/>
              <w:left w:val="nil"/>
              <w:bottom w:val="single" w:color="auto" w:sz="4" w:space="0"/>
              <w:right w:val="single" w:color="auto" w:sz="4" w:space="0"/>
            </w:tcBorders>
            <w:vAlign w:val="center"/>
          </w:tcPr>
          <w:p w14:paraId="797E2B04">
            <w:pPr>
              <w:widowControl/>
              <w:spacing w:line="480" w:lineRule="exact"/>
              <w:jc w:val="center"/>
              <w:rPr>
                <w:rFonts w:hint="eastAsia" w:eastAsia="宋体"/>
                <w:kern w:val="0"/>
                <w:sz w:val="24"/>
                <w:lang w:eastAsia="zh-CN"/>
              </w:rPr>
            </w:pPr>
            <w:r>
              <w:rPr>
                <w:rFonts w:hint="eastAsia" w:ascii="宋体" w:hAnsi="宋体" w:cs="宋体"/>
                <w:sz w:val="24"/>
                <w:lang w:eastAsia="zh-CN"/>
              </w:rPr>
              <w:t>磐安县小水电生态环境问题论证意见和“一站一策”整改方案编制项目</w:t>
            </w:r>
          </w:p>
        </w:tc>
        <w:tc>
          <w:tcPr>
            <w:tcW w:w="2011" w:type="pct"/>
            <w:tcBorders>
              <w:top w:val="nil"/>
              <w:left w:val="nil"/>
              <w:bottom w:val="single" w:color="auto" w:sz="4" w:space="0"/>
              <w:right w:val="single" w:color="auto" w:sz="4" w:space="0"/>
            </w:tcBorders>
            <w:noWrap/>
            <w:vAlign w:val="center"/>
          </w:tcPr>
          <w:p w14:paraId="23D22322">
            <w:pPr>
              <w:widowControl/>
              <w:spacing w:line="480" w:lineRule="exact"/>
              <w:jc w:val="center"/>
              <w:rPr>
                <w:rFonts w:ascii="宋体" w:hAnsi="宋体" w:cs="宋体"/>
                <w:kern w:val="0"/>
                <w:sz w:val="24"/>
              </w:rPr>
            </w:pPr>
            <w:r>
              <w:rPr>
                <w:rFonts w:hint="eastAsia" w:ascii="宋体" w:hAnsi="宋体" w:cs="宋体"/>
                <w:kern w:val="0"/>
                <w:sz w:val="24"/>
              </w:rPr>
              <w:t>其他未列明行业</w:t>
            </w:r>
          </w:p>
        </w:tc>
      </w:tr>
    </w:tbl>
    <w:p w14:paraId="4D37508F">
      <w:pPr>
        <w:autoSpaceDE w:val="0"/>
        <w:spacing w:line="480" w:lineRule="exact"/>
        <w:ind w:firstLine="480" w:firstLineChars="200"/>
        <w:jc w:val="left"/>
        <w:rPr>
          <w:rFonts w:ascii="宋体" w:hAnsi="宋体" w:cs="宋体"/>
          <w:kern w:val="0"/>
          <w:sz w:val="24"/>
        </w:rPr>
      </w:pPr>
    </w:p>
    <w:p w14:paraId="7DA2A826"/>
    <w:p w14:paraId="33F4EECF">
      <w:pPr>
        <w:rPr>
          <w:rStyle w:val="147"/>
        </w:rPr>
      </w:pPr>
      <w:bookmarkStart w:id="47" w:name="_Toc31975"/>
      <w:bookmarkStart w:id="48" w:name="_Toc19048"/>
      <w:r>
        <w:rPr>
          <w:rStyle w:val="147"/>
          <w:rFonts w:hint="eastAsia"/>
        </w:rPr>
        <w:br w:type="page"/>
      </w:r>
    </w:p>
    <w:p w14:paraId="0395F7FA">
      <w:pPr>
        <w:pStyle w:val="4"/>
        <w:numPr>
          <w:ilvl w:val="0"/>
          <w:numId w:val="0"/>
        </w:numPr>
        <w:ind w:left="2730"/>
        <w:jc w:val="both"/>
        <w:rPr>
          <w:rStyle w:val="147"/>
          <w:b/>
        </w:rPr>
      </w:pPr>
      <w:r>
        <w:rPr>
          <w:rStyle w:val="147"/>
          <w:rFonts w:hint="eastAsia"/>
          <w:b/>
        </w:rPr>
        <w:t>第三章 投标人须知</w:t>
      </w:r>
      <w:bookmarkEnd w:id="47"/>
      <w:bookmarkEnd w:id="48"/>
    </w:p>
    <w:p w14:paraId="2C30C122">
      <w:pPr>
        <w:pStyle w:val="4"/>
        <w:numPr>
          <w:ilvl w:val="0"/>
          <w:numId w:val="0"/>
        </w:numPr>
        <w:rPr>
          <w:rFonts w:ascii="宋体" w:hAnsi="宋体"/>
          <w:sz w:val="30"/>
          <w:szCs w:val="30"/>
        </w:rPr>
      </w:pPr>
      <w:bookmarkStart w:id="49" w:name="_Toc11448"/>
      <w:bookmarkStart w:id="50" w:name="_Toc14938"/>
      <w:r>
        <w:rPr>
          <w:rFonts w:hint="eastAsia"/>
        </w:rPr>
        <w:t>前 附 表</w:t>
      </w:r>
      <w:bookmarkEnd w:id="49"/>
      <w:bookmarkEnd w:id="50"/>
    </w:p>
    <w:tbl>
      <w:tblPr>
        <w:tblStyle w:val="46"/>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2"/>
        <w:gridCol w:w="6954"/>
      </w:tblGrid>
      <w:tr w14:paraId="3F0F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14:paraId="29959B49">
            <w:pPr>
              <w:pStyle w:val="24"/>
              <w:rPr>
                <w:sz w:val="24"/>
                <w:szCs w:val="24"/>
              </w:rPr>
            </w:pPr>
            <w:r>
              <w:rPr>
                <w:rFonts w:hint="eastAsia"/>
                <w:sz w:val="24"/>
                <w:szCs w:val="24"/>
              </w:rPr>
              <w:t>序号</w:t>
            </w:r>
          </w:p>
        </w:tc>
        <w:tc>
          <w:tcPr>
            <w:tcW w:w="1912" w:type="dxa"/>
            <w:vAlign w:val="center"/>
          </w:tcPr>
          <w:p w14:paraId="77D36179">
            <w:pPr>
              <w:jc w:val="center"/>
              <w:outlineLvl w:val="0"/>
              <w:rPr>
                <w:rFonts w:ascii="宋体" w:hAnsi="宋体"/>
                <w:b/>
                <w:sz w:val="24"/>
              </w:rPr>
            </w:pPr>
            <w:bookmarkStart w:id="51" w:name="_Toc31483"/>
            <w:bookmarkStart w:id="52" w:name="_Toc29379"/>
            <w:r>
              <w:rPr>
                <w:rFonts w:hint="eastAsia" w:ascii="宋体" w:hAnsi="宋体"/>
                <w:b/>
                <w:sz w:val="24"/>
              </w:rPr>
              <w:t>内  容</w:t>
            </w:r>
            <w:bookmarkEnd w:id="51"/>
            <w:bookmarkEnd w:id="52"/>
          </w:p>
        </w:tc>
        <w:tc>
          <w:tcPr>
            <w:tcW w:w="6954" w:type="dxa"/>
            <w:vAlign w:val="center"/>
          </w:tcPr>
          <w:p w14:paraId="280E46D4">
            <w:pPr>
              <w:jc w:val="center"/>
              <w:outlineLvl w:val="0"/>
              <w:rPr>
                <w:rFonts w:ascii="宋体" w:hAnsi="宋体"/>
                <w:b/>
                <w:sz w:val="24"/>
              </w:rPr>
            </w:pPr>
            <w:bookmarkStart w:id="53" w:name="_Toc23808"/>
            <w:bookmarkStart w:id="54" w:name="_Toc12223"/>
            <w:r>
              <w:rPr>
                <w:rFonts w:hint="eastAsia" w:ascii="宋体" w:hAnsi="宋体"/>
                <w:b/>
                <w:sz w:val="24"/>
              </w:rPr>
              <w:t>说明与要求</w:t>
            </w:r>
            <w:bookmarkEnd w:id="53"/>
            <w:bookmarkEnd w:id="54"/>
          </w:p>
        </w:tc>
      </w:tr>
      <w:tr w14:paraId="4E8B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14:paraId="307BC7EA">
            <w:pPr>
              <w:pStyle w:val="24"/>
              <w:ind w:firstLine="240" w:firstLineChars="100"/>
              <w:rPr>
                <w:sz w:val="24"/>
                <w:szCs w:val="24"/>
              </w:rPr>
            </w:pPr>
            <w:r>
              <w:rPr>
                <w:rFonts w:hint="eastAsia"/>
                <w:sz w:val="24"/>
                <w:szCs w:val="24"/>
              </w:rPr>
              <w:t>1</w:t>
            </w:r>
          </w:p>
        </w:tc>
        <w:tc>
          <w:tcPr>
            <w:tcW w:w="1912" w:type="dxa"/>
            <w:vAlign w:val="center"/>
          </w:tcPr>
          <w:p w14:paraId="23274756">
            <w:pPr>
              <w:pStyle w:val="24"/>
              <w:jc w:val="center"/>
              <w:rPr>
                <w:sz w:val="24"/>
                <w:szCs w:val="24"/>
              </w:rPr>
            </w:pPr>
            <w:r>
              <w:rPr>
                <w:rFonts w:hint="eastAsia"/>
                <w:sz w:val="24"/>
                <w:szCs w:val="24"/>
              </w:rPr>
              <w:t>采购人</w:t>
            </w:r>
          </w:p>
        </w:tc>
        <w:tc>
          <w:tcPr>
            <w:tcW w:w="6954" w:type="dxa"/>
            <w:vAlign w:val="center"/>
          </w:tcPr>
          <w:p w14:paraId="359D7C48">
            <w:pPr>
              <w:pStyle w:val="24"/>
              <w:rPr>
                <w:rFonts w:hint="eastAsia" w:eastAsia="宋体"/>
                <w:sz w:val="24"/>
                <w:szCs w:val="24"/>
                <w:lang w:eastAsia="zh-CN"/>
              </w:rPr>
            </w:pPr>
            <w:r>
              <w:rPr>
                <w:rFonts w:hint="eastAsia"/>
                <w:sz w:val="24"/>
                <w:szCs w:val="24"/>
                <w:lang w:eastAsia="zh-CN"/>
              </w:rPr>
              <w:t>磐安县农业农村局</w:t>
            </w:r>
          </w:p>
        </w:tc>
      </w:tr>
      <w:tr w14:paraId="5CE5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14:paraId="2B0955AA">
            <w:pPr>
              <w:pStyle w:val="24"/>
              <w:ind w:firstLine="240" w:firstLineChars="100"/>
              <w:rPr>
                <w:sz w:val="24"/>
                <w:szCs w:val="24"/>
              </w:rPr>
            </w:pPr>
            <w:r>
              <w:rPr>
                <w:rFonts w:hint="eastAsia"/>
                <w:sz w:val="24"/>
                <w:szCs w:val="24"/>
              </w:rPr>
              <w:t>2</w:t>
            </w:r>
          </w:p>
        </w:tc>
        <w:tc>
          <w:tcPr>
            <w:tcW w:w="1912" w:type="dxa"/>
            <w:vAlign w:val="center"/>
          </w:tcPr>
          <w:p w14:paraId="20B925F4">
            <w:pPr>
              <w:pStyle w:val="24"/>
              <w:jc w:val="center"/>
              <w:rPr>
                <w:sz w:val="24"/>
                <w:szCs w:val="24"/>
              </w:rPr>
            </w:pPr>
            <w:r>
              <w:rPr>
                <w:rFonts w:hint="eastAsia"/>
                <w:sz w:val="24"/>
                <w:szCs w:val="24"/>
              </w:rPr>
              <w:t>项目名称</w:t>
            </w:r>
          </w:p>
        </w:tc>
        <w:tc>
          <w:tcPr>
            <w:tcW w:w="6954" w:type="dxa"/>
            <w:vAlign w:val="center"/>
          </w:tcPr>
          <w:p w14:paraId="2E988780">
            <w:pPr>
              <w:pStyle w:val="24"/>
              <w:rPr>
                <w:rFonts w:hint="eastAsia" w:eastAsia="宋体"/>
                <w:sz w:val="24"/>
                <w:szCs w:val="24"/>
                <w:lang w:eastAsia="zh-CN"/>
              </w:rPr>
            </w:pPr>
            <w:r>
              <w:rPr>
                <w:rFonts w:hint="eastAsia"/>
                <w:sz w:val="24"/>
                <w:szCs w:val="24"/>
                <w:lang w:eastAsia="zh-CN"/>
              </w:rPr>
              <w:t>磐安县小水电生态环境问题论证意见和“一站一策”整改方案编制项目</w:t>
            </w:r>
          </w:p>
        </w:tc>
      </w:tr>
      <w:tr w14:paraId="6A62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14:paraId="6AEB3B13">
            <w:pPr>
              <w:pStyle w:val="24"/>
              <w:ind w:firstLine="240" w:firstLineChars="100"/>
              <w:rPr>
                <w:sz w:val="24"/>
                <w:szCs w:val="24"/>
              </w:rPr>
            </w:pPr>
            <w:r>
              <w:rPr>
                <w:rFonts w:hint="eastAsia"/>
                <w:sz w:val="24"/>
                <w:szCs w:val="24"/>
              </w:rPr>
              <w:t>3</w:t>
            </w:r>
          </w:p>
        </w:tc>
        <w:tc>
          <w:tcPr>
            <w:tcW w:w="1912" w:type="dxa"/>
            <w:vAlign w:val="center"/>
          </w:tcPr>
          <w:p w14:paraId="6E87AC65">
            <w:pPr>
              <w:snapToGrid w:val="0"/>
              <w:jc w:val="center"/>
              <w:rPr>
                <w:sz w:val="24"/>
              </w:rPr>
            </w:pPr>
            <w:r>
              <w:rPr>
                <w:rFonts w:hint="eastAsia" w:ascii="宋体" w:hAnsi="宋体" w:cs="宋体"/>
                <w:sz w:val="24"/>
              </w:rPr>
              <w:t>时间地点</w:t>
            </w:r>
          </w:p>
        </w:tc>
        <w:tc>
          <w:tcPr>
            <w:tcW w:w="6954" w:type="dxa"/>
            <w:vAlign w:val="center"/>
          </w:tcPr>
          <w:p w14:paraId="1EA6972E">
            <w:pPr>
              <w:jc w:val="left"/>
              <w:rPr>
                <w:sz w:val="24"/>
              </w:rPr>
            </w:pPr>
            <w:r>
              <w:rPr>
                <w:rFonts w:hint="eastAsia" w:ascii="宋体" w:hAnsi="宋体" w:cs="宋体"/>
                <w:sz w:val="24"/>
              </w:rPr>
              <w:t>详见第一章  招标（磋商）公告</w:t>
            </w:r>
          </w:p>
        </w:tc>
      </w:tr>
      <w:tr w14:paraId="4FE4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7A27FCB9">
            <w:pPr>
              <w:pStyle w:val="24"/>
              <w:ind w:firstLine="240" w:firstLineChars="100"/>
              <w:rPr>
                <w:sz w:val="24"/>
                <w:szCs w:val="24"/>
              </w:rPr>
            </w:pPr>
            <w:r>
              <w:rPr>
                <w:rFonts w:hint="eastAsia"/>
                <w:sz w:val="24"/>
                <w:szCs w:val="24"/>
              </w:rPr>
              <w:t>4</w:t>
            </w:r>
          </w:p>
        </w:tc>
        <w:tc>
          <w:tcPr>
            <w:tcW w:w="1912" w:type="dxa"/>
            <w:vAlign w:val="center"/>
          </w:tcPr>
          <w:p w14:paraId="301664EC">
            <w:pPr>
              <w:snapToGrid w:val="0"/>
              <w:jc w:val="center"/>
              <w:rPr>
                <w:sz w:val="24"/>
              </w:rPr>
            </w:pPr>
            <w:r>
              <w:rPr>
                <w:rFonts w:hint="eastAsia" w:ascii="宋体" w:hAnsi="宋体" w:cs="宋体"/>
                <w:sz w:val="24"/>
              </w:rPr>
              <w:t>评标办法</w:t>
            </w:r>
          </w:p>
        </w:tc>
        <w:tc>
          <w:tcPr>
            <w:tcW w:w="6954" w:type="dxa"/>
            <w:vAlign w:val="center"/>
          </w:tcPr>
          <w:p w14:paraId="55011749">
            <w:pPr>
              <w:jc w:val="left"/>
              <w:rPr>
                <w:sz w:val="24"/>
              </w:rPr>
            </w:pPr>
            <w:r>
              <w:rPr>
                <w:rFonts w:hint="eastAsia" w:ascii="宋体" w:hAnsi="宋体" w:cs="宋体"/>
                <w:sz w:val="24"/>
              </w:rPr>
              <w:t>综合评分法</w:t>
            </w:r>
          </w:p>
        </w:tc>
      </w:tr>
      <w:tr w14:paraId="5CD4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2534D76F">
            <w:pPr>
              <w:pStyle w:val="24"/>
              <w:ind w:firstLine="240" w:firstLineChars="100"/>
              <w:rPr>
                <w:sz w:val="24"/>
                <w:szCs w:val="24"/>
              </w:rPr>
            </w:pPr>
            <w:r>
              <w:rPr>
                <w:rFonts w:hint="eastAsia"/>
                <w:sz w:val="24"/>
                <w:szCs w:val="24"/>
              </w:rPr>
              <w:t>5</w:t>
            </w:r>
          </w:p>
        </w:tc>
        <w:tc>
          <w:tcPr>
            <w:tcW w:w="1912" w:type="dxa"/>
            <w:vAlign w:val="center"/>
          </w:tcPr>
          <w:p w14:paraId="6397EC84">
            <w:pPr>
              <w:snapToGrid w:val="0"/>
              <w:jc w:val="center"/>
              <w:rPr>
                <w:sz w:val="24"/>
              </w:rPr>
            </w:pPr>
            <w:r>
              <w:rPr>
                <w:rFonts w:hint="eastAsia" w:ascii="宋体" w:hAnsi="宋体" w:cs="宋体"/>
                <w:sz w:val="24"/>
              </w:rPr>
              <w:t>联合体</w:t>
            </w:r>
          </w:p>
        </w:tc>
        <w:tc>
          <w:tcPr>
            <w:tcW w:w="6954" w:type="dxa"/>
            <w:vAlign w:val="center"/>
          </w:tcPr>
          <w:p w14:paraId="43A15621">
            <w:pPr>
              <w:snapToGrid w:val="0"/>
              <w:ind w:right="218" w:rightChars="104"/>
              <w:rPr>
                <w:sz w:val="24"/>
              </w:rPr>
            </w:pPr>
            <w:r>
              <w:rPr>
                <w:rFonts w:hint="eastAsia" w:ascii="宋体" w:hAnsi="宋体" w:cs="宋体"/>
                <w:sz w:val="24"/>
              </w:rPr>
              <w:t>本项目</w:t>
            </w:r>
            <w:r>
              <w:rPr>
                <w:rFonts w:hint="eastAsia" w:ascii="宋体" w:hAnsi="宋体" w:cs="宋体"/>
                <w:sz w:val="24"/>
                <w:lang w:eastAsia="zh-CN"/>
              </w:rPr>
              <w:t>不</w:t>
            </w:r>
            <w:r>
              <w:rPr>
                <w:rFonts w:hint="eastAsia" w:ascii="宋体" w:hAnsi="宋体" w:cs="宋体"/>
                <w:sz w:val="24"/>
              </w:rPr>
              <w:t>接受联合体投标。</w:t>
            </w:r>
          </w:p>
        </w:tc>
      </w:tr>
      <w:tr w14:paraId="51AC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39381E62">
            <w:pPr>
              <w:pStyle w:val="24"/>
              <w:ind w:firstLine="240" w:firstLineChars="100"/>
              <w:rPr>
                <w:sz w:val="24"/>
                <w:szCs w:val="24"/>
              </w:rPr>
            </w:pPr>
            <w:r>
              <w:rPr>
                <w:rFonts w:hint="eastAsia"/>
                <w:sz w:val="24"/>
                <w:szCs w:val="24"/>
              </w:rPr>
              <w:t>6</w:t>
            </w:r>
          </w:p>
        </w:tc>
        <w:tc>
          <w:tcPr>
            <w:tcW w:w="1912" w:type="dxa"/>
            <w:vAlign w:val="center"/>
          </w:tcPr>
          <w:p w14:paraId="25E03E52">
            <w:pPr>
              <w:snapToGrid w:val="0"/>
              <w:jc w:val="center"/>
              <w:rPr>
                <w:sz w:val="24"/>
              </w:rPr>
            </w:pPr>
            <w:r>
              <w:rPr>
                <w:rFonts w:hint="eastAsia" w:ascii="宋体" w:hAnsi="宋体" w:cs="宋体"/>
                <w:sz w:val="24"/>
              </w:rPr>
              <w:t>投标文件的盖章</w:t>
            </w:r>
          </w:p>
        </w:tc>
        <w:tc>
          <w:tcPr>
            <w:tcW w:w="6954" w:type="dxa"/>
            <w:vAlign w:val="center"/>
          </w:tcPr>
          <w:p w14:paraId="549DFD79">
            <w:pPr>
              <w:jc w:val="left"/>
              <w:rPr>
                <w:sz w:val="24"/>
              </w:rPr>
            </w:pPr>
            <w:r>
              <w:rPr>
                <w:rFonts w:hint="eastAsia" w:ascii="宋体" w:hAnsi="宋体" w:cs="宋体"/>
                <w:sz w:val="24"/>
              </w:rPr>
              <w:t>线上电子投标所涉及的加盖公章均采用CA电子签章</w:t>
            </w:r>
          </w:p>
        </w:tc>
      </w:tr>
      <w:tr w14:paraId="0F3E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56740B85">
            <w:pPr>
              <w:pStyle w:val="24"/>
              <w:ind w:firstLine="240" w:firstLineChars="100"/>
              <w:rPr>
                <w:sz w:val="24"/>
                <w:szCs w:val="24"/>
              </w:rPr>
            </w:pPr>
            <w:r>
              <w:rPr>
                <w:rFonts w:hint="eastAsia"/>
                <w:sz w:val="24"/>
                <w:szCs w:val="24"/>
              </w:rPr>
              <w:t>7</w:t>
            </w:r>
          </w:p>
        </w:tc>
        <w:tc>
          <w:tcPr>
            <w:tcW w:w="1912" w:type="dxa"/>
            <w:vAlign w:val="center"/>
          </w:tcPr>
          <w:p w14:paraId="414DA772">
            <w:pPr>
              <w:snapToGrid w:val="0"/>
              <w:jc w:val="center"/>
              <w:rPr>
                <w:sz w:val="24"/>
              </w:rPr>
            </w:pPr>
            <w:r>
              <w:rPr>
                <w:rFonts w:hint="eastAsia" w:ascii="宋体" w:hAnsi="宋体" w:cs="宋体"/>
                <w:sz w:val="24"/>
              </w:rPr>
              <w:t>签字或盖章</w:t>
            </w:r>
          </w:p>
        </w:tc>
        <w:tc>
          <w:tcPr>
            <w:tcW w:w="6954" w:type="dxa"/>
            <w:vAlign w:val="center"/>
          </w:tcPr>
          <w:p w14:paraId="4282AB53">
            <w:pPr>
              <w:rPr>
                <w:sz w:val="24"/>
              </w:rPr>
            </w:pPr>
            <w:r>
              <w:rPr>
                <w:rFonts w:hint="eastAsia" w:ascii="宋体" w:hAnsi="宋体" w:cs="宋体"/>
                <w:sz w:val="24"/>
              </w:rPr>
              <w:t>本招标文件所涉及的法定代表人或其授权代表签字或盖章的内容，如果磋商响应方没有法定代表人电子签章，涉及到法定代表人或其授权代表签字或盖章的内容，磋商响应方可以线下签字或盖章后扫描上传。</w:t>
            </w:r>
          </w:p>
        </w:tc>
      </w:tr>
      <w:tr w14:paraId="1785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50" w:type="dxa"/>
            <w:vAlign w:val="center"/>
          </w:tcPr>
          <w:p w14:paraId="236AA2E8">
            <w:pPr>
              <w:pStyle w:val="24"/>
              <w:ind w:firstLine="240" w:firstLineChars="100"/>
              <w:rPr>
                <w:sz w:val="24"/>
                <w:szCs w:val="24"/>
              </w:rPr>
            </w:pPr>
            <w:r>
              <w:rPr>
                <w:rFonts w:hint="eastAsia"/>
                <w:sz w:val="24"/>
                <w:szCs w:val="24"/>
              </w:rPr>
              <w:t>8</w:t>
            </w:r>
          </w:p>
        </w:tc>
        <w:tc>
          <w:tcPr>
            <w:tcW w:w="1912" w:type="dxa"/>
            <w:vAlign w:val="center"/>
          </w:tcPr>
          <w:p w14:paraId="516734A1">
            <w:pPr>
              <w:pStyle w:val="24"/>
              <w:jc w:val="center"/>
              <w:rPr>
                <w:sz w:val="24"/>
                <w:szCs w:val="24"/>
              </w:rPr>
            </w:pPr>
            <w:r>
              <w:rPr>
                <w:rFonts w:hint="eastAsia"/>
                <w:sz w:val="24"/>
                <w:szCs w:val="24"/>
              </w:rPr>
              <w:t>竞争性磋商响应文件形式、制作</w:t>
            </w:r>
          </w:p>
        </w:tc>
        <w:tc>
          <w:tcPr>
            <w:tcW w:w="6954" w:type="dxa"/>
            <w:vAlign w:val="center"/>
          </w:tcPr>
          <w:p w14:paraId="6F484BB3">
            <w:pPr>
              <w:pStyle w:val="24"/>
              <w:rPr>
                <w:b/>
                <w:sz w:val="24"/>
                <w:szCs w:val="24"/>
              </w:rPr>
            </w:pPr>
            <w:r>
              <w:rPr>
                <w:rFonts w:hint="eastAsia"/>
                <w:b/>
                <w:sz w:val="24"/>
                <w:szCs w:val="24"/>
              </w:rPr>
              <w:t>磋商响应人请准备电子竞争性磋商响应文件</w:t>
            </w:r>
          </w:p>
          <w:p w14:paraId="1C8543D7">
            <w:pPr>
              <w:pStyle w:val="24"/>
              <w:rPr>
                <w:spacing w:val="-10"/>
                <w:sz w:val="24"/>
                <w:szCs w:val="24"/>
              </w:rPr>
            </w:pPr>
            <w:r>
              <w:rPr>
                <w:rFonts w:hint="eastAsia"/>
                <w:b/>
                <w:sz w:val="24"/>
                <w:szCs w:val="24"/>
              </w:rPr>
              <w:t>（1）电子竞争性磋商响应文件，按政采云平台供应商项目采购－电子招投标操作指南（网址：</w:t>
            </w:r>
            <w:r>
              <w:rPr>
                <w:rFonts w:hint="eastAsia" w:hAnsi="宋体" w:cs="宋体"/>
                <w:b/>
                <w:color w:val="FF0000"/>
                <w:kern w:val="0"/>
                <w:sz w:val="24"/>
                <w:szCs w:val="24"/>
              </w:rPr>
              <w:t>https://zfcg.czt.zj.gov.cn/register/2017-07-24/6728.html</w:t>
            </w:r>
            <w:r>
              <w:rPr>
                <w:rFonts w:hint="eastAsia"/>
                <w:b/>
                <w:sz w:val="24"/>
                <w:szCs w:val="24"/>
              </w:rPr>
              <w:t>）及本竞争性磋商文件要求递交。</w:t>
            </w:r>
          </w:p>
        </w:tc>
      </w:tr>
      <w:tr w14:paraId="4AD1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0" w:type="dxa"/>
            <w:vAlign w:val="center"/>
          </w:tcPr>
          <w:p w14:paraId="57427FC3">
            <w:pPr>
              <w:pStyle w:val="24"/>
              <w:ind w:firstLine="240" w:firstLineChars="100"/>
              <w:rPr>
                <w:sz w:val="24"/>
                <w:szCs w:val="24"/>
              </w:rPr>
            </w:pPr>
            <w:r>
              <w:rPr>
                <w:rFonts w:hint="eastAsia"/>
                <w:sz w:val="24"/>
                <w:szCs w:val="24"/>
              </w:rPr>
              <w:t>9</w:t>
            </w:r>
          </w:p>
        </w:tc>
        <w:tc>
          <w:tcPr>
            <w:tcW w:w="1912" w:type="dxa"/>
            <w:vAlign w:val="center"/>
          </w:tcPr>
          <w:p w14:paraId="04168701">
            <w:pPr>
              <w:pStyle w:val="24"/>
              <w:jc w:val="center"/>
              <w:rPr>
                <w:sz w:val="24"/>
                <w:szCs w:val="24"/>
              </w:rPr>
            </w:pPr>
            <w:r>
              <w:rPr>
                <w:rFonts w:hint="eastAsia"/>
                <w:sz w:val="24"/>
                <w:szCs w:val="24"/>
              </w:rPr>
              <w:t>竞争性磋商保证金</w:t>
            </w:r>
          </w:p>
        </w:tc>
        <w:tc>
          <w:tcPr>
            <w:tcW w:w="6954" w:type="dxa"/>
            <w:vAlign w:val="center"/>
          </w:tcPr>
          <w:p w14:paraId="70009338">
            <w:pPr>
              <w:pStyle w:val="24"/>
              <w:rPr>
                <w:sz w:val="24"/>
                <w:szCs w:val="24"/>
              </w:rPr>
            </w:pPr>
            <w:r>
              <w:rPr>
                <w:rFonts w:hint="eastAsia"/>
                <w:sz w:val="24"/>
                <w:szCs w:val="24"/>
              </w:rPr>
              <w:t>无需缴纳</w:t>
            </w:r>
          </w:p>
        </w:tc>
      </w:tr>
      <w:tr w14:paraId="7821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14:paraId="6F22B8E3">
            <w:pPr>
              <w:pStyle w:val="24"/>
              <w:ind w:firstLine="240" w:firstLineChars="100"/>
              <w:rPr>
                <w:sz w:val="24"/>
                <w:szCs w:val="24"/>
              </w:rPr>
            </w:pPr>
            <w:r>
              <w:rPr>
                <w:rFonts w:hint="eastAsia"/>
                <w:sz w:val="24"/>
                <w:szCs w:val="24"/>
              </w:rPr>
              <w:t>10</w:t>
            </w:r>
          </w:p>
        </w:tc>
        <w:tc>
          <w:tcPr>
            <w:tcW w:w="1912" w:type="dxa"/>
            <w:vAlign w:val="center"/>
          </w:tcPr>
          <w:p w14:paraId="5D2AC57B">
            <w:pPr>
              <w:pStyle w:val="24"/>
              <w:jc w:val="center"/>
              <w:rPr>
                <w:sz w:val="24"/>
                <w:szCs w:val="24"/>
              </w:rPr>
            </w:pPr>
            <w:r>
              <w:rPr>
                <w:rFonts w:hint="eastAsia" w:hAnsi="宋体" w:cs="宋体"/>
                <w:sz w:val="24"/>
                <w:szCs w:val="24"/>
              </w:rPr>
              <w:t>投标报价及费用</w:t>
            </w:r>
          </w:p>
        </w:tc>
        <w:tc>
          <w:tcPr>
            <w:tcW w:w="6954" w:type="dxa"/>
            <w:vAlign w:val="center"/>
          </w:tcPr>
          <w:p w14:paraId="3768CE33">
            <w:pPr>
              <w:pStyle w:val="24"/>
              <w:rPr>
                <w:sz w:val="24"/>
                <w:szCs w:val="24"/>
              </w:rPr>
            </w:pPr>
            <w:r>
              <w:rPr>
                <w:rFonts w:hint="eastAsia" w:hAnsi="宋体" w:cs="宋体"/>
                <w:sz w:val="24"/>
                <w:szCs w:val="24"/>
              </w:rPr>
              <w:t>1.投标报价设置以单价或总价形式报价的，应以人民币报价；设置以利率报价的，应以利率形式报价。2.不论投标结果如何，投标人均应自行承担所有与投标有关的全部费用。</w:t>
            </w:r>
            <w:r>
              <w:rPr>
                <w:rFonts w:hint="eastAsia" w:hAnsi="宋体" w:cs="宋体"/>
                <w:sz w:val="24"/>
                <w:lang w:val="en-US" w:eastAsia="zh-CN"/>
              </w:rPr>
              <w:t>3</w:t>
            </w:r>
            <w:r>
              <w:rPr>
                <w:rFonts w:hint="eastAsia" w:ascii="宋体" w:hAnsi="宋体" w:eastAsia="宋体" w:cs="宋体"/>
                <w:sz w:val="24"/>
                <w:lang w:val="en-US" w:eastAsia="zh-CN"/>
              </w:rPr>
              <w:t>.</w:t>
            </w:r>
            <w:r>
              <w:rPr>
                <w:rFonts w:hint="eastAsia" w:ascii="宋体" w:hAnsi="宋体" w:eastAsia="宋体" w:cs="宋体"/>
                <w:sz w:val="24"/>
              </w:rPr>
              <w:t>本项目招标代理费</w:t>
            </w:r>
            <w:r>
              <w:rPr>
                <w:rFonts w:hint="eastAsia" w:ascii="宋体" w:hAnsi="宋体" w:eastAsia="宋体" w:cs="宋体"/>
                <w:sz w:val="24"/>
                <w:lang w:eastAsia="zh-CN"/>
              </w:rPr>
              <w:t>按</w:t>
            </w:r>
            <w:r>
              <w:rPr>
                <w:rFonts w:hint="eastAsia" w:ascii="宋体" w:hAnsi="宋体" w:eastAsia="宋体" w:cs="宋体"/>
                <w:sz w:val="24"/>
              </w:rPr>
              <w:t>国家发改委计价格【2002】1980号</w:t>
            </w:r>
            <w:r>
              <w:rPr>
                <w:rFonts w:hint="default" w:ascii="宋体" w:hAnsi="宋体" w:eastAsia="宋体" w:cs="宋体"/>
                <w:sz w:val="24"/>
              </w:rPr>
              <w:t>文件规定标准计收</w:t>
            </w:r>
            <w:r>
              <w:rPr>
                <w:rFonts w:hint="eastAsia" w:ascii="宋体" w:hAnsi="宋体" w:eastAsia="宋体" w:cs="宋体"/>
                <w:sz w:val="24"/>
                <w:lang w:eastAsia="zh-CN"/>
              </w:rPr>
              <w:t>，</w:t>
            </w:r>
            <w:r>
              <w:rPr>
                <w:rFonts w:hint="eastAsia" w:ascii="宋体" w:hAnsi="宋体" w:eastAsia="宋体" w:cs="宋体"/>
                <w:sz w:val="24"/>
              </w:rPr>
              <w:t>由中标单位承担，在公示期满后缴纳招标代理费，包括在投标报价中。</w:t>
            </w:r>
          </w:p>
        </w:tc>
      </w:tr>
      <w:tr w14:paraId="61A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14:paraId="77100CB1">
            <w:pPr>
              <w:pStyle w:val="24"/>
              <w:ind w:firstLine="240" w:firstLineChars="100"/>
              <w:rPr>
                <w:sz w:val="24"/>
                <w:szCs w:val="24"/>
              </w:rPr>
            </w:pPr>
            <w:r>
              <w:rPr>
                <w:rFonts w:hint="eastAsia"/>
                <w:sz w:val="24"/>
                <w:szCs w:val="24"/>
              </w:rPr>
              <w:t>11</w:t>
            </w:r>
          </w:p>
        </w:tc>
        <w:tc>
          <w:tcPr>
            <w:tcW w:w="1912" w:type="dxa"/>
            <w:vAlign w:val="center"/>
          </w:tcPr>
          <w:p w14:paraId="501265CD">
            <w:pPr>
              <w:autoSpaceDE w:val="0"/>
              <w:autoSpaceDN w:val="0"/>
              <w:snapToGrid w:val="0"/>
              <w:jc w:val="center"/>
              <w:textAlignment w:val="bottom"/>
              <w:rPr>
                <w:spacing w:val="-10"/>
                <w:sz w:val="24"/>
              </w:rPr>
            </w:pPr>
            <w:r>
              <w:rPr>
                <w:rFonts w:hint="eastAsia" w:ascii="宋体" w:hAnsi="宋体" w:cs="宋体"/>
                <w:sz w:val="24"/>
              </w:rPr>
              <w:t>履约保证金</w:t>
            </w:r>
          </w:p>
        </w:tc>
        <w:tc>
          <w:tcPr>
            <w:tcW w:w="6954" w:type="dxa"/>
            <w:vAlign w:val="center"/>
          </w:tcPr>
          <w:p w14:paraId="3CC61DB8">
            <w:pPr>
              <w:snapToGrid w:val="0"/>
              <w:jc w:val="left"/>
              <w:rPr>
                <w:sz w:val="24"/>
              </w:rPr>
            </w:pPr>
            <w:r>
              <w:rPr>
                <w:rFonts w:hint="eastAsia"/>
                <w:sz w:val="24"/>
              </w:rPr>
              <w:t>无需缴纳</w:t>
            </w:r>
          </w:p>
        </w:tc>
      </w:tr>
      <w:tr w14:paraId="5B81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14:paraId="1630FD54">
            <w:pPr>
              <w:pStyle w:val="24"/>
              <w:ind w:firstLine="240" w:firstLineChars="100"/>
              <w:rPr>
                <w:sz w:val="24"/>
                <w:szCs w:val="24"/>
              </w:rPr>
            </w:pPr>
            <w:r>
              <w:rPr>
                <w:rFonts w:hint="eastAsia"/>
                <w:sz w:val="24"/>
                <w:szCs w:val="24"/>
              </w:rPr>
              <w:t>12</w:t>
            </w:r>
          </w:p>
        </w:tc>
        <w:tc>
          <w:tcPr>
            <w:tcW w:w="1912" w:type="dxa"/>
            <w:vAlign w:val="center"/>
          </w:tcPr>
          <w:p w14:paraId="116FE711">
            <w:pPr>
              <w:snapToGrid w:val="0"/>
              <w:jc w:val="center"/>
              <w:rPr>
                <w:b/>
                <w:bCs/>
                <w:spacing w:val="-20"/>
                <w:sz w:val="24"/>
              </w:rPr>
            </w:pPr>
            <w:r>
              <w:rPr>
                <w:rFonts w:hint="eastAsia" w:ascii="宋体" w:hAnsi="宋体" w:cs="宋体"/>
                <w:b/>
                <w:bCs/>
                <w:sz w:val="24"/>
              </w:rPr>
              <w:t>付款方式</w:t>
            </w:r>
          </w:p>
        </w:tc>
        <w:tc>
          <w:tcPr>
            <w:tcW w:w="6954" w:type="dxa"/>
            <w:vAlign w:val="center"/>
          </w:tcPr>
          <w:p w14:paraId="6802A307">
            <w:pPr>
              <w:jc w:val="left"/>
              <w:rPr>
                <w:rFonts w:ascii="宋体" w:hAnsi="宋体" w:cs="宋体"/>
                <w:sz w:val="24"/>
              </w:rPr>
            </w:pPr>
            <w:r>
              <w:rPr>
                <w:rFonts w:hint="eastAsia" w:ascii="宋体" w:hAnsi="宋体" w:cs="宋体"/>
                <w:color w:val="FF0000"/>
                <w:sz w:val="24"/>
              </w:rPr>
              <w:t>1.预付款：</w:t>
            </w:r>
            <w:r>
              <w:rPr>
                <w:rFonts w:hint="eastAsia" w:ascii="宋体" w:hAnsi="宋体" w:cs="宋体"/>
                <w:sz w:val="24"/>
              </w:rPr>
              <w:t>根据（浙财采监〔2020）3号）、（浙财采监〔2022）3号）文件相关规定，采购单位应当在政府采购合同中约定预付款。</w:t>
            </w:r>
          </w:p>
          <w:p w14:paraId="45CF608B">
            <w:pPr>
              <w:jc w:val="left"/>
              <w:rPr>
                <w:rFonts w:ascii="宋体" w:hAnsi="宋体" w:cs="宋体"/>
                <w:sz w:val="24"/>
              </w:rPr>
            </w:pPr>
            <w:r>
              <w:rPr>
                <w:rFonts w:hint="eastAsia" w:ascii="宋体" w:hAnsi="宋体" w:cs="宋体"/>
                <w:sz w:val="24"/>
              </w:rP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p>
          <w:p w14:paraId="0CD148FF">
            <w:pPr>
              <w:jc w:val="left"/>
              <w:rPr>
                <w:rFonts w:ascii="宋体" w:hAnsi="宋体" w:cs="宋体"/>
                <w:sz w:val="24"/>
              </w:rPr>
            </w:pPr>
            <w:r>
              <w:rPr>
                <w:rFonts w:hint="eastAsia" w:ascii="宋体" w:hAnsi="宋体" w:cs="宋体"/>
                <w:sz w:val="24"/>
              </w:rPr>
              <w:t>（2）采购单位根据项目特点、供应商诚信等因素，可以要求供应商提交银行、保险公司等金融机构出具的预付款保函或其他担保措施；</w:t>
            </w:r>
          </w:p>
          <w:p w14:paraId="43A37505">
            <w:pPr>
              <w:jc w:val="left"/>
              <w:rPr>
                <w:rFonts w:ascii="宋体" w:hAnsi="宋体" w:cs="宋体"/>
                <w:sz w:val="24"/>
              </w:rPr>
            </w:pPr>
            <w:r>
              <w:rPr>
                <w:rFonts w:hint="eastAsia" w:ascii="宋体" w:hAnsi="宋体" w:cs="宋体"/>
                <w:sz w:val="24"/>
              </w:rPr>
              <w:t>（3）政府采购预付款应在合同生效以及具备实施条件后7个工作日内支付；</w:t>
            </w:r>
          </w:p>
          <w:p w14:paraId="672F5620">
            <w:pPr>
              <w:jc w:val="left"/>
              <w:rPr>
                <w:rFonts w:ascii="宋体" w:hAnsi="宋体" w:cs="宋体"/>
                <w:sz w:val="24"/>
              </w:rPr>
            </w:pPr>
            <w:r>
              <w:rPr>
                <w:rFonts w:hint="eastAsia" w:ascii="宋体" w:hAnsi="宋体" w:cs="宋体"/>
                <w:sz w:val="24"/>
              </w:rPr>
              <w:t>（4）政府采购工程以及与工程建设有关的货物、服务，采用招标方式采购的，预付款从其相关规定。</w:t>
            </w:r>
          </w:p>
          <w:p w14:paraId="2081FE77">
            <w:pPr>
              <w:jc w:val="left"/>
              <w:rPr>
                <w:b/>
                <w:bCs/>
                <w:sz w:val="24"/>
              </w:rPr>
            </w:pPr>
            <w:r>
              <w:rPr>
                <w:rFonts w:hint="eastAsia" w:ascii="宋体" w:hAnsi="宋体" w:cs="宋体"/>
                <w:sz w:val="24"/>
              </w:rPr>
              <w:t>2.其他款项支付方式：按合同约定。</w:t>
            </w:r>
          </w:p>
        </w:tc>
      </w:tr>
      <w:tr w14:paraId="62DB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Align w:val="center"/>
          </w:tcPr>
          <w:p w14:paraId="3B787B65">
            <w:pPr>
              <w:pStyle w:val="24"/>
              <w:ind w:firstLine="240" w:firstLineChars="100"/>
              <w:rPr>
                <w:sz w:val="24"/>
                <w:szCs w:val="24"/>
              </w:rPr>
            </w:pPr>
            <w:r>
              <w:rPr>
                <w:rFonts w:hint="eastAsia"/>
                <w:sz w:val="24"/>
                <w:szCs w:val="24"/>
              </w:rPr>
              <w:t>13</w:t>
            </w:r>
          </w:p>
        </w:tc>
        <w:tc>
          <w:tcPr>
            <w:tcW w:w="1912" w:type="dxa"/>
            <w:vAlign w:val="center"/>
          </w:tcPr>
          <w:p w14:paraId="26CDF020">
            <w:pPr>
              <w:jc w:val="center"/>
              <w:rPr>
                <w:sz w:val="24"/>
              </w:rPr>
            </w:pPr>
            <w:r>
              <w:rPr>
                <w:rFonts w:hint="eastAsia" w:ascii="宋体" w:hAnsi="宋体" w:cs="宋体"/>
                <w:sz w:val="24"/>
              </w:rPr>
              <w:t>投标有效期</w:t>
            </w:r>
          </w:p>
        </w:tc>
        <w:tc>
          <w:tcPr>
            <w:tcW w:w="6954" w:type="dxa"/>
            <w:vAlign w:val="center"/>
          </w:tcPr>
          <w:p w14:paraId="64FA8369">
            <w:pPr>
              <w:jc w:val="left"/>
              <w:rPr>
                <w:sz w:val="24"/>
              </w:rPr>
            </w:pPr>
            <w:r>
              <w:rPr>
                <w:rFonts w:hint="eastAsia" w:ascii="宋体" w:hAnsi="宋体" w:cs="宋体"/>
                <w:sz w:val="24"/>
              </w:rPr>
              <w:t>提交投标文件截止时间起90天。</w:t>
            </w:r>
          </w:p>
        </w:tc>
      </w:tr>
      <w:tr w14:paraId="6B50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50" w:type="dxa"/>
            <w:vAlign w:val="center"/>
          </w:tcPr>
          <w:p w14:paraId="007C40E1">
            <w:pPr>
              <w:pStyle w:val="24"/>
              <w:ind w:firstLine="240" w:firstLineChars="100"/>
              <w:rPr>
                <w:sz w:val="24"/>
                <w:szCs w:val="24"/>
              </w:rPr>
            </w:pPr>
            <w:r>
              <w:rPr>
                <w:rFonts w:hint="eastAsia"/>
                <w:sz w:val="24"/>
                <w:szCs w:val="24"/>
              </w:rPr>
              <w:t>14</w:t>
            </w:r>
          </w:p>
        </w:tc>
        <w:tc>
          <w:tcPr>
            <w:tcW w:w="1912" w:type="dxa"/>
            <w:vAlign w:val="center"/>
          </w:tcPr>
          <w:p w14:paraId="1B7343AD">
            <w:pPr>
              <w:pStyle w:val="24"/>
              <w:jc w:val="center"/>
              <w:rPr>
                <w:rFonts w:hAnsi="宋体" w:cs="宋体"/>
                <w:sz w:val="24"/>
                <w:szCs w:val="24"/>
              </w:rPr>
            </w:pPr>
            <w:r>
              <w:rPr>
                <w:rFonts w:hint="eastAsia"/>
                <w:sz w:val="24"/>
                <w:szCs w:val="24"/>
              </w:rPr>
              <w:t>签订合同</w:t>
            </w:r>
          </w:p>
        </w:tc>
        <w:tc>
          <w:tcPr>
            <w:tcW w:w="6954" w:type="dxa"/>
            <w:vAlign w:val="center"/>
          </w:tcPr>
          <w:p w14:paraId="1486D7A0">
            <w:pPr>
              <w:pStyle w:val="24"/>
              <w:rPr>
                <w:rFonts w:hAnsi="宋体" w:cs="宋体"/>
                <w:sz w:val="24"/>
                <w:szCs w:val="24"/>
              </w:rPr>
            </w:pPr>
            <w:r>
              <w:rPr>
                <w:rFonts w:hint="eastAsia"/>
                <w:sz w:val="24"/>
                <w:szCs w:val="24"/>
              </w:rPr>
              <w:t>在中标通知书发出20日内和采购人签订采购合同。</w:t>
            </w:r>
          </w:p>
        </w:tc>
      </w:tr>
      <w:tr w14:paraId="6DD4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50" w:type="dxa"/>
            <w:vAlign w:val="center"/>
          </w:tcPr>
          <w:p w14:paraId="2FF35B4A">
            <w:pPr>
              <w:pStyle w:val="24"/>
              <w:ind w:firstLine="240" w:firstLineChars="100"/>
              <w:rPr>
                <w:sz w:val="24"/>
                <w:szCs w:val="24"/>
              </w:rPr>
            </w:pPr>
            <w:r>
              <w:rPr>
                <w:rFonts w:hint="eastAsia"/>
                <w:sz w:val="24"/>
                <w:szCs w:val="24"/>
              </w:rPr>
              <w:t>15</w:t>
            </w:r>
          </w:p>
        </w:tc>
        <w:tc>
          <w:tcPr>
            <w:tcW w:w="1912" w:type="dxa"/>
            <w:vAlign w:val="center"/>
          </w:tcPr>
          <w:p w14:paraId="15FDDE46">
            <w:pPr>
              <w:pStyle w:val="24"/>
              <w:snapToGrid w:val="0"/>
              <w:jc w:val="center"/>
              <w:rPr>
                <w:sz w:val="24"/>
                <w:szCs w:val="24"/>
              </w:rPr>
            </w:pPr>
            <w:r>
              <w:rPr>
                <w:rFonts w:hint="eastAsia"/>
                <w:b/>
                <w:sz w:val="24"/>
                <w:szCs w:val="24"/>
              </w:rPr>
              <w:t>电子竞争性磋商响应文件的传输递交</w:t>
            </w:r>
          </w:p>
        </w:tc>
        <w:tc>
          <w:tcPr>
            <w:tcW w:w="6954" w:type="dxa"/>
            <w:vAlign w:val="center"/>
          </w:tcPr>
          <w:p w14:paraId="73538D80">
            <w:pPr>
              <w:jc w:val="left"/>
              <w:rPr>
                <w:sz w:val="24"/>
              </w:rPr>
            </w:pPr>
            <w:r>
              <w:rPr>
                <w:rFonts w:hint="eastAsia"/>
                <w:sz w:val="24"/>
              </w:rPr>
              <w:t>本项目实行在线电子投标。分电子投标文件、以介质存储的数据电文形式的备份投标文件、纸质备份投标文件三类，不同形式递交的文件内容均应一致：</w:t>
            </w:r>
          </w:p>
          <w:p w14:paraId="1F5F40AD">
            <w:pPr>
              <w:jc w:val="left"/>
              <w:rPr>
                <w:sz w:val="24"/>
              </w:rPr>
            </w:pPr>
            <w:r>
              <w:rPr>
                <w:rFonts w:hint="eastAsia"/>
                <w:sz w:val="24"/>
              </w:rPr>
              <w:t>（1）电子投标文件，按政采云平台供应商项目采购－电子招投标操作指南及本招标文件要求递交。</w:t>
            </w:r>
            <w:r>
              <w:rPr>
                <w:rFonts w:hint="eastAsia" w:ascii="宋体" w:hAnsi="宋体" w:cs="Arial"/>
                <w:sz w:val="24"/>
              </w:rPr>
              <w:t>磋商响应方</w:t>
            </w:r>
            <w:r>
              <w:rPr>
                <w:rFonts w:hint="eastAsia"/>
                <w:sz w:val="24"/>
              </w:rPr>
              <w:t>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7B273D50">
            <w:pPr>
              <w:jc w:val="left"/>
              <w:rPr>
                <w:sz w:val="24"/>
              </w:rPr>
            </w:pPr>
            <w:r>
              <w:rPr>
                <w:rFonts w:hint="eastAsia"/>
                <w:sz w:val="24"/>
              </w:rPr>
              <w:t>（2）以介质存储的数据电文形式的备份投标文件，按政采云平台项目采购－电子招投标操作指南中上传的电子投标文件格式，以U盘形式提供1份。</w:t>
            </w:r>
          </w:p>
          <w:p w14:paraId="1708835E">
            <w:pPr>
              <w:pStyle w:val="24"/>
              <w:rPr>
                <w:sz w:val="24"/>
                <w:szCs w:val="24"/>
              </w:rPr>
            </w:pPr>
            <w:r>
              <w:rPr>
                <w:rFonts w:hint="eastAsia"/>
                <w:sz w:val="24"/>
                <w:szCs w:val="24"/>
              </w:rPr>
              <w:t>（3）纸质备份投标文件将以纸质文件的形式递交，正本 1 份，副本1份。备份文件不作强制性要求，由</w:t>
            </w:r>
            <w:r>
              <w:rPr>
                <w:rFonts w:hint="eastAsia" w:hAnsi="宋体" w:cs="Arial"/>
                <w:sz w:val="24"/>
              </w:rPr>
              <w:t>磋商响应方</w:t>
            </w:r>
            <w:r>
              <w:rPr>
                <w:rFonts w:hint="eastAsia"/>
                <w:sz w:val="24"/>
                <w:szCs w:val="24"/>
              </w:rPr>
              <w:t>自行考虑是否提供，后果自行承担。</w:t>
            </w:r>
          </w:p>
          <w:p w14:paraId="0DC6A846">
            <w:pPr>
              <w:rPr>
                <w:sz w:val="24"/>
              </w:rPr>
            </w:pPr>
            <w:r>
              <w:rPr>
                <w:rFonts w:hint="eastAsia" w:ascii="宋体" w:hAnsi="宋体" w:cs="Arial"/>
                <w:b/>
                <w:sz w:val="24"/>
              </w:rPr>
              <w:t>磋商响应方仅提供备份投标文件（包括以电子备份投标文件、纸质备份投标文件）投标的，投标无效。</w:t>
            </w:r>
            <w:r>
              <w:rPr>
                <w:rFonts w:hint="eastAsia" w:ascii="宋体" w:hAnsi="宋体" w:cs="宋体"/>
                <w:b/>
                <w:bCs/>
                <w:color w:val="FF0000"/>
                <w:sz w:val="24"/>
              </w:rPr>
              <w:t>备份投标文件应与电子投标文件内容一致。</w:t>
            </w:r>
          </w:p>
        </w:tc>
      </w:tr>
      <w:tr w14:paraId="42A5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14:paraId="3DDED187">
            <w:pPr>
              <w:pStyle w:val="24"/>
              <w:ind w:firstLine="240" w:firstLineChars="100"/>
              <w:rPr>
                <w:sz w:val="24"/>
                <w:szCs w:val="24"/>
              </w:rPr>
            </w:pPr>
            <w:r>
              <w:rPr>
                <w:rFonts w:hint="eastAsia"/>
                <w:sz w:val="24"/>
                <w:szCs w:val="24"/>
              </w:rPr>
              <w:t>16</w:t>
            </w:r>
          </w:p>
        </w:tc>
        <w:tc>
          <w:tcPr>
            <w:tcW w:w="1912" w:type="dxa"/>
            <w:vAlign w:val="center"/>
          </w:tcPr>
          <w:p w14:paraId="20644E67">
            <w:pPr>
              <w:pStyle w:val="24"/>
              <w:snapToGrid w:val="0"/>
              <w:jc w:val="center"/>
              <w:rPr>
                <w:sz w:val="24"/>
                <w:szCs w:val="24"/>
              </w:rPr>
            </w:pPr>
            <w:r>
              <w:rPr>
                <w:rFonts w:hint="eastAsia"/>
                <w:sz w:val="24"/>
                <w:szCs w:val="24"/>
              </w:rPr>
              <w:t>信用查询</w:t>
            </w:r>
          </w:p>
        </w:tc>
        <w:tc>
          <w:tcPr>
            <w:tcW w:w="6954" w:type="dxa"/>
            <w:vAlign w:val="center"/>
          </w:tcPr>
          <w:p w14:paraId="37708F6F">
            <w:pPr>
              <w:jc w:val="left"/>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14DF5487">
            <w:pPr>
              <w:jc w:val="left"/>
              <w:rPr>
                <w:rFonts w:ascii="宋体" w:hAnsi="宋体" w:cs="宋体"/>
                <w:sz w:val="24"/>
              </w:rPr>
            </w:pPr>
            <w:r>
              <w:rPr>
                <w:rFonts w:hint="eastAsia" w:ascii="宋体" w:hAnsi="宋体" w:cs="宋体"/>
                <w:sz w:val="24"/>
              </w:rPr>
              <w:t>（1）采购人或采购代理机构将对本项目供应商的信用记录进行查询。查询渠道为信用中国网站（www.creditchina.gov.cn）、中国政府采购网（www.ccgp.gov.cn）；</w:t>
            </w:r>
          </w:p>
          <w:p w14:paraId="5C472952">
            <w:pPr>
              <w:jc w:val="left"/>
              <w:rPr>
                <w:rFonts w:ascii="宋体" w:hAnsi="宋体" w:cs="宋体"/>
                <w:sz w:val="24"/>
              </w:rPr>
            </w:pPr>
            <w:r>
              <w:rPr>
                <w:rFonts w:hint="eastAsia" w:ascii="宋体" w:hAnsi="宋体" w:cs="宋体"/>
                <w:sz w:val="24"/>
              </w:rPr>
              <w:t>（2）截止时点：提交投标文件（响应文件）截止时间前3年内；</w:t>
            </w:r>
          </w:p>
          <w:p w14:paraId="6EFCAA19">
            <w:pPr>
              <w:jc w:val="left"/>
              <w:rPr>
                <w:rFonts w:ascii="宋体" w:hAnsi="宋体" w:cs="宋体"/>
                <w:sz w:val="24"/>
              </w:rPr>
            </w:pPr>
            <w:r>
              <w:rPr>
                <w:rFonts w:hint="eastAsia" w:ascii="宋体" w:hAnsi="宋体" w:cs="宋体"/>
                <w:sz w:val="24"/>
              </w:rPr>
              <w:t>（3）查询记录和证据的留存：信用信息查询记录和证据以网页截图等方式留存。</w:t>
            </w:r>
          </w:p>
          <w:p w14:paraId="0E1023F6">
            <w:pPr>
              <w:jc w:val="left"/>
              <w:rPr>
                <w:rFonts w:ascii="宋体" w:hAnsi="宋体" w:cs="宋体"/>
                <w:sz w:val="24"/>
              </w:rPr>
            </w:pPr>
            <w:r>
              <w:rPr>
                <w:rFonts w:hint="eastAsia" w:ascii="宋体" w:hAnsi="宋体" w:cs="宋体"/>
                <w:sz w:val="24"/>
              </w:rPr>
              <w:t>（4）使用规则：被列入失信被执行人、重大税收违法案件当事人名单、政府采购严重违法失信行为记录名单及其他不符合《中华人民共和国政府采购法》第二十二条规定条件的，其投标将被拒绝。</w:t>
            </w:r>
          </w:p>
          <w:p w14:paraId="1E6C00A4">
            <w:pPr>
              <w:jc w:val="left"/>
              <w:rPr>
                <w:sz w:val="24"/>
              </w:rPr>
            </w:pPr>
            <w:r>
              <w:rPr>
                <w:rFonts w:hint="eastAsia" w:ascii="宋体" w:hAnsi="宋体" w:cs="宋体"/>
                <w:sz w:val="24"/>
              </w:rPr>
              <w:t>（5）联合体成员任意一方存在不良信用记录的，视同联合体存在不良信用记录。</w:t>
            </w:r>
          </w:p>
        </w:tc>
      </w:tr>
      <w:tr w14:paraId="57E5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0" w:type="dxa"/>
            <w:vAlign w:val="center"/>
          </w:tcPr>
          <w:p w14:paraId="4D893D8E">
            <w:pPr>
              <w:pStyle w:val="24"/>
              <w:ind w:firstLine="240" w:firstLineChars="100"/>
              <w:jc w:val="center"/>
              <w:rPr>
                <w:sz w:val="24"/>
                <w:szCs w:val="24"/>
              </w:rPr>
            </w:pPr>
            <w:r>
              <w:rPr>
                <w:rFonts w:hint="eastAsia"/>
                <w:sz w:val="24"/>
                <w:szCs w:val="24"/>
              </w:rPr>
              <w:t>17</w:t>
            </w:r>
          </w:p>
        </w:tc>
        <w:tc>
          <w:tcPr>
            <w:tcW w:w="1912" w:type="dxa"/>
            <w:vAlign w:val="center"/>
          </w:tcPr>
          <w:p w14:paraId="5DD7095E">
            <w:pPr>
              <w:pStyle w:val="24"/>
              <w:jc w:val="center"/>
              <w:rPr>
                <w:sz w:val="24"/>
                <w:szCs w:val="24"/>
              </w:rPr>
            </w:pPr>
            <w:r>
              <w:rPr>
                <w:rFonts w:hint="eastAsia"/>
                <w:sz w:val="24"/>
                <w:szCs w:val="24"/>
              </w:rPr>
              <w:t>有效投标人为2家时</w:t>
            </w:r>
          </w:p>
        </w:tc>
        <w:tc>
          <w:tcPr>
            <w:tcW w:w="6954" w:type="dxa"/>
            <w:vAlign w:val="center"/>
          </w:tcPr>
          <w:p w14:paraId="613131E9">
            <w:pPr>
              <w:pStyle w:val="24"/>
              <w:rPr>
                <w:rStyle w:val="52"/>
                <w:color w:val="auto"/>
                <w:sz w:val="24"/>
                <w:szCs w:val="24"/>
              </w:rPr>
            </w:pPr>
            <w:r>
              <w:rPr>
                <w:rFonts w:hint="eastAsia"/>
                <w:sz w:val="24"/>
                <w:szCs w:val="24"/>
              </w:rPr>
              <w:t>符合财政部《政府采购竞争性磋商采购方式管理暂行办法》第三条第四项情形的，如有效投标人为2家时，依法继续开标。</w:t>
            </w:r>
          </w:p>
        </w:tc>
      </w:tr>
      <w:tr w14:paraId="62BD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14:paraId="13EC60CB">
            <w:pPr>
              <w:pStyle w:val="24"/>
              <w:ind w:firstLine="240" w:firstLineChars="100"/>
              <w:jc w:val="center"/>
              <w:rPr>
                <w:sz w:val="24"/>
                <w:szCs w:val="24"/>
              </w:rPr>
            </w:pPr>
            <w:r>
              <w:rPr>
                <w:rFonts w:hint="eastAsia"/>
                <w:sz w:val="24"/>
                <w:szCs w:val="24"/>
              </w:rPr>
              <w:t>18</w:t>
            </w:r>
          </w:p>
        </w:tc>
        <w:tc>
          <w:tcPr>
            <w:tcW w:w="1912" w:type="dxa"/>
            <w:vAlign w:val="center"/>
          </w:tcPr>
          <w:p w14:paraId="3A1702F1">
            <w:pPr>
              <w:pStyle w:val="24"/>
              <w:jc w:val="center"/>
              <w:rPr>
                <w:sz w:val="24"/>
                <w:szCs w:val="24"/>
              </w:rPr>
            </w:pPr>
            <w:r>
              <w:rPr>
                <w:rFonts w:hint="eastAsia"/>
                <w:sz w:val="24"/>
                <w:szCs w:val="24"/>
              </w:rPr>
              <w:t>公告及澄清文件发布网址</w:t>
            </w:r>
          </w:p>
        </w:tc>
        <w:tc>
          <w:tcPr>
            <w:tcW w:w="6954" w:type="dxa"/>
            <w:vAlign w:val="center"/>
          </w:tcPr>
          <w:p w14:paraId="5F52B7DB">
            <w:pPr>
              <w:pStyle w:val="24"/>
              <w:rPr>
                <w:sz w:val="24"/>
                <w:szCs w:val="24"/>
                <w:u w:val="single"/>
              </w:rPr>
            </w:pPr>
            <w:r>
              <w:rPr>
                <w:rFonts w:hint="eastAsia" w:hAnsi="宋体" w:cs="宋体"/>
                <w:sz w:val="24"/>
                <w:szCs w:val="24"/>
                <w:u w:val="single"/>
              </w:rPr>
              <w:t>http://zfcg.czt.zj.gov.cn</w:t>
            </w:r>
          </w:p>
        </w:tc>
      </w:tr>
      <w:tr w14:paraId="17ED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50" w:type="dxa"/>
            <w:vAlign w:val="center"/>
          </w:tcPr>
          <w:p w14:paraId="69117D74">
            <w:pPr>
              <w:pStyle w:val="24"/>
              <w:ind w:firstLine="240" w:firstLineChars="100"/>
              <w:jc w:val="center"/>
              <w:rPr>
                <w:sz w:val="24"/>
                <w:szCs w:val="24"/>
              </w:rPr>
            </w:pPr>
            <w:r>
              <w:rPr>
                <w:rFonts w:hint="eastAsia"/>
                <w:sz w:val="24"/>
                <w:szCs w:val="24"/>
              </w:rPr>
              <w:t>19</w:t>
            </w:r>
          </w:p>
        </w:tc>
        <w:tc>
          <w:tcPr>
            <w:tcW w:w="1912" w:type="dxa"/>
            <w:vAlign w:val="center"/>
          </w:tcPr>
          <w:p w14:paraId="26F270D8">
            <w:pPr>
              <w:jc w:val="center"/>
              <w:rPr>
                <w:sz w:val="24"/>
              </w:rPr>
            </w:pPr>
            <w:r>
              <w:rPr>
                <w:rFonts w:hint="eastAsia" w:ascii="Times New Roman" w:hAnsi="Times New Roman"/>
                <w:sz w:val="24"/>
              </w:rPr>
              <w:t>政策落实</w:t>
            </w:r>
          </w:p>
        </w:tc>
        <w:tc>
          <w:tcPr>
            <w:tcW w:w="6954" w:type="dxa"/>
            <w:vAlign w:val="center"/>
          </w:tcPr>
          <w:p w14:paraId="0E233A33">
            <w:pPr>
              <w:rPr>
                <w:rFonts w:ascii="宋体" w:hAnsi="宋体" w:cs="宋体"/>
                <w:sz w:val="24"/>
              </w:rPr>
            </w:pPr>
            <w:r>
              <w:rPr>
                <w:rFonts w:hint="eastAsia" w:ascii="宋体" w:hAnsi="宋体" w:cs="宋体"/>
                <w:szCs w:val="21"/>
              </w:rPr>
              <w:t>根</w:t>
            </w:r>
            <w:r>
              <w:rPr>
                <w:rFonts w:hint="eastAsia" w:ascii="宋体" w:hAnsi="宋体" w:cs="宋体"/>
                <w:sz w:val="24"/>
              </w:rPr>
              <w:t>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6728757">
            <w:pPr>
              <w:rPr>
                <w:rFonts w:ascii="宋体" w:hAnsi="宋体" w:cs="宋体"/>
                <w:color w:val="FF0000"/>
                <w:sz w:val="24"/>
              </w:rPr>
            </w:pPr>
            <w:r>
              <w:rPr>
                <w:rFonts w:hint="eastAsia" w:ascii="宋体" w:hAnsi="宋体" w:cs="宋体"/>
                <w:sz w:val="24"/>
              </w:rPr>
              <w:t>（1）最高限价：</w:t>
            </w:r>
            <w:r>
              <w:rPr>
                <w:rFonts w:hint="eastAsia" w:ascii="宋体" w:hAnsi="宋体" w:cs="宋体"/>
                <w:color w:val="FF0000"/>
                <w:sz w:val="24"/>
                <w:lang w:val="en-US" w:eastAsia="zh-CN"/>
              </w:rPr>
              <w:t>45</w:t>
            </w:r>
            <w:r>
              <w:rPr>
                <w:rFonts w:hint="eastAsia" w:ascii="宋体" w:hAnsi="宋体" w:cs="宋体"/>
                <w:color w:val="FF0000"/>
                <w:sz w:val="24"/>
              </w:rPr>
              <w:t>万元</w:t>
            </w:r>
          </w:p>
          <w:p w14:paraId="57374F90">
            <w:pPr>
              <w:rPr>
                <w:rFonts w:ascii="宋体" w:hAnsi="宋体" w:cs="宋体"/>
                <w:sz w:val="24"/>
              </w:rPr>
            </w:pPr>
            <w:r>
              <w:rPr>
                <w:rFonts w:hint="eastAsia" w:ascii="宋体" w:hAnsi="宋体" w:cs="宋体"/>
                <w:sz w:val="24"/>
              </w:rPr>
              <w:t>（2）项目属性：</w:t>
            </w:r>
            <w:r>
              <w:rPr>
                <w:rFonts w:hint="eastAsia" w:ascii="宋体" w:hAnsi="宋体" w:cs="宋体"/>
                <w:color w:val="FF0000"/>
                <w:sz w:val="24"/>
              </w:rPr>
              <w:t>②服务类</w:t>
            </w:r>
            <w:r>
              <w:rPr>
                <w:rFonts w:hint="eastAsia" w:ascii="宋体" w:hAnsi="宋体" w:cs="宋体"/>
                <w:sz w:val="24"/>
              </w:rPr>
              <w:t>（①货物类/②服务类/③工程类）</w:t>
            </w:r>
          </w:p>
          <w:p w14:paraId="6DF26681">
            <w:pPr>
              <w:rPr>
                <w:rFonts w:ascii="宋体" w:hAnsi="宋体" w:cs="宋体"/>
                <w:sz w:val="24"/>
              </w:rPr>
            </w:pPr>
            <w:r>
              <w:rPr>
                <w:rFonts w:hint="eastAsia" w:ascii="宋体" w:hAnsi="宋体" w:cs="宋体"/>
                <w:sz w:val="24"/>
              </w:rPr>
              <w:t>（3）项目对应的中小企业划分标准所属行业：</w:t>
            </w:r>
            <w:r>
              <w:rPr>
                <w:rFonts w:hint="eastAsia" w:ascii="宋体" w:hAnsi="宋体" w:cs="宋体"/>
                <w:color w:val="FF0000"/>
                <w:sz w:val="24"/>
              </w:rPr>
              <w:t>⑯其他未列明行业</w:t>
            </w:r>
            <w:r>
              <w:rPr>
                <w:rFonts w:hint="eastAsia" w:ascii="宋体" w:hAnsi="宋体" w:cs="宋体"/>
                <w:sz w:val="24"/>
              </w:rPr>
              <w:t xml:space="preserve"> （根据《中小企业划型标准规定的通知》（工信部联企业〔2011〕300号）规定明确）</w:t>
            </w:r>
          </w:p>
          <w:p w14:paraId="55E979A4">
            <w:pPr>
              <w:rPr>
                <w:rFonts w:ascii="宋体" w:hAnsi="宋体" w:cs="宋体"/>
                <w:sz w:val="24"/>
              </w:rPr>
            </w:pPr>
            <w:r>
              <w:rPr>
                <w:rFonts w:hint="eastAsia" w:ascii="宋体" w:hAnsi="宋体" w:cs="宋体"/>
                <w:sz w:val="24"/>
              </w:rPr>
              <w:t>（注：现行中小企业划分标准行业包括①农、林、牧、渔业/ ②工业/ ③建筑业/  ④批发业/ ⑤零售业/ ⑥交通运输业/ ⑦仓储业/ ⑧邮政业/ ⑨住宿业/ ⑩餐饮业/ ⑪信息传输业/ ⑫软件和信息技术服务业/ ⑬房地产开发经营/ ⑭物业管理/⑮租赁和商业服务业/ ⑯其他未列明行业等十六类）</w:t>
            </w:r>
          </w:p>
          <w:p w14:paraId="64BA886B">
            <w:pPr>
              <w:rPr>
                <w:rFonts w:ascii="宋体" w:hAnsi="宋体" w:cs="宋体"/>
                <w:sz w:val="24"/>
              </w:rPr>
            </w:pPr>
            <w:r>
              <w:rPr>
                <w:rFonts w:hint="eastAsia" w:ascii="宋体" w:hAnsi="宋体" w:cs="宋体"/>
                <w:sz w:val="24"/>
              </w:rPr>
              <w:t>（4）本项目</w:t>
            </w:r>
            <w:r>
              <w:rPr>
                <w:rFonts w:hint="eastAsia" w:ascii="宋体" w:hAnsi="宋体" w:cs="宋体"/>
                <w:color w:val="FF0000"/>
                <w:sz w:val="24"/>
              </w:rPr>
              <w:t xml:space="preserve"> ②否</w:t>
            </w:r>
            <w:r>
              <w:rPr>
                <w:rFonts w:hint="eastAsia" w:ascii="宋体" w:hAnsi="宋体" w:cs="宋体"/>
                <w:sz w:val="24"/>
              </w:rPr>
              <w:t>（①是/②否）属于预留份额专门面向中小企业采购的项目。</w:t>
            </w:r>
          </w:p>
          <w:p w14:paraId="172CE9A7">
            <w:pPr>
              <w:numPr>
                <w:ilvl w:val="0"/>
                <w:numId w:val="5"/>
              </w:numPr>
              <w:rPr>
                <w:rFonts w:ascii="宋体" w:hAnsi="宋体" w:cs="宋体"/>
                <w:sz w:val="24"/>
              </w:rPr>
            </w:pPr>
            <w:r>
              <w:rPr>
                <w:rFonts w:hint="eastAsia" w:ascii="宋体" w:hAnsi="宋体" w:cs="宋体"/>
                <w:sz w:val="24"/>
              </w:rPr>
              <w:t>上述第（4）项中确定为“①是”的采购项目，专门面向中小企业采购的项目或者标项，不再执行价格评审优惠的扶持政策。预留份额通过</w:t>
            </w:r>
            <w:r>
              <w:rPr>
                <w:rFonts w:hint="eastAsia" w:ascii="宋体" w:hAnsi="宋体" w:cs="宋体"/>
                <w:color w:val="FF0000"/>
                <w:sz w:val="24"/>
                <w:u w:val="single"/>
              </w:rPr>
              <w:t xml:space="preserve">    </w:t>
            </w:r>
            <w:r>
              <w:rPr>
                <w:rFonts w:hint="eastAsia" w:ascii="宋体" w:hAnsi="宋体" w:cs="宋体"/>
                <w:sz w:val="24"/>
              </w:rPr>
              <w:t>措施进行：</w:t>
            </w:r>
          </w:p>
          <w:p w14:paraId="14283410">
            <w:pPr>
              <w:numPr>
                <w:ilvl w:val="0"/>
                <w:numId w:val="5"/>
              </w:numPr>
              <w:rPr>
                <w:rFonts w:ascii="宋体" w:hAnsi="宋体" w:cs="宋体"/>
                <w:sz w:val="24"/>
              </w:rPr>
            </w:pPr>
            <w:r>
              <w:rPr>
                <w:rFonts w:hint="eastAsia" w:ascii="宋体" w:hAnsi="宋体" w:cs="宋体"/>
                <w:sz w:val="24"/>
              </w:rPr>
              <w:t>①将采购项目整体专门面向中小企业采购；</w:t>
            </w:r>
          </w:p>
          <w:p w14:paraId="2AECF718">
            <w:pPr>
              <w:rPr>
                <w:rFonts w:ascii="宋体" w:hAnsi="宋体" w:cs="宋体"/>
                <w:sz w:val="24"/>
              </w:rPr>
            </w:pPr>
            <w:r>
              <w:rPr>
                <w:rFonts w:hint="eastAsia" w:ascii="宋体" w:hAnsi="宋体" w:cs="宋体"/>
                <w:sz w:val="24"/>
              </w:rPr>
              <w:t>②将采购项目标项</w:t>
            </w:r>
            <w:r>
              <w:rPr>
                <w:rFonts w:hint="eastAsia" w:ascii="宋体" w:hAnsi="宋体" w:cs="宋体"/>
                <w:color w:val="FF0000"/>
                <w:sz w:val="24"/>
                <w:u w:val="single"/>
              </w:rPr>
              <w:t xml:space="preserve">    </w:t>
            </w:r>
            <w:r>
              <w:rPr>
                <w:rFonts w:hint="eastAsia" w:ascii="宋体" w:hAnsi="宋体" w:cs="宋体"/>
                <w:sz w:val="24"/>
              </w:rPr>
              <w:t>（一/二）专门面向中小企业采购；</w:t>
            </w:r>
          </w:p>
          <w:p w14:paraId="15A009D7">
            <w:pPr>
              <w:rPr>
                <w:rFonts w:ascii="宋体" w:hAnsi="宋体" w:cs="宋体"/>
                <w:sz w:val="24"/>
              </w:rPr>
            </w:pPr>
            <w:r>
              <w:rPr>
                <w:rFonts w:hint="eastAsia" w:ascii="宋体" w:hAnsi="宋体" w:cs="宋体"/>
                <w:sz w:val="24"/>
              </w:rPr>
              <w:t>③要求供应商以联合体形式参加采购活动，且联合体中中小企业承担的部分达到</w:t>
            </w:r>
            <w:r>
              <w:rPr>
                <w:rFonts w:hint="eastAsia" w:ascii="宋体" w:hAnsi="宋体" w:cs="宋体"/>
                <w:color w:val="FF0000"/>
                <w:sz w:val="24"/>
                <w:u w:val="single"/>
              </w:rPr>
              <w:t xml:space="preserve">30% </w:t>
            </w:r>
            <w:r>
              <w:rPr>
                <w:rFonts w:hint="eastAsia" w:ascii="宋体" w:hAnsi="宋体" w:cs="宋体"/>
                <w:sz w:val="24"/>
              </w:rPr>
              <w:t>以上；</w:t>
            </w:r>
          </w:p>
          <w:p w14:paraId="64ED6F2B">
            <w:pPr>
              <w:rPr>
                <w:rFonts w:ascii="宋体" w:hAnsi="宋体" w:cs="宋体"/>
                <w:sz w:val="24"/>
              </w:rPr>
            </w:pPr>
            <w:r>
              <w:rPr>
                <w:rFonts w:hint="eastAsia" w:ascii="宋体" w:hAnsi="宋体" w:cs="宋体"/>
                <w:sz w:val="24"/>
              </w:rPr>
              <w:t>④要求获得采购合同的供应商将采购项目中的</w:t>
            </w:r>
            <w:r>
              <w:rPr>
                <w:rFonts w:hint="eastAsia" w:ascii="宋体" w:hAnsi="宋体" w:cs="宋体"/>
                <w:color w:val="FF0000"/>
                <w:sz w:val="24"/>
                <w:u w:val="single"/>
              </w:rPr>
              <w:t xml:space="preserve">    %</w:t>
            </w:r>
            <w:r>
              <w:rPr>
                <w:rFonts w:hint="eastAsia" w:ascii="宋体" w:hAnsi="宋体" w:cs="宋体"/>
                <w:sz w:val="24"/>
              </w:rPr>
              <w:t>(比例）分包给一家或者多家中小企业。</w:t>
            </w:r>
          </w:p>
          <w:p w14:paraId="5106AA92">
            <w:pPr>
              <w:rPr>
                <w:rFonts w:ascii="宋体" w:hAnsi="宋体" w:cs="宋体"/>
                <w:sz w:val="24"/>
              </w:rPr>
            </w:pPr>
            <w:r>
              <w:rPr>
                <w:rFonts w:hint="eastAsia" w:ascii="宋体" w:hAnsi="宋体" w:cs="宋体"/>
                <w:sz w:val="24"/>
              </w:rPr>
              <w:t>⑤组成联合体或者接受分包合同的中小企业与联合体内 其他企业、分包企业之间不得存在直接控股、管理关系。</w:t>
            </w:r>
          </w:p>
          <w:p w14:paraId="7C098B06">
            <w:pPr>
              <w:pStyle w:val="41"/>
              <w:spacing w:before="0" w:beforeAutospacing="0" w:after="0" w:afterAutospacing="0"/>
              <w:jc w:val="left"/>
              <w:rPr>
                <w:rFonts w:cs="宋体"/>
                <w:sz w:val="24"/>
                <w:u w:val="single"/>
              </w:rPr>
            </w:pPr>
            <w:r>
              <w:rPr>
                <w:rFonts w:hint="eastAsia" w:cs="宋体"/>
                <w:sz w:val="24"/>
              </w:rPr>
              <w:t>（6）上述第（4）项中确定为“②否”的采购项目，即非专门面向中小微企业招标项目，执行价格评审优惠的扶持政策。相关政策按本招标文件（</w:t>
            </w:r>
            <w:r>
              <w:rPr>
                <w:rFonts w:hint="eastAsia"/>
                <w:sz w:val="24"/>
              </w:rPr>
              <w:t>第五章  政府采购政策相关说明</w:t>
            </w:r>
            <w:r>
              <w:rPr>
                <w:rFonts w:hint="eastAsia" w:cs="宋体"/>
                <w:sz w:val="24"/>
              </w:rPr>
              <w:t>）执行。</w:t>
            </w:r>
          </w:p>
        </w:tc>
      </w:tr>
      <w:tr w14:paraId="79E0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50" w:type="dxa"/>
            <w:vAlign w:val="center"/>
          </w:tcPr>
          <w:p w14:paraId="00125982">
            <w:pPr>
              <w:snapToGrid w:val="0"/>
              <w:jc w:val="center"/>
              <w:rPr>
                <w:sz w:val="24"/>
              </w:rPr>
            </w:pPr>
            <w:r>
              <w:rPr>
                <w:rFonts w:hint="eastAsia" w:ascii="宋体" w:hAnsi="宋体" w:cs="宋体"/>
                <w:sz w:val="24"/>
              </w:rPr>
              <w:t>20</w:t>
            </w:r>
          </w:p>
        </w:tc>
        <w:tc>
          <w:tcPr>
            <w:tcW w:w="1912" w:type="dxa"/>
            <w:vAlign w:val="center"/>
          </w:tcPr>
          <w:p w14:paraId="0BFD090C">
            <w:pPr>
              <w:jc w:val="center"/>
              <w:rPr>
                <w:rFonts w:ascii="Times New Roman" w:hAnsi="Times New Roman"/>
                <w:sz w:val="24"/>
              </w:rPr>
            </w:pPr>
            <w:r>
              <w:rPr>
                <w:rFonts w:hint="eastAsia" w:ascii="Times New Roman" w:hAnsi="Times New Roman"/>
                <w:sz w:val="24"/>
              </w:rPr>
              <w:t>是否专门面向中小微企业</w:t>
            </w:r>
          </w:p>
          <w:p w14:paraId="7A3452A6">
            <w:pPr>
              <w:jc w:val="center"/>
              <w:rPr>
                <w:rFonts w:ascii="Times New Roman" w:hAnsi="Times New Roman"/>
                <w:sz w:val="24"/>
              </w:rPr>
            </w:pPr>
          </w:p>
        </w:tc>
        <w:tc>
          <w:tcPr>
            <w:tcW w:w="6954" w:type="dxa"/>
            <w:vAlign w:val="center"/>
          </w:tcPr>
          <w:p w14:paraId="061D4F3C">
            <w:pPr>
              <w:jc w:val="left"/>
              <w:rPr>
                <w:rFonts w:ascii="宋体" w:hAnsi="宋体" w:cs="宋体"/>
                <w:sz w:val="24"/>
              </w:rPr>
            </w:pPr>
            <w:r>
              <w:rPr>
                <w:rFonts w:hint="eastAsia" w:ascii="宋体" w:hAnsi="宋体" w:cs="宋体"/>
                <w:sz w:val="24"/>
              </w:rPr>
              <w:t xml:space="preserve">本项目 </w:t>
            </w:r>
            <w:r>
              <w:rPr>
                <w:rFonts w:hint="eastAsia" w:ascii="宋体" w:hAnsi="宋体" w:cs="宋体"/>
                <w:color w:val="FF0000"/>
                <w:sz w:val="24"/>
              </w:rPr>
              <w:t xml:space="preserve">②否 </w:t>
            </w:r>
            <w:r>
              <w:rPr>
                <w:rFonts w:hint="eastAsia" w:ascii="宋体" w:hAnsi="宋体" w:cs="宋体"/>
                <w:sz w:val="24"/>
              </w:rPr>
              <w:t>（①是/②否）专门面向中小微企业。</w:t>
            </w:r>
          </w:p>
          <w:p w14:paraId="74FE5980">
            <w:pPr>
              <w:jc w:val="left"/>
              <w:rPr>
                <w:rFonts w:ascii="Times New Roman" w:hAnsi="Times New Roman"/>
                <w:sz w:val="24"/>
              </w:rPr>
            </w:pPr>
            <w:r>
              <w:rPr>
                <w:rFonts w:hint="eastAsia" w:ascii="宋体" w:hAnsi="宋体" w:cs="宋体"/>
                <w:sz w:val="24"/>
              </w:rPr>
              <w:t>①专门面向中小企业采购的项目或者标项，不再执行价格评审优惠的扶持政策。②非专门面向中小微企业招标项目，投标人为小微企业且投标产品为小微企业生产的，该产品投标价格给予10%的价格扣除后参与评审（此评审投标报价仅在评标时使用）；若为联合体参与投标，优惠政策按（浙财采监〔2022）3号）文件相关规定执行。在货物采购项目中，供应商提供的货物既有中小企业制造货物，也有大型企业制造货物的，不享受本办法规定的中小企业扶持政策。</w:t>
            </w:r>
          </w:p>
        </w:tc>
      </w:tr>
      <w:tr w14:paraId="7825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14:paraId="3AD255F0">
            <w:pPr>
              <w:pStyle w:val="24"/>
              <w:ind w:firstLine="240" w:firstLineChars="100"/>
              <w:jc w:val="center"/>
              <w:rPr>
                <w:sz w:val="24"/>
                <w:szCs w:val="24"/>
              </w:rPr>
            </w:pPr>
            <w:r>
              <w:rPr>
                <w:rFonts w:hint="eastAsia"/>
                <w:sz w:val="24"/>
                <w:szCs w:val="24"/>
              </w:rPr>
              <w:t>21</w:t>
            </w:r>
          </w:p>
        </w:tc>
        <w:tc>
          <w:tcPr>
            <w:tcW w:w="1912" w:type="dxa"/>
            <w:vAlign w:val="center"/>
          </w:tcPr>
          <w:p w14:paraId="4FFD3B48">
            <w:pPr>
              <w:jc w:val="center"/>
              <w:rPr>
                <w:sz w:val="24"/>
              </w:rPr>
            </w:pPr>
            <w:r>
              <w:rPr>
                <w:rFonts w:hint="eastAsia" w:ascii="宋体" w:hAnsi="宋体" w:cs="宋体"/>
                <w:sz w:val="24"/>
              </w:rPr>
              <w:t>免责声明</w:t>
            </w:r>
          </w:p>
        </w:tc>
        <w:tc>
          <w:tcPr>
            <w:tcW w:w="6954" w:type="dxa"/>
            <w:vAlign w:val="center"/>
          </w:tcPr>
          <w:p w14:paraId="28D04FA6">
            <w:pPr>
              <w:jc w:val="left"/>
              <w:rPr>
                <w:rFonts w:ascii="宋体" w:hAnsi="宋体" w:cs="宋体"/>
                <w:sz w:val="24"/>
              </w:rPr>
            </w:pPr>
            <w:r>
              <w:rPr>
                <w:rFonts w:hint="eastAsia" w:ascii="宋体" w:hAnsi="宋体" w:cs="宋体"/>
                <w:sz w:val="24"/>
              </w:rPr>
              <w:t>1、</w:t>
            </w:r>
            <w:r>
              <w:rPr>
                <w:rFonts w:hint="eastAsia"/>
                <w:sz w:val="24"/>
              </w:rPr>
              <w:t>磋商响应方</w:t>
            </w:r>
            <w:r>
              <w:rPr>
                <w:rFonts w:hint="eastAsia" w:ascii="宋体" w:hAnsi="宋体" w:cs="宋体"/>
                <w:sz w:val="24"/>
              </w:rPr>
              <w:t>自行承担投标过程中产生的费用。无论何种因素导致采购项目延期开标、废标（流标）、</w:t>
            </w:r>
            <w:r>
              <w:rPr>
                <w:rFonts w:hint="eastAsia"/>
                <w:sz w:val="24"/>
              </w:rPr>
              <w:t>磋商响应方</w:t>
            </w:r>
            <w:r>
              <w:rPr>
                <w:rFonts w:hint="eastAsia" w:ascii="宋体" w:hAnsi="宋体" w:cs="宋体"/>
                <w:sz w:val="24"/>
              </w:rPr>
              <w:t>未中标、项目终止采购的，</w:t>
            </w:r>
            <w:r>
              <w:rPr>
                <w:rFonts w:hint="eastAsia"/>
                <w:sz w:val="24"/>
              </w:rPr>
              <w:t>磋商方</w:t>
            </w:r>
            <w:r>
              <w:rPr>
                <w:rFonts w:hint="eastAsia" w:ascii="宋体" w:hAnsi="宋体" w:cs="宋体"/>
                <w:sz w:val="24"/>
              </w:rPr>
              <w:t>均不承担磋商响应方投标费用。</w:t>
            </w:r>
          </w:p>
          <w:p w14:paraId="189B712D">
            <w:pPr>
              <w:jc w:val="left"/>
              <w:rPr>
                <w:rFonts w:hAnsi="宋体" w:cs="宋体"/>
                <w:sz w:val="24"/>
                <w:u w:val="single"/>
              </w:rPr>
            </w:pPr>
            <w:r>
              <w:rPr>
                <w:rFonts w:hint="eastAsia" w:ascii="宋体" w:hAnsi="宋体" w:cs="宋体"/>
                <w:sz w:val="24"/>
              </w:rPr>
              <w:t>2、</w:t>
            </w:r>
            <w:r>
              <w:rPr>
                <w:rFonts w:hint="eastAsia"/>
                <w:sz w:val="24"/>
              </w:rPr>
              <w:t>磋商响应方</w:t>
            </w:r>
            <w:r>
              <w:rPr>
                <w:rFonts w:hint="eastAsia" w:ascii="宋体" w:hAnsi="宋体" w:cs="宋体"/>
                <w:sz w:val="24"/>
              </w:rPr>
              <w:t>在投标、合同履行过程中必须做好安全保障工作，不因项目实施而危及自身及第三方人员、财产安全。若发生任何安全事故，由中标供应商自行承担一切责任并赔偿损失。</w:t>
            </w:r>
          </w:p>
        </w:tc>
      </w:tr>
      <w:tr w14:paraId="2F61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14:paraId="60F8DAEA">
            <w:pPr>
              <w:pStyle w:val="24"/>
              <w:ind w:firstLine="240" w:firstLineChars="100"/>
              <w:jc w:val="center"/>
              <w:rPr>
                <w:sz w:val="24"/>
                <w:szCs w:val="24"/>
              </w:rPr>
            </w:pPr>
            <w:r>
              <w:rPr>
                <w:rFonts w:hint="eastAsia"/>
                <w:sz w:val="24"/>
                <w:szCs w:val="24"/>
              </w:rPr>
              <w:t>22</w:t>
            </w:r>
          </w:p>
        </w:tc>
        <w:tc>
          <w:tcPr>
            <w:tcW w:w="1912" w:type="dxa"/>
            <w:vAlign w:val="center"/>
          </w:tcPr>
          <w:p w14:paraId="056CE470">
            <w:pPr>
              <w:jc w:val="center"/>
              <w:rPr>
                <w:rFonts w:ascii="宋体" w:hAnsi="宋体" w:cs="宋体"/>
                <w:sz w:val="24"/>
              </w:rPr>
            </w:pPr>
            <w:r>
              <w:rPr>
                <w:rFonts w:hint="eastAsia" w:ascii="宋体" w:hAnsi="宋体" w:cs="宋体"/>
                <w:sz w:val="24"/>
              </w:rPr>
              <w:t>验收</w:t>
            </w:r>
          </w:p>
        </w:tc>
        <w:tc>
          <w:tcPr>
            <w:tcW w:w="6954" w:type="dxa"/>
            <w:vAlign w:val="center"/>
          </w:tcPr>
          <w:p w14:paraId="4F3EFD77">
            <w:pPr>
              <w:jc w:val="left"/>
              <w:rPr>
                <w:rFonts w:ascii="宋体" w:hAnsi="宋体" w:cs="宋体"/>
                <w:sz w:val="24"/>
              </w:rPr>
            </w:pPr>
            <w:r>
              <w:rPr>
                <w:rFonts w:hint="eastAsia" w:ascii="宋体" w:hAnsi="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5A8580">
            <w:pPr>
              <w:jc w:val="left"/>
              <w:rPr>
                <w:rFonts w:ascii="宋体" w:hAnsi="宋体" w:cs="宋体"/>
                <w:sz w:val="24"/>
              </w:rPr>
            </w:pPr>
            <w:r>
              <w:rPr>
                <w:rFonts w:hint="eastAsia" w:ascii="宋体" w:hAnsi="宋体" w:cs="宋体"/>
                <w:sz w:val="24"/>
              </w:rPr>
              <w:t>2、采购人可以邀请参加本项目的其他供应商或者第三方机构参与验收。参与验收的供应商或者第三方机构的意见作为验收书的参考资料一并存档。</w:t>
            </w:r>
          </w:p>
          <w:p w14:paraId="34710329">
            <w:pPr>
              <w:jc w:val="left"/>
              <w:rPr>
                <w:rFonts w:ascii="宋体" w:hAnsi="宋体" w:cs="宋体"/>
                <w:sz w:val="24"/>
              </w:rPr>
            </w:pPr>
            <w:r>
              <w:rPr>
                <w:rFonts w:hint="eastAsia" w:ascii="宋体" w:hAnsi="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48DF2CE0">
            <w:pPr>
              <w:jc w:val="left"/>
              <w:rPr>
                <w:rFonts w:ascii="宋体" w:hAnsi="宋体" w:cs="宋体"/>
                <w:sz w:val="24"/>
              </w:rPr>
            </w:pPr>
            <w:r>
              <w:rPr>
                <w:rFonts w:hint="eastAsia" w:ascii="宋体" w:hAnsi="宋体" w:cs="宋体"/>
                <w:sz w:val="24"/>
              </w:rPr>
              <w:t>4、采购人原则上应当在履约验收之日起2个工作日内，将履约验收结果在浙江政府采购网上公告。</w:t>
            </w:r>
          </w:p>
          <w:p w14:paraId="03E0D387">
            <w:pPr>
              <w:jc w:val="left"/>
              <w:rPr>
                <w:rFonts w:ascii="宋体" w:hAnsi="宋体" w:cs="宋体"/>
                <w:sz w:val="24"/>
              </w:rPr>
            </w:pPr>
            <w:r>
              <w:rPr>
                <w:rFonts w:hint="eastAsia" w:ascii="宋体" w:hAnsi="宋体" w:cs="宋体"/>
                <w:sz w:val="24"/>
              </w:rPr>
              <w:t>5、验收合格的项目，采购人将根据采购合同的约定及时向供应商支付采购资金。</w:t>
            </w:r>
          </w:p>
          <w:p w14:paraId="76384BCA">
            <w:pPr>
              <w:jc w:val="left"/>
              <w:rPr>
                <w:rFonts w:ascii="宋体" w:hAnsi="宋体" w:cs="宋体"/>
                <w:sz w:val="24"/>
              </w:rPr>
            </w:pPr>
            <w:r>
              <w:rPr>
                <w:rFonts w:hint="eastAsia" w:ascii="宋体" w:hAnsi="宋体" w:cs="宋体"/>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1274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0" w:type="dxa"/>
            <w:vAlign w:val="center"/>
          </w:tcPr>
          <w:p w14:paraId="10C0A49B">
            <w:pPr>
              <w:pStyle w:val="24"/>
              <w:ind w:firstLine="240" w:firstLineChars="100"/>
              <w:rPr>
                <w:sz w:val="24"/>
                <w:szCs w:val="24"/>
              </w:rPr>
            </w:pPr>
            <w:r>
              <w:rPr>
                <w:rFonts w:hint="eastAsia"/>
                <w:sz w:val="24"/>
                <w:szCs w:val="24"/>
              </w:rPr>
              <w:t>23</w:t>
            </w:r>
          </w:p>
        </w:tc>
        <w:tc>
          <w:tcPr>
            <w:tcW w:w="1912" w:type="dxa"/>
            <w:vAlign w:val="center"/>
          </w:tcPr>
          <w:p w14:paraId="3899DF31">
            <w:pPr>
              <w:pStyle w:val="24"/>
              <w:jc w:val="center"/>
              <w:rPr>
                <w:sz w:val="24"/>
                <w:szCs w:val="24"/>
              </w:rPr>
            </w:pPr>
            <w:r>
              <w:rPr>
                <w:rFonts w:hint="eastAsia"/>
                <w:sz w:val="24"/>
                <w:szCs w:val="24"/>
              </w:rPr>
              <w:t>解释</w:t>
            </w:r>
          </w:p>
        </w:tc>
        <w:tc>
          <w:tcPr>
            <w:tcW w:w="6954" w:type="dxa"/>
            <w:vAlign w:val="center"/>
          </w:tcPr>
          <w:p w14:paraId="2F59482A">
            <w:pPr>
              <w:pStyle w:val="24"/>
              <w:rPr>
                <w:sz w:val="24"/>
                <w:szCs w:val="24"/>
              </w:rPr>
            </w:pPr>
            <w:r>
              <w:rPr>
                <w:rFonts w:hint="eastAsia"/>
                <w:b/>
                <w:sz w:val="24"/>
                <w:szCs w:val="24"/>
              </w:rPr>
              <w:t>磋商方对磋商响应方的落选不做出任何解释。采购人和招标代理机构的任何工作人员对磋商响应方所做的任何口头解释、介绍、答复，仅供磋商响应方参考，不作为磋商谈判依据，对采购人、招标代理机构和磋商谈判响应方无任何约束力，一切以网上公告及书面形式为准。</w:t>
            </w:r>
          </w:p>
        </w:tc>
      </w:tr>
      <w:tr w14:paraId="389E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0" w:type="dxa"/>
            <w:vAlign w:val="center"/>
          </w:tcPr>
          <w:p w14:paraId="398F203B">
            <w:pPr>
              <w:snapToGrid w:val="0"/>
              <w:jc w:val="center"/>
              <w:rPr>
                <w:sz w:val="24"/>
              </w:rPr>
            </w:pPr>
            <w:r>
              <w:rPr>
                <w:rFonts w:hint="eastAsia" w:ascii="宋体" w:hAnsi="宋体" w:cs="宋体"/>
                <w:sz w:val="24"/>
              </w:rPr>
              <w:t>24</w:t>
            </w:r>
          </w:p>
        </w:tc>
        <w:tc>
          <w:tcPr>
            <w:tcW w:w="1912" w:type="dxa"/>
            <w:vAlign w:val="center"/>
          </w:tcPr>
          <w:p w14:paraId="060601AF">
            <w:pPr>
              <w:jc w:val="center"/>
              <w:rPr>
                <w:sz w:val="24"/>
              </w:rPr>
            </w:pPr>
            <w:r>
              <w:rPr>
                <w:rFonts w:hint="eastAsia" w:ascii="宋体" w:hAnsi="宋体"/>
                <w:sz w:val="24"/>
              </w:rPr>
              <w:t>注意事项</w:t>
            </w:r>
          </w:p>
        </w:tc>
        <w:tc>
          <w:tcPr>
            <w:tcW w:w="6954" w:type="dxa"/>
            <w:vAlign w:val="center"/>
          </w:tcPr>
          <w:p w14:paraId="1DC2BCE2">
            <w:pPr>
              <w:autoSpaceDE w:val="0"/>
              <w:autoSpaceDN w:val="0"/>
              <w:snapToGrid w:val="0"/>
              <w:textAlignment w:val="bottom"/>
              <w:rPr>
                <w:rFonts w:ascii="宋体" w:hAnsi="宋体"/>
                <w:sz w:val="24"/>
              </w:rPr>
            </w:pPr>
            <w:r>
              <w:rPr>
                <w:rFonts w:hint="eastAsia" w:ascii="宋体" w:hAnsi="宋体"/>
                <w:sz w:val="24"/>
              </w:rPr>
              <w:t>1、请务必确保投标文件制作客户端为最新版本，旧版本可能导致投标文件解密失败。</w:t>
            </w:r>
          </w:p>
          <w:p w14:paraId="776FEC8A">
            <w:pPr>
              <w:jc w:val="left"/>
              <w:rPr>
                <w:b/>
                <w:sz w:val="24"/>
              </w:rPr>
            </w:pPr>
            <w:r>
              <w:rPr>
                <w:rFonts w:hint="eastAsia" w:ascii="宋体" w:hAnsi="宋体"/>
                <w:sz w:val="24"/>
              </w:rPr>
              <w:t>2、请务必确保投标文件制作时所用的 CA 锁与投标文件解密时的 CA 锁为同一把，否则可能导致投标文件解密失败</w:t>
            </w:r>
          </w:p>
        </w:tc>
      </w:tr>
      <w:tr w14:paraId="2B60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50" w:type="dxa"/>
            <w:vAlign w:val="center"/>
          </w:tcPr>
          <w:p w14:paraId="4A36A0B9">
            <w:pPr>
              <w:pStyle w:val="24"/>
              <w:ind w:firstLine="240" w:firstLineChars="100"/>
              <w:jc w:val="center"/>
              <w:rPr>
                <w:sz w:val="24"/>
                <w:szCs w:val="24"/>
              </w:rPr>
            </w:pPr>
            <w:r>
              <w:rPr>
                <w:rFonts w:hint="eastAsia"/>
                <w:sz w:val="24"/>
                <w:szCs w:val="24"/>
              </w:rPr>
              <w:t>25</w:t>
            </w:r>
          </w:p>
        </w:tc>
        <w:tc>
          <w:tcPr>
            <w:tcW w:w="1912" w:type="dxa"/>
            <w:vAlign w:val="center"/>
          </w:tcPr>
          <w:p w14:paraId="04F304C8">
            <w:pPr>
              <w:pStyle w:val="24"/>
              <w:jc w:val="center"/>
              <w:rPr>
                <w:sz w:val="24"/>
                <w:szCs w:val="24"/>
              </w:rPr>
            </w:pPr>
            <w:r>
              <w:rPr>
                <w:rFonts w:hint="eastAsia"/>
                <w:sz w:val="24"/>
                <w:szCs w:val="24"/>
              </w:rPr>
              <w:t>政采贷</w:t>
            </w:r>
          </w:p>
        </w:tc>
        <w:tc>
          <w:tcPr>
            <w:tcW w:w="6954" w:type="dxa"/>
            <w:vAlign w:val="center"/>
          </w:tcPr>
          <w:p w14:paraId="524B44C5">
            <w:pPr>
              <w:pStyle w:val="24"/>
              <w:rPr>
                <w:rStyle w:val="52"/>
                <w:sz w:val="24"/>
                <w:szCs w:val="24"/>
              </w:rPr>
            </w:pPr>
            <w:r>
              <w:rPr>
                <w:rFonts w:hint="eastAsia"/>
                <w:sz w:val="24"/>
                <w:szCs w:val="24"/>
              </w:rPr>
              <w:t>本采购项目，中标单位与采购单位签订的政府采购合同适用于政府采购贷款政策，简称“政采贷”，具体内容详见附件《政府采购支持中小企业信用融资相关事项通知》</w:t>
            </w:r>
          </w:p>
        </w:tc>
      </w:tr>
    </w:tbl>
    <w:p w14:paraId="0ABFBA79">
      <w:pPr>
        <w:pStyle w:val="64"/>
        <w:spacing w:line="480" w:lineRule="exact"/>
        <w:rPr>
          <w:rFonts w:hAnsi="宋体"/>
          <w:b/>
          <w:sz w:val="44"/>
          <w:szCs w:val="44"/>
        </w:rPr>
      </w:pPr>
      <w:r>
        <w:rPr>
          <w:rFonts w:hint="eastAsia" w:hAnsi="宋体"/>
          <w:kern w:val="2"/>
        </w:rPr>
        <w:t>注：如本招标文件后面的条款与本表有矛盾的以本表的内容为准。</w:t>
      </w:r>
    </w:p>
    <w:bookmarkEnd w:id="44"/>
    <w:p w14:paraId="1A792348">
      <w:pPr>
        <w:spacing w:line="480" w:lineRule="exact"/>
        <w:ind w:firstLine="562" w:firstLineChars="200"/>
        <w:rPr>
          <w:rFonts w:ascii="宋体" w:hAnsi="宋体" w:cs="宋体"/>
          <w:b/>
          <w:bCs/>
          <w:sz w:val="28"/>
          <w:szCs w:val="28"/>
        </w:rPr>
      </w:pPr>
      <w:bookmarkStart w:id="55" w:name="_Toc3796"/>
      <w:r>
        <w:rPr>
          <w:rFonts w:hint="eastAsia" w:ascii="宋体" w:hAnsi="宋体" w:cs="宋体"/>
          <w:b/>
          <w:bCs/>
          <w:sz w:val="28"/>
          <w:szCs w:val="28"/>
        </w:rPr>
        <w:t>一、总则</w:t>
      </w:r>
      <w:bookmarkEnd w:id="55"/>
    </w:p>
    <w:p w14:paraId="403DF76B">
      <w:pPr>
        <w:widowControl/>
        <w:spacing w:line="480" w:lineRule="exact"/>
        <w:ind w:firstLine="482" w:firstLineChars="200"/>
        <w:jc w:val="left"/>
        <w:rPr>
          <w:rFonts w:ascii="宋体" w:hAnsi="宋体"/>
          <w:b/>
          <w:bCs/>
          <w:color w:val="000000"/>
          <w:sz w:val="24"/>
        </w:rPr>
      </w:pPr>
      <w:bookmarkStart w:id="56" w:name="_Toc17597"/>
      <w:bookmarkStart w:id="57" w:name="_Toc8924"/>
      <w:bookmarkStart w:id="58" w:name="_Toc13133"/>
      <w:bookmarkStart w:id="59" w:name="_Toc363"/>
      <w:bookmarkStart w:id="60" w:name="_Toc32099"/>
      <w:r>
        <w:rPr>
          <w:rFonts w:hint="eastAsia" w:ascii="宋体" w:hAnsi="宋体"/>
          <w:b/>
          <w:bCs/>
          <w:color w:val="000000"/>
          <w:sz w:val="24"/>
        </w:rPr>
        <w:t>（一） 适用范围</w:t>
      </w:r>
      <w:bookmarkEnd w:id="56"/>
      <w:bookmarkEnd w:id="57"/>
      <w:bookmarkEnd w:id="58"/>
      <w:bookmarkEnd w:id="59"/>
      <w:bookmarkEnd w:id="60"/>
    </w:p>
    <w:p w14:paraId="0E678A19">
      <w:pPr>
        <w:pStyle w:val="24"/>
        <w:snapToGrid w:val="0"/>
        <w:spacing w:line="480" w:lineRule="exact"/>
        <w:ind w:firstLine="480" w:firstLineChars="200"/>
        <w:rPr>
          <w:rFonts w:hAnsi="宋体"/>
          <w:kern w:val="0"/>
          <w:sz w:val="24"/>
          <w:szCs w:val="24"/>
        </w:rPr>
      </w:pPr>
      <w:r>
        <w:rPr>
          <w:rFonts w:hint="eastAsia" w:hAnsi="宋体"/>
          <w:kern w:val="0"/>
          <w:sz w:val="24"/>
          <w:szCs w:val="24"/>
        </w:rPr>
        <w:t>本磋商文件仅适用于本次采购公告中所叙述项目的货物及与之相关的服务采购。</w:t>
      </w:r>
    </w:p>
    <w:p w14:paraId="69492D2B">
      <w:pPr>
        <w:widowControl/>
        <w:spacing w:line="480" w:lineRule="exact"/>
        <w:ind w:firstLine="482" w:firstLineChars="200"/>
        <w:jc w:val="left"/>
        <w:rPr>
          <w:rFonts w:ascii="宋体" w:hAnsi="宋体"/>
          <w:b/>
          <w:bCs/>
          <w:color w:val="000000"/>
          <w:sz w:val="24"/>
        </w:rPr>
      </w:pPr>
      <w:bookmarkStart w:id="61" w:name="_Toc25456"/>
      <w:bookmarkStart w:id="62" w:name="_Toc17795"/>
      <w:bookmarkStart w:id="63" w:name="_Toc25060"/>
      <w:bookmarkStart w:id="64" w:name="_Toc24686"/>
      <w:bookmarkStart w:id="65" w:name="_Toc32680"/>
      <w:r>
        <w:rPr>
          <w:rFonts w:hint="eastAsia" w:ascii="宋体" w:hAnsi="宋体"/>
          <w:b/>
          <w:bCs/>
          <w:color w:val="000000"/>
          <w:sz w:val="24"/>
        </w:rPr>
        <w:t>（二）定义</w:t>
      </w:r>
      <w:bookmarkEnd w:id="61"/>
      <w:bookmarkEnd w:id="62"/>
      <w:bookmarkEnd w:id="63"/>
      <w:bookmarkEnd w:id="64"/>
      <w:bookmarkEnd w:id="65"/>
    </w:p>
    <w:p w14:paraId="12C11C4A">
      <w:pPr>
        <w:adjustRightInd w:val="0"/>
        <w:spacing w:line="480" w:lineRule="exact"/>
        <w:ind w:firstLine="480" w:firstLineChars="200"/>
        <w:rPr>
          <w:rFonts w:ascii="宋体" w:hAnsi="宋体" w:cs="宋体"/>
          <w:b/>
          <w:bCs/>
          <w:sz w:val="24"/>
          <w:lang w:val="zh-CN"/>
        </w:rPr>
      </w:pPr>
      <w:r>
        <w:rPr>
          <w:rFonts w:hint="eastAsia" w:ascii="宋体" w:hAnsi="宋体"/>
          <w:kern w:val="0"/>
          <w:sz w:val="24"/>
        </w:rPr>
        <w:t>1.</w:t>
      </w:r>
      <w:r>
        <w:rPr>
          <w:rFonts w:hint="eastAsia" w:ascii="宋体" w:hAnsi="宋体" w:cs="Arial"/>
          <w:bCs/>
          <w:sz w:val="24"/>
        </w:rPr>
        <w:t xml:space="preserve"> </w:t>
      </w:r>
      <w:r>
        <w:rPr>
          <w:rFonts w:hint="eastAsia" w:ascii="宋体" w:hAnsi="宋体"/>
          <w:bCs/>
          <w:kern w:val="0"/>
          <w:sz w:val="24"/>
        </w:rPr>
        <w:t>招标采购单位系指组织本次招标的</w:t>
      </w:r>
      <w:r>
        <w:rPr>
          <w:rFonts w:hint="eastAsia" w:ascii="宋体" w:hAnsi="宋体"/>
          <w:b/>
          <w:sz w:val="24"/>
        </w:rPr>
        <w:t>科信联合工程咨询有限公司</w:t>
      </w:r>
      <w:r>
        <w:rPr>
          <w:rFonts w:hint="eastAsia" w:ascii="宋体" w:hAnsi="宋体"/>
          <w:sz w:val="24"/>
        </w:rPr>
        <w:t>（招标方）和</w:t>
      </w:r>
      <w:r>
        <w:rPr>
          <w:rFonts w:hint="eastAsia" w:ascii="宋体" w:hAnsi="宋体"/>
          <w:b/>
          <w:sz w:val="24"/>
          <w:lang w:eastAsia="zh-CN"/>
        </w:rPr>
        <w:t>磐安县农业农村局</w:t>
      </w:r>
      <w:r>
        <w:rPr>
          <w:rFonts w:hint="eastAsia" w:ascii="宋体" w:hAnsi="宋体"/>
          <w:b/>
          <w:sz w:val="24"/>
        </w:rPr>
        <w:t>（</w:t>
      </w:r>
      <w:r>
        <w:rPr>
          <w:rFonts w:hint="eastAsia" w:ascii="宋体" w:hAnsi="宋体"/>
          <w:sz w:val="24"/>
        </w:rPr>
        <w:t>采购人）。</w:t>
      </w:r>
    </w:p>
    <w:p w14:paraId="2CC91796">
      <w:pPr>
        <w:snapToGrid w:val="0"/>
        <w:spacing w:line="480" w:lineRule="exact"/>
        <w:ind w:firstLine="480" w:firstLineChars="200"/>
        <w:jc w:val="left"/>
        <w:rPr>
          <w:rFonts w:ascii="宋体" w:hAnsi="宋体" w:cs="宋体"/>
          <w:sz w:val="24"/>
        </w:rPr>
      </w:pPr>
      <w:r>
        <w:rPr>
          <w:rFonts w:hint="eastAsia" w:ascii="宋体" w:hAnsi="宋体" w:cs="宋体"/>
          <w:sz w:val="24"/>
        </w:rPr>
        <w:t>2.“投标人”“</w:t>
      </w:r>
      <w:r>
        <w:rPr>
          <w:rFonts w:hint="eastAsia" w:ascii="宋体" w:hAnsi="宋体" w:cs="Arial"/>
          <w:sz w:val="24"/>
        </w:rPr>
        <w:t>磋商响应方”“供应/投标商”</w:t>
      </w:r>
      <w:r>
        <w:rPr>
          <w:rFonts w:hint="eastAsia" w:ascii="宋体" w:hAnsi="宋体" w:cs="宋体"/>
          <w:sz w:val="24"/>
        </w:rPr>
        <w:t>系指向招标方提交投标文件的单位。</w:t>
      </w:r>
    </w:p>
    <w:p w14:paraId="1C37224A">
      <w:pPr>
        <w:snapToGrid w:val="0"/>
        <w:spacing w:line="480" w:lineRule="exact"/>
        <w:ind w:firstLine="480" w:firstLineChars="200"/>
        <w:jc w:val="left"/>
        <w:rPr>
          <w:rFonts w:ascii="宋体" w:hAnsi="宋体" w:cs="宋体"/>
          <w:sz w:val="24"/>
        </w:rPr>
      </w:pPr>
      <w:r>
        <w:rPr>
          <w:rFonts w:hint="eastAsia" w:ascii="宋体" w:hAnsi="宋体" w:cs="宋体"/>
          <w:sz w:val="24"/>
        </w:rPr>
        <w:t>3.“电子签名”系指数据电文中以电子形式所含、所附用于识别签名人身份并表明签名人认可其中内容的数据；“公章”系指投标文件中所涉及的加盖公章均采用CA电子签章。</w:t>
      </w:r>
    </w:p>
    <w:p w14:paraId="60F52429">
      <w:pPr>
        <w:snapToGrid w:val="0"/>
        <w:spacing w:line="480" w:lineRule="exact"/>
        <w:ind w:firstLine="480" w:firstLineChars="200"/>
        <w:jc w:val="left"/>
        <w:rPr>
          <w:rFonts w:ascii="宋体" w:hAnsi="宋体" w:cs="宋体"/>
          <w:sz w:val="24"/>
        </w:rPr>
      </w:pPr>
      <w:r>
        <w:rPr>
          <w:rFonts w:hint="eastAsia" w:ascii="宋体" w:hAnsi="宋体" w:cs="宋体"/>
          <w:sz w:val="24"/>
        </w:rPr>
        <w:t>4.“电子交易平台”是指本项目政府采购活动所依托的政府采购云平台（https://www.zcygov.cn/）。</w:t>
      </w:r>
    </w:p>
    <w:p w14:paraId="6DE51F79">
      <w:pPr>
        <w:snapToGrid w:val="0"/>
        <w:spacing w:line="480" w:lineRule="exact"/>
        <w:ind w:firstLine="480" w:firstLineChars="200"/>
        <w:jc w:val="left"/>
        <w:rPr>
          <w:rFonts w:ascii="宋体" w:hAnsi="宋体" w:cs="宋体"/>
          <w:sz w:val="24"/>
        </w:rPr>
      </w:pPr>
      <w:r>
        <w:rPr>
          <w:rFonts w:hint="eastAsia" w:ascii="宋体" w:hAnsi="宋体" w:cs="宋体"/>
          <w:sz w:val="24"/>
        </w:rPr>
        <w:t>5. “▲” 系指实质性要求条款，“★”系产品采购项目中核心参数。</w:t>
      </w:r>
    </w:p>
    <w:p w14:paraId="45ECA31F">
      <w:pPr>
        <w:widowControl/>
        <w:spacing w:line="480" w:lineRule="exact"/>
        <w:ind w:firstLine="482" w:firstLineChars="200"/>
        <w:jc w:val="left"/>
        <w:rPr>
          <w:rFonts w:ascii="宋体" w:hAnsi="宋体"/>
          <w:b/>
          <w:bCs/>
          <w:color w:val="000000"/>
          <w:sz w:val="24"/>
        </w:rPr>
      </w:pPr>
      <w:bookmarkStart w:id="66" w:name="_Toc114115347"/>
      <w:bookmarkStart w:id="67" w:name="_Toc44759081"/>
      <w:bookmarkStart w:id="68" w:name="_Toc44759269"/>
      <w:bookmarkStart w:id="69" w:name="_Toc13595"/>
      <w:bookmarkStart w:id="70" w:name="_Toc15805932"/>
      <w:bookmarkStart w:id="71" w:name="_Toc15813249"/>
      <w:r>
        <w:rPr>
          <w:rFonts w:hint="eastAsia" w:ascii="宋体" w:hAnsi="宋体"/>
          <w:b/>
          <w:bCs/>
          <w:color w:val="000000"/>
          <w:sz w:val="24"/>
        </w:rPr>
        <w:t>（三）投标要求及费用</w:t>
      </w:r>
    </w:p>
    <w:p w14:paraId="48BC682B">
      <w:pPr>
        <w:snapToGrid w:val="0"/>
        <w:spacing w:line="480" w:lineRule="exact"/>
        <w:ind w:firstLine="480" w:firstLineChars="200"/>
        <w:jc w:val="left"/>
        <w:rPr>
          <w:rFonts w:ascii="宋体" w:hAnsi="宋体" w:cs="宋体"/>
          <w:sz w:val="24"/>
        </w:rPr>
      </w:pPr>
      <w:r>
        <w:rPr>
          <w:rFonts w:hint="eastAsia" w:ascii="宋体" w:hAnsi="宋体" w:cs="宋体"/>
          <w:sz w:val="24"/>
        </w:rPr>
        <w:t>1.磋商响应方一旦购买了本磋商文件并参加投标，即被认为接受了本磋商文件中招标通知 (邀请）书及投标人须知中所有条款和规定。</w:t>
      </w:r>
    </w:p>
    <w:p w14:paraId="224D7DB2">
      <w:pPr>
        <w:snapToGrid w:val="0"/>
        <w:spacing w:line="480" w:lineRule="exact"/>
        <w:ind w:firstLine="480" w:firstLineChars="200"/>
        <w:jc w:val="left"/>
        <w:rPr>
          <w:rFonts w:ascii="宋体" w:hAnsi="宋体" w:cs="宋体"/>
          <w:sz w:val="24"/>
        </w:rPr>
      </w:pPr>
      <w:r>
        <w:rPr>
          <w:rFonts w:hint="eastAsia" w:ascii="宋体" w:hAnsi="宋体" w:cs="宋体"/>
          <w:sz w:val="24"/>
        </w:rPr>
        <w:t>2.不论投标结果如何，磋商响应方均应自行承担所有与编写和递交投标文件有关的全部费用。</w:t>
      </w:r>
    </w:p>
    <w:p w14:paraId="3900AE4B">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（四）转包与分包</w:t>
      </w:r>
    </w:p>
    <w:p w14:paraId="14312136">
      <w:pPr>
        <w:pStyle w:val="24"/>
        <w:snapToGrid w:val="0"/>
        <w:spacing w:line="480" w:lineRule="exact"/>
        <w:ind w:firstLine="480" w:firstLineChars="200"/>
        <w:jc w:val="left"/>
        <w:rPr>
          <w:rFonts w:hAnsi="宋体"/>
          <w:sz w:val="24"/>
          <w:szCs w:val="24"/>
        </w:rPr>
      </w:pPr>
      <w:r>
        <w:rPr>
          <w:rFonts w:hAnsi="宋体"/>
          <w:sz w:val="24"/>
          <w:szCs w:val="24"/>
        </w:rPr>
        <w:t>1</w:t>
      </w:r>
      <w:r>
        <w:rPr>
          <w:rFonts w:hint="eastAsia" w:hAnsi="宋体"/>
          <w:sz w:val="24"/>
          <w:szCs w:val="24"/>
        </w:rPr>
        <w:t>.</w:t>
      </w:r>
      <w:r>
        <w:rPr>
          <w:rFonts w:hAnsi="宋体"/>
          <w:sz w:val="24"/>
          <w:szCs w:val="24"/>
        </w:rPr>
        <w:t>本项目</w:t>
      </w:r>
      <w:r>
        <w:rPr>
          <w:rFonts w:hAnsi="宋体"/>
          <w:b/>
          <w:bCs/>
          <w:sz w:val="24"/>
          <w:szCs w:val="24"/>
        </w:rPr>
        <w:t>不允许</w:t>
      </w:r>
      <w:r>
        <w:rPr>
          <w:rFonts w:hAnsi="宋体"/>
          <w:sz w:val="24"/>
          <w:szCs w:val="24"/>
        </w:rPr>
        <w:t>转包</w:t>
      </w:r>
      <w:r>
        <w:rPr>
          <w:rFonts w:hint="eastAsia" w:hAnsi="宋体"/>
          <w:sz w:val="24"/>
          <w:szCs w:val="24"/>
        </w:rPr>
        <w:t>和</w:t>
      </w:r>
      <w:r>
        <w:rPr>
          <w:rFonts w:hint="eastAsia" w:hAnsi="宋体" w:cs="宋体"/>
          <w:color w:val="000000"/>
          <w:kern w:val="0"/>
          <w:sz w:val="24"/>
          <w:szCs w:val="24"/>
        </w:rPr>
        <w:t>分包。</w:t>
      </w:r>
    </w:p>
    <w:p w14:paraId="493525BF">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（五）特别声明</w:t>
      </w:r>
    </w:p>
    <w:p w14:paraId="3D783520">
      <w:pPr>
        <w:pStyle w:val="44"/>
        <w:spacing w:after="0" w:line="480" w:lineRule="exact"/>
        <w:ind w:left="0" w:leftChars="0" w:firstLine="240" w:firstLineChars="100"/>
        <w:rPr>
          <w:rFonts w:cs="宋体"/>
          <w:sz w:val="24"/>
        </w:rPr>
      </w:pPr>
      <w:r>
        <w:rPr>
          <w:rFonts w:hint="eastAsia" w:cs="宋体"/>
          <w:sz w:val="24"/>
        </w:rPr>
        <w:t>▲1.</w:t>
      </w:r>
      <w:bookmarkStart w:id="72" w:name="OLE_LINK1"/>
      <w:r>
        <w:rPr>
          <w:rFonts w:hint="eastAsia" w:cs="宋体"/>
          <w:sz w:val="24"/>
        </w:rPr>
        <w:t>多家供应商参加投标，提供相同品牌产品</w:t>
      </w:r>
      <w:bookmarkEnd w:id="72"/>
      <w:r>
        <w:rPr>
          <w:rFonts w:hint="eastAsia" w:cs="宋体"/>
          <w:sz w:val="24"/>
        </w:rPr>
        <w:t>且通过资格审查、符合性审查的不同投标人参加同一合同项下投标的，按一家投标人计算，评审后综合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889D356">
      <w:pPr>
        <w:spacing w:line="480" w:lineRule="exact"/>
        <w:ind w:firstLine="480" w:firstLineChars="200"/>
        <w:rPr>
          <w:rFonts w:ascii="宋体" w:hAnsi="宋体" w:cs="宋体"/>
          <w:sz w:val="24"/>
        </w:rPr>
      </w:pPr>
      <w:r>
        <w:rPr>
          <w:rFonts w:hint="eastAsia" w:ascii="宋体" w:hAnsi="宋体" w:cs="宋体"/>
          <w:sz w:val="24"/>
        </w:rPr>
        <w:t>非单一产品采购项目，采购人应当根据采购项目技术构成、产品价格比重等合理确定核心产品，并在招标文件中载明。多家投标人提供的核心产品品牌相同的，按前两款规定处理。（参数中打▲为核心产品）</w:t>
      </w:r>
    </w:p>
    <w:p w14:paraId="5D128999">
      <w:pPr>
        <w:snapToGrid w:val="0"/>
        <w:spacing w:line="480" w:lineRule="exact"/>
        <w:ind w:firstLine="480" w:firstLineChars="200"/>
        <w:rPr>
          <w:rFonts w:ascii="宋体" w:hAnsi="宋体" w:cs="宋体"/>
          <w:sz w:val="24"/>
        </w:rPr>
      </w:pPr>
      <w:r>
        <w:rPr>
          <w:rFonts w:hint="eastAsia" w:ascii="宋体" w:hAnsi="宋体" w:cs="宋体"/>
          <w:sz w:val="24"/>
        </w:rPr>
        <w:t>2.（1）磋商响应方投标所使用的资格、信誉、荣誉、业绩与企业认证必须为本法人所拥有。</w:t>
      </w:r>
    </w:p>
    <w:p w14:paraId="16BEB32C">
      <w:pPr>
        <w:snapToGrid w:val="0"/>
        <w:spacing w:line="480" w:lineRule="exact"/>
        <w:ind w:firstLine="480" w:firstLineChars="200"/>
        <w:rPr>
          <w:rFonts w:ascii="宋体" w:hAnsi="宋体" w:cs="宋体"/>
          <w:sz w:val="24"/>
        </w:rPr>
      </w:pPr>
      <w:r>
        <w:rPr>
          <w:rFonts w:hint="eastAsia" w:ascii="宋体" w:hAnsi="宋体" w:cs="宋体"/>
          <w:sz w:val="24"/>
        </w:rPr>
        <w:t>▲（2）磋商响应方投标所使用的采购项目实施人员必须为本法人员工（或必须为本法人或控股公司正式员工）。</w:t>
      </w:r>
    </w:p>
    <w:p w14:paraId="36AB2CB5">
      <w:pPr>
        <w:pStyle w:val="44"/>
        <w:spacing w:after="0" w:line="480" w:lineRule="exact"/>
        <w:ind w:left="0" w:leftChars="0" w:firstLine="480"/>
        <w:rPr>
          <w:rFonts w:cs="宋体"/>
          <w:sz w:val="24"/>
        </w:rPr>
      </w:pPr>
      <w:r>
        <w:rPr>
          <w:rFonts w:hint="eastAsia" w:cs="宋体"/>
          <w:sz w:val="24"/>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193DD47B">
      <w:pPr>
        <w:pStyle w:val="44"/>
        <w:spacing w:after="0" w:line="480" w:lineRule="exact"/>
        <w:ind w:left="0" w:leftChars="0" w:firstLine="480"/>
        <w:rPr>
          <w:sz w:val="24"/>
        </w:rPr>
      </w:pPr>
      <w:r>
        <w:rPr>
          <w:rFonts w:hint="eastAsia" w:cs="宋体"/>
          <w:sz w:val="24"/>
        </w:rPr>
        <w:t>4.除单一来源采购项目外，为采购项目提供整体设计、规范编制或者项目管理、监理、检测等服务的供应商，不得再参加该采购项目的其他采购活动。</w:t>
      </w:r>
    </w:p>
    <w:p w14:paraId="62971B39">
      <w:pPr>
        <w:snapToGrid w:val="0"/>
        <w:spacing w:line="480" w:lineRule="exact"/>
        <w:ind w:firstLine="480" w:firstLineChars="200"/>
        <w:jc w:val="left"/>
        <w:rPr>
          <w:rFonts w:ascii="宋体" w:hAnsi="宋体" w:cs="宋体"/>
          <w:bCs/>
          <w:sz w:val="24"/>
        </w:rPr>
      </w:pPr>
      <w:r>
        <w:rPr>
          <w:rFonts w:hint="eastAsia" w:ascii="宋体" w:hAnsi="宋体" w:cs="宋体"/>
          <w:bCs/>
          <w:sz w:val="24"/>
        </w:rPr>
        <w:t>5.磋商响应方应仔细阅读采购文件的所有内容，按照采购文件的要求提交采购响应文件，并对所提供的全部资料的真实性承担法律责任。</w:t>
      </w:r>
    </w:p>
    <w:p w14:paraId="518D6AE9">
      <w:pPr>
        <w:snapToGrid w:val="0"/>
        <w:spacing w:line="480" w:lineRule="exact"/>
        <w:ind w:firstLine="480" w:firstLineChars="200"/>
        <w:jc w:val="left"/>
        <w:rPr>
          <w:rFonts w:ascii="宋体" w:hAnsi="宋体" w:cs="宋体"/>
          <w:sz w:val="24"/>
        </w:rPr>
      </w:pPr>
      <w:r>
        <w:rPr>
          <w:rFonts w:hint="eastAsia" w:ascii="宋体" w:hAnsi="宋体" w:cs="宋体"/>
          <w:bCs/>
          <w:sz w:val="24"/>
        </w:rPr>
        <w:t>6.磋商响应方在磋商活动中提供任何虚假材料，其竞标无效，并报监管部门查处。中标后发现的，已经造成其他损失的须赔偿相应损失，且民事赔偿并不免除违法竞标人的行政与刑事责任。</w:t>
      </w:r>
    </w:p>
    <w:p w14:paraId="7037D247">
      <w:pPr>
        <w:snapToGrid w:val="0"/>
        <w:spacing w:line="480" w:lineRule="exact"/>
        <w:ind w:firstLine="480" w:firstLineChars="200"/>
        <w:rPr>
          <w:rFonts w:ascii="宋体" w:hAnsi="宋体" w:cs="宋体"/>
          <w:sz w:val="24"/>
        </w:rPr>
      </w:pPr>
      <w:r>
        <w:rPr>
          <w:rFonts w:hint="eastAsia" w:ascii="宋体" w:hAnsi="宋体" w:cs="宋体"/>
          <w:sz w:val="24"/>
        </w:rPr>
        <w:t>7.支持绿色发展</w:t>
      </w:r>
    </w:p>
    <w:p w14:paraId="3CB24434">
      <w:pPr>
        <w:snapToGrid w:val="0"/>
        <w:spacing w:line="480" w:lineRule="exact"/>
        <w:ind w:firstLine="480" w:firstLineChars="200"/>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方须按招标文件要求提供相关产品认证证书。</w:t>
      </w:r>
      <w:r>
        <w:rPr>
          <w:rFonts w:hint="eastAsia" w:ascii="宋体" w:hAnsi="宋体" w:cs="宋体"/>
          <w:b/>
          <w:bCs/>
          <w:sz w:val="24"/>
        </w:rPr>
        <w:t>▲采购人拟采购的产品属于政府强制采购的节能产品品目清单范围的，磋商响应方未按招标文件要求提供国家确定的认证机构出具的、处于有效期之内的节能产品认证证书的，投标无效</w:t>
      </w:r>
      <w:r>
        <w:rPr>
          <w:rFonts w:hint="eastAsia" w:ascii="宋体" w:hAnsi="宋体" w:cs="宋体"/>
          <w:sz w:val="24"/>
        </w:rPr>
        <w:t>。</w:t>
      </w:r>
    </w:p>
    <w:bookmarkEnd w:id="66"/>
    <w:bookmarkEnd w:id="67"/>
    <w:bookmarkEnd w:id="68"/>
    <w:bookmarkEnd w:id="69"/>
    <w:bookmarkEnd w:id="70"/>
    <w:bookmarkEnd w:id="71"/>
    <w:p w14:paraId="50D414C0">
      <w:pPr>
        <w:widowControl/>
        <w:spacing w:line="480" w:lineRule="exact"/>
        <w:ind w:firstLine="562" w:firstLineChars="200"/>
        <w:jc w:val="left"/>
        <w:outlineLvl w:val="1"/>
        <w:rPr>
          <w:rFonts w:ascii="宋体" w:hAnsi="宋体" w:cs="宋体"/>
          <w:b/>
          <w:bCs/>
          <w:sz w:val="28"/>
          <w:szCs w:val="28"/>
        </w:rPr>
      </w:pPr>
      <w:bookmarkStart w:id="73" w:name="_Toc17630"/>
      <w:bookmarkStart w:id="74" w:name="_Toc15813250"/>
      <w:bookmarkStart w:id="75" w:name="_Toc44759270"/>
      <w:bookmarkStart w:id="76" w:name="_Toc44759082"/>
      <w:bookmarkStart w:id="77" w:name="_Toc11926"/>
      <w:bookmarkStart w:id="78" w:name="_Toc15805933"/>
      <w:bookmarkStart w:id="79" w:name="_Toc114115348"/>
      <w:r>
        <w:rPr>
          <w:rFonts w:hint="eastAsia" w:ascii="宋体" w:hAnsi="宋体" w:cs="宋体"/>
          <w:b/>
          <w:bCs/>
          <w:sz w:val="28"/>
          <w:szCs w:val="28"/>
        </w:rPr>
        <w:t>二、磋商文件</w:t>
      </w:r>
      <w:bookmarkEnd w:id="73"/>
    </w:p>
    <w:p w14:paraId="6A589F7F">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（一）磋商文件构成</w:t>
      </w:r>
    </w:p>
    <w:p w14:paraId="6E56272F">
      <w:pPr>
        <w:snapToGrid w:val="0"/>
        <w:spacing w:line="480" w:lineRule="exact"/>
        <w:ind w:firstLine="480" w:firstLineChars="200"/>
        <w:jc w:val="left"/>
        <w:rPr>
          <w:rFonts w:ascii="宋体" w:hAnsi="宋体" w:cs="宋体"/>
          <w:bCs/>
          <w:sz w:val="24"/>
        </w:rPr>
      </w:pPr>
      <w:r>
        <w:rPr>
          <w:rFonts w:hint="eastAsia" w:ascii="宋体" w:hAnsi="宋体" w:cs="宋体"/>
          <w:bCs/>
          <w:sz w:val="24"/>
        </w:rPr>
        <w:t>1.磋商文件组成详见目录。</w:t>
      </w:r>
    </w:p>
    <w:p w14:paraId="598D44B7">
      <w:pPr>
        <w:snapToGrid w:val="0"/>
        <w:spacing w:line="480" w:lineRule="exact"/>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sz w:val="24"/>
        </w:rPr>
        <w:t>磋商响应方</w:t>
      </w:r>
      <w:r>
        <w:rPr>
          <w:rFonts w:hint="eastAsia" w:ascii="宋体" w:hAnsi="宋体" w:cs="宋体"/>
          <w:bCs/>
          <w:sz w:val="24"/>
        </w:rPr>
        <w:t>应认真阅读磋商文件中所有的事项、格式、条款和技术规范等要求，从而对磋商文件作出实质性的响应。如果没有按照磋商文件要求提交全部竞争性磋商响应文件或者资料，没有对磋商文件在各方面都作出实质性响应的，可能导致该投标被拒绝。</w:t>
      </w:r>
    </w:p>
    <w:p w14:paraId="2942ECC9">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（二）磋商文件的澄清</w:t>
      </w:r>
    </w:p>
    <w:p w14:paraId="6062EB8B">
      <w:pPr>
        <w:tabs>
          <w:tab w:val="left" w:pos="4228"/>
        </w:tabs>
        <w:spacing w:line="480" w:lineRule="exact"/>
        <w:ind w:firstLine="502"/>
        <w:rPr>
          <w:rFonts w:ascii="宋体" w:hAnsi="宋体"/>
          <w:sz w:val="24"/>
        </w:rPr>
      </w:pPr>
      <w:r>
        <w:rPr>
          <w:rFonts w:hint="eastAsia" w:ascii="宋体" w:hAnsi="宋体"/>
          <w:sz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5406A41">
      <w:pPr>
        <w:tabs>
          <w:tab w:val="left" w:pos="4228"/>
        </w:tabs>
        <w:spacing w:line="480" w:lineRule="exact"/>
        <w:ind w:firstLine="502"/>
        <w:rPr>
          <w:rFonts w:ascii="宋体" w:hAnsi="宋体"/>
          <w:sz w:val="24"/>
        </w:rPr>
      </w:pPr>
      <w:r>
        <w:rPr>
          <w:rFonts w:hint="eastAsia" w:ascii="宋体" w:hAnsi="宋体"/>
          <w:sz w:val="24"/>
        </w:rPr>
        <w:t>2、采购代理机构根据实际情况，以书面或采购信息发布媒体上发布的形式答复投标人要求澄清的问题，不包含问题来源。</w:t>
      </w:r>
    </w:p>
    <w:p w14:paraId="59B32FEE">
      <w:pPr>
        <w:tabs>
          <w:tab w:val="left" w:pos="4228"/>
        </w:tabs>
        <w:spacing w:line="480" w:lineRule="exact"/>
        <w:ind w:firstLine="502"/>
        <w:rPr>
          <w:rFonts w:ascii="宋体" w:hAnsi="宋体"/>
          <w:sz w:val="24"/>
        </w:rPr>
      </w:pPr>
      <w:r>
        <w:rPr>
          <w:rFonts w:hint="eastAsia" w:ascii="宋体" w:hAnsi="宋体"/>
          <w:sz w:val="24"/>
        </w:rPr>
        <w:t>3、磋商文件澄清、答复、修改、补充的内容为磋商文件的组成部分。当磋商文件与磋商文件的答复、澄清、修改、补充通知就同一内容的表述不一致时，以最后发出的书面文件为准。</w:t>
      </w:r>
    </w:p>
    <w:p w14:paraId="1E5BFF01">
      <w:pPr>
        <w:tabs>
          <w:tab w:val="left" w:pos="4228"/>
        </w:tabs>
        <w:spacing w:line="480" w:lineRule="exact"/>
        <w:ind w:firstLine="502"/>
        <w:rPr>
          <w:rFonts w:ascii="宋体" w:hAnsi="宋体"/>
          <w:sz w:val="24"/>
        </w:rPr>
      </w:pPr>
      <w:r>
        <w:rPr>
          <w:rFonts w:hint="eastAsia" w:ascii="宋体" w:hAnsi="宋体"/>
          <w:sz w:val="24"/>
        </w:rPr>
        <w:t>4、磋商文件的澄清、答复、修改或补充都应该通过本代理机构以法定形式发布，采购人非通过本机构，不得擅自澄清、答复、修改或补充磋商文件。</w:t>
      </w:r>
    </w:p>
    <w:p w14:paraId="180412DD">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（三）磋商文件的答疑</w:t>
      </w:r>
    </w:p>
    <w:p w14:paraId="3AD10429">
      <w:pPr>
        <w:tabs>
          <w:tab w:val="left" w:pos="4228"/>
        </w:tabs>
        <w:spacing w:line="480" w:lineRule="exact"/>
        <w:ind w:firstLine="502"/>
        <w:rPr>
          <w:rFonts w:ascii="宋体" w:hAnsi="宋体"/>
          <w:sz w:val="24"/>
        </w:rPr>
      </w:pPr>
      <w:r>
        <w:rPr>
          <w:rFonts w:hint="eastAsia" w:ascii="宋体" w:hAnsi="宋体"/>
          <w:color w:val="000000"/>
          <w:sz w:val="24"/>
        </w:rPr>
        <w:t xml:space="preserve"> </w:t>
      </w:r>
      <w:r>
        <w:rPr>
          <w:rFonts w:hint="eastAsia" w:ascii="宋体" w:hAnsi="宋体"/>
          <w:sz w:val="24"/>
        </w:rPr>
        <w:t>1、磋商响应方对磋商文件如有疑点或对采购内容要求澄清的，或认为有必要与采购人进行技术交流时，将疑点和要求的澄清内容在磋商日期前三个工作日用书面形式告知采购人，应有法定代表人或其委托代理人签字，加盖磋商响应方公章和注明日期。采购人应用书面作答。如有必要，可将答复内容包括原提出的问题（但不标明问题查询的来源），分发给所有取得同一磋商文件的磋商响应方。</w:t>
      </w:r>
    </w:p>
    <w:p w14:paraId="0C01607E">
      <w:pPr>
        <w:tabs>
          <w:tab w:val="left" w:pos="4228"/>
        </w:tabs>
        <w:spacing w:line="480" w:lineRule="exact"/>
        <w:ind w:firstLine="502"/>
        <w:rPr>
          <w:rFonts w:ascii="宋体" w:hAnsi="宋体"/>
          <w:sz w:val="24"/>
        </w:rPr>
      </w:pPr>
      <w:r>
        <w:rPr>
          <w:rFonts w:hint="eastAsia" w:ascii="宋体" w:hAnsi="宋体"/>
          <w:sz w:val="24"/>
        </w:rPr>
        <w:t xml:space="preserve"> 2、磋商响应方若认为磋商文件的技术要求有倾向性或不公正性，可在磋商文件的答疑阶段提出，对于没有提出澄清又参与了该项目磋商的供应商将被视为完全认同该磋商文件，首次提交磋商响应文件截止时间后不再受理针对磋商文件的相关质疑和投诉。</w:t>
      </w:r>
    </w:p>
    <w:bookmarkEnd w:id="74"/>
    <w:bookmarkEnd w:id="75"/>
    <w:bookmarkEnd w:id="76"/>
    <w:bookmarkEnd w:id="77"/>
    <w:bookmarkEnd w:id="78"/>
    <w:bookmarkEnd w:id="79"/>
    <w:p w14:paraId="0D34D235">
      <w:pPr>
        <w:widowControl/>
        <w:spacing w:line="480" w:lineRule="exact"/>
        <w:ind w:firstLine="562" w:firstLineChars="200"/>
        <w:jc w:val="left"/>
        <w:outlineLvl w:val="1"/>
        <w:rPr>
          <w:rFonts w:ascii="宋体" w:hAnsi="宋体" w:cs="宋体"/>
          <w:b/>
          <w:bCs/>
          <w:sz w:val="28"/>
          <w:szCs w:val="28"/>
        </w:rPr>
      </w:pPr>
      <w:bookmarkStart w:id="80" w:name="_Toc11537"/>
      <w:bookmarkStart w:id="81" w:name="_Toc17716"/>
      <w:r>
        <w:rPr>
          <w:rFonts w:hint="eastAsia" w:ascii="宋体" w:hAnsi="宋体" w:cs="宋体"/>
          <w:b/>
          <w:bCs/>
          <w:sz w:val="28"/>
          <w:szCs w:val="28"/>
        </w:rPr>
        <w:t>三、投标文件的编制</w:t>
      </w:r>
      <w:bookmarkEnd w:id="80"/>
    </w:p>
    <w:p w14:paraId="278EB813">
      <w:pPr>
        <w:snapToGrid w:val="0"/>
        <w:spacing w:line="480" w:lineRule="exact"/>
        <w:ind w:left="2" w:leftChars="1" w:firstLine="482" w:firstLineChars="200"/>
        <w:rPr>
          <w:rFonts w:ascii="宋体" w:hAnsi="宋体"/>
          <w:b/>
          <w:bCs/>
          <w:color w:val="000000"/>
          <w:sz w:val="24"/>
        </w:rPr>
      </w:pPr>
      <w:r>
        <w:rPr>
          <w:rFonts w:hint="eastAsia" w:ascii="宋体" w:hAnsi="宋体"/>
          <w:b/>
          <w:bCs/>
          <w:color w:val="000000"/>
          <w:sz w:val="24"/>
        </w:rPr>
        <w:t>（一）投标的语言及计量单位</w:t>
      </w:r>
    </w:p>
    <w:p w14:paraId="432DB4D4">
      <w:pPr>
        <w:widowControl/>
        <w:spacing w:line="480" w:lineRule="exact"/>
        <w:ind w:firstLine="480" w:firstLineChars="200"/>
        <w:jc w:val="left"/>
        <w:rPr>
          <w:rFonts w:ascii="宋体" w:hAnsi="宋体"/>
          <w:color w:val="000000"/>
          <w:sz w:val="24"/>
        </w:rPr>
      </w:pPr>
      <w:r>
        <w:rPr>
          <w:rFonts w:hint="eastAsia" w:ascii="宋体" w:hAnsi="宋体"/>
          <w:color w:val="000000"/>
          <w:sz w:val="24"/>
        </w:rPr>
        <w:t>1.投标文件以及磋商响应方与招标方就有关投标事宜的所有来往函电，均应以中文汉语书写。除签名、盖章、专用名称等特殊情形外，以中文汉语以外的文字表述的投标文件视同未提供。</w:t>
      </w:r>
    </w:p>
    <w:p w14:paraId="2F5A12E1">
      <w:pPr>
        <w:widowControl/>
        <w:spacing w:line="480" w:lineRule="exact"/>
        <w:ind w:firstLine="480" w:firstLineChars="200"/>
        <w:jc w:val="left"/>
        <w:rPr>
          <w:rFonts w:ascii="宋体" w:hAnsi="宋体"/>
          <w:color w:val="000000"/>
          <w:sz w:val="24"/>
        </w:rPr>
      </w:pPr>
      <w:r>
        <w:rPr>
          <w:rFonts w:hint="eastAsia" w:ascii="宋体" w:hAnsi="宋体"/>
          <w:color w:val="000000"/>
          <w:sz w:val="24"/>
        </w:rPr>
        <w:t>2.投标计量单位，应采用中华人民共和国法定计量单位（货币单位：人民币元），否则视同未响应。</w:t>
      </w:r>
    </w:p>
    <w:p w14:paraId="3EEEA4B7">
      <w:pPr>
        <w:widowControl/>
        <w:spacing w:line="480" w:lineRule="exact"/>
        <w:ind w:firstLine="482" w:firstLineChars="200"/>
        <w:jc w:val="left"/>
        <w:rPr>
          <w:rFonts w:ascii="宋体" w:hAnsi="宋体"/>
          <w:color w:val="000000"/>
          <w:sz w:val="24"/>
        </w:rPr>
      </w:pPr>
      <w:r>
        <w:rPr>
          <w:rFonts w:hint="eastAsia" w:ascii="宋体" w:hAnsi="宋体"/>
          <w:b/>
          <w:bCs/>
          <w:color w:val="000000"/>
          <w:sz w:val="24"/>
        </w:rPr>
        <w:t>（二）投标文件构成</w:t>
      </w:r>
    </w:p>
    <w:p w14:paraId="499BFD07">
      <w:pPr>
        <w:widowControl/>
        <w:spacing w:line="480" w:lineRule="exact"/>
        <w:ind w:firstLine="482" w:firstLineChars="200"/>
        <w:jc w:val="left"/>
        <w:rPr>
          <w:rFonts w:ascii="宋体" w:hAnsi="宋体"/>
          <w:b/>
          <w:bCs/>
          <w:color w:val="000000"/>
          <w:sz w:val="24"/>
        </w:rPr>
      </w:pPr>
      <w:bookmarkStart w:id="82" w:name="_Toc18548"/>
      <w:bookmarkStart w:id="83" w:name="_Toc1966"/>
      <w:bookmarkStart w:id="84" w:name="_Toc6954"/>
      <w:bookmarkStart w:id="85" w:name="_Toc17863"/>
      <w:bookmarkStart w:id="86" w:name="_Toc29199"/>
      <w:r>
        <w:rPr>
          <w:rFonts w:hint="eastAsia" w:ascii="宋体" w:hAnsi="宋体"/>
          <w:b/>
          <w:bCs/>
          <w:color w:val="000000"/>
          <w:sz w:val="24"/>
        </w:rPr>
        <w:t>1.投标文件的形式和效力</w:t>
      </w:r>
      <w:bookmarkEnd w:id="82"/>
      <w:bookmarkEnd w:id="83"/>
      <w:bookmarkEnd w:id="84"/>
      <w:bookmarkEnd w:id="85"/>
      <w:bookmarkEnd w:id="86"/>
    </w:p>
    <w:p w14:paraId="2B30D357">
      <w:pPr>
        <w:pStyle w:val="44"/>
        <w:spacing w:after="0" w:line="480" w:lineRule="exact"/>
        <w:ind w:left="0" w:leftChars="0" w:firstLine="480"/>
        <w:rPr>
          <w:rFonts w:cs="宋体"/>
          <w:sz w:val="24"/>
        </w:rPr>
      </w:pPr>
      <w:bookmarkStart w:id="87" w:name="_Toc11808"/>
      <w:bookmarkStart w:id="88" w:name="_Toc345"/>
      <w:bookmarkStart w:id="89" w:name="_Toc31560"/>
      <w:bookmarkStart w:id="90" w:name="_Toc13128"/>
      <w:bookmarkStart w:id="91" w:name="_Toc18002"/>
      <w:r>
        <w:rPr>
          <w:rFonts w:hint="eastAsia" w:cs="宋体"/>
          <w:sz w:val="24"/>
        </w:rPr>
        <w:t>投标文件分为电子投标文件以及备份投标文件，备份文件分为备份电子投标文件和纸质备份投标文件两部分。（其中备份投标文件的提供与否不作强制性要求）</w:t>
      </w:r>
      <w:bookmarkEnd w:id="87"/>
      <w:bookmarkEnd w:id="88"/>
      <w:bookmarkEnd w:id="89"/>
      <w:bookmarkEnd w:id="90"/>
      <w:bookmarkEnd w:id="91"/>
    </w:p>
    <w:p w14:paraId="2E4956DB">
      <w:pPr>
        <w:pStyle w:val="44"/>
        <w:spacing w:after="0" w:line="480" w:lineRule="exact"/>
        <w:ind w:left="0" w:leftChars="0" w:firstLine="480"/>
        <w:rPr>
          <w:rFonts w:cs="宋体"/>
          <w:sz w:val="24"/>
        </w:rPr>
      </w:pPr>
      <w:bookmarkStart w:id="92" w:name="_Toc31337"/>
      <w:bookmarkStart w:id="93" w:name="_Toc28778"/>
      <w:bookmarkStart w:id="94" w:name="_Toc8786"/>
      <w:bookmarkStart w:id="95" w:name="_Toc16116"/>
      <w:bookmarkStart w:id="96" w:name="_Toc49"/>
      <w:r>
        <w:rPr>
          <w:rFonts w:hint="eastAsia" w:cs="宋体"/>
          <w:sz w:val="24"/>
        </w:rPr>
        <w:t>1.1电子投标文件：电子投标文件按政采云平台供应商项目采购－电子交易操作指南及本招标文件要求编制并进行关联定位；</w:t>
      </w:r>
      <w:bookmarkEnd w:id="92"/>
      <w:bookmarkEnd w:id="93"/>
      <w:bookmarkEnd w:id="94"/>
      <w:bookmarkEnd w:id="95"/>
      <w:bookmarkEnd w:id="96"/>
      <w:r>
        <w:rPr>
          <w:rFonts w:hint="eastAsia" w:cs="宋体"/>
          <w:sz w:val="24"/>
        </w:rPr>
        <w:t>电子投标文件中所须加盖公章部分均采用CA签章。</w:t>
      </w:r>
    </w:p>
    <w:p w14:paraId="7019FBBB">
      <w:pPr>
        <w:pStyle w:val="44"/>
        <w:spacing w:after="0" w:line="480" w:lineRule="exact"/>
        <w:ind w:left="0" w:leftChars="0" w:firstLine="480"/>
        <w:rPr>
          <w:rFonts w:cs="宋体"/>
          <w:sz w:val="24"/>
        </w:rPr>
      </w:pPr>
      <w:bookmarkStart w:id="97" w:name="_Toc27806"/>
      <w:bookmarkStart w:id="98" w:name="_Toc10591"/>
      <w:bookmarkStart w:id="99" w:name="_Toc31393"/>
      <w:bookmarkStart w:id="100" w:name="_Toc25333"/>
      <w:bookmarkStart w:id="101" w:name="_Toc21267"/>
      <w:r>
        <w:rPr>
          <w:rFonts w:hint="eastAsia" w:cs="宋体"/>
          <w:sz w:val="24"/>
        </w:rPr>
        <w:t>1.2 备份电子投标文件：即电子投标文件按“政采云供应商项目采购－电子招投标操作指南”通过政采云投标客户端制作加密的备份文件。</w:t>
      </w:r>
      <w:bookmarkEnd w:id="97"/>
      <w:bookmarkEnd w:id="98"/>
      <w:bookmarkEnd w:id="99"/>
      <w:bookmarkEnd w:id="100"/>
      <w:bookmarkEnd w:id="101"/>
      <w:r>
        <w:rPr>
          <w:rFonts w:hint="eastAsia" w:cs="宋体"/>
          <w:sz w:val="24"/>
        </w:rPr>
        <w:t>以光盘或U盘形式提供，数量为1份。</w:t>
      </w:r>
    </w:p>
    <w:p w14:paraId="11207EDB">
      <w:pPr>
        <w:pStyle w:val="44"/>
        <w:spacing w:after="0" w:line="480" w:lineRule="exact"/>
        <w:ind w:left="0" w:leftChars="0" w:firstLine="480"/>
        <w:rPr>
          <w:rFonts w:cs="宋体"/>
          <w:sz w:val="24"/>
        </w:rPr>
      </w:pPr>
      <w:bookmarkStart w:id="102" w:name="_Toc18243"/>
      <w:bookmarkStart w:id="103" w:name="_Toc18738"/>
      <w:bookmarkStart w:id="104" w:name="_Toc21211"/>
      <w:bookmarkStart w:id="105" w:name="_Toc26814"/>
      <w:bookmarkStart w:id="106" w:name="_Toc5696"/>
      <w:r>
        <w:rPr>
          <w:rFonts w:hint="eastAsia" w:cs="宋体"/>
          <w:sz w:val="24"/>
        </w:rPr>
        <w:t>1.3 纸质备份投标文件：系电子投标文件纸质版，按照要求制作。</w:t>
      </w:r>
      <w:bookmarkEnd w:id="102"/>
      <w:bookmarkEnd w:id="103"/>
      <w:bookmarkEnd w:id="104"/>
      <w:bookmarkEnd w:id="105"/>
      <w:bookmarkEnd w:id="106"/>
      <w:bookmarkStart w:id="107" w:name="_Toc14206"/>
      <w:bookmarkStart w:id="108" w:name="_Toc8233"/>
      <w:bookmarkStart w:id="109" w:name="_Toc12474"/>
      <w:bookmarkStart w:id="110" w:name="_Toc17315"/>
      <w:bookmarkStart w:id="111" w:name="_Toc13897"/>
      <w:r>
        <w:rPr>
          <w:rFonts w:hint="eastAsia" w:cs="宋体"/>
          <w:sz w:val="24"/>
        </w:rPr>
        <w:t>纸质备份投标文件每部分一正本一副本，分别单独包装、单独提交（报价文件必须单独密封）。</w:t>
      </w:r>
      <w:bookmarkEnd w:id="107"/>
      <w:bookmarkEnd w:id="108"/>
      <w:bookmarkEnd w:id="109"/>
      <w:bookmarkEnd w:id="110"/>
      <w:bookmarkEnd w:id="111"/>
    </w:p>
    <w:p w14:paraId="64368430">
      <w:pPr>
        <w:pStyle w:val="44"/>
        <w:spacing w:after="0" w:line="480" w:lineRule="exact"/>
        <w:ind w:left="0" w:leftChars="0" w:firstLine="480"/>
        <w:rPr>
          <w:rFonts w:cs="宋体"/>
          <w:sz w:val="24"/>
        </w:rPr>
      </w:pPr>
      <w:bookmarkStart w:id="112" w:name="_Toc22061"/>
      <w:bookmarkStart w:id="113" w:name="_Toc10843"/>
      <w:bookmarkStart w:id="114" w:name="_Toc4607"/>
      <w:bookmarkStart w:id="115" w:name="_Toc59"/>
      <w:bookmarkStart w:id="116" w:name="_Toc16474"/>
      <w:r>
        <w:rPr>
          <w:rFonts w:hint="eastAsia" w:cs="宋体"/>
          <w:sz w:val="24"/>
        </w:rPr>
        <w:t>以上所称的备份投标文件（即备份电子投标文件和纸质备份投标文件）的提供与否不作强制性要求，由投标人自行考虑相关利弊因素自主决定。</w:t>
      </w:r>
      <w:bookmarkEnd w:id="112"/>
      <w:bookmarkEnd w:id="113"/>
      <w:bookmarkEnd w:id="114"/>
      <w:bookmarkEnd w:id="115"/>
      <w:bookmarkEnd w:id="116"/>
    </w:p>
    <w:p w14:paraId="527AB2F8">
      <w:pPr>
        <w:pStyle w:val="44"/>
        <w:spacing w:after="0" w:line="480" w:lineRule="exact"/>
        <w:ind w:left="0" w:leftChars="0" w:firstLine="480"/>
        <w:rPr>
          <w:color w:val="000000"/>
          <w:sz w:val="24"/>
        </w:rPr>
      </w:pPr>
      <w:bookmarkStart w:id="117" w:name="_Toc1844"/>
      <w:bookmarkStart w:id="118" w:name="_Toc24206"/>
      <w:bookmarkStart w:id="119" w:name="_Toc31739"/>
      <w:bookmarkStart w:id="120" w:name="_Toc14158"/>
      <w:bookmarkStart w:id="121" w:name="_Toc29313"/>
      <w:r>
        <w:rPr>
          <w:rFonts w:hint="eastAsia" w:cs="宋体"/>
          <w:sz w:val="24"/>
        </w:rPr>
        <w:t>1.4投标文件的效力</w:t>
      </w:r>
      <w:bookmarkEnd w:id="117"/>
      <w:bookmarkEnd w:id="118"/>
      <w:bookmarkEnd w:id="119"/>
      <w:bookmarkEnd w:id="120"/>
      <w:bookmarkEnd w:id="121"/>
      <w:bookmarkStart w:id="122" w:name="_Toc13248"/>
      <w:bookmarkStart w:id="123" w:name="_Toc8549"/>
      <w:bookmarkStart w:id="124" w:name="_Toc27824"/>
      <w:bookmarkStart w:id="125" w:name="_Toc6354"/>
      <w:bookmarkStart w:id="126" w:name="_Toc11054"/>
      <w:r>
        <w:rPr>
          <w:rFonts w:hint="eastAsia" w:cs="宋体"/>
          <w:sz w:val="24"/>
        </w:rPr>
        <w:t>：投标文件的启用，按先后顺位分别为电子投标文件、备份电子投标文件、纸质备份投标文件。因网络或者其他非投标人问题造成电子投标文件无法正常解密的，方可启用备份投标文件。若正常解密成功，则备份电子投标文件和纸质备份文件</w:t>
      </w:r>
      <w:r>
        <w:rPr>
          <w:rFonts w:hint="eastAsia"/>
          <w:color w:val="000000"/>
          <w:sz w:val="24"/>
        </w:rPr>
        <w:t>均不予以开启。在下一顺位的投标文件启用时，前一顺位的投标文件自动失效。</w:t>
      </w:r>
      <w:bookmarkEnd w:id="122"/>
      <w:bookmarkEnd w:id="123"/>
      <w:bookmarkEnd w:id="124"/>
      <w:bookmarkEnd w:id="125"/>
      <w:bookmarkEnd w:id="126"/>
    </w:p>
    <w:p w14:paraId="2DABE504">
      <w:pPr>
        <w:widowControl/>
        <w:spacing w:line="480" w:lineRule="exact"/>
        <w:ind w:firstLine="482" w:firstLineChars="200"/>
        <w:jc w:val="left"/>
        <w:rPr>
          <w:rFonts w:ascii="宋体" w:hAnsi="宋体"/>
          <w:b/>
          <w:bCs/>
          <w:color w:val="000000"/>
          <w:sz w:val="24"/>
        </w:rPr>
      </w:pPr>
      <w:bookmarkStart w:id="127" w:name="_Toc19842"/>
      <w:bookmarkStart w:id="128" w:name="_Toc12391"/>
      <w:bookmarkStart w:id="129" w:name="_Toc23097"/>
      <w:bookmarkStart w:id="130" w:name="_Toc987"/>
      <w:bookmarkStart w:id="131" w:name="_Toc22767"/>
      <w:r>
        <w:rPr>
          <w:rFonts w:hint="eastAsia" w:ascii="宋体" w:hAnsi="宋体"/>
          <w:b/>
          <w:bCs/>
          <w:color w:val="000000"/>
          <w:sz w:val="24"/>
        </w:rPr>
        <w:t>2.投标文件的组成</w:t>
      </w:r>
      <w:bookmarkEnd w:id="127"/>
      <w:bookmarkEnd w:id="128"/>
      <w:bookmarkEnd w:id="129"/>
      <w:bookmarkEnd w:id="130"/>
      <w:bookmarkEnd w:id="131"/>
    </w:p>
    <w:p w14:paraId="6AA6679D">
      <w:pPr>
        <w:widowControl/>
        <w:spacing w:line="480" w:lineRule="exact"/>
        <w:ind w:firstLine="480" w:firstLineChars="200"/>
        <w:jc w:val="left"/>
        <w:rPr>
          <w:rFonts w:ascii="宋体" w:hAnsi="宋体"/>
          <w:color w:val="000000"/>
          <w:sz w:val="24"/>
        </w:rPr>
      </w:pPr>
      <w:bookmarkStart w:id="132" w:name="_Toc13231"/>
      <w:bookmarkStart w:id="133" w:name="_Toc27619"/>
      <w:bookmarkStart w:id="134" w:name="_Toc4749"/>
      <w:bookmarkStart w:id="135" w:name="_Toc15024"/>
      <w:bookmarkStart w:id="136" w:name="_Toc8499"/>
      <w:r>
        <w:rPr>
          <w:rFonts w:hint="eastAsia" w:ascii="宋体" w:hAnsi="宋体"/>
          <w:color w:val="000000"/>
          <w:sz w:val="24"/>
        </w:rPr>
        <w:t>投标文件（包括电子投标文件和备份投标文件）由资格审查文件、商务技术文件、报价文件三部分组成。</w:t>
      </w:r>
      <w:bookmarkEnd w:id="132"/>
      <w:bookmarkEnd w:id="133"/>
      <w:bookmarkEnd w:id="134"/>
      <w:bookmarkEnd w:id="135"/>
      <w:bookmarkEnd w:id="136"/>
    </w:p>
    <w:p w14:paraId="66DB3215">
      <w:pPr>
        <w:widowControl/>
        <w:spacing w:line="480" w:lineRule="exact"/>
        <w:ind w:firstLine="480" w:firstLineChars="200"/>
        <w:jc w:val="left"/>
        <w:rPr>
          <w:rFonts w:ascii="宋体" w:hAnsi="宋体"/>
          <w:color w:val="FF0000"/>
          <w:sz w:val="24"/>
        </w:rPr>
      </w:pPr>
      <w:bookmarkStart w:id="137" w:name="_Toc1972"/>
      <w:bookmarkStart w:id="138" w:name="_Toc11658"/>
      <w:bookmarkStart w:id="139" w:name="_Toc1251"/>
      <w:bookmarkStart w:id="140" w:name="_Toc0"/>
      <w:bookmarkStart w:id="141" w:name="_Toc7213"/>
      <w:r>
        <w:rPr>
          <w:rFonts w:hint="eastAsia" w:ascii="宋体" w:hAnsi="宋体"/>
          <w:color w:val="FF0000"/>
          <w:sz w:val="24"/>
        </w:rPr>
        <w:t>关于本项目投标价格的信息只允许出现在“报价文件”中，不得出现在其他文件中，否则做无效标处理。</w:t>
      </w:r>
      <w:bookmarkEnd w:id="137"/>
      <w:bookmarkEnd w:id="138"/>
      <w:bookmarkEnd w:id="139"/>
      <w:bookmarkEnd w:id="140"/>
      <w:bookmarkEnd w:id="141"/>
    </w:p>
    <w:p w14:paraId="72BA9C86">
      <w:pPr>
        <w:widowControl/>
        <w:spacing w:line="480" w:lineRule="exact"/>
        <w:ind w:firstLine="480" w:firstLineChars="200"/>
        <w:jc w:val="left"/>
        <w:rPr>
          <w:rFonts w:ascii="宋体" w:hAnsi="宋体"/>
          <w:color w:val="000000"/>
          <w:sz w:val="24"/>
        </w:rPr>
      </w:pPr>
      <w:r>
        <w:rPr>
          <w:rFonts w:hint="eastAsia" w:ascii="宋体" w:hAnsi="宋体"/>
          <w:color w:val="000000"/>
          <w:sz w:val="24"/>
        </w:rPr>
        <w:t>本项目采用竞争性磋商采购方式进行，在磋商过程中，磋商小组可以根据磋商文件和磋商情况实质性变动采购需求中的技术、服务要求以及合同草案条款，但不得变动磋商文件中的其他内容。已提交响应文件的投标商，在提交最后报价之前，可以根据磋商情况退出磋商。</w:t>
      </w:r>
    </w:p>
    <w:p w14:paraId="6047A115">
      <w:pPr>
        <w:snapToGrid w:val="0"/>
        <w:spacing w:line="480" w:lineRule="exact"/>
        <w:ind w:left="2" w:leftChars="1" w:firstLine="482" w:firstLineChars="200"/>
        <w:rPr>
          <w:rFonts w:ascii="宋体" w:hAnsi="宋体" w:cs="宋体"/>
          <w:b/>
          <w:bCs/>
          <w:sz w:val="24"/>
        </w:rPr>
      </w:pPr>
      <w:r>
        <w:rPr>
          <w:rFonts w:hint="eastAsia" w:ascii="宋体" w:hAnsi="宋体"/>
          <w:b/>
          <w:bCs/>
          <w:color w:val="000000"/>
          <w:sz w:val="24"/>
        </w:rPr>
        <w:t>▲注：1.如投标人不按上述规定制作投标文件的，可能导致被拒绝。2.磋商响应方应保证所提供文件资料的真实性，所有文件资料必须是针对本次磋商的。如发现磋商响应方提供了虚假文件资料，需方有权拒绝其谈判，磋商响应方自行承担相应的法律责任。</w:t>
      </w:r>
    </w:p>
    <w:p w14:paraId="199CD78C">
      <w:pPr>
        <w:spacing w:line="480" w:lineRule="exact"/>
        <w:ind w:firstLine="482" w:firstLineChars="200"/>
        <w:rPr>
          <w:rFonts w:ascii="宋体" w:hAnsi="宋体" w:cs="宋体"/>
          <w:b/>
          <w:bCs/>
          <w:sz w:val="24"/>
        </w:rPr>
      </w:pPr>
      <w:r>
        <w:rPr>
          <w:rFonts w:hint="eastAsia" w:ascii="宋体" w:hAnsi="宋体" w:cs="宋体"/>
          <w:b/>
          <w:bCs/>
          <w:sz w:val="24"/>
        </w:rPr>
        <w:t>2.1资格审查文件</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7614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5A0711">
            <w:pPr>
              <w:autoSpaceDE w:val="0"/>
              <w:autoSpaceDN w:val="0"/>
              <w:adjustRightInd w:val="0"/>
              <w:snapToGrid w:val="0"/>
              <w:spacing w:line="430" w:lineRule="atLeast"/>
              <w:jc w:val="center"/>
              <w:rPr>
                <w:rFonts w:ascii="宋体" w:hAnsi="宋体" w:cs="Courier New"/>
                <w:kern w:val="0"/>
                <w:sz w:val="22"/>
                <w:szCs w:val="22"/>
              </w:rPr>
            </w:pPr>
            <w:r>
              <w:rPr>
                <w:rFonts w:hint="eastAsia" w:ascii="宋体" w:hAnsi="宋体" w:cs="Courier New"/>
                <w:kern w:val="0"/>
                <w:sz w:val="22"/>
                <w:szCs w:val="22"/>
                <w:lang w:val="zh-CN"/>
              </w:rPr>
              <w:t>序号</w:t>
            </w:r>
          </w:p>
        </w:tc>
        <w:tc>
          <w:tcPr>
            <w:tcW w:w="8399" w:type="dxa"/>
          </w:tcPr>
          <w:p w14:paraId="17351066">
            <w:pPr>
              <w:autoSpaceDE w:val="0"/>
              <w:autoSpaceDN w:val="0"/>
              <w:adjustRightInd w:val="0"/>
              <w:snapToGrid w:val="0"/>
              <w:spacing w:line="430" w:lineRule="atLeast"/>
              <w:rPr>
                <w:rFonts w:ascii="宋体" w:hAnsi="宋体" w:cs="Courier New"/>
                <w:kern w:val="0"/>
                <w:sz w:val="22"/>
                <w:szCs w:val="22"/>
              </w:rPr>
            </w:pPr>
            <w:r>
              <w:rPr>
                <w:rFonts w:hint="eastAsia" w:ascii="宋体" w:hAnsi="宋体" w:cs="Courier New"/>
                <w:kern w:val="0"/>
                <w:sz w:val="22"/>
                <w:szCs w:val="22"/>
                <w:lang w:val="zh-CN"/>
              </w:rPr>
              <w:t>内容（</w:t>
            </w:r>
            <w:r>
              <w:rPr>
                <w:rFonts w:hint="eastAsia" w:ascii="宋体" w:hAnsi="宋体" w:cs="Courier New"/>
                <w:b/>
                <w:kern w:val="0"/>
                <w:sz w:val="22"/>
                <w:szCs w:val="22"/>
                <w:lang w:val="zh-CN"/>
              </w:rPr>
              <w:t>以下内容投标供应商必须提供，否则不能通过资格审查的，责任自负。</w:t>
            </w:r>
            <w:r>
              <w:rPr>
                <w:rFonts w:hint="eastAsia" w:ascii="宋体" w:hAnsi="宋体" w:cs="Courier New"/>
                <w:kern w:val="0"/>
                <w:sz w:val="22"/>
                <w:szCs w:val="22"/>
                <w:lang w:val="zh-CN"/>
              </w:rPr>
              <w:t>）</w:t>
            </w:r>
          </w:p>
        </w:tc>
      </w:tr>
      <w:tr w14:paraId="7943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626AE37">
            <w:pPr>
              <w:autoSpaceDE w:val="0"/>
              <w:autoSpaceDN w:val="0"/>
              <w:adjustRightInd w:val="0"/>
              <w:snapToGrid w:val="0"/>
              <w:spacing w:line="430" w:lineRule="atLeast"/>
              <w:jc w:val="center"/>
              <w:rPr>
                <w:rFonts w:ascii="宋体" w:hAnsi="宋体" w:cs="Courier New"/>
                <w:kern w:val="0"/>
                <w:sz w:val="22"/>
                <w:szCs w:val="22"/>
              </w:rPr>
            </w:pPr>
            <w:r>
              <w:rPr>
                <w:rFonts w:hint="eastAsia" w:ascii="宋体" w:hAnsi="宋体" w:cs="Courier New"/>
                <w:kern w:val="0"/>
                <w:sz w:val="22"/>
                <w:szCs w:val="22"/>
              </w:rPr>
              <w:t>1</w:t>
            </w:r>
          </w:p>
        </w:tc>
        <w:tc>
          <w:tcPr>
            <w:tcW w:w="8399" w:type="dxa"/>
          </w:tcPr>
          <w:p w14:paraId="0DFA0768">
            <w:pPr>
              <w:autoSpaceDE w:val="0"/>
              <w:autoSpaceDN w:val="0"/>
              <w:adjustRightInd w:val="0"/>
              <w:snapToGrid w:val="0"/>
              <w:spacing w:line="430" w:lineRule="atLeast"/>
              <w:rPr>
                <w:rFonts w:ascii="宋体" w:hAnsi="宋体" w:cs="Courier New"/>
                <w:kern w:val="0"/>
                <w:sz w:val="22"/>
                <w:szCs w:val="22"/>
                <w:lang w:val="zh-CN"/>
              </w:rPr>
            </w:pPr>
            <w:r>
              <w:rPr>
                <w:rFonts w:hint="eastAsia" w:ascii="宋体" w:hAnsi="宋体" w:cs="宋体"/>
                <w:sz w:val="22"/>
                <w:szCs w:val="22"/>
              </w:rPr>
              <w:t>投标函</w:t>
            </w:r>
          </w:p>
        </w:tc>
      </w:tr>
      <w:tr w14:paraId="5681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393E256">
            <w:pPr>
              <w:autoSpaceDE w:val="0"/>
              <w:autoSpaceDN w:val="0"/>
              <w:adjustRightInd w:val="0"/>
              <w:snapToGrid w:val="0"/>
              <w:spacing w:line="430" w:lineRule="atLeast"/>
              <w:jc w:val="center"/>
              <w:rPr>
                <w:rFonts w:ascii="宋体" w:hAnsi="宋体" w:cs="Courier New"/>
                <w:kern w:val="0"/>
                <w:sz w:val="22"/>
                <w:szCs w:val="22"/>
              </w:rPr>
            </w:pPr>
            <w:r>
              <w:rPr>
                <w:rFonts w:hint="eastAsia" w:ascii="宋体" w:hAnsi="宋体" w:cs="Courier New"/>
                <w:kern w:val="0"/>
                <w:sz w:val="22"/>
                <w:szCs w:val="22"/>
              </w:rPr>
              <w:t>2</w:t>
            </w:r>
          </w:p>
        </w:tc>
        <w:tc>
          <w:tcPr>
            <w:tcW w:w="8399" w:type="dxa"/>
          </w:tcPr>
          <w:p w14:paraId="791AC27D">
            <w:pPr>
              <w:autoSpaceDE w:val="0"/>
              <w:autoSpaceDN w:val="0"/>
              <w:adjustRightInd w:val="0"/>
              <w:snapToGrid w:val="0"/>
              <w:spacing w:line="430" w:lineRule="atLeast"/>
              <w:rPr>
                <w:rFonts w:ascii="宋体" w:hAnsi="宋体" w:cs="Courier New"/>
                <w:kern w:val="0"/>
                <w:sz w:val="22"/>
                <w:szCs w:val="22"/>
                <w:lang w:val="zh-CN"/>
              </w:rPr>
            </w:pPr>
            <w:r>
              <w:rPr>
                <w:rFonts w:hint="eastAsia" w:ascii="宋体" w:hAnsi="宋体" w:cs="宋体"/>
                <w:sz w:val="22"/>
                <w:szCs w:val="22"/>
              </w:rPr>
              <w:t>资格声明函</w:t>
            </w:r>
          </w:p>
        </w:tc>
      </w:tr>
      <w:tr w14:paraId="37D7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F9BF08">
            <w:pPr>
              <w:autoSpaceDE w:val="0"/>
              <w:autoSpaceDN w:val="0"/>
              <w:adjustRightInd w:val="0"/>
              <w:snapToGrid w:val="0"/>
              <w:spacing w:line="430" w:lineRule="atLeast"/>
              <w:jc w:val="center"/>
              <w:rPr>
                <w:rFonts w:ascii="宋体" w:hAnsi="宋体" w:cs="Courier New"/>
                <w:kern w:val="0"/>
                <w:sz w:val="22"/>
                <w:szCs w:val="22"/>
              </w:rPr>
            </w:pPr>
            <w:r>
              <w:rPr>
                <w:rFonts w:hint="eastAsia" w:ascii="宋体" w:hAnsi="宋体" w:cs="Courier New"/>
                <w:kern w:val="0"/>
                <w:sz w:val="22"/>
                <w:szCs w:val="22"/>
              </w:rPr>
              <w:t>3</w:t>
            </w:r>
          </w:p>
        </w:tc>
        <w:tc>
          <w:tcPr>
            <w:tcW w:w="8399" w:type="dxa"/>
          </w:tcPr>
          <w:p w14:paraId="1127FA52">
            <w:pPr>
              <w:autoSpaceDE w:val="0"/>
              <w:autoSpaceDN w:val="0"/>
              <w:adjustRightInd w:val="0"/>
              <w:snapToGrid w:val="0"/>
              <w:spacing w:line="430" w:lineRule="atLeast"/>
              <w:rPr>
                <w:rFonts w:ascii="宋体" w:hAnsi="宋体" w:cs="宋体"/>
                <w:sz w:val="22"/>
                <w:szCs w:val="22"/>
              </w:rPr>
            </w:pPr>
            <w:r>
              <w:rPr>
                <w:rFonts w:hint="eastAsia" w:ascii="宋体" w:hAnsi="宋体" w:cs="Courier New"/>
                <w:kern w:val="0"/>
                <w:sz w:val="22"/>
                <w:szCs w:val="22"/>
              </w:rPr>
              <w:t>投标单位情况表</w:t>
            </w:r>
          </w:p>
        </w:tc>
      </w:tr>
      <w:tr w14:paraId="166D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E569577">
            <w:pPr>
              <w:autoSpaceDE w:val="0"/>
              <w:autoSpaceDN w:val="0"/>
              <w:adjustRightInd w:val="0"/>
              <w:snapToGrid w:val="0"/>
              <w:spacing w:line="440" w:lineRule="exact"/>
              <w:jc w:val="center"/>
              <w:rPr>
                <w:rFonts w:ascii="宋体" w:hAnsi="宋体" w:cs="Courier New"/>
                <w:kern w:val="0"/>
                <w:sz w:val="22"/>
                <w:szCs w:val="22"/>
                <w:lang w:val="zh-CN"/>
              </w:rPr>
            </w:pPr>
            <w:r>
              <w:rPr>
                <w:rFonts w:hint="eastAsia" w:ascii="宋体" w:hAnsi="宋体" w:cs="Courier New"/>
                <w:kern w:val="0"/>
                <w:sz w:val="22"/>
                <w:szCs w:val="22"/>
              </w:rPr>
              <w:t>4</w:t>
            </w:r>
          </w:p>
        </w:tc>
        <w:tc>
          <w:tcPr>
            <w:tcW w:w="8399" w:type="dxa"/>
          </w:tcPr>
          <w:p w14:paraId="24AC195C">
            <w:pPr>
              <w:autoSpaceDE w:val="0"/>
              <w:autoSpaceDN w:val="0"/>
              <w:adjustRightInd w:val="0"/>
              <w:snapToGrid w:val="0"/>
              <w:spacing w:line="440" w:lineRule="exact"/>
              <w:rPr>
                <w:rFonts w:ascii="宋体" w:hAnsi="宋体" w:cs="Courier New"/>
                <w:kern w:val="0"/>
                <w:sz w:val="22"/>
                <w:szCs w:val="22"/>
              </w:rPr>
            </w:pPr>
            <w:r>
              <w:rPr>
                <w:rFonts w:hint="eastAsia" w:ascii="宋体" w:hAnsi="宋体" w:cs="Courier New"/>
                <w:kern w:val="0"/>
                <w:sz w:val="22"/>
                <w:szCs w:val="22"/>
              </w:rPr>
              <w:t>投标供应商的营业执照（若联合体投标，联合体各方均需提供，扫描件加盖公章）</w:t>
            </w:r>
          </w:p>
        </w:tc>
      </w:tr>
      <w:tr w14:paraId="7847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AF354E7">
            <w:pPr>
              <w:autoSpaceDE w:val="0"/>
              <w:autoSpaceDN w:val="0"/>
              <w:adjustRightInd w:val="0"/>
              <w:snapToGrid w:val="0"/>
              <w:spacing w:line="440" w:lineRule="exact"/>
              <w:jc w:val="center"/>
              <w:rPr>
                <w:rFonts w:ascii="宋体" w:hAnsi="宋体" w:cs="Courier New"/>
                <w:kern w:val="0"/>
                <w:sz w:val="22"/>
                <w:szCs w:val="22"/>
              </w:rPr>
            </w:pPr>
            <w:r>
              <w:rPr>
                <w:rFonts w:hint="eastAsia" w:ascii="宋体" w:hAnsi="宋体" w:cs="Courier New"/>
                <w:kern w:val="0"/>
                <w:sz w:val="22"/>
                <w:szCs w:val="22"/>
              </w:rPr>
              <w:t>5</w:t>
            </w:r>
          </w:p>
        </w:tc>
        <w:tc>
          <w:tcPr>
            <w:tcW w:w="8399" w:type="dxa"/>
          </w:tcPr>
          <w:p w14:paraId="0A7758FD">
            <w:pPr>
              <w:autoSpaceDE w:val="0"/>
              <w:autoSpaceDN w:val="0"/>
              <w:adjustRightInd w:val="0"/>
              <w:snapToGrid w:val="0"/>
              <w:spacing w:line="440" w:lineRule="exact"/>
              <w:rPr>
                <w:rFonts w:ascii="宋体" w:hAnsi="宋体" w:cs="Courier New"/>
                <w:color w:val="FF0000"/>
                <w:kern w:val="0"/>
                <w:sz w:val="22"/>
                <w:szCs w:val="22"/>
              </w:rPr>
            </w:pPr>
            <w:r>
              <w:rPr>
                <w:rFonts w:hint="eastAsia" w:ascii="宋体" w:hAnsi="宋体" w:cs="Courier New"/>
                <w:kern w:val="0"/>
                <w:sz w:val="22"/>
                <w:szCs w:val="22"/>
              </w:rPr>
              <w:t>政府采购供应商诚信承诺书（若联合体投标，联合体各方均需提供）</w:t>
            </w:r>
          </w:p>
        </w:tc>
      </w:tr>
      <w:tr w14:paraId="71CF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3D4A3FE">
            <w:pPr>
              <w:autoSpaceDE w:val="0"/>
              <w:autoSpaceDN w:val="0"/>
              <w:adjustRightInd w:val="0"/>
              <w:snapToGrid w:val="0"/>
              <w:spacing w:line="440" w:lineRule="exact"/>
              <w:jc w:val="center"/>
              <w:rPr>
                <w:rFonts w:ascii="宋体" w:hAnsi="宋体" w:cs="Courier New"/>
                <w:kern w:val="0"/>
                <w:sz w:val="22"/>
                <w:szCs w:val="22"/>
                <w:lang w:val="zh-CN"/>
              </w:rPr>
            </w:pPr>
            <w:r>
              <w:rPr>
                <w:rFonts w:hint="eastAsia" w:ascii="宋体" w:hAnsi="宋体" w:cs="宋体"/>
                <w:kern w:val="0"/>
                <w:sz w:val="22"/>
                <w:szCs w:val="22"/>
              </w:rPr>
              <w:t>6</w:t>
            </w:r>
          </w:p>
        </w:tc>
        <w:tc>
          <w:tcPr>
            <w:tcW w:w="8399" w:type="dxa"/>
            <w:vAlign w:val="center"/>
          </w:tcPr>
          <w:p w14:paraId="3AFBD6A2">
            <w:pPr>
              <w:autoSpaceDE w:val="0"/>
              <w:autoSpaceDN w:val="0"/>
              <w:adjustRightInd w:val="0"/>
              <w:snapToGrid w:val="0"/>
              <w:spacing w:line="440" w:lineRule="exact"/>
              <w:rPr>
                <w:rFonts w:ascii="宋体" w:hAnsi="宋体" w:cs="Courier New"/>
                <w:kern w:val="0"/>
                <w:sz w:val="22"/>
                <w:szCs w:val="22"/>
              </w:rPr>
            </w:pPr>
            <w:r>
              <w:rPr>
                <w:rFonts w:hint="eastAsia" w:ascii="宋体" w:hAnsi="宋体" w:cs="宋体"/>
                <w:kern w:val="0"/>
                <w:sz w:val="22"/>
                <w:szCs w:val="22"/>
              </w:rPr>
              <w:t>无围标串标等负面行为承诺书</w:t>
            </w:r>
            <w:r>
              <w:rPr>
                <w:rFonts w:hint="eastAsia" w:ascii="宋体" w:hAnsi="宋体" w:cs="Courier New"/>
                <w:kern w:val="0"/>
                <w:sz w:val="22"/>
                <w:szCs w:val="22"/>
              </w:rPr>
              <w:t>、</w:t>
            </w:r>
            <w:r>
              <w:rPr>
                <w:rFonts w:hint="eastAsia" w:ascii="宋体" w:hAnsi="宋体" w:cs="宋体"/>
                <w:kern w:val="0"/>
                <w:sz w:val="22"/>
                <w:szCs w:val="22"/>
              </w:rPr>
              <w:t>《供应商市场行为信誉情况承诺书》</w:t>
            </w:r>
            <w:r>
              <w:rPr>
                <w:rFonts w:hint="eastAsia" w:ascii="宋体" w:hAnsi="宋体" w:cs="Courier New"/>
                <w:kern w:val="0"/>
                <w:sz w:val="22"/>
                <w:szCs w:val="22"/>
              </w:rPr>
              <w:t>（若联合体投标，联合体各方均需提供）</w:t>
            </w:r>
          </w:p>
        </w:tc>
      </w:tr>
      <w:tr w14:paraId="7FDD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CD596EE">
            <w:pPr>
              <w:autoSpaceDE w:val="0"/>
              <w:autoSpaceDN w:val="0"/>
              <w:adjustRightInd w:val="0"/>
              <w:snapToGrid w:val="0"/>
              <w:spacing w:line="440" w:lineRule="exact"/>
              <w:jc w:val="center"/>
              <w:rPr>
                <w:rFonts w:ascii="宋体" w:hAnsi="宋体" w:cs="宋体"/>
                <w:kern w:val="0"/>
                <w:sz w:val="22"/>
                <w:szCs w:val="22"/>
              </w:rPr>
            </w:pPr>
            <w:r>
              <w:rPr>
                <w:rFonts w:hint="eastAsia" w:ascii="宋体" w:hAnsi="宋体" w:cs="宋体"/>
                <w:kern w:val="0"/>
                <w:sz w:val="22"/>
                <w:szCs w:val="22"/>
              </w:rPr>
              <w:t>7</w:t>
            </w:r>
          </w:p>
        </w:tc>
        <w:tc>
          <w:tcPr>
            <w:tcW w:w="8399" w:type="dxa"/>
            <w:vAlign w:val="center"/>
          </w:tcPr>
          <w:p w14:paraId="43CC0BD4">
            <w:pPr>
              <w:autoSpaceDE w:val="0"/>
              <w:autoSpaceDN w:val="0"/>
              <w:adjustRightInd w:val="0"/>
              <w:snapToGrid w:val="0"/>
              <w:spacing w:line="440" w:lineRule="exact"/>
              <w:rPr>
                <w:rFonts w:ascii="宋体" w:hAnsi="宋体" w:cs="宋体"/>
                <w:kern w:val="0"/>
                <w:sz w:val="22"/>
                <w:szCs w:val="22"/>
              </w:rPr>
            </w:pPr>
            <w:r>
              <w:rPr>
                <w:rFonts w:hint="eastAsia" w:ascii="宋体" w:hAnsi="宋体" w:cs="宋体"/>
                <w:sz w:val="22"/>
                <w:szCs w:val="22"/>
              </w:rPr>
              <w:t>投标供应商“信用中国”(www.creditchina.gov.cn)；“中国政府采购网”（www.ccgp.gov.cn）信用记录查询网页截图（招标公告发布之日至投标截止时间前）</w:t>
            </w:r>
          </w:p>
        </w:tc>
      </w:tr>
      <w:tr w14:paraId="75B4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1DD2E12">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8</w:t>
            </w:r>
          </w:p>
        </w:tc>
        <w:tc>
          <w:tcPr>
            <w:tcW w:w="8399" w:type="dxa"/>
          </w:tcPr>
          <w:p w14:paraId="37F3A9D5">
            <w:pPr>
              <w:autoSpaceDE w:val="0"/>
              <w:autoSpaceDN w:val="0"/>
              <w:adjustRightInd w:val="0"/>
              <w:snapToGrid w:val="0"/>
              <w:spacing w:line="430" w:lineRule="atLeast"/>
              <w:jc w:val="left"/>
              <w:rPr>
                <w:rFonts w:ascii="宋体" w:hAnsi="宋体" w:cs="宋体"/>
                <w:sz w:val="22"/>
                <w:szCs w:val="22"/>
              </w:rPr>
            </w:pPr>
            <w:r>
              <w:rPr>
                <w:rFonts w:hint="eastAsia" w:ascii="宋体" w:hAnsi="宋体" w:cs="宋体"/>
                <w:sz w:val="22"/>
                <w:szCs w:val="22"/>
              </w:rPr>
              <w:t>与参加本次项目同一合同项下政府采购活动的其他供应商不存在单位负责人为同一人或者直接控股、管理关系的承诺函</w:t>
            </w:r>
          </w:p>
        </w:tc>
      </w:tr>
      <w:tr w14:paraId="2DE2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FD86AB">
            <w:pPr>
              <w:autoSpaceDE w:val="0"/>
              <w:autoSpaceDN w:val="0"/>
              <w:adjustRightInd w:val="0"/>
              <w:snapToGrid w:val="0"/>
              <w:spacing w:line="440" w:lineRule="exact"/>
              <w:jc w:val="center"/>
              <w:rPr>
                <w:rFonts w:ascii="宋体" w:hAnsi="宋体" w:cs="宋体"/>
                <w:kern w:val="0"/>
                <w:sz w:val="22"/>
                <w:szCs w:val="22"/>
              </w:rPr>
            </w:pPr>
            <w:r>
              <w:rPr>
                <w:rFonts w:hint="eastAsia" w:ascii="宋体" w:hAnsi="宋体" w:cs="宋体"/>
                <w:kern w:val="0"/>
                <w:sz w:val="22"/>
                <w:szCs w:val="22"/>
              </w:rPr>
              <w:t>9</w:t>
            </w:r>
          </w:p>
        </w:tc>
        <w:tc>
          <w:tcPr>
            <w:tcW w:w="8399" w:type="dxa"/>
            <w:vAlign w:val="center"/>
          </w:tcPr>
          <w:p w14:paraId="3A812F76">
            <w:pPr>
              <w:autoSpaceDE w:val="0"/>
              <w:autoSpaceDN w:val="0"/>
              <w:adjustRightInd w:val="0"/>
              <w:snapToGrid w:val="0"/>
              <w:spacing w:line="440" w:lineRule="exact"/>
              <w:rPr>
                <w:rFonts w:ascii="宋体" w:hAnsi="宋体" w:cs="宋体"/>
                <w:kern w:val="0"/>
                <w:sz w:val="22"/>
                <w:szCs w:val="22"/>
              </w:rPr>
            </w:pPr>
            <w:r>
              <w:rPr>
                <w:rFonts w:hint="eastAsia" w:ascii="宋体" w:hAnsi="宋体" w:cs="宋体"/>
                <w:kern w:val="0"/>
                <w:sz w:val="22"/>
                <w:szCs w:val="22"/>
              </w:rPr>
              <w:t>法定代表人授权书，法定代表人参与投标的需提供法人身份证及法定代表人的身份证扫描件</w:t>
            </w:r>
            <w:r>
              <w:rPr>
                <w:rFonts w:hint="eastAsia" w:ascii="宋体" w:hAnsi="宋体" w:cs="Courier New"/>
                <w:kern w:val="0"/>
                <w:sz w:val="22"/>
                <w:szCs w:val="22"/>
              </w:rPr>
              <w:t>（联合体牵头方提供）</w:t>
            </w:r>
          </w:p>
        </w:tc>
      </w:tr>
      <w:tr w14:paraId="5BC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1D53B4D">
            <w:pPr>
              <w:autoSpaceDE w:val="0"/>
              <w:autoSpaceDN w:val="0"/>
              <w:adjustRightInd w:val="0"/>
              <w:snapToGrid w:val="0"/>
              <w:spacing w:line="440" w:lineRule="exact"/>
              <w:jc w:val="center"/>
              <w:rPr>
                <w:rFonts w:ascii="宋体" w:hAnsi="宋体" w:cs="Courier New"/>
                <w:kern w:val="0"/>
                <w:sz w:val="22"/>
                <w:szCs w:val="22"/>
              </w:rPr>
            </w:pPr>
            <w:r>
              <w:rPr>
                <w:rFonts w:hint="eastAsia" w:ascii="宋体" w:hAnsi="宋体" w:cs="Courier New"/>
                <w:kern w:val="0"/>
                <w:sz w:val="22"/>
                <w:szCs w:val="22"/>
              </w:rPr>
              <w:t>10</w:t>
            </w:r>
          </w:p>
        </w:tc>
        <w:tc>
          <w:tcPr>
            <w:tcW w:w="8399" w:type="dxa"/>
          </w:tcPr>
          <w:p w14:paraId="39879BAF">
            <w:pPr>
              <w:autoSpaceDE w:val="0"/>
              <w:autoSpaceDN w:val="0"/>
              <w:adjustRightInd w:val="0"/>
              <w:snapToGrid w:val="0"/>
              <w:spacing w:line="440" w:lineRule="exact"/>
              <w:rPr>
                <w:rFonts w:ascii="宋体" w:hAnsi="宋体" w:cs="Courier New"/>
                <w:kern w:val="0"/>
                <w:sz w:val="22"/>
                <w:szCs w:val="22"/>
              </w:rPr>
            </w:pPr>
            <w:r>
              <w:rPr>
                <w:rFonts w:hint="eastAsia" w:ascii="宋体" w:hAnsi="宋体" w:cs="Courier New"/>
                <w:kern w:val="0"/>
                <w:sz w:val="22"/>
                <w:szCs w:val="22"/>
              </w:rPr>
              <w:t>符合参加政府采购活动应当具备的一般条件的承诺函（联合体各方均需提供）</w:t>
            </w:r>
          </w:p>
        </w:tc>
      </w:tr>
      <w:tr w14:paraId="3B46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5FED706">
            <w:pPr>
              <w:autoSpaceDE w:val="0"/>
              <w:autoSpaceDN w:val="0"/>
              <w:adjustRightInd w:val="0"/>
              <w:snapToGrid w:val="0"/>
              <w:spacing w:line="440" w:lineRule="exact"/>
              <w:jc w:val="center"/>
              <w:rPr>
                <w:rFonts w:ascii="宋体" w:hAnsi="宋体" w:cs="Courier New"/>
                <w:kern w:val="0"/>
                <w:sz w:val="22"/>
                <w:szCs w:val="22"/>
              </w:rPr>
            </w:pPr>
            <w:r>
              <w:rPr>
                <w:rFonts w:hint="eastAsia" w:ascii="宋体" w:hAnsi="宋体" w:cs="Courier New"/>
                <w:kern w:val="0"/>
                <w:sz w:val="22"/>
                <w:szCs w:val="22"/>
              </w:rPr>
              <w:t>11</w:t>
            </w:r>
          </w:p>
        </w:tc>
        <w:tc>
          <w:tcPr>
            <w:tcW w:w="8399" w:type="dxa"/>
          </w:tcPr>
          <w:p w14:paraId="21DC7899">
            <w:pPr>
              <w:autoSpaceDE w:val="0"/>
              <w:autoSpaceDN w:val="0"/>
              <w:adjustRightInd w:val="0"/>
              <w:snapToGrid w:val="0"/>
              <w:spacing w:line="440" w:lineRule="exact"/>
              <w:rPr>
                <w:rFonts w:ascii="宋体" w:hAnsi="宋体" w:cs="Courier New"/>
                <w:kern w:val="0"/>
                <w:sz w:val="22"/>
                <w:szCs w:val="22"/>
              </w:rPr>
            </w:pPr>
            <w:r>
              <w:rPr>
                <w:rFonts w:hint="eastAsia" w:ascii="宋体" w:hAnsi="宋体" w:cs="Courier New"/>
                <w:kern w:val="0"/>
                <w:sz w:val="22"/>
                <w:szCs w:val="22"/>
              </w:rPr>
              <w:t>联合投标协议书（若联合体投标，需提供）</w:t>
            </w:r>
          </w:p>
        </w:tc>
      </w:tr>
      <w:tr w14:paraId="0460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205743F">
            <w:pPr>
              <w:autoSpaceDE w:val="0"/>
              <w:autoSpaceDN w:val="0"/>
              <w:adjustRightInd w:val="0"/>
              <w:snapToGrid w:val="0"/>
              <w:spacing w:line="440" w:lineRule="exact"/>
              <w:jc w:val="center"/>
              <w:rPr>
                <w:rFonts w:ascii="宋体" w:hAnsi="宋体" w:cs="Courier New"/>
                <w:kern w:val="0"/>
                <w:sz w:val="22"/>
                <w:szCs w:val="22"/>
              </w:rPr>
            </w:pPr>
            <w:r>
              <w:rPr>
                <w:rFonts w:hint="eastAsia" w:ascii="宋体" w:hAnsi="宋体" w:cs="Courier New"/>
                <w:kern w:val="0"/>
                <w:sz w:val="22"/>
                <w:szCs w:val="22"/>
              </w:rPr>
              <w:t>12</w:t>
            </w:r>
          </w:p>
        </w:tc>
        <w:tc>
          <w:tcPr>
            <w:tcW w:w="8399" w:type="dxa"/>
          </w:tcPr>
          <w:p w14:paraId="7C4683A0">
            <w:pPr>
              <w:autoSpaceDE w:val="0"/>
              <w:autoSpaceDN w:val="0"/>
              <w:adjustRightInd w:val="0"/>
              <w:snapToGrid w:val="0"/>
              <w:spacing w:line="440" w:lineRule="exact"/>
              <w:rPr>
                <w:rFonts w:ascii="宋体" w:hAnsi="宋体" w:cs="Courier New"/>
                <w:kern w:val="0"/>
                <w:sz w:val="22"/>
                <w:szCs w:val="22"/>
              </w:rPr>
            </w:pPr>
            <w:r>
              <w:rPr>
                <w:rFonts w:hint="eastAsia" w:ascii="宋体" w:hAnsi="宋体" w:cs="Courier New"/>
                <w:kern w:val="0"/>
                <w:sz w:val="22"/>
                <w:szCs w:val="22"/>
              </w:rPr>
              <w:t>中小企业相关材料（小微企业、监狱企业、残疾人福利性单位）面向中小企业采购时必须在资格审查文件中提供，非面向中小企业采购时在报价文件中提供。</w:t>
            </w:r>
          </w:p>
        </w:tc>
      </w:tr>
      <w:tr w14:paraId="781C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0BB9DD1">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13</w:t>
            </w:r>
          </w:p>
        </w:tc>
        <w:tc>
          <w:tcPr>
            <w:tcW w:w="8399" w:type="dxa"/>
          </w:tcPr>
          <w:p w14:paraId="01D6A3C4">
            <w:pPr>
              <w:autoSpaceDE w:val="0"/>
              <w:autoSpaceDN w:val="0"/>
              <w:adjustRightInd w:val="0"/>
              <w:snapToGrid w:val="0"/>
              <w:spacing w:line="430" w:lineRule="atLeast"/>
              <w:jc w:val="left"/>
              <w:rPr>
                <w:rFonts w:ascii="宋体" w:hAnsi="宋体" w:cs="宋体"/>
                <w:sz w:val="22"/>
                <w:szCs w:val="22"/>
              </w:rPr>
            </w:pPr>
            <w:r>
              <w:rPr>
                <w:rFonts w:hint="eastAsia" w:ascii="宋体" w:hAnsi="宋体" w:cs="宋体"/>
                <w:sz w:val="22"/>
                <w:szCs w:val="22"/>
              </w:rPr>
              <w:t>投标人认为有必要提供的其他文件（格式自拟）</w:t>
            </w:r>
          </w:p>
        </w:tc>
      </w:tr>
    </w:tbl>
    <w:p w14:paraId="0B4E4476">
      <w:pPr>
        <w:spacing w:line="480" w:lineRule="exact"/>
        <w:ind w:firstLine="482" w:firstLineChars="200"/>
        <w:rPr>
          <w:rFonts w:ascii="宋体" w:hAnsi="宋体" w:cs="宋体"/>
          <w:b/>
          <w:bCs/>
          <w:sz w:val="24"/>
        </w:rPr>
      </w:pPr>
      <w:r>
        <w:rPr>
          <w:rFonts w:hint="eastAsia" w:ascii="宋体" w:hAnsi="宋体" w:cs="宋体"/>
          <w:b/>
          <w:bCs/>
          <w:sz w:val="24"/>
        </w:rPr>
        <w:t>2.2商务技术文件</w:t>
      </w:r>
    </w:p>
    <w:tbl>
      <w:tblPr>
        <w:tblStyle w:val="46"/>
        <w:tblW w:w="91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0D37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12FDFA4">
            <w:pPr>
              <w:autoSpaceDE w:val="0"/>
              <w:autoSpaceDN w:val="0"/>
              <w:adjustRightInd w:val="0"/>
              <w:snapToGrid w:val="0"/>
              <w:spacing w:line="440" w:lineRule="exact"/>
              <w:rPr>
                <w:rFonts w:ascii="宋体" w:hAnsi="宋体" w:cs="宋体"/>
                <w:kern w:val="0"/>
                <w:sz w:val="24"/>
                <w:lang w:val="zh-CN"/>
              </w:rPr>
            </w:pPr>
            <w:r>
              <w:rPr>
                <w:rFonts w:hint="eastAsia" w:ascii="宋体" w:hAnsi="宋体" w:cs="宋体"/>
                <w:kern w:val="0"/>
                <w:sz w:val="24"/>
                <w:lang w:val="zh-CN"/>
              </w:rPr>
              <w:t>序号</w:t>
            </w:r>
          </w:p>
        </w:tc>
        <w:tc>
          <w:tcPr>
            <w:tcW w:w="8388" w:type="dxa"/>
          </w:tcPr>
          <w:p w14:paraId="392767B5">
            <w:pPr>
              <w:autoSpaceDE w:val="0"/>
              <w:autoSpaceDN w:val="0"/>
              <w:adjustRightInd w:val="0"/>
              <w:snapToGrid w:val="0"/>
              <w:spacing w:line="440" w:lineRule="exact"/>
              <w:rPr>
                <w:rFonts w:ascii="宋体" w:hAnsi="宋体" w:cs="宋体"/>
                <w:kern w:val="0"/>
                <w:sz w:val="24"/>
                <w:lang w:val="zh-CN"/>
              </w:rPr>
            </w:pPr>
            <w:r>
              <w:rPr>
                <w:rFonts w:hint="eastAsia" w:ascii="宋体" w:hAnsi="宋体" w:cs="宋体"/>
                <w:kern w:val="0"/>
                <w:sz w:val="24"/>
                <w:lang w:val="zh-CN"/>
              </w:rPr>
              <w:t>内容</w:t>
            </w:r>
          </w:p>
        </w:tc>
      </w:tr>
      <w:tr w14:paraId="3ECD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22D8A8E">
            <w:pPr>
              <w:autoSpaceDE w:val="0"/>
              <w:autoSpaceDN w:val="0"/>
              <w:adjustRightInd w:val="0"/>
              <w:snapToGrid w:val="0"/>
              <w:spacing w:line="440" w:lineRule="exact"/>
              <w:jc w:val="center"/>
              <w:rPr>
                <w:rFonts w:ascii="宋体" w:hAnsi="宋体" w:cs="Courier New"/>
                <w:kern w:val="0"/>
                <w:sz w:val="24"/>
              </w:rPr>
            </w:pPr>
            <w:r>
              <w:rPr>
                <w:rFonts w:hint="eastAsia" w:ascii="宋体" w:hAnsi="宋体" w:cs="Courier New"/>
                <w:kern w:val="0"/>
                <w:sz w:val="24"/>
              </w:rPr>
              <w:t>1</w:t>
            </w:r>
          </w:p>
        </w:tc>
        <w:tc>
          <w:tcPr>
            <w:tcW w:w="8388" w:type="dxa"/>
          </w:tcPr>
          <w:p w14:paraId="36A4715E">
            <w:pPr>
              <w:autoSpaceDE w:val="0"/>
              <w:autoSpaceDN w:val="0"/>
              <w:adjustRightInd w:val="0"/>
              <w:snapToGrid w:val="0"/>
              <w:spacing w:line="440" w:lineRule="exact"/>
              <w:jc w:val="left"/>
              <w:rPr>
                <w:rFonts w:ascii="宋体" w:hAnsi="宋体" w:cs="宋体"/>
                <w:sz w:val="24"/>
                <w:lang w:val="zh-CN"/>
              </w:rPr>
            </w:pPr>
            <w:r>
              <w:rPr>
                <w:rFonts w:hint="eastAsia" w:ascii="宋体" w:hAnsi="宋体" w:cs="宋体"/>
                <w:sz w:val="24"/>
              </w:rPr>
              <w:t>评分响应表（如是联合体投标，由</w:t>
            </w:r>
            <w:r>
              <w:rPr>
                <w:rFonts w:hint="eastAsia" w:ascii="宋体" w:hAnsi="宋体" w:cs="Courier New"/>
                <w:kern w:val="0"/>
                <w:sz w:val="24"/>
              </w:rPr>
              <w:t>联合体牵头方提供</w:t>
            </w:r>
            <w:r>
              <w:rPr>
                <w:rFonts w:hint="eastAsia" w:ascii="宋体" w:hAnsi="宋体" w:cs="宋体"/>
                <w:sz w:val="24"/>
              </w:rPr>
              <w:t>）</w:t>
            </w:r>
          </w:p>
        </w:tc>
      </w:tr>
      <w:tr w14:paraId="0244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2BED36A">
            <w:pPr>
              <w:autoSpaceDE w:val="0"/>
              <w:autoSpaceDN w:val="0"/>
              <w:adjustRightInd w:val="0"/>
              <w:snapToGrid w:val="0"/>
              <w:spacing w:line="440" w:lineRule="exact"/>
              <w:jc w:val="center"/>
              <w:rPr>
                <w:rFonts w:ascii="宋体" w:hAnsi="宋体" w:cs="Courier New"/>
                <w:kern w:val="0"/>
                <w:sz w:val="24"/>
                <w:lang w:val="zh-CN"/>
              </w:rPr>
            </w:pPr>
            <w:r>
              <w:rPr>
                <w:rFonts w:hint="eastAsia" w:ascii="宋体" w:hAnsi="宋体" w:cs="Courier New"/>
                <w:kern w:val="0"/>
                <w:sz w:val="24"/>
              </w:rPr>
              <w:t>2</w:t>
            </w:r>
          </w:p>
        </w:tc>
        <w:tc>
          <w:tcPr>
            <w:tcW w:w="8388" w:type="dxa"/>
            <w:vAlign w:val="center"/>
          </w:tcPr>
          <w:p w14:paraId="2E49D8C0">
            <w:pPr>
              <w:autoSpaceDE w:val="0"/>
              <w:autoSpaceDN w:val="0"/>
              <w:adjustRightInd w:val="0"/>
              <w:snapToGrid w:val="0"/>
              <w:spacing w:line="440" w:lineRule="exact"/>
              <w:jc w:val="left"/>
              <w:rPr>
                <w:rFonts w:ascii="宋体" w:hAnsi="宋体" w:cs="宋体"/>
                <w:sz w:val="24"/>
              </w:rPr>
            </w:pPr>
            <w:r>
              <w:rPr>
                <w:rFonts w:hint="eastAsia" w:ascii="宋体" w:hAnsi="宋体" w:cs="宋体"/>
                <w:sz w:val="24"/>
              </w:rPr>
              <w:t>投标声明书(</w:t>
            </w:r>
            <w:r>
              <w:rPr>
                <w:rFonts w:hint="eastAsia" w:ascii="宋体" w:hAnsi="宋体" w:cs="Courier New"/>
                <w:kern w:val="0"/>
                <w:sz w:val="24"/>
              </w:rPr>
              <w:t>联合体各方均需提供</w:t>
            </w:r>
            <w:r>
              <w:rPr>
                <w:rFonts w:hint="eastAsia" w:ascii="宋体" w:hAnsi="宋体" w:cs="宋体"/>
                <w:sz w:val="24"/>
              </w:rPr>
              <w:t>）</w:t>
            </w:r>
          </w:p>
        </w:tc>
      </w:tr>
      <w:tr w14:paraId="77F4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107E7EB">
            <w:pPr>
              <w:autoSpaceDE w:val="0"/>
              <w:autoSpaceDN w:val="0"/>
              <w:adjustRightInd w:val="0"/>
              <w:snapToGrid w:val="0"/>
              <w:spacing w:line="440" w:lineRule="exact"/>
              <w:jc w:val="center"/>
              <w:rPr>
                <w:rFonts w:hint="eastAsia" w:ascii="宋体" w:hAnsi="宋体" w:eastAsia="宋体" w:cs="Courier New"/>
                <w:kern w:val="0"/>
                <w:sz w:val="24"/>
                <w:lang w:eastAsia="zh-CN"/>
              </w:rPr>
            </w:pPr>
            <w:r>
              <w:rPr>
                <w:rFonts w:hint="eastAsia" w:ascii="宋体" w:hAnsi="宋体" w:cs="Courier New"/>
                <w:kern w:val="0"/>
                <w:sz w:val="24"/>
                <w:lang w:val="en-US" w:eastAsia="zh-CN"/>
              </w:rPr>
              <w:t>3</w:t>
            </w:r>
          </w:p>
        </w:tc>
        <w:tc>
          <w:tcPr>
            <w:tcW w:w="8388" w:type="dxa"/>
            <w:vAlign w:val="center"/>
          </w:tcPr>
          <w:p w14:paraId="2754E7B3">
            <w:pPr>
              <w:autoSpaceDE w:val="0"/>
              <w:autoSpaceDN w:val="0"/>
              <w:adjustRightInd w:val="0"/>
              <w:snapToGrid w:val="0"/>
              <w:spacing w:line="440" w:lineRule="exact"/>
              <w:jc w:val="left"/>
              <w:rPr>
                <w:rFonts w:ascii="宋体" w:hAnsi="宋体" w:cs="宋体"/>
                <w:sz w:val="24"/>
              </w:rPr>
            </w:pPr>
            <w:r>
              <w:rPr>
                <w:rFonts w:hint="eastAsia" w:ascii="宋体" w:hAnsi="宋体" w:cs="宋体"/>
                <w:color w:val="FF0000"/>
                <w:sz w:val="24"/>
              </w:rPr>
              <w:t>评审办法和评分标准中的评分内容（1，2，3，4，5，6......）尽量按序排列</w:t>
            </w:r>
          </w:p>
        </w:tc>
      </w:tr>
      <w:tr w14:paraId="1A63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BD3CDDA">
            <w:pPr>
              <w:autoSpaceDE w:val="0"/>
              <w:autoSpaceDN w:val="0"/>
              <w:adjustRightInd w:val="0"/>
              <w:snapToGrid w:val="0"/>
              <w:spacing w:line="440" w:lineRule="exact"/>
              <w:jc w:val="center"/>
              <w:rPr>
                <w:rFonts w:hint="eastAsia" w:ascii="宋体" w:hAnsi="宋体" w:eastAsia="宋体" w:cs="Courier New"/>
                <w:kern w:val="0"/>
                <w:sz w:val="24"/>
                <w:lang w:eastAsia="zh-CN"/>
              </w:rPr>
            </w:pPr>
            <w:r>
              <w:rPr>
                <w:rFonts w:hint="eastAsia" w:ascii="宋体" w:hAnsi="宋体" w:cs="Courier New"/>
                <w:kern w:val="0"/>
                <w:sz w:val="24"/>
                <w:lang w:val="en-US" w:eastAsia="zh-CN"/>
              </w:rPr>
              <w:t>4</w:t>
            </w:r>
          </w:p>
        </w:tc>
        <w:tc>
          <w:tcPr>
            <w:tcW w:w="8388" w:type="dxa"/>
          </w:tcPr>
          <w:p w14:paraId="3F44C1F9">
            <w:pPr>
              <w:autoSpaceDE w:val="0"/>
              <w:autoSpaceDN w:val="0"/>
              <w:adjustRightInd w:val="0"/>
              <w:snapToGrid w:val="0"/>
              <w:spacing w:line="440" w:lineRule="exact"/>
              <w:jc w:val="left"/>
              <w:rPr>
                <w:rFonts w:ascii="宋体" w:hAnsi="宋体" w:cs="宋体"/>
                <w:sz w:val="24"/>
              </w:rPr>
            </w:pPr>
            <w:r>
              <w:rPr>
                <w:rFonts w:hint="eastAsia" w:ascii="宋体" w:hAnsi="宋体" w:cs="宋体"/>
                <w:sz w:val="24"/>
              </w:rPr>
              <w:t>根据招标文件要求，其他需说明的资料。(格式自拟）</w:t>
            </w:r>
          </w:p>
          <w:p w14:paraId="13B898EC">
            <w:pPr>
              <w:autoSpaceDE w:val="0"/>
              <w:autoSpaceDN w:val="0"/>
              <w:adjustRightInd w:val="0"/>
              <w:snapToGrid w:val="0"/>
              <w:spacing w:line="440" w:lineRule="exact"/>
              <w:jc w:val="left"/>
              <w:rPr>
                <w:rFonts w:ascii="宋体" w:hAnsi="宋体" w:cs="宋体"/>
                <w:sz w:val="24"/>
              </w:rPr>
            </w:pPr>
            <w:r>
              <w:rPr>
                <w:rFonts w:hint="eastAsia" w:ascii="宋体" w:hAnsi="宋体" w:cs="宋体"/>
                <w:b/>
                <w:bCs/>
                <w:sz w:val="24"/>
              </w:rPr>
              <w:t>特别提醒：招标文件中标“▲”的实质性条款内容，须提供相应资料或承诺函等，附件中如有格式，按招标文件格式，若未提供则格式自拟。</w:t>
            </w:r>
          </w:p>
        </w:tc>
      </w:tr>
      <w:tr w14:paraId="3949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B78980F">
            <w:pPr>
              <w:autoSpaceDE w:val="0"/>
              <w:autoSpaceDN w:val="0"/>
              <w:adjustRightInd w:val="0"/>
              <w:snapToGrid w:val="0"/>
              <w:spacing w:line="440" w:lineRule="exact"/>
              <w:jc w:val="center"/>
              <w:rPr>
                <w:rFonts w:hint="eastAsia" w:ascii="宋体" w:hAnsi="宋体" w:eastAsia="宋体" w:cs="Courier New"/>
                <w:kern w:val="0"/>
                <w:sz w:val="24"/>
                <w:lang w:eastAsia="zh-CN"/>
              </w:rPr>
            </w:pPr>
            <w:r>
              <w:rPr>
                <w:rFonts w:hint="eastAsia" w:ascii="宋体" w:hAnsi="宋体" w:cs="Courier New"/>
                <w:kern w:val="0"/>
                <w:sz w:val="24"/>
                <w:lang w:val="en-US" w:eastAsia="zh-CN"/>
              </w:rPr>
              <w:t>5</w:t>
            </w:r>
          </w:p>
        </w:tc>
        <w:tc>
          <w:tcPr>
            <w:tcW w:w="8388" w:type="dxa"/>
          </w:tcPr>
          <w:p w14:paraId="00D13D63">
            <w:pPr>
              <w:autoSpaceDE w:val="0"/>
              <w:autoSpaceDN w:val="0"/>
              <w:adjustRightInd w:val="0"/>
              <w:snapToGrid w:val="0"/>
              <w:spacing w:line="440" w:lineRule="exact"/>
              <w:jc w:val="left"/>
              <w:rPr>
                <w:rFonts w:ascii="宋体" w:hAnsi="宋体" w:cs="宋体"/>
                <w:sz w:val="24"/>
              </w:rPr>
            </w:pPr>
            <w:r>
              <w:rPr>
                <w:rFonts w:hint="eastAsia" w:ascii="宋体" w:hAnsi="宋体" w:cs="宋体"/>
                <w:sz w:val="24"/>
              </w:rPr>
              <w:t>投标人认为需提供的其他资料。(格式自拟）</w:t>
            </w:r>
          </w:p>
        </w:tc>
      </w:tr>
    </w:tbl>
    <w:p w14:paraId="3469FD39">
      <w:pPr>
        <w:spacing w:line="480" w:lineRule="exact"/>
        <w:ind w:firstLine="482" w:firstLineChars="200"/>
        <w:rPr>
          <w:rFonts w:ascii="宋体" w:hAnsi="宋体" w:cs="宋体"/>
          <w:b/>
          <w:bCs/>
          <w:sz w:val="24"/>
        </w:rPr>
      </w:pPr>
      <w:r>
        <w:rPr>
          <w:rFonts w:hint="eastAsia" w:ascii="宋体" w:hAnsi="宋体" w:cs="宋体"/>
          <w:b/>
          <w:bCs/>
          <w:sz w:val="24"/>
        </w:rPr>
        <w:t>2.3报价文件（单独编制单独封装）</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1239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ECF9F8D">
            <w:pPr>
              <w:autoSpaceDE w:val="0"/>
              <w:autoSpaceDN w:val="0"/>
              <w:adjustRightInd w:val="0"/>
              <w:snapToGrid w:val="0"/>
              <w:spacing w:line="440" w:lineRule="exact"/>
              <w:jc w:val="center"/>
              <w:rPr>
                <w:rFonts w:ascii="宋体" w:hAnsi="宋体" w:cs="宋体"/>
                <w:kern w:val="0"/>
                <w:sz w:val="22"/>
                <w:szCs w:val="22"/>
                <w:lang w:val="zh-CN"/>
              </w:rPr>
            </w:pPr>
            <w:r>
              <w:rPr>
                <w:rFonts w:hint="eastAsia" w:ascii="宋体" w:hAnsi="宋体" w:cs="宋体"/>
                <w:kern w:val="0"/>
                <w:sz w:val="22"/>
                <w:szCs w:val="22"/>
                <w:lang w:val="zh-CN"/>
              </w:rPr>
              <w:t>序号</w:t>
            </w:r>
          </w:p>
        </w:tc>
        <w:tc>
          <w:tcPr>
            <w:tcW w:w="8432" w:type="dxa"/>
          </w:tcPr>
          <w:p w14:paraId="13F53678">
            <w:pPr>
              <w:autoSpaceDE w:val="0"/>
              <w:autoSpaceDN w:val="0"/>
              <w:adjustRightInd w:val="0"/>
              <w:snapToGrid w:val="0"/>
              <w:spacing w:line="440" w:lineRule="exact"/>
              <w:rPr>
                <w:rFonts w:ascii="宋体" w:hAnsi="宋体" w:cs="宋体"/>
                <w:kern w:val="0"/>
                <w:sz w:val="22"/>
                <w:szCs w:val="22"/>
                <w:lang w:val="zh-CN"/>
              </w:rPr>
            </w:pPr>
            <w:r>
              <w:rPr>
                <w:rFonts w:hint="eastAsia" w:ascii="宋体" w:hAnsi="宋体" w:cs="宋体"/>
                <w:kern w:val="0"/>
                <w:sz w:val="22"/>
                <w:szCs w:val="22"/>
                <w:lang w:val="zh-CN"/>
              </w:rPr>
              <w:t>内容（</w:t>
            </w:r>
            <w:r>
              <w:rPr>
                <w:rFonts w:hint="eastAsia" w:ascii="宋体" w:hAnsi="宋体" w:cs="宋体"/>
                <w:b/>
                <w:kern w:val="0"/>
                <w:sz w:val="22"/>
                <w:szCs w:val="22"/>
                <w:lang w:val="zh-CN"/>
              </w:rPr>
              <w:t>序号</w:t>
            </w:r>
            <w:r>
              <w:rPr>
                <w:rFonts w:hint="eastAsia" w:ascii="宋体" w:hAnsi="宋体" w:cs="宋体"/>
                <w:b/>
                <w:kern w:val="0"/>
                <w:sz w:val="22"/>
                <w:szCs w:val="22"/>
              </w:rPr>
              <w:t>1</w:t>
            </w:r>
            <w:r>
              <w:rPr>
                <w:rFonts w:hint="eastAsia" w:ascii="宋体" w:hAnsi="宋体" w:cs="宋体"/>
                <w:b/>
                <w:kern w:val="0"/>
                <w:sz w:val="22"/>
                <w:szCs w:val="22"/>
                <w:lang w:val="zh-CN"/>
              </w:rPr>
              <w:t>-</w:t>
            </w:r>
            <w:r>
              <w:rPr>
                <w:rFonts w:hint="eastAsia" w:ascii="宋体" w:hAnsi="宋体" w:cs="宋体"/>
                <w:b/>
                <w:kern w:val="0"/>
                <w:sz w:val="22"/>
                <w:szCs w:val="22"/>
              </w:rPr>
              <w:t>3</w:t>
            </w:r>
            <w:r>
              <w:rPr>
                <w:rFonts w:hint="eastAsia" w:ascii="宋体" w:hAnsi="宋体" w:cs="宋体"/>
                <w:b/>
                <w:kern w:val="0"/>
                <w:sz w:val="22"/>
                <w:szCs w:val="22"/>
                <w:lang w:val="zh-CN"/>
              </w:rPr>
              <w:t>项投标供应商必须提供，否则不能通过审查</w:t>
            </w:r>
            <w:r>
              <w:rPr>
                <w:rFonts w:hint="eastAsia" w:ascii="宋体" w:hAnsi="宋体" w:cs="宋体"/>
                <w:b/>
                <w:kern w:val="0"/>
                <w:sz w:val="22"/>
                <w:szCs w:val="22"/>
              </w:rPr>
              <w:t>的</w:t>
            </w:r>
            <w:r>
              <w:rPr>
                <w:rFonts w:hint="eastAsia" w:ascii="宋体" w:hAnsi="宋体" w:cs="宋体"/>
                <w:b/>
                <w:kern w:val="0"/>
                <w:sz w:val="22"/>
                <w:szCs w:val="22"/>
                <w:lang w:val="zh-CN"/>
              </w:rPr>
              <w:t>，责任自负。</w:t>
            </w:r>
            <w:r>
              <w:rPr>
                <w:rFonts w:hint="eastAsia" w:ascii="宋体" w:hAnsi="宋体" w:cs="宋体"/>
                <w:kern w:val="0"/>
                <w:sz w:val="22"/>
                <w:szCs w:val="22"/>
                <w:lang w:val="zh-CN"/>
              </w:rPr>
              <w:t>）</w:t>
            </w:r>
          </w:p>
        </w:tc>
      </w:tr>
      <w:tr w14:paraId="5972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25119A7">
            <w:pPr>
              <w:autoSpaceDE w:val="0"/>
              <w:autoSpaceDN w:val="0"/>
              <w:adjustRightInd w:val="0"/>
              <w:snapToGrid w:val="0"/>
              <w:spacing w:line="440" w:lineRule="exact"/>
              <w:jc w:val="center"/>
              <w:rPr>
                <w:rFonts w:ascii="宋体" w:hAnsi="宋体" w:cs="宋体"/>
                <w:kern w:val="0"/>
                <w:sz w:val="22"/>
                <w:szCs w:val="22"/>
              </w:rPr>
            </w:pPr>
            <w:r>
              <w:rPr>
                <w:rFonts w:hint="eastAsia" w:ascii="宋体" w:hAnsi="宋体" w:cs="宋体"/>
                <w:kern w:val="0"/>
                <w:sz w:val="22"/>
                <w:szCs w:val="22"/>
              </w:rPr>
              <w:t>1</w:t>
            </w:r>
          </w:p>
        </w:tc>
        <w:tc>
          <w:tcPr>
            <w:tcW w:w="8432" w:type="dxa"/>
          </w:tcPr>
          <w:p w14:paraId="498A6780">
            <w:pPr>
              <w:autoSpaceDE w:val="0"/>
              <w:autoSpaceDN w:val="0"/>
              <w:adjustRightInd w:val="0"/>
              <w:spacing w:line="440" w:lineRule="exact"/>
              <w:textAlignment w:val="bottom"/>
              <w:rPr>
                <w:rFonts w:ascii="宋体" w:hAnsi="宋体" w:cs="宋体"/>
                <w:kern w:val="0"/>
                <w:sz w:val="22"/>
                <w:szCs w:val="22"/>
                <w:lang w:val="zh-CN"/>
              </w:rPr>
            </w:pPr>
            <w:r>
              <w:rPr>
                <w:rFonts w:hint="eastAsia" w:ascii="宋体" w:hAnsi="宋体" w:cs="宋体"/>
                <w:kern w:val="0"/>
                <w:sz w:val="22"/>
                <w:szCs w:val="22"/>
              </w:rPr>
              <w:t>投标函（</w:t>
            </w:r>
            <w:r>
              <w:rPr>
                <w:rFonts w:hint="eastAsia" w:ascii="宋体" w:hAnsi="宋体" w:cs="Courier New"/>
                <w:kern w:val="0"/>
                <w:sz w:val="22"/>
                <w:szCs w:val="22"/>
              </w:rPr>
              <w:t>联合体牵头方提供</w:t>
            </w:r>
            <w:r>
              <w:rPr>
                <w:rFonts w:hint="eastAsia" w:ascii="宋体" w:hAnsi="宋体" w:cs="宋体"/>
                <w:kern w:val="0"/>
                <w:sz w:val="22"/>
                <w:szCs w:val="22"/>
              </w:rPr>
              <w:t>）</w:t>
            </w:r>
          </w:p>
        </w:tc>
      </w:tr>
      <w:tr w14:paraId="1F46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60AEE3">
            <w:pPr>
              <w:autoSpaceDE w:val="0"/>
              <w:autoSpaceDN w:val="0"/>
              <w:adjustRightInd w:val="0"/>
              <w:snapToGrid w:val="0"/>
              <w:spacing w:line="440" w:lineRule="exact"/>
              <w:jc w:val="center"/>
              <w:rPr>
                <w:rFonts w:ascii="宋体" w:hAnsi="宋体" w:cs="宋体"/>
                <w:kern w:val="0"/>
                <w:sz w:val="22"/>
                <w:szCs w:val="22"/>
                <w:lang w:val="zh-CN"/>
              </w:rPr>
            </w:pPr>
            <w:r>
              <w:rPr>
                <w:rFonts w:hint="eastAsia" w:ascii="宋体" w:hAnsi="宋体" w:cs="宋体"/>
                <w:kern w:val="0"/>
                <w:sz w:val="22"/>
                <w:szCs w:val="22"/>
              </w:rPr>
              <w:t>2</w:t>
            </w:r>
          </w:p>
        </w:tc>
        <w:tc>
          <w:tcPr>
            <w:tcW w:w="8432" w:type="dxa"/>
          </w:tcPr>
          <w:p w14:paraId="3B60E589">
            <w:pPr>
              <w:autoSpaceDE w:val="0"/>
              <w:autoSpaceDN w:val="0"/>
              <w:adjustRightInd w:val="0"/>
              <w:spacing w:line="440" w:lineRule="exact"/>
              <w:textAlignment w:val="bottom"/>
              <w:rPr>
                <w:rFonts w:ascii="宋体" w:hAnsi="宋体" w:cs="宋体"/>
                <w:kern w:val="0"/>
                <w:sz w:val="22"/>
                <w:szCs w:val="22"/>
              </w:rPr>
            </w:pPr>
            <w:r>
              <w:rPr>
                <w:rFonts w:hint="eastAsia" w:ascii="宋体" w:hAnsi="宋体" w:cs="Courier New"/>
                <w:kern w:val="0"/>
                <w:sz w:val="22"/>
                <w:szCs w:val="22"/>
              </w:rPr>
              <w:t>（初次）</w:t>
            </w:r>
            <w:r>
              <w:rPr>
                <w:rFonts w:hint="eastAsia" w:ascii="宋体" w:hAnsi="宋体" w:cs="Courier New"/>
                <w:kern w:val="0"/>
                <w:sz w:val="22"/>
                <w:szCs w:val="22"/>
                <w:lang w:val="zh-CN"/>
              </w:rPr>
              <w:t>磋商报价一览表</w:t>
            </w:r>
            <w:r>
              <w:rPr>
                <w:rFonts w:hint="eastAsia" w:ascii="宋体" w:hAnsi="宋体" w:cs="Courier New"/>
                <w:kern w:val="0"/>
                <w:sz w:val="22"/>
                <w:szCs w:val="22"/>
              </w:rPr>
              <w:t>（联合体牵头方提供</w:t>
            </w:r>
            <w:r>
              <w:rPr>
                <w:rFonts w:hint="eastAsia" w:ascii="宋体" w:hAnsi="宋体" w:cs="宋体"/>
                <w:kern w:val="0"/>
                <w:sz w:val="22"/>
                <w:szCs w:val="22"/>
              </w:rPr>
              <w:t>）</w:t>
            </w:r>
          </w:p>
        </w:tc>
      </w:tr>
      <w:tr w14:paraId="7AE2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8722907">
            <w:pPr>
              <w:autoSpaceDE w:val="0"/>
              <w:autoSpaceDN w:val="0"/>
              <w:adjustRightInd w:val="0"/>
              <w:snapToGrid w:val="0"/>
              <w:spacing w:line="440" w:lineRule="exact"/>
              <w:jc w:val="center"/>
              <w:rPr>
                <w:rFonts w:ascii="宋体" w:hAnsi="宋体" w:cs="宋体"/>
                <w:kern w:val="0"/>
                <w:sz w:val="22"/>
                <w:szCs w:val="22"/>
                <w:lang w:val="zh-CN"/>
              </w:rPr>
            </w:pPr>
            <w:r>
              <w:rPr>
                <w:rFonts w:hint="eastAsia" w:ascii="宋体" w:hAnsi="宋体" w:cs="宋体"/>
                <w:kern w:val="0"/>
                <w:sz w:val="22"/>
                <w:szCs w:val="22"/>
              </w:rPr>
              <w:t>3</w:t>
            </w:r>
          </w:p>
        </w:tc>
        <w:tc>
          <w:tcPr>
            <w:tcW w:w="8432" w:type="dxa"/>
          </w:tcPr>
          <w:p w14:paraId="11B3486E">
            <w:pPr>
              <w:autoSpaceDE w:val="0"/>
              <w:autoSpaceDN w:val="0"/>
              <w:adjustRightInd w:val="0"/>
              <w:spacing w:line="440" w:lineRule="exact"/>
              <w:textAlignment w:val="bottom"/>
              <w:rPr>
                <w:rFonts w:ascii="宋体" w:hAnsi="宋体" w:cs="宋体"/>
                <w:kern w:val="0"/>
                <w:sz w:val="22"/>
                <w:szCs w:val="22"/>
                <w:lang w:val="zh-CN"/>
              </w:rPr>
            </w:pPr>
            <w:r>
              <w:rPr>
                <w:rFonts w:hint="eastAsia" w:ascii="宋体" w:hAnsi="宋体" w:cs="宋体"/>
                <w:kern w:val="0"/>
                <w:sz w:val="22"/>
                <w:szCs w:val="22"/>
              </w:rPr>
              <w:t>投标分项报价表（</w:t>
            </w:r>
            <w:r>
              <w:rPr>
                <w:rFonts w:hint="eastAsia" w:ascii="宋体" w:hAnsi="宋体" w:cs="Courier New"/>
                <w:kern w:val="0"/>
                <w:sz w:val="22"/>
                <w:szCs w:val="22"/>
              </w:rPr>
              <w:t>联合体牵头方提供</w:t>
            </w:r>
            <w:r>
              <w:rPr>
                <w:rFonts w:hint="eastAsia" w:ascii="宋体" w:hAnsi="宋体" w:cs="宋体"/>
                <w:kern w:val="0"/>
                <w:sz w:val="22"/>
                <w:szCs w:val="22"/>
              </w:rPr>
              <w:t>）</w:t>
            </w:r>
          </w:p>
        </w:tc>
      </w:tr>
      <w:tr w14:paraId="7BFD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8D6A22B">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4</w:t>
            </w:r>
          </w:p>
        </w:tc>
        <w:tc>
          <w:tcPr>
            <w:tcW w:w="8432" w:type="dxa"/>
          </w:tcPr>
          <w:p w14:paraId="21C0F723">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享受价格优惠的相应材料（小微企业、监狱企业、残疾人福利性单位）如有则提供</w:t>
            </w:r>
          </w:p>
        </w:tc>
      </w:tr>
      <w:tr w14:paraId="5D61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D6E6887">
            <w:pPr>
              <w:autoSpaceDE w:val="0"/>
              <w:autoSpaceDN w:val="0"/>
              <w:adjustRightInd w:val="0"/>
              <w:snapToGrid w:val="0"/>
              <w:spacing w:line="440" w:lineRule="exact"/>
              <w:jc w:val="center"/>
              <w:rPr>
                <w:rFonts w:ascii="宋体" w:hAnsi="宋体" w:cs="宋体"/>
                <w:kern w:val="0"/>
                <w:sz w:val="22"/>
                <w:szCs w:val="22"/>
                <w:lang w:val="zh-CN"/>
              </w:rPr>
            </w:pPr>
            <w:r>
              <w:rPr>
                <w:rFonts w:hint="eastAsia" w:ascii="宋体" w:hAnsi="宋体" w:cs="宋体"/>
                <w:kern w:val="0"/>
                <w:sz w:val="22"/>
                <w:szCs w:val="22"/>
              </w:rPr>
              <w:t>5</w:t>
            </w:r>
          </w:p>
        </w:tc>
        <w:tc>
          <w:tcPr>
            <w:tcW w:w="8432" w:type="dxa"/>
          </w:tcPr>
          <w:p w14:paraId="3AE34C91">
            <w:pPr>
              <w:autoSpaceDE w:val="0"/>
              <w:autoSpaceDN w:val="0"/>
              <w:adjustRightInd w:val="0"/>
              <w:spacing w:line="440" w:lineRule="exact"/>
              <w:textAlignment w:val="bottom"/>
              <w:rPr>
                <w:rFonts w:ascii="宋体" w:hAnsi="宋体" w:cs="宋体"/>
                <w:kern w:val="0"/>
                <w:sz w:val="22"/>
                <w:szCs w:val="22"/>
              </w:rPr>
            </w:pPr>
            <w:r>
              <w:rPr>
                <w:rFonts w:hint="eastAsia" w:ascii="宋体" w:hAnsi="宋体" w:cs="宋体"/>
                <w:kern w:val="0"/>
                <w:sz w:val="22"/>
                <w:szCs w:val="22"/>
              </w:rPr>
              <w:t>投标人针对报价需要说明的其他文件和资料（格式自拟）</w:t>
            </w:r>
          </w:p>
        </w:tc>
      </w:tr>
    </w:tbl>
    <w:p w14:paraId="431C67BD">
      <w:pPr>
        <w:pStyle w:val="24"/>
        <w:snapToGrid w:val="0"/>
        <w:spacing w:line="480" w:lineRule="exact"/>
        <w:ind w:firstLine="482" w:firstLineChars="200"/>
        <w:jc w:val="left"/>
        <w:rPr>
          <w:sz w:val="24"/>
          <w:szCs w:val="24"/>
        </w:rPr>
      </w:pPr>
      <w:r>
        <w:rPr>
          <w:rFonts w:hint="eastAsia" w:hAnsi="宋体" w:cs="宋体"/>
          <w:b/>
          <w:bCs/>
          <w:kern w:val="0"/>
          <w:sz w:val="24"/>
          <w:szCs w:val="24"/>
        </w:rPr>
        <w:t>注：</w:t>
      </w:r>
      <w:r>
        <w:rPr>
          <w:rFonts w:hint="eastAsia" w:hAnsi="宋体" w:cs="宋体"/>
          <w:kern w:val="0"/>
          <w:sz w:val="24"/>
          <w:szCs w:val="24"/>
        </w:rPr>
        <w:t>（1）填写报价表格时，各项费用应如实填写，如包含在产品价格中，则填“含”，如免费则填“免”，不允许空白。</w:t>
      </w:r>
    </w:p>
    <w:p w14:paraId="546AAA8A">
      <w:pPr>
        <w:pStyle w:val="24"/>
        <w:snapToGrid w:val="0"/>
        <w:spacing w:line="480" w:lineRule="exact"/>
        <w:ind w:firstLine="480" w:firstLineChars="200"/>
        <w:jc w:val="left"/>
        <w:rPr>
          <w:rFonts w:hAnsi="宋体" w:cs="宋体"/>
          <w:kern w:val="0"/>
          <w:sz w:val="24"/>
          <w:szCs w:val="24"/>
        </w:rPr>
      </w:pPr>
      <w:r>
        <w:rPr>
          <w:rFonts w:hint="eastAsia" w:hAnsi="宋体" w:cs="宋体"/>
          <w:kern w:val="0"/>
          <w:sz w:val="24"/>
          <w:szCs w:val="24"/>
        </w:rPr>
        <w:t>（2）</w:t>
      </w:r>
      <w:r>
        <w:rPr>
          <w:rFonts w:hint="eastAsia" w:hAnsi="宋体" w:cs="Courier New"/>
          <w:kern w:val="0"/>
          <w:sz w:val="24"/>
          <w:szCs w:val="24"/>
        </w:rPr>
        <w:t>磋商响应方</w:t>
      </w:r>
      <w:r>
        <w:rPr>
          <w:rFonts w:hint="eastAsia" w:hAnsi="宋体" w:cs="宋体"/>
          <w:kern w:val="0"/>
          <w:sz w:val="24"/>
          <w:szCs w:val="24"/>
        </w:rPr>
        <w:t>必须对本次采购所有设备按规定的数量进行唯一报价，采购人不接受任何有选择的报价，少报、漏报的投标报价无效。</w:t>
      </w:r>
    </w:p>
    <w:p w14:paraId="5D5EC572">
      <w:pPr>
        <w:pStyle w:val="24"/>
        <w:snapToGrid w:val="0"/>
        <w:spacing w:line="480" w:lineRule="exact"/>
        <w:ind w:firstLine="480" w:firstLineChars="200"/>
        <w:jc w:val="left"/>
        <w:rPr>
          <w:rFonts w:hAnsi="宋体" w:cs="宋体"/>
          <w:kern w:val="0"/>
          <w:sz w:val="24"/>
          <w:szCs w:val="24"/>
        </w:rPr>
      </w:pPr>
      <w:r>
        <w:rPr>
          <w:rFonts w:hint="eastAsia" w:hAnsi="宋体" w:cs="宋体"/>
          <w:kern w:val="0"/>
          <w:sz w:val="24"/>
          <w:szCs w:val="24"/>
        </w:rPr>
        <w:t>（3）</w:t>
      </w:r>
      <w:r>
        <w:rPr>
          <w:rFonts w:hint="eastAsia" w:hAnsi="宋体" w:cs="Courier New"/>
          <w:kern w:val="0"/>
          <w:sz w:val="24"/>
          <w:szCs w:val="24"/>
        </w:rPr>
        <w:t>磋商响应方</w:t>
      </w:r>
      <w:r>
        <w:rPr>
          <w:rFonts w:hint="eastAsia" w:hAnsi="宋体" w:cs="宋体"/>
          <w:kern w:val="0"/>
          <w:sz w:val="24"/>
          <w:szCs w:val="24"/>
        </w:rPr>
        <w:t>对在合同执行中，除上述费用及招标文件规定的由中标人负责的工作范围以外需要买方协调或提供便利的工作应当在投标文件中说明。</w:t>
      </w:r>
    </w:p>
    <w:p w14:paraId="2A8EB895">
      <w:pPr>
        <w:pStyle w:val="24"/>
        <w:snapToGrid w:val="0"/>
        <w:spacing w:line="480" w:lineRule="exact"/>
        <w:ind w:firstLine="480" w:firstLineChars="200"/>
        <w:jc w:val="left"/>
        <w:rPr>
          <w:rFonts w:hAnsi="宋体" w:cs="宋体"/>
          <w:kern w:val="0"/>
          <w:sz w:val="24"/>
          <w:szCs w:val="24"/>
        </w:rPr>
      </w:pPr>
      <w:r>
        <w:rPr>
          <w:rFonts w:hint="eastAsia" w:hAnsi="宋体" w:cs="宋体"/>
          <w:kern w:val="0"/>
          <w:sz w:val="24"/>
          <w:szCs w:val="24"/>
        </w:rPr>
        <w:t>（4）要求提供的内容附件中如有格式，按招标文件格式提供，若未提供则格式自拟。</w:t>
      </w:r>
    </w:p>
    <w:p w14:paraId="03C96E39">
      <w:pPr>
        <w:pStyle w:val="24"/>
        <w:snapToGrid w:val="0"/>
        <w:spacing w:line="480" w:lineRule="exact"/>
        <w:ind w:firstLine="480" w:firstLineChars="200"/>
        <w:jc w:val="left"/>
        <w:rPr>
          <w:rFonts w:hAnsi="宋体" w:cs="宋体"/>
          <w:kern w:val="0"/>
          <w:sz w:val="24"/>
          <w:szCs w:val="24"/>
        </w:rPr>
      </w:pPr>
      <w:bookmarkStart w:id="142" w:name="_Toc5952"/>
      <w:bookmarkStart w:id="143" w:name="_Toc24316"/>
      <w:bookmarkStart w:id="144" w:name="_Toc3387"/>
      <w:bookmarkStart w:id="145" w:name="_Toc32223"/>
      <w:bookmarkStart w:id="146" w:name="_Toc30164"/>
      <w:bookmarkStart w:id="147" w:name="_Toc15337"/>
      <w:bookmarkStart w:id="148" w:name="_Toc24256"/>
      <w:bookmarkStart w:id="149" w:name="_Toc20145"/>
      <w:r>
        <w:rPr>
          <w:rFonts w:hint="eastAsia" w:hAnsi="宋体" w:cs="宋体"/>
          <w:kern w:val="0"/>
          <w:sz w:val="24"/>
          <w:szCs w:val="24"/>
        </w:rPr>
        <w:t>（5）除磋商内容发生实质性变更，其投标分项报价表（如有）中各项报价需另行明确以外，各项报价均按比例下调。</w:t>
      </w:r>
    </w:p>
    <w:p w14:paraId="4F87993E">
      <w:pPr>
        <w:snapToGrid w:val="0"/>
        <w:spacing w:line="480" w:lineRule="exact"/>
        <w:ind w:firstLine="482" w:firstLineChars="200"/>
        <w:jc w:val="left"/>
        <w:rPr>
          <w:rFonts w:ascii="宋体" w:hAnsi="宋体" w:cs="宋体"/>
          <w:b/>
          <w:bCs/>
          <w:sz w:val="24"/>
        </w:rPr>
      </w:pPr>
      <w:r>
        <w:rPr>
          <w:rFonts w:hint="eastAsia" w:ascii="宋体" w:hAnsi="宋体" w:cs="宋体"/>
          <w:b/>
          <w:bCs/>
          <w:sz w:val="24"/>
        </w:rPr>
        <w:t>（三）投标报价</w:t>
      </w:r>
      <w:bookmarkEnd w:id="142"/>
      <w:bookmarkEnd w:id="143"/>
      <w:bookmarkEnd w:id="144"/>
      <w:bookmarkEnd w:id="145"/>
      <w:bookmarkEnd w:id="146"/>
      <w:bookmarkEnd w:id="147"/>
      <w:bookmarkEnd w:id="148"/>
      <w:bookmarkEnd w:id="149"/>
    </w:p>
    <w:p w14:paraId="6B234DE0">
      <w:pPr>
        <w:snapToGrid w:val="0"/>
        <w:spacing w:line="480" w:lineRule="exact"/>
        <w:ind w:firstLine="480" w:firstLineChars="200"/>
        <w:jc w:val="left"/>
        <w:rPr>
          <w:rFonts w:ascii="宋体" w:hAnsi="宋体" w:cs="宋体"/>
          <w:sz w:val="24"/>
        </w:rPr>
      </w:pPr>
      <w:r>
        <w:rPr>
          <w:rFonts w:hint="eastAsia" w:ascii="宋体" w:hAnsi="宋体" w:cs="宋体"/>
          <w:sz w:val="24"/>
        </w:rPr>
        <w:t>1.投标报价应按招标文件中相关附表格式填写。</w:t>
      </w:r>
    </w:p>
    <w:p w14:paraId="4C9091C3">
      <w:pPr>
        <w:snapToGrid w:val="0"/>
        <w:spacing w:line="480" w:lineRule="exact"/>
        <w:ind w:firstLine="480" w:firstLineChars="200"/>
        <w:jc w:val="left"/>
        <w:rPr>
          <w:rFonts w:ascii="宋体" w:hAnsi="宋体" w:cs="宋体"/>
          <w:bCs/>
          <w:sz w:val="24"/>
        </w:rPr>
      </w:pPr>
      <w:r>
        <w:rPr>
          <w:rFonts w:hint="eastAsia" w:ascii="宋体" w:hAnsi="宋体" w:cs="宋体"/>
          <w:sz w:val="24"/>
        </w:rPr>
        <w:t>▲2.投标报价是履行合同的服务采购最终价格，须包括</w:t>
      </w:r>
      <w:r>
        <w:rPr>
          <w:rFonts w:hint="eastAsia" w:ascii="宋体" w:hAnsi="宋体" w:eastAsia="宋体" w:cs="宋体"/>
          <w:color w:val="auto"/>
          <w:sz w:val="24"/>
          <w:szCs w:val="24"/>
          <w:highlight w:val="none"/>
          <w:lang w:val="en-US" w:eastAsia="zh-CN"/>
        </w:rPr>
        <w:t>人工费、数据采集费、报告编制及印刷费、差旅费、设备通讯费、保险费、间接费、税金利润、招标代理费、验收相关费用等</w:t>
      </w:r>
      <w:r>
        <w:rPr>
          <w:rFonts w:hint="eastAsia" w:ascii="宋体" w:hAnsi="宋体" w:cs="宋体"/>
          <w:sz w:val="24"/>
        </w:rPr>
        <w:t>完成本项目所需的一切本身和不可或缺的所有工作开支、政策性文件规定及合同包含的所有风险、责任等各项全部费用。</w:t>
      </w:r>
      <w:r>
        <w:rPr>
          <w:rFonts w:hint="eastAsia" w:ascii="宋体" w:hAnsi="宋体" w:cs="Arial"/>
          <w:bCs/>
          <w:sz w:val="24"/>
        </w:rPr>
        <w:t>磋商响应方</w:t>
      </w:r>
      <w:r>
        <w:rPr>
          <w:rFonts w:hint="eastAsia" w:ascii="宋体" w:hAnsi="宋体" w:cs="宋体"/>
          <w:bCs/>
          <w:sz w:val="24"/>
        </w:rPr>
        <w:t>在投标报价中应充分考虑所有可能发生的费用，否则采购人将视投标报价中已包括所有费用；在评审小组审查时，若该</w:t>
      </w:r>
      <w:r>
        <w:rPr>
          <w:rFonts w:hint="eastAsia" w:ascii="宋体" w:hAnsi="宋体" w:cs="Arial"/>
          <w:bCs/>
          <w:sz w:val="24"/>
        </w:rPr>
        <w:t>磋商响应方</w:t>
      </w:r>
      <w:r>
        <w:rPr>
          <w:rFonts w:hint="eastAsia" w:ascii="宋体" w:hAnsi="宋体" w:cs="宋体"/>
          <w:bCs/>
          <w:sz w:val="24"/>
        </w:rPr>
        <w:t>不同意漏项内容已包含在其总报价中，并认为其合同总价需做调整的，则该</w:t>
      </w:r>
      <w:r>
        <w:rPr>
          <w:rFonts w:hint="eastAsia" w:ascii="宋体" w:hAnsi="宋体" w:cs="Arial"/>
          <w:bCs/>
          <w:sz w:val="24"/>
        </w:rPr>
        <w:t>磋商响应方</w:t>
      </w:r>
      <w:r>
        <w:rPr>
          <w:rFonts w:hint="eastAsia" w:ascii="宋体" w:hAnsi="宋体" w:cs="宋体"/>
          <w:bCs/>
          <w:sz w:val="24"/>
        </w:rPr>
        <w:t>的投标文件将被认定为没有实质性响应采购文件需求，其投标文件将被作为无效文件。</w:t>
      </w:r>
    </w:p>
    <w:p w14:paraId="01E69FBA">
      <w:pPr>
        <w:snapToGrid w:val="0"/>
        <w:spacing w:line="480" w:lineRule="exact"/>
        <w:ind w:firstLine="480" w:firstLineChars="200"/>
        <w:jc w:val="left"/>
        <w:rPr>
          <w:rFonts w:ascii="宋体" w:hAnsi="宋体"/>
          <w:bCs/>
          <w:sz w:val="24"/>
        </w:rPr>
      </w:pPr>
      <w:r>
        <w:rPr>
          <w:rFonts w:hint="eastAsia" w:ascii="宋体" w:hAnsi="宋体"/>
          <w:bCs/>
          <w:sz w:val="24"/>
        </w:rPr>
        <w:t>▲3.投标文件只允许有一个报价，有选择的或有条件的报价将不予接受。</w:t>
      </w:r>
    </w:p>
    <w:p w14:paraId="2ADA8442">
      <w:pPr>
        <w:snapToGrid w:val="0"/>
        <w:spacing w:line="480" w:lineRule="exact"/>
        <w:ind w:firstLine="480" w:firstLineChars="200"/>
        <w:jc w:val="left"/>
        <w:rPr>
          <w:rFonts w:ascii="宋体" w:hAnsi="宋体" w:cs="宋体"/>
          <w:sz w:val="24"/>
        </w:rPr>
      </w:pPr>
      <w:r>
        <w:rPr>
          <w:rFonts w:hint="eastAsia" w:ascii="宋体" w:hAnsi="宋体" w:cs="宋体"/>
          <w:sz w:val="24"/>
        </w:rPr>
        <w:t>▲4.磋商响应方对同一投标货物不得出现可选择性品牌和一个品牌中的可选择性型号。</w:t>
      </w:r>
    </w:p>
    <w:p w14:paraId="4004D5B1">
      <w:pPr>
        <w:snapToGrid w:val="0"/>
        <w:spacing w:line="480" w:lineRule="exact"/>
        <w:ind w:firstLine="480" w:firstLineChars="200"/>
        <w:jc w:val="left"/>
        <w:rPr>
          <w:rFonts w:ascii="宋体" w:hAnsi="宋体" w:cs="宋体"/>
          <w:sz w:val="24"/>
        </w:rPr>
      </w:pPr>
      <w:r>
        <w:rPr>
          <w:rFonts w:hint="eastAsia" w:ascii="宋体" w:hAnsi="宋体" w:cs="宋体"/>
          <w:sz w:val="24"/>
        </w:rPr>
        <w:t>▲5.磋商响应方投标报价超出最高限价的，其投标按无效投标处理。</w:t>
      </w:r>
      <w:bookmarkStart w:id="150" w:name="_Toc13772"/>
      <w:bookmarkStart w:id="151" w:name="_Toc12502"/>
      <w:bookmarkStart w:id="152" w:name="_Toc105"/>
      <w:bookmarkStart w:id="153" w:name="_Toc1595"/>
      <w:bookmarkStart w:id="154" w:name="_Toc4546"/>
      <w:bookmarkStart w:id="155" w:name="_Toc26142"/>
      <w:bookmarkStart w:id="156" w:name="_Toc28306"/>
      <w:bookmarkStart w:id="157" w:name="_Toc26005"/>
    </w:p>
    <w:p w14:paraId="01DB92FB">
      <w:pPr>
        <w:snapToGrid w:val="0"/>
        <w:spacing w:line="480" w:lineRule="exact"/>
        <w:ind w:firstLine="482" w:firstLineChars="200"/>
        <w:jc w:val="left"/>
        <w:rPr>
          <w:rFonts w:ascii="宋体" w:hAnsi="宋体" w:cs="宋体"/>
          <w:b/>
          <w:sz w:val="24"/>
        </w:rPr>
      </w:pPr>
      <w:r>
        <w:rPr>
          <w:rFonts w:hint="eastAsia" w:ascii="宋体" w:hAnsi="宋体" w:cs="宋体"/>
          <w:b/>
          <w:sz w:val="24"/>
        </w:rPr>
        <w:t>（四）投标文件的有效期</w:t>
      </w:r>
      <w:bookmarkEnd w:id="150"/>
      <w:bookmarkEnd w:id="151"/>
      <w:bookmarkEnd w:id="152"/>
      <w:bookmarkEnd w:id="153"/>
      <w:bookmarkEnd w:id="154"/>
      <w:bookmarkEnd w:id="155"/>
      <w:bookmarkEnd w:id="156"/>
      <w:bookmarkEnd w:id="157"/>
    </w:p>
    <w:p w14:paraId="3B1911B3">
      <w:pPr>
        <w:widowControl/>
        <w:spacing w:line="480" w:lineRule="exact"/>
        <w:ind w:firstLine="480" w:firstLineChars="200"/>
        <w:jc w:val="left"/>
        <w:rPr>
          <w:rFonts w:ascii="宋体" w:hAnsi="宋体"/>
          <w:color w:val="000000"/>
          <w:sz w:val="24"/>
        </w:rPr>
      </w:pPr>
      <w:bookmarkStart w:id="158" w:name="_Toc2492"/>
      <w:bookmarkStart w:id="159" w:name="_Toc16094"/>
      <w:bookmarkStart w:id="160" w:name="_Toc30936"/>
      <w:bookmarkStart w:id="161" w:name="_Toc6910"/>
      <w:bookmarkStart w:id="162" w:name="_Toc11741"/>
      <w:bookmarkStart w:id="163" w:name="_Toc20104"/>
      <w:bookmarkStart w:id="164" w:name="_Toc3352"/>
      <w:bookmarkStart w:id="165" w:name="_Toc11775"/>
      <w:r>
        <w:rPr>
          <w:rFonts w:hint="eastAsia" w:ascii="宋体" w:hAnsi="宋体"/>
          <w:color w:val="000000"/>
          <w:sz w:val="24"/>
        </w:rPr>
        <w:t>1.自投标截止日起90天投标文件应保持有效。有效期不足的投标文件将可能被拒绝。</w:t>
      </w:r>
      <w:bookmarkEnd w:id="158"/>
      <w:bookmarkEnd w:id="159"/>
      <w:bookmarkEnd w:id="160"/>
      <w:bookmarkEnd w:id="161"/>
      <w:bookmarkEnd w:id="162"/>
      <w:bookmarkEnd w:id="163"/>
      <w:bookmarkEnd w:id="164"/>
      <w:bookmarkEnd w:id="165"/>
    </w:p>
    <w:p w14:paraId="5A7DC1F2">
      <w:pPr>
        <w:widowControl/>
        <w:spacing w:line="480" w:lineRule="exact"/>
        <w:ind w:firstLine="480" w:firstLineChars="200"/>
        <w:jc w:val="left"/>
        <w:rPr>
          <w:rFonts w:ascii="宋体" w:hAnsi="宋体"/>
          <w:color w:val="000000"/>
          <w:sz w:val="24"/>
        </w:rPr>
      </w:pPr>
      <w:r>
        <w:rPr>
          <w:rFonts w:hint="eastAsia" w:ascii="宋体" w:hAnsi="宋体"/>
          <w:color w:val="000000"/>
          <w:sz w:val="24"/>
        </w:rPr>
        <w:t>2.在特殊情况下，采购人可与投标人协商延长投标书的有效期，这种要求和答复均以书面形式进行。</w:t>
      </w:r>
    </w:p>
    <w:p w14:paraId="34FC4B83">
      <w:pPr>
        <w:widowControl/>
        <w:spacing w:line="480" w:lineRule="exact"/>
        <w:ind w:firstLine="480" w:firstLineChars="200"/>
        <w:jc w:val="left"/>
        <w:rPr>
          <w:rFonts w:ascii="宋体" w:hAnsi="宋体"/>
          <w:color w:val="000000"/>
          <w:sz w:val="24"/>
        </w:rPr>
      </w:pPr>
      <w:r>
        <w:rPr>
          <w:rFonts w:hint="eastAsia" w:ascii="宋体" w:hAnsi="宋体"/>
          <w:color w:val="000000"/>
          <w:sz w:val="24"/>
        </w:rPr>
        <w:t>3.中标人的投标文件自开标之日起至合同履行完毕止均应保持有效。</w:t>
      </w:r>
    </w:p>
    <w:p w14:paraId="73EAC48E">
      <w:pPr>
        <w:widowControl/>
        <w:spacing w:line="480" w:lineRule="exact"/>
        <w:ind w:firstLine="482" w:firstLineChars="200"/>
        <w:jc w:val="left"/>
        <w:rPr>
          <w:rFonts w:ascii="宋体" w:hAnsi="宋体"/>
          <w:b/>
          <w:bCs/>
          <w:color w:val="000000"/>
          <w:sz w:val="24"/>
        </w:rPr>
      </w:pPr>
      <w:bookmarkStart w:id="166" w:name="_Toc22132"/>
      <w:bookmarkStart w:id="167" w:name="_Toc2438"/>
      <w:bookmarkStart w:id="168" w:name="_Toc29474"/>
      <w:bookmarkStart w:id="169" w:name="_Toc23456"/>
      <w:bookmarkStart w:id="170" w:name="_Toc27608"/>
      <w:bookmarkStart w:id="171" w:name="_Toc14156"/>
      <w:bookmarkStart w:id="172" w:name="_Toc32250"/>
      <w:bookmarkStart w:id="173" w:name="_Toc13842"/>
      <w:r>
        <w:rPr>
          <w:rFonts w:hint="eastAsia" w:ascii="宋体" w:hAnsi="宋体"/>
          <w:b/>
          <w:bCs/>
          <w:color w:val="000000"/>
          <w:sz w:val="24"/>
        </w:rPr>
        <w:t>（五）投标文件的签署和份数</w:t>
      </w:r>
      <w:bookmarkEnd w:id="166"/>
      <w:bookmarkEnd w:id="167"/>
      <w:bookmarkEnd w:id="168"/>
      <w:bookmarkEnd w:id="169"/>
      <w:bookmarkEnd w:id="170"/>
      <w:bookmarkEnd w:id="171"/>
      <w:bookmarkEnd w:id="172"/>
      <w:bookmarkEnd w:id="173"/>
    </w:p>
    <w:p w14:paraId="0DB3798C">
      <w:pPr>
        <w:widowControl/>
        <w:spacing w:line="480" w:lineRule="exact"/>
        <w:ind w:firstLine="480" w:firstLineChars="200"/>
        <w:jc w:val="left"/>
        <w:rPr>
          <w:rFonts w:ascii="宋体" w:hAnsi="宋体"/>
          <w:color w:val="000000"/>
          <w:sz w:val="24"/>
        </w:rPr>
      </w:pPr>
      <w:r>
        <w:rPr>
          <w:rFonts w:hint="eastAsia" w:ascii="宋体" w:hAnsi="宋体"/>
          <w:color w:val="000000"/>
          <w:sz w:val="24"/>
        </w:rPr>
        <w:t>以《前附表》要求为准。</w:t>
      </w:r>
    </w:p>
    <w:p w14:paraId="65E5B3DB">
      <w:pPr>
        <w:snapToGrid w:val="0"/>
        <w:spacing w:line="480" w:lineRule="exact"/>
        <w:ind w:firstLine="482" w:firstLineChars="200"/>
        <w:jc w:val="left"/>
        <w:rPr>
          <w:rFonts w:ascii="宋体" w:hAnsi="宋体" w:cs="宋体"/>
          <w:b/>
          <w:sz w:val="24"/>
        </w:rPr>
      </w:pPr>
      <w:r>
        <w:rPr>
          <w:rFonts w:hint="eastAsia" w:ascii="宋体" w:hAnsi="宋体" w:cs="宋体"/>
          <w:b/>
          <w:sz w:val="24"/>
        </w:rPr>
        <w:t>（六）投标文件的包装、递交、修改和撤回</w:t>
      </w:r>
    </w:p>
    <w:p w14:paraId="58D739FF">
      <w:pPr>
        <w:snapToGrid w:val="0"/>
        <w:spacing w:line="480" w:lineRule="exact"/>
        <w:ind w:firstLine="480" w:firstLineChars="200"/>
        <w:rPr>
          <w:rFonts w:ascii="宋体" w:hAnsi="宋体" w:cs="宋体"/>
          <w:bCs/>
          <w:sz w:val="24"/>
        </w:rPr>
      </w:pPr>
      <w:r>
        <w:rPr>
          <w:rFonts w:hint="eastAsia" w:ascii="宋体" w:hAnsi="宋体" w:cs="宋体"/>
          <w:bCs/>
          <w:sz w:val="24"/>
        </w:rPr>
        <w:t>1.以介质存储的数据电文形式的电子备份投标文件用封袋密封包装。</w:t>
      </w:r>
    </w:p>
    <w:p w14:paraId="124DB378">
      <w:pPr>
        <w:snapToGrid w:val="0"/>
        <w:spacing w:line="480" w:lineRule="exact"/>
        <w:ind w:firstLine="480" w:firstLineChars="200"/>
        <w:rPr>
          <w:rFonts w:ascii="宋体" w:hAnsi="宋体" w:cs="宋体"/>
          <w:bCs/>
          <w:sz w:val="24"/>
        </w:rPr>
      </w:pPr>
      <w:r>
        <w:rPr>
          <w:rFonts w:hint="eastAsia" w:ascii="宋体" w:hAnsi="宋体" w:cs="宋体"/>
          <w:bCs/>
          <w:sz w:val="24"/>
        </w:rPr>
        <w:t>2.纸质备份投标文件，要求</w:t>
      </w:r>
      <w:r>
        <w:rPr>
          <w:rFonts w:hint="eastAsia" w:ascii="宋体" w:hAnsi="宋体" w:cs="宋体"/>
          <w:b/>
          <w:color w:val="FF0000"/>
          <w:sz w:val="24"/>
        </w:rPr>
        <w:t>报价文件必须单独封装，</w:t>
      </w:r>
      <w:r>
        <w:rPr>
          <w:rFonts w:hint="eastAsia" w:ascii="宋体" w:hAnsi="宋体" w:cs="宋体"/>
          <w:bCs/>
          <w:sz w:val="24"/>
        </w:rPr>
        <w:t>资格审查文件和商务技术文件可合装。</w:t>
      </w:r>
    </w:p>
    <w:p w14:paraId="0A2D447B">
      <w:pPr>
        <w:snapToGrid w:val="0"/>
        <w:spacing w:line="480" w:lineRule="exact"/>
        <w:ind w:firstLine="480" w:firstLineChars="200"/>
        <w:rPr>
          <w:rFonts w:ascii="宋体" w:hAnsi="宋体" w:cs="宋体"/>
          <w:bCs/>
          <w:color w:val="FF0000"/>
          <w:sz w:val="24"/>
        </w:rPr>
      </w:pPr>
      <w:r>
        <w:rPr>
          <w:rFonts w:hint="eastAsia" w:ascii="宋体" w:hAnsi="宋体" w:cs="宋体"/>
          <w:bCs/>
          <w:sz w:val="24"/>
        </w:rPr>
        <w:t>3.投标文件的包封应密封完好，正确标明投标文件名称（电子备份投标文件/商务技术文件/报价文件）、投标项目名称、项目编号及磋商响应方名称。</w:t>
      </w:r>
      <w:r>
        <w:rPr>
          <w:rFonts w:hint="eastAsia" w:ascii="宋体" w:hAnsi="宋体" w:cs="宋体"/>
          <w:b/>
          <w:bCs/>
          <w:color w:val="FF0000"/>
          <w:sz w:val="24"/>
        </w:rPr>
        <w:t>电子投标文件需根据评分标准进行关联定位。</w:t>
      </w:r>
    </w:p>
    <w:p w14:paraId="72D4F4F1">
      <w:pPr>
        <w:snapToGrid w:val="0"/>
        <w:spacing w:line="480" w:lineRule="exact"/>
        <w:ind w:firstLine="480" w:firstLineChars="200"/>
        <w:rPr>
          <w:rFonts w:ascii="宋体" w:hAnsi="宋体" w:cs="宋体"/>
          <w:bCs/>
          <w:sz w:val="24"/>
        </w:rPr>
      </w:pPr>
      <w:r>
        <w:rPr>
          <w:rFonts w:hint="eastAsia" w:ascii="宋体" w:hAnsi="宋体" w:cs="宋体"/>
          <w:bCs/>
          <w:sz w:val="24"/>
        </w:rPr>
        <w:t>4.招标文件对签字、盖章有特别要求的地方，纸质版本投标文件无论正本或副本（副本可以是正本的复印件）必须由磋商响应方法定代表人或法定代表人的授权委托人签署并加盖单位公章。电子投标文件中有签字要求的部分，磋商响应方可以将签字后的扫描件上传至政采云系统，有盖章要求的部分，要求采用CA签章。磋商响应方必须写全称。</w:t>
      </w:r>
    </w:p>
    <w:p w14:paraId="0EC75BE0">
      <w:pPr>
        <w:snapToGrid w:val="0"/>
        <w:spacing w:line="480" w:lineRule="exact"/>
        <w:ind w:firstLine="480" w:firstLineChars="200"/>
        <w:rPr>
          <w:rFonts w:ascii="宋体" w:hAnsi="宋体" w:cs="宋体"/>
          <w:bCs/>
          <w:sz w:val="24"/>
        </w:rPr>
      </w:pPr>
      <w:r>
        <w:rPr>
          <w:rFonts w:hint="eastAsia" w:ascii="宋体" w:hAnsi="宋体" w:cs="宋体"/>
          <w:bCs/>
          <w:sz w:val="24"/>
        </w:rPr>
        <w:t>5.纸质投标文件须与电子投标文件保持一致。如有篡改，一经发现，将被列入不良行为。</w:t>
      </w:r>
    </w:p>
    <w:p w14:paraId="372B5898">
      <w:pPr>
        <w:snapToGrid w:val="0"/>
        <w:spacing w:line="480" w:lineRule="exact"/>
        <w:ind w:firstLine="480" w:firstLineChars="200"/>
        <w:rPr>
          <w:rFonts w:ascii="宋体" w:hAnsi="宋体" w:cs="宋体"/>
          <w:bCs/>
          <w:sz w:val="24"/>
        </w:rPr>
      </w:pPr>
      <w:r>
        <w:rPr>
          <w:rFonts w:hint="eastAsia" w:ascii="宋体" w:hAnsi="宋体" w:cs="宋体"/>
          <w:bCs/>
          <w:sz w:val="24"/>
        </w:rPr>
        <w:t>6.</w:t>
      </w:r>
      <w:r>
        <w:rPr>
          <w:rFonts w:hint="eastAsia" w:ascii="宋体" w:hAnsi="宋体" w:cs="宋体"/>
          <w:sz w:val="24"/>
        </w:rPr>
        <w:t>电子投标文件中招标文件要求加盖公章的部分均采用CA签章。</w:t>
      </w:r>
    </w:p>
    <w:p w14:paraId="1556C2AE">
      <w:pPr>
        <w:snapToGrid w:val="0"/>
        <w:spacing w:line="480" w:lineRule="exact"/>
        <w:ind w:firstLine="480" w:firstLineChars="200"/>
        <w:rPr>
          <w:rFonts w:ascii="宋体" w:hAnsi="宋体" w:cs="宋体"/>
          <w:bCs/>
          <w:sz w:val="24"/>
        </w:rPr>
      </w:pPr>
      <w:r>
        <w:rPr>
          <w:rFonts w:hint="eastAsia" w:ascii="宋体" w:hAnsi="宋体" w:cs="宋体"/>
          <w:bCs/>
          <w:sz w:val="24"/>
        </w:rPr>
        <w:t>7.投标文件未按时解密，供应商提供了备份投标文件的，以备份投标文件作为依据，否则视为投标文件撤回。投标文件已按时解密的，备份投标文件自动失效。</w:t>
      </w:r>
    </w:p>
    <w:p w14:paraId="51F42C0D">
      <w:pPr>
        <w:snapToGrid w:val="0"/>
        <w:spacing w:line="480" w:lineRule="exact"/>
        <w:ind w:firstLine="480" w:firstLineChars="200"/>
        <w:rPr>
          <w:rFonts w:ascii="宋体" w:hAnsi="宋体" w:cs="宋体"/>
          <w:bCs/>
          <w:sz w:val="24"/>
        </w:rPr>
      </w:pPr>
      <w:r>
        <w:rPr>
          <w:rFonts w:hint="eastAsia" w:ascii="宋体" w:hAnsi="宋体" w:cs="宋体"/>
          <w:bCs/>
          <w:sz w:val="24"/>
        </w:rPr>
        <w:t>8.中标方在领取中标通知书前，须向科信联合工程咨询有限公司提供纸质投标文件；中标方须提供资格响应文件、报价要求响应文件、商务技术响应文件正本各1份、副本各2份，分别编制并单独装订成册；封面应注明“正本”“副本”字样。（递交或邮寄地址：科信联合工程咨询有限公司磐安分公司（磐安县安文街道新市街97号一楼）；电话：0579-83399719）。</w:t>
      </w:r>
    </w:p>
    <w:p w14:paraId="30644CFF">
      <w:pPr>
        <w:snapToGrid w:val="0"/>
        <w:spacing w:line="480" w:lineRule="exact"/>
        <w:ind w:firstLine="482" w:firstLineChars="200"/>
        <w:outlineLvl w:val="2"/>
        <w:rPr>
          <w:rFonts w:ascii="宋体" w:hAnsi="宋体" w:cs="宋体"/>
          <w:sz w:val="24"/>
        </w:rPr>
      </w:pPr>
      <w:bookmarkStart w:id="174" w:name="_Toc26260"/>
      <w:bookmarkStart w:id="175" w:name="_Toc25820"/>
      <w:bookmarkStart w:id="176" w:name="_Toc28701"/>
      <w:bookmarkStart w:id="177" w:name="_Toc19269"/>
      <w:bookmarkStart w:id="178" w:name="_Toc11970"/>
      <w:bookmarkStart w:id="179" w:name="_Toc28305"/>
      <w:bookmarkStart w:id="180" w:name="_Toc15600"/>
      <w:bookmarkStart w:id="181" w:name="_Toc6623"/>
      <w:bookmarkStart w:id="182" w:name="_Toc11776"/>
      <w:bookmarkStart w:id="183" w:name="_Toc13143"/>
      <w:r>
        <w:rPr>
          <w:rFonts w:hint="eastAsia" w:ascii="宋体" w:hAnsi="宋体" w:cs="宋体"/>
          <w:b/>
          <w:sz w:val="24"/>
        </w:rPr>
        <w:t>（七）供应商有下列情形之一的，列入失信名单，同时依照《政府采购法》第七十七条及《中华人民共和国政府采购法实施条例》第七十二条规定处罚并追究法律责任。</w:t>
      </w:r>
    </w:p>
    <w:p w14:paraId="456D8A19">
      <w:pPr>
        <w:spacing w:line="480" w:lineRule="exact"/>
        <w:ind w:firstLine="480" w:firstLineChars="200"/>
        <w:rPr>
          <w:rFonts w:ascii="宋体" w:hAnsi="宋体" w:cs="宋体"/>
          <w:color w:val="0000FF"/>
          <w:sz w:val="24"/>
        </w:rPr>
      </w:pPr>
      <w:r>
        <w:rPr>
          <w:rFonts w:hint="eastAsia" w:ascii="宋体" w:hAnsi="宋体" w:cs="宋体"/>
          <w:color w:val="0000FF"/>
          <w:sz w:val="24"/>
        </w:rPr>
        <w:t>⑴不同供应商的电子投标(响应）文件上传计算机的网卡MAC地址、CPU序列号和硬盘序列号等硬件信息相同的；</w:t>
      </w:r>
    </w:p>
    <w:p w14:paraId="6A9695B7">
      <w:pPr>
        <w:spacing w:line="480" w:lineRule="exact"/>
        <w:ind w:firstLine="480" w:firstLineChars="200"/>
        <w:rPr>
          <w:rFonts w:ascii="宋体" w:hAnsi="宋体" w:cs="宋体"/>
          <w:color w:val="0000FF"/>
          <w:sz w:val="24"/>
        </w:rPr>
      </w:pPr>
      <w:r>
        <w:rPr>
          <w:rFonts w:hint="eastAsia" w:ascii="宋体" w:hAnsi="宋体" w:cs="宋体"/>
          <w:color w:val="0000FF"/>
          <w:sz w:val="24"/>
        </w:rPr>
        <w:t>⑵不同供应商的投标(响应）文件由同一电子设备编制、打印加密或者上传；</w:t>
      </w:r>
    </w:p>
    <w:p w14:paraId="47FDFE40">
      <w:pPr>
        <w:spacing w:line="480" w:lineRule="exact"/>
        <w:ind w:firstLine="480" w:firstLineChars="200"/>
        <w:rPr>
          <w:rFonts w:ascii="宋体" w:hAnsi="宋体" w:cs="宋体"/>
          <w:color w:val="0000FF"/>
          <w:sz w:val="24"/>
        </w:rPr>
      </w:pPr>
      <w:r>
        <w:rPr>
          <w:rFonts w:hint="eastAsia" w:ascii="宋体" w:hAnsi="宋体" w:cs="宋体"/>
          <w:color w:val="0000FF"/>
          <w:sz w:val="24"/>
        </w:rPr>
        <w:t>⑶不同供应商的投标(响应）文件由同一电子设备打印、复印；</w:t>
      </w:r>
    </w:p>
    <w:p w14:paraId="7DCD6FED">
      <w:pPr>
        <w:spacing w:line="480" w:lineRule="exact"/>
        <w:ind w:firstLine="480" w:firstLineChars="200"/>
        <w:rPr>
          <w:rFonts w:ascii="宋体" w:hAnsi="宋体" w:cs="宋体"/>
          <w:color w:val="0000FF"/>
          <w:sz w:val="24"/>
        </w:rPr>
      </w:pPr>
      <w:r>
        <w:rPr>
          <w:rFonts w:hint="eastAsia" w:ascii="宋体" w:hAnsi="宋体" w:cs="宋体"/>
          <w:color w:val="0000FF"/>
          <w:sz w:val="24"/>
        </w:rPr>
        <w:t>⑷不同供应商的投标(响应）文件由同一人送达或者分发，或者不同供应商联系人为同一人或不同联系人的联系电话一致的；</w:t>
      </w:r>
    </w:p>
    <w:p w14:paraId="49875CA8">
      <w:pPr>
        <w:spacing w:line="480" w:lineRule="exact"/>
        <w:ind w:firstLine="480" w:firstLineChars="200"/>
        <w:rPr>
          <w:rFonts w:ascii="宋体" w:hAnsi="宋体" w:cs="宋体"/>
          <w:color w:val="0000FF"/>
          <w:sz w:val="24"/>
        </w:rPr>
      </w:pPr>
      <w:r>
        <w:rPr>
          <w:rFonts w:hint="eastAsia" w:ascii="宋体" w:hAnsi="宋体" w:cs="宋体"/>
          <w:color w:val="0000FF"/>
          <w:sz w:val="24"/>
        </w:rPr>
        <w:t>⑸不同供应商的投标(响应）文件的内容存在两处以上细节错误一致；</w:t>
      </w:r>
    </w:p>
    <w:p w14:paraId="367B4AAB">
      <w:pPr>
        <w:spacing w:line="480" w:lineRule="exact"/>
        <w:ind w:firstLine="480" w:firstLineChars="200"/>
        <w:rPr>
          <w:rFonts w:ascii="宋体" w:hAnsi="宋体" w:cs="宋体"/>
          <w:color w:val="0000FF"/>
          <w:sz w:val="24"/>
        </w:rPr>
      </w:pPr>
      <w:r>
        <w:rPr>
          <w:rFonts w:hint="eastAsia" w:ascii="宋体" w:hAnsi="宋体" w:cs="宋体"/>
          <w:color w:val="0000FF"/>
          <w:sz w:val="24"/>
        </w:rPr>
        <w:t>⑹不同供应商的法定代表人、委托代理人、项目经理、项目负责人等由同一个单位缴纳社会保险或者领取报酬的；</w:t>
      </w:r>
    </w:p>
    <w:p w14:paraId="5A9578B4">
      <w:pPr>
        <w:spacing w:line="480" w:lineRule="exact"/>
        <w:ind w:firstLine="480" w:firstLineChars="200"/>
        <w:rPr>
          <w:rFonts w:ascii="宋体" w:hAnsi="宋体" w:cs="宋体"/>
          <w:color w:val="0000FF"/>
          <w:sz w:val="24"/>
        </w:rPr>
      </w:pPr>
      <w:r>
        <w:rPr>
          <w:rFonts w:hint="eastAsia" w:ascii="宋体" w:hAnsi="宋体" w:cs="宋体"/>
          <w:color w:val="0000FF"/>
          <w:sz w:val="24"/>
        </w:rPr>
        <w:t>⑺不同供应商投标(响应）文件中法定代表人或者负责人签字出自同一人之手；</w:t>
      </w:r>
    </w:p>
    <w:p w14:paraId="1936A033">
      <w:pPr>
        <w:spacing w:line="480" w:lineRule="exact"/>
        <w:ind w:firstLine="480" w:firstLineChars="200"/>
        <w:rPr>
          <w:rFonts w:ascii="宋体" w:hAnsi="宋体" w:cs="宋体"/>
          <w:color w:val="0000FF"/>
          <w:sz w:val="24"/>
        </w:rPr>
      </w:pPr>
      <w:r>
        <w:rPr>
          <w:rFonts w:hint="eastAsia" w:ascii="宋体" w:hAnsi="宋体" w:cs="宋体"/>
          <w:color w:val="0000FF"/>
          <w:sz w:val="24"/>
        </w:rPr>
        <w:t>⑻投标人在投标有效期内撤销投标文件的及其他涉嫌串通的情形。</w:t>
      </w:r>
    </w:p>
    <w:p w14:paraId="52BF09C6">
      <w:pPr>
        <w:snapToGrid w:val="0"/>
        <w:spacing w:line="480" w:lineRule="exact"/>
        <w:ind w:firstLine="482" w:firstLineChars="200"/>
        <w:rPr>
          <w:rFonts w:ascii="宋体" w:hAnsi="宋体" w:cs="宋体"/>
          <w:b/>
          <w:sz w:val="24"/>
        </w:rPr>
      </w:pPr>
      <w:r>
        <w:rPr>
          <w:rFonts w:hint="eastAsia" w:ascii="宋体" w:hAnsi="宋体" w:cs="宋体"/>
          <w:b/>
          <w:sz w:val="24"/>
        </w:rPr>
        <w:t>（八）投标无效的情形</w:t>
      </w:r>
    </w:p>
    <w:p w14:paraId="0470148C">
      <w:pPr>
        <w:snapToGrid w:val="0"/>
        <w:spacing w:line="480" w:lineRule="exact"/>
        <w:ind w:firstLine="482" w:firstLineChars="200"/>
        <w:rPr>
          <w:rFonts w:ascii="宋体" w:hAnsi="宋体"/>
          <w:bCs/>
          <w:sz w:val="24"/>
        </w:rPr>
      </w:pPr>
      <w:r>
        <w:rPr>
          <w:rFonts w:hint="eastAsia" w:ascii="宋体" w:hAnsi="宋体"/>
          <w:b/>
          <w:sz w:val="24"/>
        </w:rPr>
        <w:t>有下列情况之一的，投标无效</w:t>
      </w:r>
      <w:r>
        <w:rPr>
          <w:rFonts w:hint="eastAsia" w:ascii="宋体" w:hAnsi="宋体"/>
          <w:bCs/>
          <w:sz w:val="24"/>
        </w:rPr>
        <w:t>：</w:t>
      </w:r>
    </w:p>
    <w:p w14:paraId="1CD89FB6">
      <w:pPr>
        <w:snapToGrid w:val="0"/>
        <w:spacing w:line="480" w:lineRule="exact"/>
        <w:ind w:firstLine="480" w:firstLineChars="200"/>
        <w:rPr>
          <w:rFonts w:ascii="宋体" w:hAnsi="宋体"/>
          <w:bCs/>
          <w:sz w:val="24"/>
        </w:rPr>
      </w:pPr>
      <w:r>
        <w:rPr>
          <w:rFonts w:hint="eastAsia" w:ascii="宋体" w:hAnsi="宋体"/>
          <w:bCs/>
          <w:sz w:val="24"/>
        </w:rPr>
        <w:t>1.投标人不具备招标文件中规定的资格要求的（投标人未提供有效的资格文件的，视为投标人不具备招标文件中规定的资格要求）；</w:t>
      </w:r>
    </w:p>
    <w:p w14:paraId="43E0F161">
      <w:pPr>
        <w:snapToGrid w:val="0"/>
        <w:spacing w:line="480" w:lineRule="exact"/>
        <w:ind w:firstLine="480" w:firstLineChars="200"/>
        <w:rPr>
          <w:rFonts w:ascii="宋体" w:hAnsi="宋体"/>
          <w:bCs/>
          <w:sz w:val="24"/>
        </w:rPr>
      </w:pPr>
      <w:r>
        <w:rPr>
          <w:rFonts w:hint="eastAsia" w:ascii="宋体" w:hAnsi="宋体"/>
          <w:bCs/>
          <w:sz w:val="24"/>
        </w:rPr>
        <w:t>2.投标文件未按照招标文件要求签署、盖章的；</w:t>
      </w:r>
    </w:p>
    <w:p w14:paraId="5F395B4D">
      <w:pPr>
        <w:snapToGrid w:val="0"/>
        <w:spacing w:line="480" w:lineRule="exact"/>
        <w:ind w:firstLine="480" w:firstLineChars="200"/>
        <w:rPr>
          <w:rFonts w:ascii="宋体" w:hAnsi="宋体"/>
          <w:bCs/>
          <w:sz w:val="24"/>
        </w:rPr>
      </w:pPr>
      <w:r>
        <w:rPr>
          <w:rFonts w:hint="eastAsia" w:ascii="宋体" w:hAnsi="宋体"/>
          <w:bCs/>
          <w:sz w:val="24"/>
        </w:rPr>
        <w:t>3.采购人拟采购的产品属于政府强制采购的节能产品品目清单范围的，投标人未按招标文件要求提供国家确定的认证机构出具的、处于有效期之内的节能产品认证证书的；</w:t>
      </w:r>
    </w:p>
    <w:p w14:paraId="745BE922">
      <w:pPr>
        <w:snapToGrid w:val="0"/>
        <w:spacing w:line="480" w:lineRule="exact"/>
        <w:ind w:firstLine="480" w:firstLineChars="200"/>
        <w:rPr>
          <w:rFonts w:ascii="宋体" w:hAnsi="宋体"/>
          <w:bCs/>
          <w:sz w:val="24"/>
        </w:rPr>
      </w:pPr>
      <w:r>
        <w:rPr>
          <w:rFonts w:hint="eastAsia" w:ascii="宋体" w:hAnsi="宋体"/>
          <w:bCs/>
          <w:sz w:val="24"/>
        </w:rPr>
        <w:t>4.投标文件含有采购人不能接受的附加条件的；</w:t>
      </w:r>
    </w:p>
    <w:p w14:paraId="6A735A0F">
      <w:pPr>
        <w:snapToGrid w:val="0"/>
        <w:spacing w:line="480" w:lineRule="exact"/>
        <w:ind w:firstLine="480" w:firstLineChars="200"/>
        <w:rPr>
          <w:rFonts w:ascii="宋体" w:hAnsi="宋体"/>
          <w:bCs/>
          <w:sz w:val="24"/>
        </w:rPr>
      </w:pPr>
      <w:r>
        <w:rPr>
          <w:rFonts w:hint="eastAsia" w:ascii="宋体" w:hAnsi="宋体"/>
          <w:bCs/>
          <w:sz w:val="24"/>
        </w:rPr>
        <w:t>5.投标文件中承诺的投标有效期少于招标文件中载明的投标有效期的；</w:t>
      </w:r>
    </w:p>
    <w:p w14:paraId="729616D4">
      <w:pPr>
        <w:snapToGrid w:val="0"/>
        <w:spacing w:line="480" w:lineRule="exact"/>
        <w:ind w:firstLine="480" w:firstLineChars="200"/>
        <w:rPr>
          <w:rFonts w:ascii="宋体" w:hAnsi="宋体"/>
          <w:bCs/>
          <w:sz w:val="24"/>
        </w:rPr>
      </w:pPr>
      <w:r>
        <w:rPr>
          <w:rFonts w:hint="eastAsia" w:ascii="宋体" w:hAnsi="宋体"/>
          <w:bCs/>
          <w:sz w:val="24"/>
        </w:rPr>
        <w:t>6.投标文件出现不是唯一的、有选择性投标报价的；</w:t>
      </w:r>
    </w:p>
    <w:p w14:paraId="35A289CB">
      <w:pPr>
        <w:snapToGrid w:val="0"/>
        <w:spacing w:line="480" w:lineRule="exact"/>
        <w:ind w:firstLine="480" w:firstLineChars="200"/>
        <w:rPr>
          <w:rFonts w:ascii="宋体" w:hAnsi="宋体"/>
          <w:bCs/>
          <w:sz w:val="24"/>
        </w:rPr>
      </w:pPr>
      <w:r>
        <w:rPr>
          <w:rFonts w:hint="eastAsia" w:ascii="宋体" w:hAnsi="宋体"/>
          <w:bCs/>
          <w:sz w:val="24"/>
        </w:rPr>
        <w:t>7.投标报价超过招标文件中规定的预算金额或者最高限价的；</w:t>
      </w:r>
    </w:p>
    <w:p w14:paraId="7A6AC57A">
      <w:pPr>
        <w:adjustRightInd w:val="0"/>
        <w:snapToGrid w:val="0"/>
        <w:spacing w:line="480" w:lineRule="exact"/>
        <w:ind w:firstLine="480" w:firstLineChars="200"/>
        <w:rPr>
          <w:rFonts w:ascii="宋体" w:hAnsi="宋体"/>
          <w:b/>
          <w:sz w:val="24"/>
        </w:rPr>
      </w:pPr>
      <w:r>
        <w:rPr>
          <w:rFonts w:hint="eastAsia" w:ascii="宋体" w:hAnsi="宋体"/>
          <w:bCs/>
          <w:sz w:val="24"/>
        </w:rPr>
        <w:t>8.</w:t>
      </w:r>
      <w:r>
        <w:rPr>
          <w:rFonts w:hint="eastAsia" w:ascii="宋体" w:hAnsi="宋体"/>
          <w:b/>
          <w:sz w:val="24"/>
        </w:rPr>
        <w:t>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28DC781C">
      <w:pPr>
        <w:snapToGrid w:val="0"/>
        <w:spacing w:line="480" w:lineRule="exact"/>
        <w:ind w:firstLine="480" w:firstLineChars="200"/>
        <w:rPr>
          <w:rFonts w:ascii="宋体" w:hAnsi="宋体"/>
          <w:bCs/>
          <w:sz w:val="24"/>
        </w:rPr>
      </w:pPr>
      <w:r>
        <w:rPr>
          <w:rFonts w:hint="eastAsia" w:ascii="宋体" w:hAnsi="宋体"/>
          <w:bCs/>
          <w:sz w:val="24"/>
        </w:rPr>
        <w:t>9.投标人对根据修正原则修正后的报价不确认的；</w:t>
      </w:r>
    </w:p>
    <w:p w14:paraId="6BEE0529">
      <w:pPr>
        <w:snapToGrid w:val="0"/>
        <w:spacing w:line="480" w:lineRule="exact"/>
        <w:ind w:firstLine="480" w:firstLineChars="200"/>
        <w:rPr>
          <w:rFonts w:ascii="宋体" w:hAnsi="宋体"/>
          <w:bCs/>
          <w:sz w:val="24"/>
        </w:rPr>
      </w:pPr>
      <w:r>
        <w:rPr>
          <w:rFonts w:hint="eastAsia" w:ascii="宋体" w:hAnsi="宋体"/>
          <w:bCs/>
          <w:sz w:val="24"/>
        </w:rPr>
        <w:t>10.投标人提供虚假材料投标的；</w:t>
      </w:r>
    </w:p>
    <w:p w14:paraId="2F98AD2E">
      <w:pPr>
        <w:snapToGrid w:val="0"/>
        <w:spacing w:line="480" w:lineRule="exact"/>
        <w:ind w:firstLine="480" w:firstLineChars="200"/>
        <w:rPr>
          <w:rFonts w:ascii="宋体" w:hAnsi="宋体"/>
          <w:bCs/>
          <w:sz w:val="24"/>
        </w:rPr>
      </w:pPr>
      <w:r>
        <w:rPr>
          <w:rFonts w:hint="eastAsia" w:ascii="宋体" w:hAnsi="宋体"/>
          <w:bCs/>
          <w:sz w:val="24"/>
        </w:rPr>
        <w:t>11.投标人有恶意串通、妨碍其他投标人的竞争行为、损害采购人或者其他投标人的合法权益情形的；</w:t>
      </w:r>
    </w:p>
    <w:p w14:paraId="0FB107E4">
      <w:pPr>
        <w:snapToGrid w:val="0"/>
        <w:spacing w:line="480" w:lineRule="exact"/>
        <w:ind w:firstLine="480" w:firstLineChars="200"/>
        <w:rPr>
          <w:rFonts w:ascii="宋体" w:hAnsi="宋体"/>
          <w:bCs/>
          <w:sz w:val="24"/>
        </w:rPr>
      </w:pPr>
      <w:r>
        <w:rPr>
          <w:rFonts w:hint="eastAsia" w:ascii="宋体" w:hAnsi="宋体"/>
          <w:bCs/>
          <w:sz w:val="24"/>
        </w:rPr>
        <w:t>12.</w:t>
      </w:r>
      <w:r>
        <w:rPr>
          <w:rFonts w:hint="eastAsia" w:ascii="宋体" w:hAnsi="宋体"/>
          <w:b/>
          <w:sz w:val="24"/>
        </w:rPr>
        <w:t>投标人仅提交备份投标文件，没有在电子交易平台传输递交投标文件的，投标无效；</w:t>
      </w:r>
    </w:p>
    <w:p w14:paraId="793BD39F">
      <w:pPr>
        <w:snapToGrid w:val="0"/>
        <w:spacing w:line="480" w:lineRule="exact"/>
        <w:ind w:firstLine="480" w:firstLineChars="200"/>
        <w:rPr>
          <w:rFonts w:ascii="宋体" w:hAnsi="宋体"/>
          <w:bCs/>
          <w:sz w:val="24"/>
        </w:rPr>
      </w:pPr>
      <w:r>
        <w:rPr>
          <w:rFonts w:hint="eastAsia" w:ascii="宋体" w:hAnsi="宋体"/>
          <w:bCs/>
          <w:sz w:val="24"/>
        </w:rPr>
        <w:t>13.投标文件不满足招标文件的其他实质性要求的；</w:t>
      </w:r>
    </w:p>
    <w:p w14:paraId="57805856">
      <w:pPr>
        <w:snapToGrid w:val="0"/>
        <w:spacing w:line="480" w:lineRule="exact"/>
        <w:ind w:firstLine="480" w:firstLineChars="200"/>
        <w:rPr>
          <w:rFonts w:ascii="宋体" w:hAnsi="宋体"/>
          <w:bCs/>
          <w:sz w:val="24"/>
        </w:rPr>
      </w:pPr>
      <w:r>
        <w:rPr>
          <w:rFonts w:hint="eastAsia" w:ascii="宋体" w:hAnsi="宋体"/>
          <w:bCs/>
          <w:sz w:val="24"/>
        </w:rPr>
        <w:t>14.法律、法规、规章（适用本市的）及省级以上规范性文件（适用本市的）规定的其他无效情形。</w:t>
      </w:r>
    </w:p>
    <w:p w14:paraId="1AC2F577">
      <w:pPr>
        <w:snapToGrid w:val="0"/>
        <w:spacing w:line="480" w:lineRule="exact"/>
        <w:ind w:firstLine="482" w:firstLineChars="200"/>
        <w:rPr>
          <w:rFonts w:ascii="宋体" w:hAnsi="宋体"/>
          <w:b/>
          <w:sz w:val="24"/>
        </w:rPr>
      </w:pPr>
      <w:r>
        <w:rPr>
          <w:rFonts w:hint="eastAsia" w:ascii="宋体" w:hAnsi="宋体"/>
          <w:b/>
          <w:sz w:val="24"/>
        </w:rPr>
        <w:t>废标的情形：</w:t>
      </w:r>
    </w:p>
    <w:p w14:paraId="4598E681">
      <w:pPr>
        <w:snapToGrid w:val="0"/>
        <w:spacing w:line="480" w:lineRule="exact"/>
        <w:ind w:firstLine="480" w:firstLineChars="200"/>
        <w:rPr>
          <w:rFonts w:ascii="宋体" w:hAnsi="宋体"/>
          <w:bCs/>
          <w:sz w:val="24"/>
        </w:rPr>
      </w:pPr>
      <w:r>
        <w:rPr>
          <w:rFonts w:hint="eastAsia" w:ascii="宋体" w:hAnsi="宋体"/>
          <w:bCs/>
          <w:sz w:val="24"/>
        </w:rPr>
        <w:t>根据《中华人民共和国政府采购法》第三十六条之规定，在采购中，出现下列情形之一的，应予废标：</w:t>
      </w:r>
    </w:p>
    <w:p w14:paraId="369E6D23">
      <w:pPr>
        <w:snapToGrid w:val="0"/>
        <w:spacing w:line="480" w:lineRule="exact"/>
        <w:ind w:firstLine="480" w:firstLineChars="200"/>
        <w:rPr>
          <w:rFonts w:ascii="宋体" w:hAnsi="宋体"/>
          <w:bCs/>
          <w:sz w:val="24"/>
        </w:rPr>
      </w:pPr>
      <w:r>
        <w:rPr>
          <w:rFonts w:hint="eastAsia" w:ascii="宋体" w:hAnsi="宋体"/>
          <w:bCs/>
          <w:sz w:val="24"/>
        </w:rPr>
        <w:t>1.符合专业条件的供应商或者对招标文件作实质响应的供应商不足3家的；</w:t>
      </w:r>
    </w:p>
    <w:p w14:paraId="5B3C9EE9">
      <w:pPr>
        <w:snapToGrid w:val="0"/>
        <w:spacing w:line="480" w:lineRule="exact"/>
        <w:ind w:firstLine="480" w:firstLineChars="200"/>
        <w:rPr>
          <w:rFonts w:ascii="宋体" w:hAnsi="宋体"/>
          <w:bCs/>
          <w:sz w:val="24"/>
        </w:rPr>
      </w:pPr>
      <w:r>
        <w:rPr>
          <w:rFonts w:hint="eastAsia" w:ascii="宋体" w:hAnsi="宋体"/>
          <w:bCs/>
          <w:sz w:val="24"/>
        </w:rPr>
        <w:t>2.出现影响采购公正的违法、违规行为的；</w:t>
      </w:r>
    </w:p>
    <w:p w14:paraId="68C86FD6">
      <w:pPr>
        <w:snapToGrid w:val="0"/>
        <w:spacing w:line="480" w:lineRule="exact"/>
        <w:ind w:firstLine="480" w:firstLineChars="200"/>
        <w:rPr>
          <w:rFonts w:ascii="宋体" w:hAnsi="宋体"/>
          <w:bCs/>
          <w:sz w:val="24"/>
        </w:rPr>
      </w:pPr>
      <w:r>
        <w:rPr>
          <w:rFonts w:hint="eastAsia" w:ascii="宋体" w:hAnsi="宋体"/>
          <w:bCs/>
          <w:sz w:val="24"/>
        </w:rPr>
        <w:t>3.投标人的报价均超过了采购预算，采购人不能支付的；</w:t>
      </w:r>
    </w:p>
    <w:p w14:paraId="338650CE">
      <w:pPr>
        <w:snapToGrid w:val="0"/>
        <w:spacing w:line="480" w:lineRule="exact"/>
        <w:ind w:firstLine="480" w:firstLineChars="200"/>
        <w:rPr>
          <w:rFonts w:ascii="宋体" w:hAnsi="宋体"/>
          <w:bCs/>
          <w:sz w:val="24"/>
        </w:rPr>
      </w:pPr>
      <w:r>
        <w:rPr>
          <w:rFonts w:hint="eastAsia" w:ascii="宋体" w:hAnsi="宋体"/>
          <w:bCs/>
          <w:sz w:val="24"/>
        </w:rPr>
        <w:t>4.因重大变故，采购任务取消的；</w:t>
      </w:r>
    </w:p>
    <w:p w14:paraId="13DF4617">
      <w:pPr>
        <w:snapToGrid w:val="0"/>
        <w:spacing w:line="480" w:lineRule="exact"/>
        <w:ind w:firstLine="480" w:firstLineChars="200"/>
        <w:rPr>
          <w:rFonts w:ascii="宋体" w:hAnsi="宋体"/>
          <w:bCs/>
          <w:sz w:val="24"/>
        </w:rPr>
      </w:pPr>
      <w:r>
        <w:rPr>
          <w:rFonts w:hint="eastAsia" w:ascii="宋体" w:hAnsi="宋体"/>
          <w:bCs/>
          <w:sz w:val="24"/>
        </w:rPr>
        <w:t>废标后，采购机构应当将废标理由通知所有投标人。</w:t>
      </w:r>
    </w:p>
    <w:p w14:paraId="4F3C2BFB">
      <w:pPr>
        <w:pStyle w:val="16"/>
        <w:snapToGrid w:val="0"/>
        <w:spacing w:after="0" w:line="480" w:lineRule="exact"/>
        <w:rPr>
          <w:rFonts w:cs="宋体"/>
          <w:b/>
          <w:bCs/>
          <w:sz w:val="24"/>
        </w:rPr>
      </w:pPr>
      <w:r>
        <w:rPr>
          <w:rFonts w:hint="eastAsia" w:cs="宋体"/>
          <w:b/>
          <w:bCs/>
          <w:sz w:val="24"/>
        </w:rPr>
        <w:t>如有下列情形之一的，可中止电子交易活动的情形：</w:t>
      </w:r>
    </w:p>
    <w:p w14:paraId="6FE310ED">
      <w:pPr>
        <w:pStyle w:val="16"/>
        <w:snapToGrid w:val="0"/>
        <w:spacing w:after="0" w:line="480" w:lineRule="exact"/>
        <w:ind w:left="0" w:leftChars="0" w:firstLine="480" w:firstLineChars="200"/>
        <w:rPr>
          <w:rFonts w:cs="宋体"/>
          <w:sz w:val="24"/>
        </w:rPr>
      </w:pPr>
      <w:r>
        <w:rPr>
          <w:rFonts w:hint="eastAsia" w:cs="宋体"/>
          <w:sz w:val="24"/>
        </w:rPr>
        <w:t>招标过程中出现以下情形，导致政府采购云平台无法正常运行，或者无法保证电子交易的公平、公正和安全时，采购代理机构将中止电子交易活动：</w:t>
      </w:r>
    </w:p>
    <w:p w14:paraId="0C8C930D">
      <w:pPr>
        <w:pStyle w:val="16"/>
        <w:snapToGrid w:val="0"/>
        <w:spacing w:after="0" w:line="480" w:lineRule="exact"/>
        <w:ind w:left="0" w:leftChars="0" w:firstLine="480" w:firstLineChars="200"/>
        <w:rPr>
          <w:rFonts w:cs="宋体"/>
          <w:sz w:val="24"/>
        </w:rPr>
      </w:pPr>
      <w:r>
        <w:rPr>
          <w:rFonts w:hint="eastAsia" w:cs="宋体"/>
          <w:sz w:val="24"/>
        </w:rPr>
        <w:t>⑴电子交易平台发生故障而无法登录访问的；</w:t>
      </w:r>
    </w:p>
    <w:p w14:paraId="64F6F133">
      <w:pPr>
        <w:pStyle w:val="16"/>
        <w:snapToGrid w:val="0"/>
        <w:spacing w:after="0" w:line="480" w:lineRule="exact"/>
        <w:ind w:left="0" w:leftChars="0" w:firstLine="480" w:firstLineChars="200"/>
        <w:rPr>
          <w:rFonts w:cs="宋体"/>
          <w:sz w:val="24"/>
        </w:rPr>
      </w:pPr>
      <w:r>
        <w:rPr>
          <w:rFonts w:hint="eastAsia" w:cs="宋体"/>
          <w:sz w:val="24"/>
        </w:rPr>
        <w:t>⑵电子交易平台应用或数据库出现错误，不能进行正常操作的；</w:t>
      </w:r>
    </w:p>
    <w:p w14:paraId="3620B3A1">
      <w:pPr>
        <w:pStyle w:val="16"/>
        <w:snapToGrid w:val="0"/>
        <w:spacing w:after="0" w:line="480" w:lineRule="exact"/>
        <w:ind w:left="0" w:leftChars="0" w:firstLine="480" w:firstLineChars="200"/>
        <w:rPr>
          <w:rFonts w:cs="宋体"/>
          <w:sz w:val="24"/>
        </w:rPr>
      </w:pPr>
      <w:r>
        <w:rPr>
          <w:rFonts w:hint="eastAsia" w:cs="宋体"/>
          <w:sz w:val="24"/>
        </w:rPr>
        <w:t>⑶电子交易平台发现严重安全漏洞，有潜在泄密危险的；</w:t>
      </w:r>
    </w:p>
    <w:p w14:paraId="05ACD606">
      <w:pPr>
        <w:pStyle w:val="16"/>
        <w:snapToGrid w:val="0"/>
        <w:spacing w:after="0" w:line="480" w:lineRule="exact"/>
        <w:ind w:left="0" w:leftChars="0" w:firstLine="480" w:firstLineChars="200"/>
        <w:rPr>
          <w:rFonts w:cs="宋体"/>
          <w:sz w:val="24"/>
        </w:rPr>
      </w:pPr>
      <w:r>
        <w:rPr>
          <w:rFonts w:hint="eastAsia" w:cs="宋体"/>
          <w:sz w:val="24"/>
        </w:rPr>
        <w:t xml:space="preserve">⑷病毒发作导致不能进行正常操作的； </w:t>
      </w:r>
    </w:p>
    <w:p w14:paraId="499840CF">
      <w:pPr>
        <w:pStyle w:val="16"/>
        <w:snapToGrid w:val="0"/>
        <w:spacing w:after="0" w:line="480" w:lineRule="exact"/>
        <w:ind w:left="0" w:leftChars="0" w:firstLine="480" w:firstLineChars="200"/>
        <w:rPr>
          <w:rFonts w:cs="宋体"/>
          <w:sz w:val="24"/>
        </w:rPr>
      </w:pPr>
      <w:r>
        <w:rPr>
          <w:rFonts w:hint="eastAsia" w:cs="宋体"/>
          <w:sz w:val="24"/>
        </w:rPr>
        <w:t>⑸其他无法保证电子交易的公平、公正和安全的情况。</w:t>
      </w:r>
    </w:p>
    <w:p w14:paraId="2C4729F8">
      <w:pPr>
        <w:pStyle w:val="16"/>
        <w:snapToGrid w:val="0"/>
        <w:spacing w:after="0" w:line="480" w:lineRule="exact"/>
        <w:ind w:left="0" w:leftChars="0" w:firstLine="482" w:firstLineChars="200"/>
      </w:pPr>
      <w:r>
        <w:rPr>
          <w:rFonts w:hint="eastAsia" w:cs="宋体"/>
          <w:b/>
          <w:sz w:val="24"/>
        </w:rPr>
        <w:t>出现上述规定情形，不影响采购公平、公正性的，采购代理机构可以待上述情形消除后继续组织电子交易活动；影响或可能影响采购公平、公正性的，应当重新组织采购。</w:t>
      </w:r>
    </w:p>
    <w:p w14:paraId="6B079BB2">
      <w:pPr>
        <w:widowControl/>
        <w:spacing w:line="480" w:lineRule="exact"/>
        <w:ind w:firstLine="562" w:firstLineChars="200"/>
        <w:jc w:val="left"/>
        <w:outlineLvl w:val="1"/>
        <w:rPr>
          <w:rFonts w:ascii="宋体" w:hAnsi="宋体" w:cs="宋体"/>
          <w:b/>
          <w:bCs/>
          <w:sz w:val="28"/>
          <w:szCs w:val="28"/>
        </w:rPr>
      </w:pPr>
      <w:r>
        <w:rPr>
          <w:rFonts w:hint="eastAsia" w:ascii="宋体" w:hAnsi="宋体" w:cs="宋体"/>
          <w:b/>
          <w:bCs/>
          <w:sz w:val="28"/>
          <w:szCs w:val="28"/>
        </w:rPr>
        <w:t>四、开标</w:t>
      </w:r>
      <w:bookmarkEnd w:id="174"/>
      <w:bookmarkEnd w:id="175"/>
      <w:bookmarkEnd w:id="176"/>
      <w:bookmarkEnd w:id="177"/>
      <w:bookmarkEnd w:id="178"/>
      <w:bookmarkEnd w:id="179"/>
      <w:bookmarkEnd w:id="180"/>
      <w:bookmarkEnd w:id="181"/>
      <w:bookmarkEnd w:id="182"/>
      <w:bookmarkEnd w:id="183"/>
    </w:p>
    <w:p w14:paraId="40CABE46">
      <w:pPr>
        <w:snapToGrid w:val="0"/>
        <w:spacing w:line="480" w:lineRule="exact"/>
        <w:ind w:firstLine="482" w:firstLineChars="200"/>
        <w:rPr>
          <w:rFonts w:ascii="宋体" w:hAnsi="宋体" w:cs="宋体"/>
          <w:b/>
          <w:sz w:val="24"/>
        </w:rPr>
      </w:pPr>
      <w:r>
        <w:rPr>
          <w:rFonts w:hint="eastAsia" w:ascii="宋体" w:hAnsi="宋体" w:cs="宋体"/>
          <w:b/>
          <w:sz w:val="24"/>
        </w:rPr>
        <w:t>（一）开标准备</w:t>
      </w:r>
    </w:p>
    <w:p w14:paraId="3BAA23CE">
      <w:pPr>
        <w:snapToGrid w:val="0"/>
        <w:spacing w:line="480" w:lineRule="exact"/>
        <w:ind w:firstLine="480" w:firstLineChars="200"/>
        <w:rPr>
          <w:rFonts w:ascii="宋体" w:hAnsi="宋体" w:cs="宋体"/>
          <w:bCs/>
          <w:sz w:val="24"/>
        </w:rPr>
      </w:pPr>
      <w:r>
        <w:rPr>
          <w:rFonts w:hint="eastAsia" w:ascii="宋体" w:hAnsi="宋体" w:cs="宋体"/>
          <w:bCs/>
          <w:sz w:val="24"/>
        </w:rPr>
        <w:t>采购代理机构将在规定的时间和地点进行开标，本项目实行不见面开标，投标人无需前往科信联合工程咨询有限公司，只需在开标时间做好开标准备（如投标文件的解密等），确保联系方式的畅通。</w:t>
      </w:r>
    </w:p>
    <w:p w14:paraId="5E6CCB24">
      <w:pPr>
        <w:snapToGrid w:val="0"/>
        <w:spacing w:line="480" w:lineRule="exact"/>
        <w:ind w:firstLine="482" w:firstLineChars="200"/>
        <w:rPr>
          <w:rFonts w:ascii="宋体" w:hAnsi="宋体" w:cs="宋体"/>
          <w:b/>
          <w:sz w:val="24"/>
        </w:rPr>
      </w:pPr>
      <w:r>
        <w:rPr>
          <w:rFonts w:hint="eastAsia" w:ascii="宋体" w:hAnsi="宋体" w:cs="宋体"/>
          <w:b/>
          <w:sz w:val="24"/>
        </w:rPr>
        <w:t>（二）开标程序</w:t>
      </w:r>
    </w:p>
    <w:p w14:paraId="2A4F1536">
      <w:pPr>
        <w:snapToGrid w:val="0"/>
        <w:spacing w:line="480" w:lineRule="exact"/>
        <w:ind w:firstLine="480" w:firstLineChars="200"/>
        <w:rPr>
          <w:rFonts w:ascii="宋体" w:hAnsi="宋体" w:cs="宋体"/>
          <w:sz w:val="24"/>
        </w:rPr>
      </w:pPr>
      <w:r>
        <w:rPr>
          <w:rFonts w:hint="eastAsia" w:ascii="宋体" w:hAnsi="宋体" w:cs="宋体"/>
          <w:sz w:val="24"/>
        </w:rPr>
        <w:t>1.本项目原则上采用政采云电子招投标系统进行开标及评审，但有下列情形之一的，按以下情况处理：</w:t>
      </w:r>
    </w:p>
    <w:p w14:paraId="054149FE">
      <w:pPr>
        <w:snapToGrid w:val="0"/>
        <w:spacing w:line="480" w:lineRule="exact"/>
        <w:ind w:firstLine="480" w:firstLineChars="200"/>
        <w:rPr>
          <w:rFonts w:ascii="宋体" w:hAnsi="宋体" w:cs="宋体"/>
          <w:sz w:val="24"/>
        </w:rPr>
      </w:pPr>
      <w:r>
        <w:rPr>
          <w:rFonts w:hint="eastAsia" w:ascii="宋体" w:hAnsi="宋体" w:cs="宋体"/>
          <w:sz w:val="24"/>
        </w:rPr>
        <w:t>（1）若</w:t>
      </w:r>
      <w:r>
        <w:rPr>
          <w:rFonts w:hint="eastAsia" w:ascii="宋体" w:hAnsi="宋体" w:cs="Arial"/>
          <w:sz w:val="24"/>
        </w:rPr>
        <w:t>磋商响应方</w:t>
      </w:r>
      <w:r>
        <w:rPr>
          <w:rFonts w:hint="eastAsia" w:ascii="宋体" w:hAnsi="宋体" w:cs="宋体"/>
          <w:sz w:val="24"/>
        </w:rPr>
        <w:t>的电子投标文件在规定时间内无法解密或解密失败，工作人员将开启投标人递交的电子备份投标文件，以完成开标。</w:t>
      </w:r>
    </w:p>
    <w:p w14:paraId="1C5458A8">
      <w:pPr>
        <w:snapToGrid w:val="0"/>
        <w:spacing w:line="480" w:lineRule="exact"/>
        <w:ind w:firstLine="480" w:firstLineChars="200"/>
        <w:rPr>
          <w:rFonts w:ascii="宋体" w:hAnsi="宋体" w:cs="宋体"/>
          <w:sz w:val="24"/>
        </w:rPr>
      </w:pPr>
      <w:r>
        <w:rPr>
          <w:rFonts w:hint="eastAsia" w:ascii="宋体" w:hAnsi="宋体" w:cs="宋体"/>
          <w:sz w:val="24"/>
        </w:rPr>
        <w:t>（2）若</w:t>
      </w:r>
      <w:r>
        <w:rPr>
          <w:rFonts w:hint="eastAsia" w:ascii="宋体" w:hAnsi="宋体" w:cs="Arial"/>
          <w:sz w:val="24"/>
        </w:rPr>
        <w:t>磋商响应方</w:t>
      </w:r>
      <w:r>
        <w:rPr>
          <w:rFonts w:hint="eastAsia" w:ascii="宋体" w:hAnsi="宋体" w:cs="宋体"/>
          <w:sz w:val="24"/>
        </w:rPr>
        <w:t>的电子投标文件在规定时间内无法解密或解密失败，或者因政采云平台原因无法读取或电子开评标无法正常进行时，工作人员将上传投标人的电子备份投标文件，以完成开标。</w:t>
      </w:r>
    </w:p>
    <w:p w14:paraId="7D562B4B">
      <w:pPr>
        <w:snapToGrid w:val="0"/>
        <w:spacing w:line="480" w:lineRule="exact"/>
        <w:ind w:firstLine="480" w:firstLineChars="200"/>
        <w:rPr>
          <w:rFonts w:ascii="宋体" w:hAnsi="宋体" w:cs="宋体"/>
          <w:sz w:val="24"/>
        </w:rPr>
      </w:pPr>
      <w:r>
        <w:rPr>
          <w:rFonts w:hint="eastAsia" w:ascii="宋体" w:hAnsi="宋体" w:cs="宋体"/>
          <w:sz w:val="24"/>
        </w:rPr>
        <w:t>2.开标及评审程序</w:t>
      </w:r>
    </w:p>
    <w:p w14:paraId="04B4DFD3">
      <w:pPr>
        <w:snapToGrid w:val="0"/>
        <w:spacing w:line="480" w:lineRule="exact"/>
        <w:ind w:firstLine="480" w:firstLineChars="200"/>
        <w:rPr>
          <w:rFonts w:ascii="宋体" w:hAnsi="宋体" w:cs="宋体"/>
          <w:sz w:val="24"/>
        </w:rPr>
      </w:pPr>
      <w:r>
        <w:rPr>
          <w:rFonts w:hint="eastAsia" w:ascii="宋体" w:hAnsi="宋体" w:cs="宋体"/>
          <w:sz w:val="24"/>
        </w:rPr>
        <w:t>（1）投标截止时间后，</w:t>
      </w:r>
      <w:r>
        <w:rPr>
          <w:rFonts w:hint="eastAsia" w:ascii="宋体" w:hAnsi="宋体" w:cs="Arial"/>
          <w:sz w:val="24"/>
        </w:rPr>
        <w:t>磋商响应方</w:t>
      </w:r>
      <w:r>
        <w:rPr>
          <w:rFonts w:hint="eastAsia" w:ascii="宋体" w:hAnsi="宋体" w:cs="宋体"/>
          <w:sz w:val="24"/>
        </w:rPr>
        <w:t>须登录政采云平台，用“项目采购－开标评标”功能对电子投标文件进行在线解密。采购组织机构将向各投标供应商发出“电子加密投标文件”的解密通知，各</w:t>
      </w:r>
      <w:r>
        <w:rPr>
          <w:rFonts w:hint="eastAsia" w:ascii="宋体" w:hAnsi="宋体" w:cs="Arial"/>
          <w:sz w:val="24"/>
        </w:rPr>
        <w:t>磋商响应方</w:t>
      </w:r>
      <w:r>
        <w:rPr>
          <w:rFonts w:hint="eastAsia" w:ascii="宋体" w:hAnsi="宋体" w:cs="宋体"/>
          <w:sz w:val="24"/>
        </w:rPr>
        <w:t>代表应当在发出解密通知后30分钟内自行完成“电子加密投标文件”的在线解密。</w:t>
      </w:r>
    </w:p>
    <w:p w14:paraId="3D44A887">
      <w:pPr>
        <w:snapToGrid w:val="0"/>
        <w:spacing w:line="480" w:lineRule="exact"/>
        <w:ind w:firstLine="480" w:firstLineChars="200"/>
        <w:rPr>
          <w:rFonts w:ascii="宋体" w:hAnsi="宋体" w:cs="宋体"/>
          <w:sz w:val="24"/>
        </w:rPr>
      </w:pPr>
      <w:r>
        <w:rPr>
          <w:rFonts w:hint="eastAsia" w:ascii="宋体" w:hAnsi="宋体" w:cs="宋体"/>
          <w:sz w:val="24"/>
        </w:rPr>
        <w:t>（2）由采购人代表评审资格审查文件，评标委员会评审商务技术响应文件；</w:t>
      </w:r>
    </w:p>
    <w:p w14:paraId="1564D6BB">
      <w:pPr>
        <w:snapToGrid w:val="0"/>
        <w:spacing w:line="480" w:lineRule="exact"/>
        <w:ind w:firstLine="480" w:firstLineChars="200"/>
        <w:rPr>
          <w:rFonts w:ascii="宋体" w:hAnsi="宋体" w:cs="宋体"/>
          <w:sz w:val="24"/>
        </w:rPr>
      </w:pPr>
      <w:r>
        <w:rPr>
          <w:rFonts w:hint="eastAsia" w:ascii="宋体" w:hAnsi="宋体" w:cs="宋体"/>
          <w:sz w:val="24"/>
        </w:rPr>
        <w:t>（3）在系统上公开资格审查结果；</w:t>
      </w:r>
    </w:p>
    <w:p w14:paraId="4C983D0B">
      <w:pPr>
        <w:snapToGrid w:val="0"/>
        <w:spacing w:line="480" w:lineRule="exact"/>
        <w:ind w:firstLine="480" w:firstLineChars="200"/>
        <w:rPr>
          <w:rFonts w:ascii="宋体" w:hAnsi="宋体" w:cs="宋体"/>
          <w:sz w:val="24"/>
        </w:rPr>
      </w:pPr>
      <w:r>
        <w:rPr>
          <w:rFonts w:hint="eastAsia" w:ascii="宋体" w:hAnsi="宋体" w:cs="宋体"/>
          <w:sz w:val="24"/>
        </w:rPr>
        <w:t>（4）在系统上公开符合性审查结果；</w:t>
      </w:r>
    </w:p>
    <w:p w14:paraId="3C85CEF5">
      <w:pPr>
        <w:snapToGrid w:val="0"/>
        <w:spacing w:line="480" w:lineRule="exact"/>
        <w:ind w:firstLine="480" w:firstLineChars="200"/>
        <w:rPr>
          <w:rFonts w:ascii="宋体" w:hAnsi="宋体" w:cs="宋体"/>
          <w:sz w:val="24"/>
        </w:rPr>
      </w:pPr>
      <w:r>
        <w:rPr>
          <w:rFonts w:hint="eastAsia" w:ascii="宋体" w:hAnsi="宋体" w:cs="宋体"/>
          <w:sz w:val="24"/>
        </w:rPr>
        <w:t>（5）评标委员会可通过三种方式与供应商进行磋商（A视频会议 B发送磋商问题函 C备注和附件），完成最终轮磋商后公开磋商结果；</w:t>
      </w:r>
    </w:p>
    <w:p w14:paraId="2047B572">
      <w:pPr>
        <w:snapToGrid w:val="0"/>
        <w:spacing w:line="480" w:lineRule="exact"/>
        <w:ind w:firstLine="480" w:firstLineChars="200"/>
        <w:rPr>
          <w:rFonts w:ascii="宋体" w:hAnsi="宋体" w:cs="宋体"/>
          <w:sz w:val="24"/>
        </w:rPr>
      </w:pPr>
      <w:r>
        <w:rPr>
          <w:rFonts w:hint="eastAsia" w:ascii="宋体" w:hAnsi="宋体" w:cs="宋体"/>
          <w:sz w:val="24"/>
        </w:rPr>
        <w:t>（6）投标供应商进行多轮报价，最终轮报价不公开；</w:t>
      </w:r>
    </w:p>
    <w:p w14:paraId="539B2ECF">
      <w:pPr>
        <w:snapToGrid w:val="0"/>
        <w:spacing w:line="480" w:lineRule="exact"/>
        <w:ind w:firstLine="480" w:firstLineChars="200"/>
        <w:rPr>
          <w:rFonts w:ascii="宋体" w:hAnsi="宋体" w:cs="宋体"/>
          <w:sz w:val="24"/>
        </w:rPr>
      </w:pPr>
      <w:r>
        <w:rPr>
          <w:rFonts w:hint="eastAsia" w:ascii="宋体" w:hAnsi="宋体" w:cs="宋体"/>
          <w:sz w:val="24"/>
        </w:rPr>
        <w:t>（7）在系统上公开技术商务评审结果；</w:t>
      </w:r>
    </w:p>
    <w:p w14:paraId="2CEB875D">
      <w:pPr>
        <w:snapToGrid w:val="0"/>
        <w:spacing w:line="480" w:lineRule="exact"/>
        <w:ind w:firstLine="480" w:firstLineChars="200"/>
        <w:rPr>
          <w:rFonts w:ascii="宋体" w:hAnsi="宋体" w:cs="宋体"/>
          <w:sz w:val="24"/>
        </w:rPr>
      </w:pPr>
      <w:r>
        <w:rPr>
          <w:rFonts w:hint="eastAsia" w:ascii="宋体" w:hAnsi="宋体" w:cs="宋体"/>
          <w:sz w:val="24"/>
        </w:rPr>
        <w:t>（8）在系统上公开报价评审结果；</w:t>
      </w:r>
    </w:p>
    <w:p w14:paraId="17372803">
      <w:pPr>
        <w:snapToGrid w:val="0"/>
        <w:spacing w:line="480" w:lineRule="exact"/>
        <w:ind w:firstLine="480" w:firstLineChars="200"/>
        <w:rPr>
          <w:rFonts w:ascii="宋体" w:hAnsi="宋体" w:cs="宋体"/>
          <w:sz w:val="24"/>
        </w:rPr>
      </w:pPr>
      <w:r>
        <w:rPr>
          <w:rFonts w:hint="eastAsia" w:ascii="宋体" w:hAnsi="宋体" w:cs="宋体"/>
          <w:sz w:val="24"/>
        </w:rPr>
        <w:t>（9）在系统上公布评审结果。</w:t>
      </w:r>
    </w:p>
    <w:p w14:paraId="66F11689">
      <w:pPr>
        <w:snapToGrid w:val="0"/>
        <w:spacing w:line="480" w:lineRule="exact"/>
        <w:ind w:firstLine="480" w:firstLineChars="200"/>
        <w:rPr>
          <w:rFonts w:hAnsi="宋体"/>
          <w:b/>
          <w:bCs/>
          <w:color w:val="000000"/>
          <w:sz w:val="24"/>
        </w:rPr>
      </w:pPr>
      <w:r>
        <w:rPr>
          <w:rFonts w:hint="eastAsia" w:ascii="宋体" w:hAnsi="宋体" w:cs="宋体"/>
          <w:bCs/>
          <w:sz w:val="24"/>
        </w:rPr>
        <w:t>特别说明：政采云公司如对电子化开标及评审程序有调整的，按调整后的程序操作。</w:t>
      </w:r>
      <w:bookmarkStart w:id="184" w:name="_Toc10390"/>
      <w:bookmarkStart w:id="185" w:name="_Toc6545"/>
      <w:bookmarkStart w:id="186" w:name="_Toc23660"/>
      <w:bookmarkStart w:id="187" w:name="_Toc21636"/>
      <w:bookmarkStart w:id="188" w:name="_Toc14743"/>
    </w:p>
    <w:p w14:paraId="176A0D7A">
      <w:pPr>
        <w:adjustRightInd w:val="0"/>
        <w:snapToGrid w:val="0"/>
        <w:spacing w:line="480" w:lineRule="exact"/>
        <w:ind w:firstLine="482" w:firstLineChars="200"/>
        <w:rPr>
          <w:rFonts w:hAnsi="宋体"/>
          <w:b/>
          <w:bCs/>
          <w:color w:val="000000"/>
          <w:sz w:val="24"/>
        </w:rPr>
      </w:pPr>
      <w:r>
        <w:rPr>
          <w:rFonts w:hint="eastAsia" w:hAnsi="宋体"/>
          <w:b/>
          <w:bCs/>
          <w:color w:val="000000"/>
          <w:sz w:val="24"/>
        </w:rPr>
        <w:t>电子招投标开标及评审程序</w:t>
      </w:r>
      <w:bookmarkEnd w:id="184"/>
      <w:bookmarkEnd w:id="185"/>
      <w:bookmarkEnd w:id="186"/>
      <w:bookmarkEnd w:id="187"/>
      <w:bookmarkEnd w:id="188"/>
    </w:p>
    <w:p w14:paraId="1DACBE53">
      <w:pPr>
        <w:adjustRightInd w:val="0"/>
        <w:snapToGrid w:val="0"/>
        <w:spacing w:line="480" w:lineRule="exact"/>
        <w:ind w:firstLine="482" w:firstLineChars="200"/>
        <w:rPr>
          <w:rFonts w:hAnsi="宋体"/>
          <w:b/>
          <w:bCs/>
          <w:color w:val="000000"/>
          <w:sz w:val="24"/>
        </w:rPr>
      </w:pPr>
      <w:bookmarkStart w:id="189" w:name="_Toc18188"/>
      <w:bookmarkStart w:id="190" w:name="_Toc4002"/>
      <w:bookmarkStart w:id="191" w:name="_Toc29198"/>
      <w:bookmarkStart w:id="192" w:name="_Toc20711"/>
      <w:bookmarkStart w:id="193" w:name="_Toc19339"/>
      <w:r>
        <w:rPr>
          <w:rFonts w:hint="eastAsia" w:hAnsi="宋体"/>
          <w:b/>
          <w:bCs/>
          <w:color w:val="000000"/>
          <w:sz w:val="24"/>
        </w:rPr>
        <w:t>1.开标第一阶段</w:t>
      </w:r>
      <w:bookmarkEnd w:id="189"/>
      <w:bookmarkEnd w:id="190"/>
      <w:bookmarkEnd w:id="191"/>
      <w:bookmarkEnd w:id="192"/>
      <w:bookmarkEnd w:id="193"/>
    </w:p>
    <w:p w14:paraId="0A11EAD9">
      <w:pPr>
        <w:snapToGrid w:val="0"/>
        <w:spacing w:line="480" w:lineRule="exact"/>
        <w:ind w:firstLine="480" w:firstLineChars="200"/>
        <w:rPr>
          <w:rFonts w:ascii="宋体" w:hAnsi="宋体"/>
          <w:color w:val="000000"/>
          <w:sz w:val="24"/>
        </w:rPr>
      </w:pPr>
      <w:r>
        <w:rPr>
          <w:rFonts w:hint="eastAsia" w:ascii="宋体" w:hAnsi="宋体"/>
          <w:color w:val="000000"/>
          <w:sz w:val="24"/>
        </w:rPr>
        <w:t>（1）向</w:t>
      </w:r>
      <w:r>
        <w:rPr>
          <w:rFonts w:hint="eastAsia" w:ascii="宋体" w:hAnsi="宋体"/>
          <w:sz w:val="24"/>
        </w:rPr>
        <w:t>各</w:t>
      </w:r>
      <w:r>
        <w:rPr>
          <w:rFonts w:hint="eastAsia" w:ascii="宋体" w:hAnsi="宋体" w:cs="Arial"/>
          <w:sz w:val="24"/>
        </w:rPr>
        <w:t>磋商响应方</w:t>
      </w:r>
      <w:r>
        <w:rPr>
          <w:rFonts w:hint="eastAsia" w:ascii="宋体" w:hAnsi="宋体"/>
          <w:sz w:val="24"/>
        </w:rPr>
        <w:t>发出电子加密投标文件【开始解密】通知，各</w:t>
      </w:r>
      <w:r>
        <w:rPr>
          <w:rFonts w:hint="eastAsia" w:ascii="宋体" w:hAnsi="宋体" w:cs="Arial"/>
          <w:sz w:val="24"/>
        </w:rPr>
        <w:t>磋商响应方</w:t>
      </w:r>
      <w:r>
        <w:rPr>
          <w:rFonts w:hint="eastAsia" w:ascii="宋体" w:hAnsi="宋体"/>
          <w:sz w:val="24"/>
        </w:rPr>
        <w:t>代表应当在接到解密通知后30分钟内自行完成“电子加密投标文件”的在线解密。</w:t>
      </w:r>
      <w:r>
        <w:rPr>
          <w:rFonts w:hint="eastAsia" w:ascii="宋体" w:hAnsi="宋体" w:cs="Arial"/>
          <w:sz w:val="24"/>
        </w:rPr>
        <w:t>磋商响应方</w:t>
      </w:r>
      <w:r>
        <w:rPr>
          <w:rFonts w:hint="eastAsia" w:ascii="宋体" w:hAnsi="宋体"/>
          <w:sz w:val="24"/>
        </w:rPr>
        <w:t>在规定的时间内无法完成“电子加密投标文件”解密的，如</w:t>
      </w:r>
      <w:r>
        <w:rPr>
          <w:rFonts w:hint="eastAsia" w:ascii="宋体" w:hAnsi="宋体" w:cs="Arial"/>
          <w:sz w:val="24"/>
        </w:rPr>
        <w:t>磋商响应方</w:t>
      </w:r>
      <w:r>
        <w:rPr>
          <w:rFonts w:hint="eastAsia" w:ascii="宋体" w:hAnsi="宋体"/>
          <w:sz w:val="24"/>
        </w:rPr>
        <w:t>按规定递交“电子备份投标文件”的，则由采购组织机构按“政府采购云平台”操作规范将“电子备份投标文件”上传至“政府采购云平台”。上传成功后，以“电子备份投标文件”参与评标，“电子加密投标文件”自动失效。如</w:t>
      </w:r>
      <w:r>
        <w:rPr>
          <w:rFonts w:hint="eastAsia" w:ascii="宋体" w:hAnsi="宋体" w:cs="Arial"/>
          <w:sz w:val="24"/>
        </w:rPr>
        <w:t>磋商响应方</w:t>
      </w:r>
      <w:r>
        <w:rPr>
          <w:rFonts w:hint="eastAsia" w:ascii="宋体" w:hAnsi="宋体"/>
          <w:sz w:val="24"/>
        </w:rPr>
        <w:t>未</w:t>
      </w:r>
      <w:r>
        <w:rPr>
          <w:rFonts w:hint="eastAsia" w:ascii="宋体" w:hAnsi="宋体"/>
          <w:color w:val="000000"/>
          <w:sz w:val="24"/>
        </w:rPr>
        <w:t>按规定递交“电子备份投标文件”的，视为投标文件撤回。</w:t>
      </w:r>
    </w:p>
    <w:p w14:paraId="3AEBCF04">
      <w:pPr>
        <w:snapToGrid w:val="0"/>
        <w:spacing w:line="480" w:lineRule="exact"/>
        <w:ind w:firstLine="480" w:firstLineChars="200"/>
        <w:rPr>
          <w:rFonts w:ascii="宋体" w:hAnsi="宋体"/>
          <w:color w:val="000000"/>
          <w:sz w:val="24"/>
        </w:rPr>
      </w:pPr>
      <w:r>
        <w:rPr>
          <w:rFonts w:hint="eastAsia" w:ascii="宋体" w:hAnsi="宋体"/>
          <w:color w:val="000000"/>
          <w:sz w:val="24"/>
        </w:rPr>
        <w:t>（2）开启资格佐证文件。</w:t>
      </w:r>
    </w:p>
    <w:p w14:paraId="5250CEEE">
      <w:pPr>
        <w:snapToGrid w:val="0"/>
        <w:spacing w:line="480" w:lineRule="exact"/>
        <w:ind w:firstLine="480" w:firstLineChars="200"/>
        <w:rPr>
          <w:rFonts w:ascii="宋体" w:hAnsi="宋体"/>
          <w:color w:val="000000"/>
          <w:sz w:val="24"/>
        </w:rPr>
      </w:pPr>
      <w:r>
        <w:rPr>
          <w:rFonts w:hint="eastAsia" w:ascii="宋体" w:hAnsi="宋体"/>
          <w:color w:val="000000"/>
          <w:sz w:val="24"/>
        </w:rPr>
        <w:t>（3）进行资格审查。对通过资格</w:t>
      </w:r>
      <w:r>
        <w:rPr>
          <w:rFonts w:hint="eastAsia" w:ascii="宋体" w:hAnsi="宋体"/>
          <w:sz w:val="24"/>
        </w:rPr>
        <w:t>审查的</w:t>
      </w:r>
      <w:r>
        <w:rPr>
          <w:rFonts w:hint="eastAsia" w:ascii="宋体" w:hAnsi="宋体" w:cs="Arial"/>
          <w:sz w:val="24"/>
        </w:rPr>
        <w:t>磋商响应方</w:t>
      </w:r>
      <w:r>
        <w:rPr>
          <w:rFonts w:hint="eastAsia" w:ascii="宋体" w:hAnsi="宋体"/>
          <w:color w:val="000000"/>
          <w:sz w:val="24"/>
        </w:rPr>
        <w:t>进行符合性审查；</w:t>
      </w:r>
    </w:p>
    <w:p w14:paraId="648923CD">
      <w:pPr>
        <w:adjustRightInd w:val="0"/>
        <w:snapToGrid w:val="0"/>
        <w:spacing w:line="480" w:lineRule="exact"/>
        <w:ind w:firstLine="482" w:firstLineChars="200"/>
        <w:rPr>
          <w:rFonts w:hAnsi="宋体"/>
          <w:b/>
          <w:bCs/>
          <w:color w:val="000000"/>
          <w:sz w:val="24"/>
        </w:rPr>
      </w:pPr>
      <w:bookmarkStart w:id="194" w:name="_Toc28938"/>
      <w:bookmarkStart w:id="195" w:name="_Toc13812"/>
      <w:bookmarkStart w:id="196" w:name="_Toc2285"/>
      <w:bookmarkStart w:id="197" w:name="_Toc24502"/>
      <w:bookmarkStart w:id="198" w:name="_Toc27486"/>
      <w:r>
        <w:rPr>
          <w:rFonts w:hint="eastAsia" w:hAnsi="宋体"/>
          <w:b/>
          <w:bCs/>
          <w:color w:val="000000"/>
          <w:sz w:val="24"/>
        </w:rPr>
        <w:t>2.开标第二阶段</w:t>
      </w:r>
      <w:bookmarkEnd w:id="194"/>
      <w:bookmarkEnd w:id="195"/>
      <w:bookmarkEnd w:id="196"/>
      <w:bookmarkEnd w:id="197"/>
      <w:bookmarkEnd w:id="198"/>
    </w:p>
    <w:p w14:paraId="28CA23E9">
      <w:pPr>
        <w:snapToGrid w:val="0"/>
        <w:spacing w:line="480" w:lineRule="exact"/>
        <w:ind w:firstLine="480" w:firstLineChars="200"/>
        <w:rPr>
          <w:rFonts w:ascii="宋体" w:hAnsi="宋体"/>
          <w:sz w:val="24"/>
        </w:rPr>
      </w:pPr>
      <w:r>
        <w:rPr>
          <w:rFonts w:hint="eastAsia" w:ascii="宋体" w:hAnsi="宋体"/>
          <w:color w:val="000000"/>
          <w:sz w:val="24"/>
        </w:rPr>
        <w:t>（1）资格审查、符合性审查结束后</w:t>
      </w:r>
      <w:r>
        <w:rPr>
          <w:rFonts w:hint="eastAsia" w:ascii="宋体" w:hAnsi="宋体"/>
          <w:sz w:val="24"/>
        </w:rPr>
        <w:t>，进入开标第二阶段。</w:t>
      </w:r>
    </w:p>
    <w:p w14:paraId="1F53D011">
      <w:pPr>
        <w:snapToGrid w:val="0"/>
        <w:spacing w:line="480" w:lineRule="exact"/>
        <w:ind w:firstLine="480" w:firstLineChars="200"/>
        <w:rPr>
          <w:rFonts w:ascii="宋体" w:hAnsi="宋体"/>
          <w:sz w:val="24"/>
        </w:rPr>
      </w:pPr>
      <w:r>
        <w:rPr>
          <w:rFonts w:hint="eastAsia" w:ascii="宋体" w:hAnsi="宋体"/>
          <w:sz w:val="24"/>
        </w:rPr>
        <w:t>（2）通过电子交易平台公布无效供应商名单及原因；公布有效</w:t>
      </w:r>
      <w:r>
        <w:rPr>
          <w:rFonts w:hint="eastAsia" w:ascii="宋体" w:hAnsi="宋体" w:cs="Arial"/>
          <w:sz w:val="24"/>
        </w:rPr>
        <w:t>磋商响应方</w:t>
      </w:r>
      <w:r>
        <w:rPr>
          <w:rFonts w:hint="eastAsia" w:ascii="宋体" w:hAnsi="宋体"/>
          <w:sz w:val="24"/>
        </w:rPr>
        <w:t>的名单等。</w:t>
      </w:r>
    </w:p>
    <w:p w14:paraId="32B2C8F6">
      <w:pPr>
        <w:snapToGrid w:val="0"/>
        <w:spacing w:line="480" w:lineRule="exact"/>
        <w:ind w:firstLine="480" w:firstLineChars="200"/>
        <w:rPr>
          <w:rFonts w:ascii="宋体" w:hAnsi="宋体"/>
          <w:sz w:val="24"/>
        </w:rPr>
      </w:pPr>
      <w:r>
        <w:rPr>
          <w:rFonts w:hint="eastAsia" w:ascii="宋体" w:hAnsi="宋体"/>
          <w:sz w:val="24"/>
        </w:rPr>
        <w:t>（3）</w:t>
      </w:r>
      <w:r>
        <w:rPr>
          <w:rFonts w:hint="eastAsia" w:ascii="宋体" w:hAnsi="宋体" w:cs="宋体"/>
          <w:sz w:val="24"/>
        </w:rPr>
        <w:t>投标供应商进行多轮报价，最终轮报价不公开。</w:t>
      </w:r>
    </w:p>
    <w:p w14:paraId="58386A37">
      <w:pPr>
        <w:snapToGrid w:val="0"/>
        <w:spacing w:line="480" w:lineRule="exact"/>
        <w:ind w:firstLine="480" w:firstLineChars="200"/>
        <w:rPr>
          <w:rFonts w:ascii="宋体" w:hAnsi="宋体"/>
          <w:sz w:val="24"/>
        </w:rPr>
      </w:pPr>
      <w:r>
        <w:rPr>
          <w:rFonts w:hint="eastAsia" w:ascii="宋体" w:hAnsi="宋体"/>
          <w:sz w:val="24"/>
        </w:rPr>
        <w:t>（4）</w:t>
      </w:r>
      <w:r>
        <w:rPr>
          <w:rFonts w:hint="eastAsia" w:ascii="宋体" w:hAnsi="宋体" w:cs="宋体"/>
          <w:sz w:val="24"/>
        </w:rPr>
        <w:t>商务技术评审。</w:t>
      </w:r>
    </w:p>
    <w:p w14:paraId="23770E6B">
      <w:pPr>
        <w:snapToGrid w:val="0"/>
        <w:spacing w:line="480" w:lineRule="exact"/>
        <w:ind w:firstLine="480" w:firstLineChars="200"/>
        <w:rPr>
          <w:rFonts w:ascii="宋体" w:hAnsi="宋体"/>
          <w:color w:val="000000"/>
          <w:sz w:val="24"/>
        </w:rPr>
      </w:pPr>
      <w:r>
        <w:rPr>
          <w:rFonts w:hint="eastAsia" w:ascii="宋体" w:hAnsi="宋体"/>
          <w:sz w:val="24"/>
        </w:rPr>
        <w:t>（5）价格评审。价格评审结束后，通过电子交易平台公</w:t>
      </w:r>
      <w:r>
        <w:rPr>
          <w:rFonts w:hint="eastAsia" w:ascii="宋体" w:hAnsi="宋体"/>
          <w:color w:val="000000"/>
          <w:sz w:val="24"/>
        </w:rPr>
        <w:t>布中标候选供应商名单。</w:t>
      </w:r>
    </w:p>
    <w:p w14:paraId="6A175A8F">
      <w:pPr>
        <w:snapToGrid w:val="0"/>
        <w:spacing w:line="480" w:lineRule="exact"/>
        <w:ind w:firstLine="480" w:firstLineChars="200"/>
        <w:rPr>
          <w:sz w:val="24"/>
        </w:rPr>
      </w:pPr>
      <w:r>
        <w:rPr>
          <w:rFonts w:hint="eastAsia" w:ascii="宋体" w:hAnsi="宋体"/>
          <w:color w:val="000000"/>
          <w:sz w:val="24"/>
        </w:rPr>
        <w:t>本项目原则上采用政采云电子招投标开标及评审程序，但若</w:t>
      </w:r>
      <w:r>
        <w:rPr>
          <w:rFonts w:hint="eastAsia" w:ascii="宋体" w:hAnsi="宋体" w:cs="Courier New"/>
          <w:kern w:val="0"/>
          <w:sz w:val="24"/>
        </w:rPr>
        <w:t>磋商响应方</w:t>
      </w:r>
      <w:r>
        <w:rPr>
          <w:rFonts w:hint="eastAsia" w:ascii="宋体" w:hAnsi="宋体"/>
          <w:color w:val="000000"/>
          <w:sz w:val="24"/>
        </w:rPr>
        <w:t>在规定时间内无法解密或解密失败，采购代理机构将开启该</w:t>
      </w:r>
      <w:r>
        <w:rPr>
          <w:rFonts w:hint="eastAsia" w:ascii="宋体" w:hAnsi="宋体" w:cs="Courier New"/>
          <w:kern w:val="0"/>
          <w:sz w:val="24"/>
        </w:rPr>
        <w:t>磋商响应方</w:t>
      </w:r>
      <w:r>
        <w:rPr>
          <w:rFonts w:hint="eastAsia" w:ascii="宋体" w:hAnsi="宋体"/>
          <w:color w:val="000000"/>
          <w:sz w:val="24"/>
        </w:rPr>
        <w:t>递交的备份电子投标文件，上传至政采云平台项目采购模块，以完成开标，原电子投标文件自动失效。</w:t>
      </w:r>
    </w:p>
    <w:p w14:paraId="1F5FD949">
      <w:pPr>
        <w:widowControl/>
        <w:spacing w:line="480" w:lineRule="exact"/>
        <w:ind w:firstLine="562" w:firstLineChars="200"/>
        <w:jc w:val="left"/>
        <w:outlineLvl w:val="1"/>
        <w:rPr>
          <w:rFonts w:ascii="宋体" w:hAnsi="宋体" w:cs="宋体"/>
          <w:b/>
          <w:bCs/>
          <w:sz w:val="28"/>
          <w:szCs w:val="28"/>
        </w:rPr>
      </w:pPr>
      <w:bookmarkStart w:id="199" w:name="_Toc26702"/>
      <w:bookmarkStart w:id="200" w:name="_Toc14300"/>
      <w:bookmarkStart w:id="201" w:name="_Toc6712"/>
      <w:bookmarkStart w:id="202" w:name="_Toc8808"/>
      <w:bookmarkStart w:id="203" w:name="_Toc15774"/>
      <w:bookmarkStart w:id="204" w:name="_Toc21931"/>
      <w:bookmarkStart w:id="205" w:name="_Toc1416"/>
      <w:bookmarkStart w:id="206" w:name="_Toc1556"/>
      <w:bookmarkStart w:id="207" w:name="_Toc31684"/>
      <w:bookmarkStart w:id="208" w:name="_Toc22281"/>
      <w:bookmarkStart w:id="209" w:name="_Toc18085"/>
      <w:r>
        <w:rPr>
          <w:rFonts w:hint="eastAsia" w:ascii="宋体" w:hAnsi="宋体" w:cs="宋体"/>
          <w:b/>
          <w:bCs/>
          <w:sz w:val="28"/>
          <w:szCs w:val="28"/>
        </w:rPr>
        <w:t>五、评标</w:t>
      </w:r>
      <w:bookmarkEnd w:id="199"/>
      <w:bookmarkEnd w:id="200"/>
      <w:bookmarkEnd w:id="201"/>
      <w:bookmarkEnd w:id="202"/>
      <w:bookmarkEnd w:id="203"/>
      <w:bookmarkEnd w:id="204"/>
      <w:bookmarkEnd w:id="205"/>
      <w:bookmarkEnd w:id="206"/>
      <w:bookmarkEnd w:id="207"/>
      <w:bookmarkEnd w:id="208"/>
      <w:bookmarkEnd w:id="209"/>
    </w:p>
    <w:p w14:paraId="1A8AD518">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（一）磋商小组</w:t>
      </w:r>
    </w:p>
    <w:p w14:paraId="120B6229">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color w:val="000000"/>
          <w:kern w:val="0"/>
          <w:sz w:val="24"/>
        </w:rPr>
      </w:pPr>
      <w:r>
        <w:rPr>
          <w:rFonts w:hint="eastAsia" w:ascii="宋体" w:hAnsi="宋体"/>
          <w:color w:val="000000"/>
          <w:kern w:val="0"/>
          <w:sz w:val="24"/>
        </w:rPr>
        <w:t>采购代理机构在“前附表”中规定的时间、地点，在有关部门的监督下组织竞争性磋商会议。采购人将根据本次采购的特点，按照《中华人民共和国政府采购法》规定成立磋商小组。磋商小组对投标文件进行审查、质疑、评估和比较，并进行磋商、定标。本招标文件中的谈判小组、评审小组等表述皆同指磋商小组。</w:t>
      </w:r>
    </w:p>
    <w:p w14:paraId="1B0D8370">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（二）投标文件审查</w:t>
      </w:r>
    </w:p>
    <w:p w14:paraId="43146F45">
      <w:pPr>
        <w:pStyle w:val="24"/>
        <w:snapToGrid w:val="0"/>
        <w:spacing w:line="480" w:lineRule="exact"/>
        <w:ind w:firstLine="482" w:firstLineChars="200"/>
        <w:jc w:val="left"/>
        <w:rPr>
          <w:rFonts w:hAnsi="宋体"/>
          <w:color w:val="000000"/>
          <w:kern w:val="0"/>
          <w:sz w:val="24"/>
          <w:szCs w:val="24"/>
        </w:rPr>
      </w:pPr>
      <w:r>
        <w:rPr>
          <w:rFonts w:hAnsi="宋体"/>
          <w:b/>
          <w:color w:val="000000"/>
          <w:kern w:val="0"/>
          <w:sz w:val="24"/>
          <w:szCs w:val="24"/>
        </w:rPr>
        <w:t>1</w:t>
      </w:r>
      <w:r>
        <w:rPr>
          <w:rFonts w:hAnsi="宋体"/>
          <w:color w:val="000000"/>
          <w:kern w:val="0"/>
          <w:sz w:val="24"/>
          <w:szCs w:val="24"/>
        </w:rPr>
        <w:t>.</w:t>
      </w:r>
      <w:r>
        <w:rPr>
          <w:rFonts w:hint="eastAsia" w:hAnsi="宋体"/>
          <w:color w:val="000000"/>
          <w:kern w:val="0"/>
          <w:sz w:val="24"/>
          <w:szCs w:val="24"/>
        </w:rPr>
        <w:t>磋商小组就所有投标文件是否对磋商文件的实质性要求做出完全响应进行资格初审，确定合格投标人。</w:t>
      </w:r>
    </w:p>
    <w:p w14:paraId="2B6DD25E">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kern w:val="0"/>
          <w:sz w:val="24"/>
        </w:rPr>
      </w:pPr>
      <w:r>
        <w:rPr>
          <w:rFonts w:hint="eastAsia" w:ascii="宋体" w:hAnsi="宋体"/>
          <w:color w:val="000000"/>
          <w:kern w:val="0"/>
          <w:sz w:val="24"/>
        </w:rPr>
        <w:t>①磋商小组审查“投标文</w:t>
      </w:r>
      <w:r>
        <w:rPr>
          <w:rFonts w:hint="eastAsia" w:ascii="宋体" w:hAnsi="宋体"/>
          <w:kern w:val="0"/>
          <w:sz w:val="24"/>
        </w:rPr>
        <w:t>件”是否完整；是否有计算错误；文件是否恰当地签署。</w:t>
      </w:r>
    </w:p>
    <w:p w14:paraId="7377826B">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kern w:val="0"/>
          <w:sz w:val="24"/>
        </w:rPr>
      </w:pPr>
      <w:r>
        <w:rPr>
          <w:rFonts w:hint="eastAsia" w:ascii="宋体" w:hAnsi="宋体"/>
          <w:kern w:val="0"/>
          <w:sz w:val="24"/>
        </w:rPr>
        <w:t>②磋商小组将依据</w:t>
      </w:r>
      <w:r>
        <w:rPr>
          <w:rFonts w:hint="eastAsia" w:ascii="宋体" w:hAnsi="宋体" w:cs="Arial"/>
          <w:sz w:val="24"/>
        </w:rPr>
        <w:t>磋商响应方</w:t>
      </w:r>
      <w:r>
        <w:rPr>
          <w:rFonts w:hint="eastAsia" w:ascii="宋体" w:hAnsi="宋体"/>
          <w:kern w:val="0"/>
          <w:sz w:val="24"/>
        </w:rPr>
        <w:t>提供的投标文件审查</w:t>
      </w:r>
      <w:r>
        <w:rPr>
          <w:rFonts w:hint="eastAsia" w:ascii="宋体" w:hAnsi="宋体" w:cs="Arial"/>
          <w:sz w:val="24"/>
        </w:rPr>
        <w:t>磋商响应方</w:t>
      </w:r>
      <w:r>
        <w:rPr>
          <w:rFonts w:hint="eastAsia" w:ascii="宋体" w:hAnsi="宋体"/>
          <w:kern w:val="0"/>
          <w:sz w:val="24"/>
        </w:rPr>
        <w:t>的技术和服务或生产能力。如果确定投标方无资格履行合同，其投标将被拒绝。</w:t>
      </w:r>
    </w:p>
    <w:p w14:paraId="6B088CE4">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kern w:val="0"/>
          <w:sz w:val="24"/>
        </w:rPr>
      </w:pPr>
      <w:r>
        <w:rPr>
          <w:rFonts w:hint="eastAsia" w:ascii="宋体" w:hAnsi="宋体"/>
          <w:kern w:val="0"/>
          <w:sz w:val="24"/>
        </w:rPr>
        <w:t>③磋商小组将确定每份投标文件是否对“磋商文件”的要求，做出了实质性的响应而没有重大偏离。实质上响应的投标应该是与磋商文件要求的全部条款、条件和规格相符且没有重大偏离的投标。对投标文件中的商务文件和技术文件的负偏离（使采购人无法接受）、反对将被认为是实质上的偏离，而纠正这些偏离将影响到其他提交实质性响应投标的投标人的公平竞争地位。</w:t>
      </w:r>
    </w:p>
    <w:p w14:paraId="3781202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kern w:val="0"/>
          <w:sz w:val="24"/>
        </w:rPr>
      </w:pPr>
      <w:r>
        <w:rPr>
          <w:rFonts w:hint="eastAsia" w:ascii="宋体" w:hAnsi="宋体"/>
          <w:kern w:val="0"/>
          <w:sz w:val="24"/>
        </w:rPr>
        <w:t>④磋商小组判断“投标文件”的响应性，仅基于“投标文件”本身而不靠外部证据。</w:t>
      </w:r>
    </w:p>
    <w:p w14:paraId="2109699F">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kern w:val="0"/>
          <w:sz w:val="24"/>
        </w:rPr>
      </w:pPr>
      <w:r>
        <w:rPr>
          <w:rFonts w:hint="eastAsia" w:ascii="宋体" w:hAnsi="宋体"/>
          <w:kern w:val="0"/>
          <w:sz w:val="24"/>
        </w:rPr>
        <w:t>⑤采购人将拒绝被磋商小组确定为非实质性响应的投标方。</w:t>
      </w:r>
      <w:r>
        <w:rPr>
          <w:rFonts w:hint="eastAsia" w:ascii="宋体" w:hAnsi="宋体" w:cs="Arial"/>
          <w:sz w:val="24"/>
        </w:rPr>
        <w:t>磋商响应方</w:t>
      </w:r>
      <w:r>
        <w:rPr>
          <w:rFonts w:hint="eastAsia" w:ascii="宋体" w:hAnsi="宋体"/>
          <w:kern w:val="0"/>
          <w:sz w:val="24"/>
        </w:rPr>
        <w:t>不能通过修正或撤销不符之处，而使其投标成为实质性响应的投标。</w:t>
      </w:r>
    </w:p>
    <w:p w14:paraId="36AD0DA0">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（三）磋商与评审</w:t>
      </w:r>
    </w:p>
    <w:p w14:paraId="5A04FE1D">
      <w:pPr>
        <w:pStyle w:val="24"/>
        <w:snapToGrid w:val="0"/>
        <w:spacing w:line="480" w:lineRule="exact"/>
        <w:ind w:firstLine="588" w:firstLineChars="245"/>
        <w:jc w:val="left"/>
        <w:rPr>
          <w:rFonts w:hAnsi="宋体"/>
          <w:color w:val="000000"/>
          <w:kern w:val="0"/>
          <w:sz w:val="24"/>
          <w:szCs w:val="24"/>
        </w:rPr>
      </w:pPr>
      <w:r>
        <w:rPr>
          <w:rFonts w:hAnsi="宋体"/>
          <w:color w:val="000000"/>
          <w:kern w:val="0"/>
          <w:sz w:val="24"/>
          <w:szCs w:val="24"/>
        </w:rPr>
        <w:t>1</w:t>
      </w:r>
      <w:r>
        <w:rPr>
          <w:rFonts w:hint="eastAsia" w:hAnsi="宋体"/>
          <w:color w:val="000000"/>
          <w:kern w:val="0"/>
          <w:sz w:val="24"/>
          <w:szCs w:val="24"/>
        </w:rPr>
        <w:t>．采购人根据需要对合格投标方进行磋商。</w:t>
      </w:r>
    </w:p>
    <w:p w14:paraId="0DAA454B">
      <w:pPr>
        <w:pStyle w:val="24"/>
        <w:snapToGrid w:val="0"/>
        <w:spacing w:line="480" w:lineRule="exact"/>
        <w:ind w:firstLine="588" w:firstLineChars="245"/>
        <w:jc w:val="left"/>
        <w:rPr>
          <w:sz w:val="24"/>
          <w:szCs w:val="24"/>
        </w:rPr>
      </w:pPr>
      <w:r>
        <w:rPr>
          <w:rFonts w:hAnsi="宋体"/>
          <w:color w:val="000000"/>
          <w:kern w:val="0"/>
          <w:sz w:val="24"/>
          <w:szCs w:val="24"/>
        </w:rPr>
        <w:t>2</w:t>
      </w:r>
      <w:r>
        <w:rPr>
          <w:rFonts w:hint="eastAsia" w:hAnsi="宋体"/>
          <w:color w:val="000000"/>
          <w:kern w:val="0"/>
          <w:sz w:val="24"/>
          <w:szCs w:val="24"/>
        </w:rPr>
        <w:t>．磋商小组成员与资格审查合格</w:t>
      </w:r>
      <w:r>
        <w:rPr>
          <w:rFonts w:hint="eastAsia" w:hAnsi="宋体" w:cs="Arial"/>
          <w:bCs/>
          <w:sz w:val="24"/>
        </w:rPr>
        <w:t>磋商响应方</w:t>
      </w:r>
      <w:r>
        <w:rPr>
          <w:rFonts w:hint="eastAsia" w:hAnsi="宋体"/>
          <w:color w:val="000000"/>
          <w:kern w:val="0"/>
          <w:sz w:val="24"/>
          <w:szCs w:val="24"/>
        </w:rPr>
        <w:t>进行谈判。</w:t>
      </w:r>
      <w:r>
        <w:rPr>
          <w:rFonts w:hint="eastAsia" w:hAnsi="宋体" w:cs="Courier New"/>
          <w:kern w:val="0"/>
          <w:sz w:val="24"/>
          <w:szCs w:val="24"/>
        </w:rPr>
        <w:t>磋商响应方</w:t>
      </w:r>
      <w:r>
        <w:rPr>
          <w:rFonts w:hint="eastAsia" w:hAnsi="宋体"/>
          <w:color w:val="000000"/>
          <w:kern w:val="0"/>
          <w:sz w:val="24"/>
          <w:szCs w:val="24"/>
        </w:rPr>
        <w:t>应由法人代表或法人代表授权的投标人进行磋商。磋商的内容主要有服务内容、服务质量、合同草案，包括当事人的权利和义务、履约期限和方式、资金支付要求、验收标准等</w:t>
      </w:r>
      <w:r>
        <w:rPr>
          <w:rFonts w:hint="eastAsia" w:hAnsi="宋体" w:cs="Courier New"/>
          <w:kern w:val="0"/>
          <w:sz w:val="24"/>
          <w:szCs w:val="24"/>
        </w:rPr>
        <w:t>磋商响应方</w:t>
      </w:r>
      <w:r>
        <w:rPr>
          <w:rFonts w:hint="eastAsia" w:hAnsi="宋体"/>
          <w:color w:val="000000"/>
          <w:kern w:val="0"/>
          <w:sz w:val="24"/>
          <w:szCs w:val="24"/>
        </w:rPr>
        <w:t>所作的重要答复均应补充以书面形式，并经法定代表人或授权人签署，作为投标文件的一部分，对</w:t>
      </w:r>
      <w:r>
        <w:rPr>
          <w:rFonts w:hint="eastAsia" w:hAnsi="宋体" w:cs="Courier New"/>
          <w:kern w:val="0"/>
          <w:sz w:val="24"/>
          <w:szCs w:val="24"/>
        </w:rPr>
        <w:t>磋商响应方</w:t>
      </w:r>
      <w:r>
        <w:rPr>
          <w:rFonts w:hint="eastAsia" w:hAnsi="宋体"/>
          <w:color w:val="000000"/>
          <w:kern w:val="0"/>
          <w:sz w:val="24"/>
          <w:szCs w:val="24"/>
        </w:rPr>
        <w:t>有约束力，但不得对投标内容进行实质性修改。在磋商中，磋商的任何一方不得透露与磋商有关的其他投标商的技术资料、价格和其他信息。</w:t>
      </w:r>
    </w:p>
    <w:p w14:paraId="679FA99B">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color w:val="000000"/>
          <w:kern w:val="0"/>
          <w:sz w:val="24"/>
        </w:rPr>
      </w:pPr>
      <w:r>
        <w:rPr>
          <w:rFonts w:ascii="宋体" w:hAnsi="宋体"/>
          <w:color w:val="000000"/>
          <w:kern w:val="0"/>
          <w:sz w:val="24"/>
        </w:rPr>
        <w:t>3</w:t>
      </w:r>
      <w:r>
        <w:rPr>
          <w:rFonts w:hint="eastAsia" w:ascii="宋体" w:hAnsi="宋体"/>
          <w:color w:val="000000"/>
          <w:kern w:val="0"/>
          <w:sz w:val="24"/>
        </w:rPr>
        <w:t>．为了更好地实现采购目标，磋商小组可能对部分设备进行增删或技术规格、质量要求以及磋商文件的其他条款进行修改，但涉及实质性变动的，要以书面形式通知所有参加磋商的投标商。</w:t>
      </w:r>
      <w:r>
        <w:rPr>
          <w:rFonts w:hint="eastAsia" w:ascii="宋体" w:hAnsi="宋体" w:cs="Courier New"/>
          <w:kern w:val="0"/>
          <w:sz w:val="24"/>
        </w:rPr>
        <w:t>磋商响应方</w:t>
      </w:r>
      <w:r>
        <w:rPr>
          <w:rFonts w:hint="eastAsia" w:ascii="宋体" w:hAnsi="宋体"/>
          <w:color w:val="000000"/>
          <w:kern w:val="0"/>
          <w:sz w:val="24"/>
        </w:rPr>
        <w:t>收到修改磋商文件的通知后，可以决定是否继续参加磋商活动。</w:t>
      </w:r>
    </w:p>
    <w:p w14:paraId="3F5FD9B2">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color w:val="000000"/>
          <w:kern w:val="0"/>
          <w:sz w:val="24"/>
        </w:rPr>
      </w:pPr>
      <w:r>
        <w:rPr>
          <w:rFonts w:ascii="宋体" w:hAnsi="宋体"/>
          <w:color w:val="000000"/>
          <w:kern w:val="0"/>
          <w:sz w:val="24"/>
        </w:rPr>
        <w:t>4</w:t>
      </w:r>
      <w:r>
        <w:rPr>
          <w:rFonts w:hint="eastAsia" w:ascii="宋体" w:hAnsi="宋体"/>
          <w:color w:val="000000"/>
          <w:kern w:val="0"/>
          <w:sz w:val="24"/>
        </w:rPr>
        <w:t>．如对磋商文件中的设备及规格要求没有更改的，即对商务部分进行评审。如果有更改的则按照新的规定，并在启封商务标之前要求所有参加磋商的</w:t>
      </w:r>
      <w:r>
        <w:rPr>
          <w:rFonts w:hint="eastAsia" w:ascii="宋体" w:hAnsi="宋体" w:cs="Courier New"/>
          <w:kern w:val="0"/>
          <w:sz w:val="24"/>
        </w:rPr>
        <w:t>磋商响应方</w:t>
      </w:r>
      <w:r>
        <w:rPr>
          <w:rFonts w:hint="eastAsia" w:ascii="宋体" w:hAnsi="宋体"/>
          <w:color w:val="000000"/>
          <w:kern w:val="0"/>
          <w:sz w:val="24"/>
        </w:rPr>
        <w:t>对修改磋商文件的通知进行签字，在规定时间内再次报价。超过规定时间提交的报价作无效处理。</w:t>
      </w:r>
    </w:p>
    <w:p w14:paraId="499D74F3">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kern w:val="0"/>
          <w:sz w:val="24"/>
        </w:rPr>
        <w:t>5</w:t>
      </w:r>
      <w:r>
        <w:rPr>
          <w:rFonts w:hint="eastAsia"/>
          <w:kern w:val="0"/>
          <w:sz w:val="24"/>
        </w:rPr>
        <w:t>．</w:t>
      </w:r>
      <w:r>
        <w:rPr>
          <w:rFonts w:hint="eastAsia" w:ascii="宋体" w:hAnsi="宋体"/>
          <w:color w:val="000000"/>
          <w:kern w:val="0"/>
          <w:sz w:val="24"/>
        </w:rPr>
        <w:t>在评标过程中，如磋商小组在某个评标阶段发现前一阶段评标过程中出现漏评、错评等特殊情形的，可以由磋商小组遵循公开、公正原则，采取投票方式按照少数服从多数原则作出书面评标意见，当场复评更正评标错误，但此复评仅限于投标商出现重大偏离或未实质性响应招标要求的情形，不得涉及投标商评分得分的更正修改。为此，可能造成的投标商投标文件的开启拆封，评标顺序的变更，采购人、采购组织机构与磋商小组不承担责任。</w:t>
      </w:r>
    </w:p>
    <w:p w14:paraId="26A258DC">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b/>
          <w:bCs/>
          <w:color w:val="FF0000"/>
          <w:kern w:val="0"/>
          <w:sz w:val="24"/>
        </w:rPr>
      </w:pPr>
      <w:r>
        <w:rPr>
          <w:rFonts w:hint="eastAsia"/>
          <w:b/>
          <w:bCs/>
          <w:kern w:val="0"/>
          <w:sz w:val="24"/>
        </w:rPr>
        <w:t>▲</w:t>
      </w:r>
      <w:r>
        <w:rPr>
          <w:rFonts w:hint="eastAsia"/>
          <w:b/>
          <w:bCs/>
          <w:color w:val="FF0000"/>
          <w:kern w:val="0"/>
          <w:sz w:val="24"/>
        </w:rPr>
        <w:t>6.在磋商谈判过程中，评审小组和采购代理机构可能发起多轮报价，各响应方提供的后一轮报价不得高于前面任何一次的报价，否则为无效报价。在本项目全部磋商谈判结束后进行最终报价，评审小组对最终报价的合理性进行审核，最终报价不得高于前面任何一次的报价，否则为无效报价。评审小组根据评标内容及标准对提交最终报价的供应商的响应文件和最终报价进行综合评分。</w:t>
      </w:r>
    </w:p>
    <w:bookmarkEnd w:id="81"/>
    <w:p w14:paraId="49C9FAA9">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FF0000"/>
          <w:kern w:val="0"/>
          <w:sz w:val="24"/>
        </w:rPr>
      </w:pPr>
      <w:r>
        <w:rPr>
          <w:rFonts w:hint="eastAsia" w:ascii="宋体" w:hAnsi="宋体"/>
          <w:color w:val="FF0000"/>
          <w:kern w:val="0"/>
          <w:sz w:val="24"/>
        </w:rPr>
        <w:t>7.如本项目参与投标的投标商不足三家的，本项目做流标处理；如本项目在评审过程中出现有效投标商不足三家的，根据实际情况，可以流标；也可以按《政府采购竞争性磋商采购方式管理暂行办法》的通知【财库〔</w:t>
      </w:r>
      <w:r>
        <w:rPr>
          <w:rFonts w:ascii="宋体" w:hAnsi="宋体"/>
          <w:color w:val="FF0000"/>
          <w:kern w:val="0"/>
          <w:sz w:val="24"/>
        </w:rPr>
        <w:t>20</w:t>
      </w:r>
      <w:r>
        <w:rPr>
          <w:rFonts w:hint="eastAsia" w:ascii="宋体" w:hAnsi="宋体"/>
          <w:color w:val="FF0000"/>
          <w:kern w:val="0"/>
          <w:sz w:val="24"/>
        </w:rPr>
        <w:t>14〕</w:t>
      </w:r>
      <w:r>
        <w:rPr>
          <w:rFonts w:ascii="宋体" w:hAnsi="宋体"/>
          <w:color w:val="FF0000"/>
          <w:kern w:val="0"/>
          <w:sz w:val="24"/>
        </w:rPr>
        <w:t>2</w:t>
      </w:r>
      <w:r>
        <w:rPr>
          <w:rFonts w:hint="eastAsia" w:ascii="宋体" w:hAnsi="宋体"/>
          <w:color w:val="FF0000"/>
          <w:kern w:val="0"/>
          <w:sz w:val="24"/>
        </w:rPr>
        <w:t>14号】文件规定执行。</w:t>
      </w:r>
    </w:p>
    <w:p w14:paraId="1B67FD16">
      <w:pPr>
        <w:widowControl/>
        <w:spacing w:line="480" w:lineRule="exact"/>
        <w:ind w:firstLine="482" w:firstLineChars="200"/>
        <w:jc w:val="left"/>
        <w:rPr>
          <w:rFonts w:ascii="宋体" w:hAnsi="宋体"/>
          <w:b/>
          <w:bCs/>
          <w:sz w:val="24"/>
        </w:rPr>
      </w:pPr>
      <w:bookmarkStart w:id="210" w:name="_Toc15805936"/>
      <w:bookmarkStart w:id="211" w:name="_Toc15813253"/>
      <w:bookmarkStart w:id="212" w:name="_Toc114115351"/>
      <w:bookmarkStart w:id="213" w:name="_Toc44759085"/>
      <w:bookmarkStart w:id="214" w:name="_Toc44759273"/>
      <w:r>
        <w:rPr>
          <w:rFonts w:hint="eastAsia" w:ascii="宋体" w:hAnsi="宋体"/>
          <w:b/>
          <w:bCs/>
          <w:sz w:val="24"/>
        </w:rPr>
        <w:t>（四）</w:t>
      </w:r>
      <w:r>
        <w:rPr>
          <w:rFonts w:hint="eastAsia" w:ascii="宋体" w:hAnsi="宋体" w:cs="宋体"/>
          <w:b/>
          <w:kern w:val="0"/>
          <w:sz w:val="24"/>
          <w:lang w:bidi="en-US"/>
        </w:rPr>
        <w:t>评审纪律和要求</w:t>
      </w:r>
    </w:p>
    <w:p w14:paraId="5D0A08C3">
      <w:pPr>
        <w:pStyle w:val="60"/>
        <w:spacing w:line="480" w:lineRule="exac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14:paraId="4EBCCCC4">
      <w:pPr>
        <w:pStyle w:val="60"/>
        <w:spacing w:line="480" w:lineRule="exac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14:paraId="519A7E31">
      <w:pPr>
        <w:pStyle w:val="60"/>
        <w:spacing w:line="480" w:lineRule="exac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14:paraId="67347DEB">
      <w:pPr>
        <w:pStyle w:val="60"/>
        <w:spacing w:line="480" w:lineRule="exac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14:paraId="5254A677">
      <w:pPr>
        <w:pStyle w:val="60"/>
        <w:spacing w:line="480" w:lineRule="exact"/>
        <w:ind w:firstLine="480" w:firstLineChars="20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磋商响应方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磋商响应方，并允许投标人进行陈述申辩，但不允许其对偏离条款进行补充、修正或撤回。</w:t>
      </w:r>
    </w:p>
    <w:p w14:paraId="5145DDF6">
      <w:pPr>
        <w:pStyle w:val="60"/>
        <w:spacing w:line="480" w:lineRule="exac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14:paraId="77CA0163">
      <w:pPr>
        <w:pStyle w:val="60"/>
        <w:spacing w:line="480" w:lineRule="exac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C30FF98">
      <w:pPr>
        <w:pStyle w:val="60"/>
        <w:spacing w:line="480" w:lineRule="exac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14:paraId="55F7C8E0">
      <w:pPr>
        <w:pStyle w:val="60"/>
        <w:spacing w:line="480" w:lineRule="exac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磋商响应方报价为最高报价的，评审报告中须对其报价的合理性等进行分析和特别说明。</w:t>
      </w:r>
    </w:p>
    <w:p w14:paraId="5E80ADEE">
      <w:pPr>
        <w:pStyle w:val="60"/>
        <w:spacing w:line="480" w:lineRule="exac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02FD833D">
      <w:pPr>
        <w:pStyle w:val="60"/>
        <w:spacing w:line="480" w:lineRule="exac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14:paraId="57DD10C1">
      <w:pPr>
        <w:pStyle w:val="60"/>
        <w:spacing w:line="480" w:lineRule="exact"/>
        <w:ind w:firstLine="480" w:firstLineChars="200"/>
        <w:rPr>
          <w:rFonts w:ascii="宋体" w:hAnsi="宋体" w:cs="宋体"/>
          <w:sz w:val="24"/>
          <w:szCs w:val="24"/>
        </w:rPr>
      </w:pPr>
      <w:r>
        <w:rPr>
          <w:rFonts w:hint="eastAsia" w:ascii="宋体" w:hAnsi="宋体" w:cs="宋体"/>
          <w:sz w:val="24"/>
          <w:szCs w:val="24"/>
        </w:rPr>
        <w:t>评审委员会在评审过程中发现磋商响应方有行贿、提供虚假材料或者串通等违法行为的，应当及时向财政部门报告。</w:t>
      </w:r>
    </w:p>
    <w:p w14:paraId="2757DEA8">
      <w:pPr>
        <w:pStyle w:val="60"/>
        <w:spacing w:line="480" w:lineRule="exac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14:paraId="67EEA0D2">
      <w:pPr>
        <w:pStyle w:val="60"/>
        <w:spacing w:line="480" w:lineRule="exac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14:paraId="2BF1E2D2">
      <w:pPr>
        <w:pStyle w:val="60"/>
        <w:spacing w:line="480" w:lineRule="exac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14:paraId="6CEF62ED">
      <w:pPr>
        <w:pStyle w:val="60"/>
        <w:spacing w:line="480" w:lineRule="exac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14:paraId="48F70623">
      <w:pPr>
        <w:pStyle w:val="60"/>
        <w:spacing w:line="480" w:lineRule="exact"/>
        <w:ind w:firstLine="480" w:firstLineChars="200"/>
        <w:rPr>
          <w:rFonts w:ascii="宋体" w:hAnsi="宋体" w:cs="宋体"/>
          <w:sz w:val="24"/>
          <w:szCs w:val="24"/>
        </w:rPr>
      </w:pPr>
      <w:r>
        <w:rPr>
          <w:rFonts w:hint="eastAsia" w:ascii="宋体" w:hAnsi="宋体" w:cs="宋体"/>
          <w:sz w:val="24"/>
          <w:szCs w:val="24"/>
        </w:rPr>
        <w:t>①明知应当回避而未主动回避的；</w:t>
      </w:r>
    </w:p>
    <w:p w14:paraId="21347227">
      <w:pPr>
        <w:pStyle w:val="60"/>
        <w:spacing w:line="480" w:lineRule="exact"/>
        <w:ind w:firstLine="480" w:firstLineChars="200"/>
        <w:rPr>
          <w:rFonts w:ascii="宋体" w:hAnsi="宋体" w:cs="宋体"/>
          <w:sz w:val="24"/>
          <w:szCs w:val="24"/>
        </w:rPr>
      </w:pPr>
      <w:r>
        <w:rPr>
          <w:rFonts w:hint="eastAsia" w:ascii="宋体" w:hAnsi="宋体" w:cs="宋体"/>
          <w:sz w:val="24"/>
          <w:szCs w:val="24"/>
        </w:rPr>
        <w:t>②在得知自己为评审专家身份后至评审结束前时段内私下接触投标人的；</w:t>
      </w:r>
    </w:p>
    <w:p w14:paraId="2A5D4034">
      <w:pPr>
        <w:pStyle w:val="60"/>
        <w:spacing w:line="480" w:lineRule="exac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14:paraId="365475A8">
      <w:pPr>
        <w:pStyle w:val="60"/>
        <w:spacing w:line="480" w:lineRule="exac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14:paraId="462608DC">
      <w:pPr>
        <w:pStyle w:val="60"/>
        <w:spacing w:line="480" w:lineRule="exac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14:paraId="619F099B">
      <w:pPr>
        <w:pStyle w:val="60"/>
        <w:spacing w:line="480" w:lineRule="exac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14:paraId="67985336">
      <w:pPr>
        <w:pStyle w:val="60"/>
        <w:spacing w:line="480" w:lineRule="exact"/>
        <w:ind w:firstLine="480" w:firstLineChars="200"/>
        <w:rPr>
          <w:sz w:val="24"/>
          <w:szCs w:val="24"/>
        </w:rPr>
      </w:pPr>
      <w:r>
        <w:rPr>
          <w:rFonts w:hint="eastAsia" w:ascii="宋体" w:hAnsi="宋体" w:cs="宋体"/>
          <w:sz w:val="24"/>
          <w:szCs w:val="24"/>
        </w:rPr>
        <w:t>16.政府采购评审专家未按照招标文件规定的评审程序、评审方法和评审标准进行独立评审或者泄露评审文件、评</w:t>
      </w:r>
      <w:r>
        <w:rPr>
          <w:rFonts w:hint="eastAsia"/>
          <w:sz w:val="24"/>
          <w:szCs w:val="24"/>
        </w:rPr>
        <w:t>审情况的，由财政部门给予警告，并处2000元以上2万元以下的罚款；影响中标、成交结果的，处2万元以上5万元以下的罚款，禁止其参加政府采购评审活动。</w:t>
      </w:r>
    </w:p>
    <w:p w14:paraId="37ECB65D">
      <w:pPr>
        <w:pStyle w:val="60"/>
        <w:spacing w:line="480" w:lineRule="exact"/>
        <w:ind w:firstLine="480" w:firstLineChars="200"/>
        <w:rPr>
          <w:sz w:val="24"/>
          <w:szCs w:val="24"/>
        </w:rPr>
      </w:pPr>
      <w:r>
        <w:rPr>
          <w:rFonts w:hint="eastAsia"/>
          <w:sz w:val="24"/>
          <w:szCs w:val="24"/>
        </w:rPr>
        <w:t>政府采购评审专家与</w:t>
      </w:r>
      <w:r>
        <w:rPr>
          <w:rFonts w:hint="eastAsia" w:ascii="宋体" w:hAnsi="宋体" w:cs="Courier New"/>
          <w:sz w:val="24"/>
          <w:szCs w:val="24"/>
        </w:rPr>
        <w:t>磋商响应方</w:t>
      </w:r>
      <w:r>
        <w:rPr>
          <w:rFonts w:hint="eastAsia"/>
          <w:sz w:val="24"/>
          <w:szCs w:val="24"/>
        </w:rPr>
        <w:t>存在利害关系未回避的，处2万元以上5万元以下的罚款，禁止其参加政府采购评审活动。</w:t>
      </w:r>
    </w:p>
    <w:p w14:paraId="171FD1EB">
      <w:pPr>
        <w:pStyle w:val="60"/>
        <w:spacing w:line="480" w:lineRule="exact"/>
        <w:ind w:firstLine="480" w:firstLineChars="200"/>
        <w:rPr>
          <w:sz w:val="24"/>
          <w:szCs w:val="24"/>
        </w:rPr>
      </w:pPr>
      <w:r>
        <w:rPr>
          <w:rFonts w:hint="eastAsia"/>
          <w:sz w:val="24"/>
          <w:szCs w:val="24"/>
        </w:rPr>
        <w:t>政府采购评审专家收受采购人、采购代理机构、</w:t>
      </w:r>
      <w:r>
        <w:rPr>
          <w:rFonts w:hint="eastAsia" w:ascii="宋体" w:hAnsi="宋体" w:cs="Courier New"/>
          <w:sz w:val="24"/>
          <w:szCs w:val="24"/>
        </w:rPr>
        <w:t>磋商响应方</w:t>
      </w:r>
      <w:r>
        <w:rPr>
          <w:rFonts w:hint="eastAsia"/>
          <w:sz w:val="24"/>
          <w:szCs w:val="24"/>
        </w:rPr>
        <w:t>贿赂或者获取其他不正当利益，构成犯罪的，依法追究刑事责任；尚不构成犯罪的，处2万元以上5万元以下的罚款，禁止其参加政府采购评审活动。</w:t>
      </w:r>
    </w:p>
    <w:p w14:paraId="36589AC7">
      <w:pPr>
        <w:pStyle w:val="60"/>
        <w:spacing w:line="480" w:lineRule="exact"/>
        <w:ind w:firstLine="480" w:firstLineChars="200"/>
        <w:rPr>
          <w:rFonts w:ascii="宋体" w:hAnsi="宋体"/>
          <w:b/>
          <w:bCs/>
          <w:sz w:val="24"/>
          <w:szCs w:val="24"/>
        </w:rPr>
      </w:pPr>
      <w:r>
        <w:rPr>
          <w:rFonts w:hint="eastAsia"/>
          <w:sz w:val="24"/>
          <w:szCs w:val="24"/>
        </w:rPr>
        <w:t>政府采购评审专家有上述违法行为的，其评审意见无效，不得获取评审费；有违法所得的，没收违法所得；给他人造成损失的，依法承担民事责任。</w:t>
      </w:r>
    </w:p>
    <w:p w14:paraId="5EE0B484">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（五）采购响应文件计算错误的修正</w:t>
      </w:r>
    </w:p>
    <w:p w14:paraId="5CCFC12C">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A.采购响应文件中磋商报价一览表内容与采购响应文件中磋商分项报价表内容不一致的，以磋商报价一览表为准；</w:t>
      </w:r>
    </w:p>
    <w:p w14:paraId="1B39B27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B.采购响应文件的大写金额和小写金额不一致的，以大写金额为准；</w:t>
      </w:r>
    </w:p>
    <w:p w14:paraId="7AA3E9DB">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C.总价金额与按单价汇总金额不一致的，以单价金额计算结果为准；</w:t>
      </w:r>
    </w:p>
    <w:p w14:paraId="659F343F">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D.单价金额小数点有明显错位的，应以总价为准，并修改单价；</w:t>
      </w:r>
    </w:p>
    <w:p w14:paraId="3DD9EBB4">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E.对不同文字文本采购响应文件的解释发生异议的，以中文文本为准。</w:t>
      </w:r>
    </w:p>
    <w:p w14:paraId="53ED9734">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（六）投标文件的澄清</w:t>
      </w:r>
    </w:p>
    <w:p w14:paraId="6BAD985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评标时磋商小组有权请</w:t>
      </w:r>
      <w:r>
        <w:rPr>
          <w:rFonts w:hint="eastAsia" w:ascii="宋体" w:hAnsi="宋体" w:cs="Courier New"/>
          <w:kern w:val="0"/>
          <w:sz w:val="24"/>
        </w:rPr>
        <w:t>磋商响应方</w:t>
      </w:r>
      <w:r>
        <w:rPr>
          <w:rFonts w:hint="eastAsia" w:ascii="宋体" w:hAnsi="宋体"/>
          <w:color w:val="000000"/>
          <w:kern w:val="0"/>
          <w:sz w:val="24"/>
        </w:rPr>
        <w:t>就</w:t>
      </w:r>
      <w:r>
        <w:rPr>
          <w:rFonts w:hint="eastAsia" w:ascii="宋体" w:hAnsi="宋体" w:cs="Courier New"/>
          <w:kern w:val="0"/>
          <w:sz w:val="24"/>
        </w:rPr>
        <w:t>磋商响应</w:t>
      </w:r>
      <w:r>
        <w:rPr>
          <w:rFonts w:hint="eastAsia" w:ascii="宋体" w:hAnsi="宋体"/>
          <w:color w:val="000000"/>
          <w:kern w:val="0"/>
          <w:sz w:val="24"/>
        </w:rPr>
        <w:t>文件加以澄清。</w:t>
      </w:r>
      <w:r>
        <w:rPr>
          <w:rFonts w:hint="eastAsia" w:ascii="宋体" w:hAnsi="宋体" w:cs="Courier New"/>
          <w:kern w:val="0"/>
          <w:sz w:val="24"/>
        </w:rPr>
        <w:t>磋商响应方</w:t>
      </w:r>
      <w:r>
        <w:rPr>
          <w:rFonts w:hint="eastAsia" w:ascii="宋体" w:hAnsi="宋体"/>
          <w:color w:val="000000"/>
          <w:kern w:val="0"/>
          <w:sz w:val="24"/>
        </w:rPr>
        <w:t>对要求澄清的问题应以书面形式明确答复，并应有法定代表人或法人授权代表的签署。</w:t>
      </w:r>
      <w:r>
        <w:rPr>
          <w:rFonts w:hint="eastAsia" w:ascii="宋体" w:hAnsi="宋体" w:cs="Courier New"/>
          <w:kern w:val="0"/>
          <w:sz w:val="24"/>
        </w:rPr>
        <w:t>磋商响应方</w:t>
      </w:r>
      <w:r>
        <w:rPr>
          <w:rFonts w:hint="eastAsia" w:ascii="宋体" w:hAnsi="宋体"/>
          <w:color w:val="000000"/>
          <w:kern w:val="0"/>
          <w:sz w:val="24"/>
        </w:rPr>
        <w:t>的澄清文件是投标文件的组成部分，投标文件的澄清不得改变投标的实质内容。</w:t>
      </w:r>
    </w:p>
    <w:p w14:paraId="7750ECD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b/>
          <w:bCs/>
          <w:color w:val="000000"/>
          <w:kern w:val="0"/>
          <w:sz w:val="24"/>
        </w:rPr>
      </w:pPr>
      <w:r>
        <w:rPr>
          <w:rFonts w:hint="eastAsia" w:ascii="宋体" w:hAnsi="宋体"/>
          <w:b/>
          <w:bCs/>
          <w:color w:val="000000"/>
          <w:kern w:val="0"/>
          <w:sz w:val="24"/>
        </w:rPr>
        <w:t>（七）纸质招投标开标及评审程序（如需）</w:t>
      </w:r>
    </w:p>
    <w:p w14:paraId="0AC14073">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1.检查磋商响应方的竞争性磋商响应文件密封的完整性；</w:t>
      </w:r>
    </w:p>
    <w:p w14:paraId="5026093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2.竞争性磋商响应文件启封前，磋商响应方代表应书面提出对参加磋商会的主持人、唱读人、记录人和监督人是否有回避的请求，经确认无误后打开资格文件、商务技术文件外包装，清点竞争性磋商响应文件正本、副本数量，将符合采购文件要求的送评标室审核。</w:t>
      </w:r>
    </w:p>
    <w:p w14:paraId="56EDE87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3.磋商小组确认采购文件，讨论决定是否需要求采购文件的要求（采购文件规定的可变动部分）进行实质性变动。</w:t>
      </w:r>
    </w:p>
    <w:p w14:paraId="7D2F14B9">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4.</w:t>
      </w:r>
      <w:r>
        <w:rPr>
          <w:rFonts w:hint="eastAsia" w:ascii="宋体" w:hAnsi="宋体"/>
          <w:b/>
          <w:bCs/>
          <w:kern w:val="0"/>
          <w:sz w:val="24"/>
        </w:rPr>
        <w:t>采购人</w:t>
      </w:r>
      <w:r>
        <w:rPr>
          <w:rFonts w:hint="eastAsia" w:ascii="宋体" w:hAnsi="宋体"/>
          <w:kern w:val="0"/>
          <w:sz w:val="24"/>
        </w:rPr>
        <w:t>检查磋商响应方</w:t>
      </w:r>
      <w:r>
        <w:rPr>
          <w:rFonts w:hint="eastAsia" w:ascii="宋体" w:hAnsi="宋体"/>
          <w:color w:val="000000"/>
          <w:kern w:val="0"/>
          <w:sz w:val="24"/>
        </w:rPr>
        <w:t>提交的资格文件，对磋商响应方进行资格审查，包括对供应商在“信用中国”网站和中国政府采购网进行信用查询。</w:t>
      </w:r>
    </w:p>
    <w:p w14:paraId="654EADF2">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5.磋商小组审核采购响应文件。依据磋商文件的规定，从采购响应文件的有效性、完整性和对竞争性磋商文件的响应程度进行审查，以确定是否对磋商文件的实质性要求作出响应。</w:t>
      </w:r>
    </w:p>
    <w:p w14:paraId="3AC681B9">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6.磋商小组汇总并确定磋商响应方是否具有磋商资格。</w:t>
      </w:r>
    </w:p>
    <w:p w14:paraId="312E49AE">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7.在磋商过程中，磋商小组可以根据磋商文件和磋商情况实质性变动采购需求中的技术、服务要求以及合同草案条款，但不得变动磋商文件中的其他内容。实质性变动的内容，需经采购人代表确认。（对磋商文件作出的实质性变动是磋商文件的有效组成部分，磋商小组应当及时以书面形式同时通知所有参加磋商的供应商。）</w:t>
      </w:r>
    </w:p>
    <w:p w14:paraId="2743A27A">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8.供应商按照磋商文件的变动情况和磋商小组的要求重新提交响应文件，并由其法定代表人或授权代表签字或者加盖公章。由授权代表签字的，应当附法定代表人授权书。供应商为自然人的，应当由本人签字并附身份材料。</w:t>
      </w:r>
    </w:p>
    <w:p w14:paraId="718B0D2B">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9.采购响应文件的澄清。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498FF2F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10.对响应文件初次报价部分进行磋商，要求供应商剔除初次报价中不合理的成分。</w:t>
      </w:r>
    </w:p>
    <w:p w14:paraId="1D98642F">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11.各磋商响应方在本项目全部磋商结束后进行最终报价，磋商小组对最终报价的合理性进行审核（</w:t>
      </w:r>
      <w:r>
        <w:rPr>
          <w:rFonts w:hint="eastAsia" w:ascii="宋体" w:hAnsi="宋体"/>
          <w:b/>
          <w:bCs/>
          <w:color w:val="000000"/>
          <w:kern w:val="0"/>
          <w:sz w:val="24"/>
        </w:rPr>
        <w:t>最终报价不得高于前面任何一次的报价，否则为无效报价）</w:t>
      </w:r>
      <w:r>
        <w:rPr>
          <w:rFonts w:hint="eastAsia" w:ascii="宋体" w:hAnsi="宋体"/>
          <w:color w:val="000000"/>
          <w:kern w:val="0"/>
          <w:sz w:val="24"/>
        </w:rPr>
        <w:t>。磋商小组根据评标内容及标准对提交最终报价的供应商的响应文件和最后报价进行综合评分。</w:t>
      </w:r>
    </w:p>
    <w:p w14:paraId="5179E05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12.起草评审报告，所有磋商专家须在评审报告上签字确认。</w:t>
      </w:r>
    </w:p>
    <w:p w14:paraId="3894C3C9">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13.本项目由采购人（或采购人事先授权磋商小组）按照磋商报告中推荐的排列顺序依法确定成交供应商。</w:t>
      </w:r>
    </w:p>
    <w:p w14:paraId="2302197E">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14.采购代理机构公布最终评审结果。</w:t>
      </w:r>
    </w:p>
    <w:p w14:paraId="6ECFBDDC">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sz w:val="24"/>
        </w:rPr>
      </w:pPr>
      <w:r>
        <w:rPr>
          <w:rFonts w:hint="eastAsia" w:ascii="宋体" w:hAnsi="宋体"/>
          <w:color w:val="000000"/>
          <w:kern w:val="0"/>
          <w:sz w:val="24"/>
        </w:rPr>
        <w:t>15.开标会议结束。</w:t>
      </w:r>
    </w:p>
    <w:p w14:paraId="019ED5C4">
      <w:pPr>
        <w:widowControl/>
        <w:spacing w:line="480" w:lineRule="exact"/>
        <w:ind w:firstLine="562" w:firstLineChars="200"/>
        <w:jc w:val="left"/>
        <w:outlineLvl w:val="1"/>
        <w:rPr>
          <w:rFonts w:ascii="黑体" w:hAnsi="Times New Roman" w:eastAsia="黑体"/>
          <w:b/>
          <w:bCs/>
          <w:sz w:val="28"/>
          <w:szCs w:val="28"/>
        </w:rPr>
      </w:pPr>
      <w:bookmarkStart w:id="215" w:name="_Toc8691"/>
      <w:bookmarkStart w:id="216" w:name="_Toc19872"/>
      <w:r>
        <w:rPr>
          <w:rFonts w:hint="eastAsia" w:ascii="黑体" w:hAnsi="Times New Roman" w:eastAsia="黑体"/>
          <w:b/>
          <w:bCs/>
          <w:sz w:val="28"/>
          <w:szCs w:val="28"/>
        </w:rPr>
        <w:t>六、授予合同</w:t>
      </w:r>
      <w:bookmarkEnd w:id="210"/>
      <w:bookmarkEnd w:id="211"/>
      <w:bookmarkEnd w:id="212"/>
      <w:bookmarkEnd w:id="213"/>
      <w:bookmarkEnd w:id="214"/>
      <w:bookmarkEnd w:id="215"/>
      <w:bookmarkEnd w:id="216"/>
    </w:p>
    <w:p w14:paraId="4942ED4A">
      <w:pPr>
        <w:spacing w:line="480" w:lineRule="exact"/>
        <w:ind w:firstLine="480" w:firstLineChars="200"/>
        <w:rPr>
          <w:rFonts w:ascii="宋体" w:hAnsi="宋体"/>
          <w:sz w:val="24"/>
        </w:rPr>
      </w:pPr>
      <w:r>
        <w:rPr>
          <w:rFonts w:hint="eastAsia" w:ascii="宋体" w:hAnsi="宋体"/>
          <w:sz w:val="24"/>
        </w:rPr>
        <w:t>（一）合同的签订</w:t>
      </w:r>
    </w:p>
    <w:p w14:paraId="58125430">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rPr>
      </w:pPr>
      <w:r>
        <w:rPr>
          <w:rFonts w:hint="eastAsia" w:ascii="宋体" w:hAnsi="宋体"/>
          <w:sz w:val="24"/>
        </w:rPr>
        <w:t>1.1除不可抗力等特殊情况外，采购人原则上应当在中标通知书发出之日起20日内，与成交人按照采购文件确定的事项签订政府采购合同，并在签订之日起2个工作日内将政府采购合同在浙江政府采购网上公告。</w:t>
      </w:r>
      <w:r>
        <w:rPr>
          <w:rFonts w:hint="eastAsia" w:ascii="宋体" w:hAnsi="宋体"/>
          <w:kern w:val="0"/>
          <w:sz w:val="24"/>
        </w:rPr>
        <w:t>招投标文件和投标时的承诺是政府采购合同的组成部分，同时，采购代理机构对合同内容进行鉴证，如发现与采购结果和投标承诺内容不一致的，应予以纠正。</w:t>
      </w:r>
    </w:p>
    <w:p w14:paraId="7810ED49">
      <w:pPr>
        <w:spacing w:line="480" w:lineRule="exact"/>
        <w:ind w:firstLine="480" w:firstLineChars="200"/>
        <w:rPr>
          <w:rFonts w:ascii="宋体" w:hAnsi="宋体"/>
          <w:sz w:val="24"/>
        </w:rPr>
      </w:pPr>
      <w:r>
        <w:rPr>
          <w:rFonts w:hint="eastAsia" w:ascii="宋体" w:hAnsi="宋体"/>
          <w:sz w:val="24"/>
        </w:rPr>
        <w:t>1</w:t>
      </w:r>
      <w:r>
        <w:rPr>
          <w:rFonts w:hint="eastAsia" w:ascii="宋体" w:hAnsi="宋体"/>
          <w:sz w:val="24"/>
          <w:lang w:val="zh-CN"/>
        </w:rPr>
        <w:t>.2成交人按规定的日期、时间、地点，由法定代表人或其授权代表与采购人代表签订合同。如成交人为联合体的，由联合体成员各方法定代表人或其授权代表与采购人代表签订合同。</w:t>
      </w:r>
    </w:p>
    <w:p w14:paraId="2654DF6A">
      <w:pPr>
        <w:spacing w:line="480" w:lineRule="exact"/>
        <w:ind w:firstLine="480" w:firstLineChars="200"/>
        <w:rPr>
          <w:rFonts w:ascii="宋体" w:hAnsi="宋体"/>
          <w:sz w:val="24"/>
        </w:rPr>
      </w:pPr>
      <w:r>
        <w:rPr>
          <w:rFonts w:hint="eastAsia" w:ascii="宋体" w:hAnsi="宋体"/>
          <w:sz w:val="24"/>
        </w:rPr>
        <w:t>1.3如签订合同并生效后，供应商无故拒绝或延期，除按照合同条款处理外，列入不良行为记录一次，并给予通报。</w:t>
      </w:r>
    </w:p>
    <w:p w14:paraId="4F6D1B2A">
      <w:pPr>
        <w:spacing w:line="480" w:lineRule="exact"/>
        <w:ind w:firstLine="480" w:firstLineChars="200"/>
        <w:rPr>
          <w:rFonts w:ascii="宋体" w:hAnsi="宋体"/>
          <w:sz w:val="24"/>
        </w:rPr>
      </w:pPr>
      <w:r>
        <w:rPr>
          <w:rFonts w:hint="eastAsia" w:ascii="宋体" w:hAnsi="宋体"/>
          <w:sz w:val="24"/>
        </w:rPr>
        <w:t>1.4成交人拒绝与采购人签订合同的，采购人可以按照评审报告推荐的中标或者成交候选人名单排序，确定下一候选人为成交人，也可以重新开展政府采购活动。</w:t>
      </w:r>
    </w:p>
    <w:p w14:paraId="66BAA8FD">
      <w:pPr>
        <w:spacing w:line="480" w:lineRule="exact"/>
        <w:ind w:firstLine="480" w:firstLineChars="200"/>
        <w:rPr>
          <w:rFonts w:ascii="宋体" w:hAnsi="宋体"/>
          <w:sz w:val="24"/>
        </w:rPr>
      </w:pPr>
      <w:r>
        <w:rPr>
          <w:rFonts w:hint="eastAsia" w:ascii="宋体" w:hAnsi="宋体"/>
          <w:sz w:val="24"/>
        </w:rPr>
        <w:t>1.5采购合同由采购人与成交人根据磋商文件、磋商响应文件等内容通过政府采购电子交易平台在线签订，自动备案。</w:t>
      </w:r>
    </w:p>
    <w:p w14:paraId="0A27CC1E">
      <w:pPr>
        <w:spacing w:line="480" w:lineRule="exact"/>
        <w:ind w:firstLine="480" w:firstLineChars="200"/>
        <w:rPr>
          <w:rFonts w:ascii="宋体" w:hAnsi="宋体"/>
          <w:sz w:val="24"/>
        </w:rPr>
      </w:pPr>
      <w:r>
        <w:rPr>
          <w:rFonts w:hint="eastAsia" w:ascii="宋体" w:hAnsi="宋体"/>
          <w:sz w:val="24"/>
        </w:rPr>
        <w:t>1.6政府采购货物和服务项目不得收取质量保证金。政府采购工程以及与工程建设有关的货物、服务，采用招标方式采购的，按国家和省有关规定执行。</w:t>
      </w:r>
    </w:p>
    <w:p w14:paraId="55A17C5D">
      <w:pPr>
        <w:spacing w:line="480" w:lineRule="exact"/>
        <w:ind w:firstLine="480" w:firstLineChars="200"/>
        <w:rPr>
          <w:rFonts w:ascii="宋体" w:hAnsi="宋体"/>
          <w:sz w:val="24"/>
        </w:rPr>
      </w:pPr>
      <w:r>
        <w:rPr>
          <w:rFonts w:hint="eastAsia" w:ascii="宋体" w:hAnsi="宋体"/>
          <w:sz w:val="24"/>
        </w:rPr>
        <w:t>2.履约保证金</w:t>
      </w:r>
    </w:p>
    <w:p w14:paraId="41999749">
      <w:pPr>
        <w:spacing w:line="480" w:lineRule="exact"/>
        <w:ind w:firstLine="480" w:firstLineChars="200"/>
        <w:rPr>
          <w:rFonts w:ascii="宋体" w:hAnsi="宋体"/>
          <w:sz w:val="24"/>
        </w:rPr>
      </w:pPr>
      <w:bookmarkStart w:id="217" w:name="_Toc44759086"/>
      <w:bookmarkStart w:id="218" w:name="_Toc114115352"/>
      <w:bookmarkStart w:id="219" w:name="_Toc15805937"/>
      <w:bookmarkStart w:id="220" w:name="_Toc15813254"/>
      <w:bookmarkStart w:id="221" w:name="_Toc44759274"/>
      <w:r>
        <w:rPr>
          <w:rFonts w:hint="eastAsia" w:ascii="宋体" w:hAnsi="宋体"/>
          <w:sz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852A8D2">
      <w:pPr>
        <w:spacing w:line="480" w:lineRule="exact"/>
        <w:ind w:firstLine="480" w:firstLineChars="200"/>
        <w:rPr>
          <w:rFonts w:ascii="宋体" w:hAnsi="宋体"/>
          <w:kern w:val="0"/>
          <w:sz w:val="24"/>
        </w:rPr>
      </w:pPr>
      <w:r>
        <w:rPr>
          <w:rFonts w:hint="eastAsia" w:ascii="宋体" w:hAnsi="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D50466">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480" w:firstLineChars="200"/>
        <w:jc w:val="left"/>
        <w:rPr>
          <w:rFonts w:ascii="宋体" w:hAnsi="宋体"/>
          <w:kern w:val="0"/>
          <w:sz w:val="24"/>
        </w:rPr>
      </w:pPr>
      <w:r>
        <w:rPr>
          <w:rFonts w:hint="eastAsia" w:ascii="宋体" w:hAnsi="宋体"/>
          <w:kern w:val="0"/>
          <w:sz w:val="24"/>
        </w:rPr>
        <w:t>3.中标单位应在所承诺的期限内履行合同，因中标单位的原因造成逾期的，应承担损失，具体违约处罚由合同双方约定。</w:t>
      </w:r>
    </w:p>
    <w:p w14:paraId="28E29636">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olor w:val="000000"/>
          <w:kern w:val="0"/>
          <w:sz w:val="24"/>
        </w:rPr>
      </w:pPr>
      <w:r>
        <w:rPr>
          <w:rFonts w:hint="eastAsia" w:ascii="宋体" w:hAnsi="宋体"/>
          <w:color w:val="000000"/>
          <w:kern w:val="0"/>
          <w:sz w:val="24"/>
        </w:rPr>
        <w:t xml:space="preserve">4.代理机构负责合同的鉴证；磐安县政府采购管理办公室监督合同的执行，协调和处理履约过程中的问题。中标单位应遵守国家法律法规和有关文件规定，承担相应的法律责任。 </w:t>
      </w:r>
    </w:p>
    <w:p w14:paraId="12ACE5C9">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（二）质疑和投诉</w:t>
      </w:r>
    </w:p>
    <w:p w14:paraId="1890E0E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bookmarkStart w:id="222" w:name="_Toc16039"/>
      <w:r>
        <w:rPr>
          <w:rFonts w:hint="eastAsia" w:ascii="宋体" w:hAnsi="宋体"/>
          <w:sz w:val="24"/>
          <w:lang w:val="zh-CN"/>
        </w:rPr>
        <w:t>1</w:t>
      </w:r>
      <w:r>
        <w:rPr>
          <w:rFonts w:hint="eastAsia" w:ascii="宋体" w:hAnsi="宋体"/>
          <w:sz w:val="24"/>
        </w:rPr>
        <w:t>.供应商</w:t>
      </w:r>
      <w:r>
        <w:rPr>
          <w:rFonts w:hint="eastAsia" w:ascii="宋体" w:hAnsi="宋体"/>
          <w:sz w:val="24"/>
          <w:lang w:val="zh-CN"/>
        </w:rPr>
        <w:t>认为</w:t>
      </w:r>
      <w:r>
        <w:rPr>
          <w:rFonts w:hint="eastAsia" w:ascii="宋体" w:hAnsi="宋体"/>
          <w:sz w:val="24"/>
        </w:rPr>
        <w:t>磋商</w:t>
      </w:r>
      <w:r>
        <w:rPr>
          <w:rFonts w:hint="eastAsia" w:ascii="宋体" w:hAnsi="宋体"/>
          <w:sz w:val="24"/>
          <w:lang w:val="zh-CN"/>
        </w:rPr>
        <w:t>文件、</w:t>
      </w:r>
      <w:r>
        <w:rPr>
          <w:rFonts w:hint="eastAsia" w:ascii="宋体" w:hAnsi="宋体"/>
          <w:sz w:val="24"/>
        </w:rPr>
        <w:t>磋商</w:t>
      </w:r>
      <w:r>
        <w:rPr>
          <w:rFonts w:hint="eastAsia" w:ascii="宋体" w:hAnsi="宋体"/>
          <w:sz w:val="24"/>
          <w:lang w:val="zh-CN"/>
        </w:rPr>
        <w:t>过程和中标结果使自己的权益受到损害的，可以在知道或者应知其权益受到损害之日起七个工作日内，以书面形式向代理机构提出质疑（在法定质疑期内一次性提出针对同一</w:t>
      </w:r>
      <w:r>
        <w:rPr>
          <w:rFonts w:hint="eastAsia" w:ascii="宋体" w:hAnsi="宋体"/>
          <w:sz w:val="24"/>
        </w:rPr>
        <w:t>采购</w:t>
      </w:r>
      <w:r>
        <w:rPr>
          <w:rFonts w:hint="eastAsia" w:ascii="宋体" w:hAnsi="宋体"/>
          <w:sz w:val="24"/>
          <w:lang w:val="zh-CN"/>
        </w:rPr>
        <w:t>程序环节的质疑）。</w:t>
      </w:r>
    </w:p>
    <w:p w14:paraId="10684F5B">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2</w:t>
      </w:r>
      <w:r>
        <w:rPr>
          <w:rFonts w:hint="eastAsia" w:ascii="宋体" w:hAnsi="宋体"/>
          <w:sz w:val="24"/>
        </w:rPr>
        <w:t>.</w:t>
      </w:r>
      <w:r>
        <w:rPr>
          <w:rFonts w:hint="eastAsia" w:ascii="宋体" w:hAnsi="宋体"/>
          <w:sz w:val="24"/>
          <w:lang w:val="zh-CN"/>
        </w:rPr>
        <w:t>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以邮寄方式送达质疑书的，以代理机构实际收到邮件之日作为收到质疑的日期。</w:t>
      </w:r>
    </w:p>
    <w:p w14:paraId="7BB133E3">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3</w:t>
      </w:r>
      <w:r>
        <w:rPr>
          <w:rFonts w:hint="eastAsia" w:ascii="宋体" w:hAnsi="宋体"/>
          <w:sz w:val="24"/>
        </w:rPr>
        <w:t>.</w:t>
      </w:r>
      <w:r>
        <w:rPr>
          <w:rFonts w:hint="eastAsia" w:ascii="宋体" w:hAnsi="宋体"/>
          <w:sz w:val="24"/>
          <w:lang w:val="zh-CN"/>
        </w:rPr>
        <w:t>质疑函格式见《政府采购质疑和投诉办法》（财政部令第94号）附件范本，下载网址：浙江政府采购网(www.zjzfcg.gov.cn)。供应商提出质疑应当提交质疑函和必要的证明材料。质疑函应当包括下列内容：</w:t>
      </w:r>
    </w:p>
    <w:p w14:paraId="06E3C3A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a</w:t>
      </w:r>
      <w:r>
        <w:rPr>
          <w:rFonts w:hint="eastAsia" w:ascii="宋体" w:hAnsi="宋体"/>
          <w:sz w:val="24"/>
        </w:rPr>
        <w:t>.</w:t>
      </w:r>
      <w:r>
        <w:rPr>
          <w:rFonts w:hint="eastAsia" w:ascii="宋体" w:hAnsi="宋体"/>
          <w:sz w:val="24"/>
          <w:lang w:val="zh-CN"/>
        </w:rPr>
        <w:t>供应商的姓名或者名称、地址、邮编、联系人及联系电话；</w:t>
      </w:r>
    </w:p>
    <w:p w14:paraId="5A5719B0">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b</w:t>
      </w:r>
      <w:r>
        <w:rPr>
          <w:rFonts w:hint="eastAsia" w:ascii="宋体" w:hAnsi="宋体"/>
          <w:sz w:val="24"/>
        </w:rPr>
        <w:t>.</w:t>
      </w:r>
      <w:r>
        <w:rPr>
          <w:rFonts w:hint="eastAsia" w:ascii="宋体" w:hAnsi="宋体"/>
          <w:sz w:val="24"/>
          <w:lang w:val="zh-CN"/>
        </w:rPr>
        <w:t>质疑项目的名称、编号；</w:t>
      </w:r>
    </w:p>
    <w:p w14:paraId="761E477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c</w:t>
      </w:r>
      <w:r>
        <w:rPr>
          <w:rFonts w:hint="eastAsia" w:ascii="宋体" w:hAnsi="宋体"/>
          <w:sz w:val="24"/>
        </w:rPr>
        <w:t>.</w:t>
      </w:r>
      <w:r>
        <w:rPr>
          <w:rFonts w:hint="eastAsia" w:ascii="宋体" w:hAnsi="宋体"/>
          <w:sz w:val="24"/>
          <w:lang w:val="zh-CN"/>
        </w:rPr>
        <w:t>具体、明确的质疑事项和与质疑事项相关的请求；</w:t>
      </w:r>
    </w:p>
    <w:p w14:paraId="1AA6A4C8">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d</w:t>
      </w:r>
      <w:r>
        <w:rPr>
          <w:rFonts w:hint="eastAsia" w:ascii="宋体" w:hAnsi="宋体"/>
          <w:sz w:val="24"/>
        </w:rPr>
        <w:t>.</w:t>
      </w:r>
      <w:r>
        <w:rPr>
          <w:rFonts w:hint="eastAsia" w:ascii="宋体" w:hAnsi="宋体"/>
          <w:sz w:val="24"/>
          <w:lang w:val="zh-CN"/>
        </w:rPr>
        <w:t>事实依据；</w:t>
      </w:r>
    </w:p>
    <w:p w14:paraId="394E41B4">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e</w:t>
      </w:r>
      <w:r>
        <w:rPr>
          <w:rFonts w:hint="eastAsia" w:ascii="宋体" w:hAnsi="宋体"/>
          <w:sz w:val="24"/>
        </w:rPr>
        <w:t>.</w:t>
      </w:r>
      <w:r>
        <w:rPr>
          <w:rFonts w:hint="eastAsia" w:ascii="宋体" w:hAnsi="宋体"/>
          <w:sz w:val="24"/>
          <w:lang w:val="zh-CN"/>
        </w:rPr>
        <w:t>必要的法律依据；</w:t>
      </w:r>
    </w:p>
    <w:p w14:paraId="701E89D7">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f</w:t>
      </w:r>
      <w:r>
        <w:rPr>
          <w:rFonts w:hint="eastAsia" w:ascii="宋体" w:hAnsi="宋体"/>
          <w:sz w:val="24"/>
        </w:rPr>
        <w:t>.</w:t>
      </w:r>
      <w:r>
        <w:rPr>
          <w:rFonts w:hint="eastAsia" w:ascii="宋体" w:hAnsi="宋体"/>
          <w:sz w:val="24"/>
          <w:lang w:val="zh-CN"/>
        </w:rPr>
        <w:t>提出质疑的日期。</w:t>
      </w:r>
    </w:p>
    <w:p w14:paraId="30655D71">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rPr>
        <w:t>磋商响应方</w:t>
      </w:r>
      <w:r>
        <w:rPr>
          <w:rFonts w:hint="eastAsia" w:ascii="宋体" w:hAnsi="宋体"/>
          <w:sz w:val="24"/>
          <w:lang w:val="zh-CN"/>
        </w:rPr>
        <w:t>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自收到补齐材料之日起受理；逾期未补齐的，按自动撤回质疑处理。</w:t>
      </w:r>
    </w:p>
    <w:p w14:paraId="692CE3F6">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lang w:val="zh-CN"/>
        </w:rPr>
        <w:t>4</w:t>
      </w:r>
      <w:r>
        <w:rPr>
          <w:rFonts w:hint="eastAsia" w:ascii="宋体" w:hAnsi="宋体"/>
          <w:sz w:val="24"/>
        </w:rPr>
        <w:t>.</w:t>
      </w:r>
      <w:r>
        <w:rPr>
          <w:rFonts w:hint="eastAsia" w:ascii="宋体" w:hAnsi="宋体"/>
          <w:sz w:val="24"/>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31C15F4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lang w:val="zh-CN"/>
        </w:rPr>
      </w:pPr>
      <w:r>
        <w:rPr>
          <w:rFonts w:hint="eastAsia" w:ascii="宋体" w:hAnsi="宋体"/>
          <w:sz w:val="24"/>
        </w:rPr>
        <w:t>5.</w:t>
      </w:r>
      <w:r>
        <w:rPr>
          <w:rFonts w:hint="eastAsia" w:ascii="宋体" w:hAnsi="宋体"/>
          <w:sz w:val="24"/>
          <w:lang w:val="zh-CN"/>
        </w:rPr>
        <w:t>质疑供应商捏造事实、提供虚假材料进行质疑的，采购代理机构报告同级财政部门。情况属实的，列入不良行为记录并在指定的媒体上公告。</w:t>
      </w:r>
    </w:p>
    <w:p w14:paraId="3BCDEC9D">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sz w:val="24"/>
        </w:rPr>
      </w:pPr>
      <w:r>
        <w:rPr>
          <w:rFonts w:hint="eastAsia" w:ascii="宋体" w:hAnsi="宋体"/>
          <w:sz w:val="24"/>
        </w:rPr>
        <w:t>6.质疑供应商对采购人、采购代理机构的答复不满意，或者采购人、采购代理机构未在规定时间内作出答复的，可以在答复期满后十五个工作日内向同级采购监管部门投诉。</w:t>
      </w:r>
    </w:p>
    <w:p w14:paraId="1B682BE6">
      <w:pPr>
        <w:widowControl/>
        <w:spacing w:line="480" w:lineRule="exact"/>
        <w:ind w:firstLine="562" w:firstLineChars="200"/>
        <w:jc w:val="left"/>
        <w:outlineLvl w:val="1"/>
        <w:rPr>
          <w:rFonts w:ascii="黑体" w:hAnsi="Times New Roman" w:eastAsia="黑体"/>
          <w:b/>
          <w:bCs/>
          <w:sz w:val="28"/>
          <w:szCs w:val="28"/>
        </w:rPr>
      </w:pPr>
      <w:r>
        <w:rPr>
          <w:rFonts w:hint="eastAsia" w:ascii="黑体" w:hAnsi="Times New Roman" w:eastAsia="黑体"/>
          <w:b/>
          <w:bCs/>
          <w:sz w:val="28"/>
          <w:szCs w:val="28"/>
        </w:rPr>
        <w:t>七、其他事项</w:t>
      </w:r>
      <w:bookmarkEnd w:id="217"/>
      <w:bookmarkEnd w:id="218"/>
      <w:bookmarkEnd w:id="219"/>
      <w:bookmarkEnd w:id="220"/>
      <w:bookmarkEnd w:id="221"/>
      <w:bookmarkEnd w:id="222"/>
    </w:p>
    <w:p w14:paraId="297429A2">
      <w:pPr>
        <w:widowControl/>
        <w:spacing w:line="480" w:lineRule="exact"/>
        <w:ind w:firstLine="482" w:firstLineChars="200"/>
        <w:jc w:val="left"/>
        <w:rPr>
          <w:rFonts w:ascii="宋体" w:hAnsi="宋体"/>
          <w:b/>
          <w:bCs/>
          <w:color w:val="000000"/>
          <w:sz w:val="24"/>
        </w:rPr>
      </w:pPr>
      <w:r>
        <w:rPr>
          <w:rFonts w:hint="eastAsia" w:ascii="宋体" w:hAnsi="宋体"/>
          <w:b/>
          <w:bCs/>
          <w:color w:val="000000"/>
          <w:sz w:val="24"/>
        </w:rPr>
        <w:t>（一）解释权</w:t>
      </w:r>
    </w:p>
    <w:p w14:paraId="437A23CA">
      <w:pPr>
        <w:pStyle w:val="24"/>
        <w:snapToGrid w:val="0"/>
        <w:spacing w:line="480" w:lineRule="exact"/>
        <w:ind w:firstLine="361" w:firstLineChars="150"/>
        <w:jc w:val="left"/>
        <w:rPr>
          <w:rFonts w:hAnsi="宋体"/>
          <w:b/>
          <w:bCs/>
          <w:color w:val="000000"/>
          <w:kern w:val="0"/>
          <w:sz w:val="22"/>
          <w:szCs w:val="22"/>
        </w:rPr>
      </w:pPr>
      <w:r>
        <w:rPr>
          <w:rFonts w:hint="eastAsia" w:hAnsi="宋体"/>
          <w:b/>
          <w:bCs/>
          <w:color w:val="000000"/>
          <w:kern w:val="0"/>
          <w:sz w:val="24"/>
          <w:szCs w:val="24"/>
        </w:rPr>
        <w:t>本招标文件未尽事宜按现行政府采购的有关法律法规和规定执行。招标采购单位对本招标文件拥有最终解释权。</w:t>
      </w:r>
    </w:p>
    <w:p w14:paraId="71D105E4">
      <w:pPr>
        <w:pStyle w:val="4"/>
        <w:ind w:left="2730"/>
        <w:jc w:val="both"/>
        <w:rPr>
          <w:rFonts w:hAnsi="宋体"/>
          <w:bCs/>
          <w:kern w:val="0"/>
          <w:szCs w:val="36"/>
        </w:rPr>
      </w:pPr>
      <w:r>
        <w:rPr>
          <w:rFonts w:hint="eastAsia" w:hAnsi="宋体"/>
          <w:bCs/>
          <w:kern w:val="0"/>
          <w:sz w:val="24"/>
          <w:szCs w:val="24"/>
        </w:rPr>
        <w:br w:type="page"/>
      </w:r>
      <w:bookmarkStart w:id="223" w:name="_Toc8016"/>
      <w:bookmarkEnd w:id="223"/>
    </w:p>
    <w:p w14:paraId="7BB6AB4F">
      <w:pPr>
        <w:pStyle w:val="4"/>
        <w:numPr>
          <w:ilvl w:val="0"/>
          <w:numId w:val="0"/>
        </w:numPr>
        <w:ind w:left="2730"/>
        <w:jc w:val="both"/>
        <w:rPr>
          <w:rStyle w:val="147"/>
          <w:b/>
        </w:rPr>
      </w:pPr>
      <w:bookmarkStart w:id="224" w:name="_Toc25338"/>
      <w:r>
        <w:rPr>
          <w:rStyle w:val="147"/>
          <w:rFonts w:hint="eastAsia"/>
          <w:b/>
        </w:rPr>
        <w:t>第四章 评审办法</w:t>
      </w:r>
      <w:bookmarkEnd w:id="224"/>
    </w:p>
    <w:p w14:paraId="19639EEE">
      <w:pPr>
        <w:spacing w:line="480" w:lineRule="exact"/>
        <w:ind w:firstLine="480" w:firstLineChars="200"/>
        <w:rPr>
          <w:rFonts w:ascii="宋体" w:hAnsi="宋体" w:cs="宋体"/>
          <w:sz w:val="24"/>
        </w:rPr>
      </w:pPr>
      <w:r>
        <w:rPr>
          <w:rFonts w:hint="eastAsia" w:ascii="宋体" w:hAnsi="宋体" w:cs="宋体"/>
          <w:sz w:val="24"/>
        </w:rPr>
        <w:t>根据《中华人民共和国政府采购法》和《中华人民共和国招标投标法》的有关规定，为更好地做到公开、公平、公正，结合本次招标的特点，特制定本评标细则。</w:t>
      </w:r>
    </w:p>
    <w:p w14:paraId="01E074CE">
      <w:pPr>
        <w:spacing w:line="480" w:lineRule="exact"/>
        <w:ind w:firstLine="482" w:firstLineChars="200"/>
        <w:rPr>
          <w:rFonts w:ascii="宋体" w:hAnsi="宋体" w:cs="宋体"/>
          <w:b/>
          <w:bCs/>
          <w:sz w:val="24"/>
        </w:rPr>
      </w:pPr>
      <w:r>
        <w:rPr>
          <w:rFonts w:hint="eastAsia" w:ascii="宋体" w:hAnsi="宋体" w:cs="宋体"/>
          <w:b/>
          <w:bCs/>
          <w:sz w:val="24"/>
        </w:rPr>
        <w:t>一、评标组织</w:t>
      </w:r>
    </w:p>
    <w:p w14:paraId="63E5F988">
      <w:pPr>
        <w:spacing w:line="480" w:lineRule="exact"/>
        <w:ind w:firstLine="480" w:firstLineChars="200"/>
        <w:rPr>
          <w:rFonts w:ascii="宋体" w:hAnsi="宋体" w:cs="宋体"/>
          <w:sz w:val="24"/>
        </w:rPr>
      </w:pPr>
      <w:r>
        <w:rPr>
          <w:rFonts w:hint="eastAsia" w:ascii="宋体" w:hAnsi="宋体" w:cs="宋体"/>
          <w:sz w:val="24"/>
        </w:rPr>
        <w:t>评审工作由采购人依法组建的磋商小组负责</w:t>
      </w:r>
      <w:r>
        <w:rPr>
          <w:rFonts w:hint="eastAsia" w:ascii="宋体" w:hAnsi="宋体" w:cs="宋体"/>
          <w:color w:val="000000"/>
          <w:sz w:val="24"/>
        </w:rPr>
        <w:t>，磋商小组由采购人代表以及评审专家共同组成</w:t>
      </w:r>
      <w:r>
        <w:rPr>
          <w:rFonts w:hint="eastAsia" w:ascii="宋体" w:hAnsi="宋体" w:cs="宋体"/>
          <w:sz w:val="24"/>
        </w:rPr>
        <w:t>。评审全过程由县公证处工作人员或采购管理部门全程监督。</w:t>
      </w:r>
    </w:p>
    <w:p w14:paraId="21F06C74">
      <w:pPr>
        <w:spacing w:line="480" w:lineRule="exact"/>
        <w:ind w:firstLine="482" w:firstLineChars="200"/>
        <w:rPr>
          <w:rFonts w:ascii="宋体" w:hAnsi="宋体" w:cs="宋体"/>
          <w:sz w:val="24"/>
        </w:rPr>
      </w:pPr>
      <w:r>
        <w:rPr>
          <w:rFonts w:hint="eastAsia" w:ascii="宋体" w:hAnsi="宋体" w:cs="宋体"/>
          <w:b/>
          <w:bCs/>
          <w:sz w:val="24"/>
        </w:rPr>
        <w:t>二、评标原则和评标方法</w:t>
      </w:r>
    </w:p>
    <w:p w14:paraId="40F88519">
      <w:pPr>
        <w:spacing w:line="480" w:lineRule="exact"/>
        <w:ind w:firstLine="482" w:firstLineChars="200"/>
        <w:rPr>
          <w:rFonts w:ascii="宋体" w:hAnsi="宋体" w:cs="宋体"/>
          <w:b/>
          <w:sz w:val="24"/>
        </w:rPr>
      </w:pPr>
      <w:r>
        <w:rPr>
          <w:rFonts w:hint="eastAsia" w:ascii="宋体" w:hAnsi="宋体" w:cs="宋体"/>
          <w:b/>
          <w:sz w:val="24"/>
        </w:rPr>
        <w:t>本次评审采用综合评分法，总分100分。磋商小组根据竞争性磋商文件制定的评审办法对</w:t>
      </w:r>
      <w:r>
        <w:rPr>
          <w:rFonts w:hint="eastAsia" w:ascii="宋体" w:hAnsi="宋体" w:cs="Courier New"/>
          <w:b/>
          <w:bCs/>
          <w:kern w:val="0"/>
          <w:sz w:val="24"/>
        </w:rPr>
        <w:t>磋商响应方</w:t>
      </w:r>
      <w:r>
        <w:rPr>
          <w:rFonts w:hint="eastAsia" w:ascii="宋体" w:hAnsi="宋体" w:cs="宋体"/>
          <w:b/>
          <w:sz w:val="24"/>
        </w:rPr>
        <w:t>进行评审排序，将综合得分第一的投标商向采购人推荐其为成交投标商。</w:t>
      </w:r>
    </w:p>
    <w:p w14:paraId="1FC587EB">
      <w:pPr>
        <w:spacing w:line="480" w:lineRule="exact"/>
        <w:ind w:firstLine="480" w:firstLineChars="200"/>
        <w:rPr>
          <w:rFonts w:ascii="宋体" w:hAnsi="宋体" w:cs="宋体"/>
          <w:sz w:val="24"/>
        </w:rPr>
      </w:pPr>
      <w:r>
        <w:rPr>
          <w:rFonts w:hint="eastAsia" w:ascii="宋体" w:hAnsi="宋体" w:cs="宋体"/>
          <w:sz w:val="24"/>
        </w:rPr>
        <w:t>评标委员会根据评分细则，对各</w:t>
      </w:r>
      <w:r>
        <w:rPr>
          <w:rFonts w:hint="eastAsia" w:ascii="宋体" w:hAnsi="宋体" w:cs="Courier New"/>
          <w:kern w:val="0"/>
          <w:sz w:val="24"/>
        </w:rPr>
        <w:t>磋商响应方</w:t>
      </w:r>
      <w:r>
        <w:rPr>
          <w:rFonts w:hint="eastAsia" w:ascii="宋体" w:hAnsi="宋体" w:cs="宋体"/>
          <w:sz w:val="24"/>
        </w:rPr>
        <w:t>的商务技术标进行书面审核和评论后，由各专家独立酌情给分，打分时保留小数1位，每人一份评分表，并签名。在统计得分时，如果发现某一单项评分超过评分细则规定的分值范围，则该张评分表无效。</w:t>
      </w:r>
      <w:r>
        <w:rPr>
          <w:rFonts w:hint="eastAsia" w:ascii="宋体" w:hAnsi="宋体" w:cs="Courier New"/>
          <w:kern w:val="0"/>
          <w:sz w:val="24"/>
        </w:rPr>
        <w:t>磋商响应方</w:t>
      </w:r>
      <w:r>
        <w:rPr>
          <w:rFonts w:hint="eastAsia" w:ascii="宋体" w:hAnsi="宋体" w:cs="宋体"/>
          <w:sz w:val="24"/>
        </w:rPr>
        <w:t>资信、业绩及技术性能等的最终得分为评标专家组成员的有效评分的算术平均值。计算时保留2位小数。</w:t>
      </w:r>
    </w:p>
    <w:p w14:paraId="61F8C75E">
      <w:pPr>
        <w:spacing w:line="480" w:lineRule="exact"/>
        <w:ind w:firstLine="482" w:firstLineChars="200"/>
        <w:rPr>
          <w:rFonts w:ascii="宋体" w:hAnsi="宋体" w:cs="宋体"/>
          <w:b/>
          <w:color w:val="000000"/>
          <w:sz w:val="24"/>
        </w:rPr>
      </w:pPr>
      <w:r>
        <w:rPr>
          <w:rFonts w:hint="eastAsia" w:ascii="宋体" w:hAnsi="宋体" w:cs="宋体"/>
          <w:b/>
          <w:color w:val="000000"/>
          <w:sz w:val="24"/>
        </w:rPr>
        <w:t>商务技术分（</w:t>
      </w:r>
      <w:r>
        <w:rPr>
          <w:rFonts w:hint="eastAsia" w:ascii="宋体" w:hAnsi="宋体" w:cs="宋体"/>
          <w:b/>
          <w:sz w:val="24"/>
        </w:rPr>
        <w:t>70</w:t>
      </w:r>
      <w:r>
        <w:rPr>
          <w:rFonts w:hint="eastAsia" w:ascii="宋体" w:hAnsi="宋体" w:cs="宋体"/>
          <w:b/>
          <w:color w:val="000000"/>
          <w:sz w:val="24"/>
        </w:rPr>
        <w:t>分）</w:t>
      </w:r>
    </w:p>
    <w:p w14:paraId="2D2F3CA2">
      <w:pPr>
        <w:spacing w:line="20" w:lineRule="exact"/>
        <w:rPr>
          <w:rFonts w:ascii="宋体" w:hAnsi="宋体" w:cs="宋体"/>
          <w:b/>
          <w:color w:val="000000"/>
          <w:sz w:val="24"/>
        </w:rPr>
      </w:pPr>
    </w:p>
    <w:tbl>
      <w:tblPr>
        <w:tblStyle w:val="46"/>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5"/>
        <w:gridCol w:w="6593"/>
        <w:gridCol w:w="782"/>
      </w:tblGrid>
      <w:tr w14:paraId="202D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0" w:type="dxa"/>
            <w:noWrap w:val="0"/>
            <w:vAlign w:val="center"/>
          </w:tcPr>
          <w:p w14:paraId="5D401B88">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75" w:type="dxa"/>
            <w:noWrap w:val="0"/>
            <w:vAlign w:val="center"/>
          </w:tcPr>
          <w:p w14:paraId="3CC9B673">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评审内容</w:t>
            </w:r>
          </w:p>
        </w:tc>
        <w:tc>
          <w:tcPr>
            <w:tcW w:w="6593" w:type="dxa"/>
            <w:noWrap w:val="0"/>
            <w:vAlign w:val="center"/>
          </w:tcPr>
          <w:p w14:paraId="6D2074CD">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评分细则</w:t>
            </w:r>
          </w:p>
        </w:tc>
        <w:tc>
          <w:tcPr>
            <w:tcW w:w="782" w:type="dxa"/>
            <w:noWrap w:val="0"/>
            <w:vAlign w:val="center"/>
          </w:tcPr>
          <w:p w14:paraId="2EBBC4BE">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1EA0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20" w:type="dxa"/>
            <w:noWrap w:val="0"/>
            <w:vAlign w:val="center"/>
          </w:tcPr>
          <w:p w14:paraId="356140F2">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5" w:type="dxa"/>
            <w:noWrap w:val="0"/>
            <w:vAlign w:val="center"/>
          </w:tcPr>
          <w:p w14:paraId="75BBECBA">
            <w:pPr>
              <w:spacing w:line="24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企业实力</w:t>
            </w:r>
          </w:p>
        </w:tc>
        <w:tc>
          <w:tcPr>
            <w:tcW w:w="6593" w:type="dxa"/>
            <w:noWrap w:val="0"/>
            <w:vAlign w:val="center"/>
          </w:tcPr>
          <w:p w14:paraId="69AD5FDB">
            <w:pPr>
              <w:spacing w:line="24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投标人具有质量管理体系认证证书、环境管理体系认证证书、职业健康安全管理体系认证证书的，每个得1分，累计得3分。</w:t>
            </w:r>
          </w:p>
          <w:p w14:paraId="09CF218E">
            <w:pPr>
              <w:spacing w:line="240" w:lineRule="auto"/>
              <w:jc w:val="left"/>
              <w:rPr>
                <w:rFonts w:hint="eastAsia" w:ascii="宋体" w:hAnsi="宋体" w:eastAsia="宋体" w:cs="宋体"/>
                <w:color w:val="auto"/>
                <w:sz w:val="24"/>
                <w:szCs w:val="24"/>
                <w:lang w:val="zh-CN" w:eastAsia="zh-CN"/>
              </w:rPr>
            </w:pPr>
            <w:r>
              <w:rPr>
                <w:rFonts w:hint="eastAsia" w:ascii="宋体" w:hAnsi="宋体" w:cs="宋体"/>
                <w:color w:val="auto"/>
                <w:sz w:val="24"/>
                <w:szCs w:val="24"/>
                <w:lang w:val="zh-CN" w:eastAsia="zh-CN"/>
              </w:rPr>
              <w:t>注：</w:t>
            </w:r>
            <w:r>
              <w:rPr>
                <w:rFonts w:hint="eastAsia" w:ascii="宋体" w:hAnsi="宋体" w:eastAsia="宋体" w:cs="宋体"/>
                <w:color w:val="auto"/>
                <w:sz w:val="24"/>
                <w:szCs w:val="24"/>
                <w:lang w:val="zh-CN" w:eastAsia="zh-CN"/>
              </w:rPr>
              <w:t>提供有效期内</w:t>
            </w:r>
            <w:r>
              <w:rPr>
                <w:rFonts w:hint="eastAsia" w:ascii="宋体" w:hAnsi="宋体" w:cs="宋体"/>
                <w:color w:val="auto"/>
                <w:sz w:val="24"/>
                <w:szCs w:val="24"/>
                <w:lang w:val="zh-CN" w:eastAsia="zh-CN"/>
              </w:rPr>
              <w:t>的</w:t>
            </w:r>
            <w:r>
              <w:rPr>
                <w:rFonts w:hint="eastAsia" w:ascii="宋体" w:hAnsi="宋体" w:eastAsia="宋体" w:cs="宋体"/>
                <w:color w:val="auto"/>
                <w:sz w:val="24"/>
                <w:szCs w:val="24"/>
                <w:lang w:val="zh-CN" w:eastAsia="zh-CN"/>
              </w:rPr>
              <w:t>证书</w:t>
            </w:r>
            <w:r>
              <w:rPr>
                <w:rFonts w:hint="eastAsia" w:ascii="宋体" w:hAnsi="宋体" w:cs="宋体"/>
                <w:color w:val="auto"/>
                <w:sz w:val="24"/>
                <w:szCs w:val="24"/>
                <w:lang w:val="zh-CN" w:eastAsia="zh-CN"/>
              </w:rPr>
              <w:t>扫描</w:t>
            </w:r>
            <w:r>
              <w:rPr>
                <w:rFonts w:hint="eastAsia" w:ascii="宋体" w:hAnsi="宋体" w:eastAsia="宋体" w:cs="宋体"/>
                <w:color w:val="auto"/>
                <w:sz w:val="24"/>
                <w:szCs w:val="24"/>
                <w:lang w:val="zh-CN" w:eastAsia="zh-CN"/>
              </w:rPr>
              <w:t>件</w:t>
            </w:r>
            <w:r>
              <w:rPr>
                <w:rFonts w:hint="eastAsia" w:ascii="宋体" w:hAnsi="宋体" w:cs="宋体"/>
                <w:color w:val="auto"/>
                <w:sz w:val="24"/>
                <w:szCs w:val="24"/>
                <w:lang w:val="zh-CN" w:eastAsia="zh-CN"/>
              </w:rPr>
              <w:t>，</w:t>
            </w:r>
            <w:r>
              <w:rPr>
                <w:rFonts w:hint="eastAsia" w:ascii="宋体" w:hAnsi="宋体" w:eastAsia="宋体" w:cs="宋体"/>
                <w:b/>
                <w:bCs/>
                <w:color w:val="auto"/>
                <w:sz w:val="24"/>
                <w:szCs w:val="24"/>
                <w:lang w:val="en-US" w:eastAsia="zh-CN"/>
              </w:rPr>
              <w:t>否则不得分</w:t>
            </w:r>
            <w:r>
              <w:rPr>
                <w:rFonts w:hint="eastAsia" w:ascii="宋体" w:hAnsi="宋体" w:cs="宋体"/>
                <w:color w:val="auto"/>
                <w:sz w:val="24"/>
                <w:szCs w:val="24"/>
                <w:lang w:val="zh-CN" w:eastAsia="zh-CN"/>
              </w:rPr>
              <w:t>。</w:t>
            </w:r>
          </w:p>
        </w:tc>
        <w:tc>
          <w:tcPr>
            <w:tcW w:w="782" w:type="dxa"/>
            <w:noWrap w:val="0"/>
            <w:vAlign w:val="center"/>
          </w:tcPr>
          <w:p w14:paraId="47943944">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14:paraId="51D1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14:paraId="37C1F114">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5" w:type="dxa"/>
            <w:noWrap w:val="0"/>
            <w:vAlign w:val="center"/>
          </w:tcPr>
          <w:p w14:paraId="6674B5FA">
            <w:pPr>
              <w:spacing w:line="24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项目业绩</w:t>
            </w:r>
          </w:p>
        </w:tc>
        <w:tc>
          <w:tcPr>
            <w:tcW w:w="6593" w:type="dxa"/>
            <w:noWrap w:val="0"/>
            <w:vAlign w:val="center"/>
          </w:tcPr>
          <w:p w14:paraId="6778A5DD">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投标人自2021年1月1日以来（以合同签订日期为准）类似项目业绩。每提供1个得1分，最高得3分。</w:t>
            </w:r>
          </w:p>
          <w:p w14:paraId="7119F8DA">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注：提供中标通知书和合同扫描件，否则不得分。</w:t>
            </w:r>
          </w:p>
        </w:tc>
        <w:tc>
          <w:tcPr>
            <w:tcW w:w="782" w:type="dxa"/>
            <w:noWrap w:val="0"/>
            <w:vAlign w:val="center"/>
          </w:tcPr>
          <w:p w14:paraId="30A803D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5C1B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14:paraId="5744A895">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75" w:type="dxa"/>
            <w:noWrap w:val="0"/>
            <w:vAlign w:val="center"/>
          </w:tcPr>
          <w:p w14:paraId="19802844">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593" w:type="dxa"/>
            <w:noWrap w:val="0"/>
            <w:vAlign w:val="center"/>
          </w:tcPr>
          <w:p w14:paraId="24723075">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拟派本项目的项目负责人具备水利专业正高级职称的得3分，副高级职称的得1分，中级及以下职称的不得分。</w:t>
            </w:r>
          </w:p>
          <w:p w14:paraId="21612BE2">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注：需提供证书扫描件及投标人近三个月为其缴纳社保的相关材料。如新成立的公司，成立时间不足三个月的，提供近一个月为其缴纳社保的相关材料。上述材料未提供或提供不完整的不得分。</w:t>
            </w:r>
          </w:p>
        </w:tc>
        <w:tc>
          <w:tcPr>
            <w:tcW w:w="782" w:type="dxa"/>
            <w:noWrap w:val="0"/>
            <w:vAlign w:val="center"/>
          </w:tcPr>
          <w:p w14:paraId="067698B1">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77C9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14:paraId="1B2C9B8C">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75" w:type="dxa"/>
            <w:noWrap w:val="0"/>
            <w:vAlign w:val="center"/>
          </w:tcPr>
          <w:p w14:paraId="509FC3F4">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项目组成员</w:t>
            </w:r>
          </w:p>
        </w:tc>
        <w:tc>
          <w:tcPr>
            <w:tcW w:w="6593" w:type="dxa"/>
            <w:noWrap w:val="0"/>
            <w:vAlign w:val="center"/>
          </w:tcPr>
          <w:p w14:paraId="23BD4680">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拟派本项目的项目组成员（除项目负责人外）：</w:t>
            </w:r>
          </w:p>
          <w:p w14:paraId="61DE557D">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具有高级专业技术职称每人得2分，具有中级专业技术职称的每人得1分，最高得10分。</w:t>
            </w:r>
          </w:p>
          <w:p w14:paraId="305276CA">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注：以上人员需提供证书扫描件及投标人近三个月为其缴纳社保的相关材料。如新成立的公司，成立时间不足三个月的，提供近一个月为其缴纳社保的相关材料。上述材料未提供或提供不完整的不得分。</w:t>
            </w:r>
          </w:p>
        </w:tc>
        <w:tc>
          <w:tcPr>
            <w:tcW w:w="782" w:type="dxa"/>
            <w:noWrap w:val="0"/>
            <w:vAlign w:val="center"/>
          </w:tcPr>
          <w:p w14:paraId="2BECD755">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5849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20" w:type="dxa"/>
            <w:noWrap w:val="0"/>
            <w:vAlign w:val="center"/>
          </w:tcPr>
          <w:p w14:paraId="77FB86D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75" w:type="dxa"/>
            <w:noWrap w:val="0"/>
            <w:vAlign w:val="center"/>
          </w:tcPr>
          <w:p w14:paraId="47ABEBD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项目理解</w:t>
            </w:r>
          </w:p>
        </w:tc>
        <w:tc>
          <w:tcPr>
            <w:tcW w:w="6593" w:type="dxa"/>
            <w:noWrap w:val="0"/>
            <w:vAlign w:val="center"/>
          </w:tcPr>
          <w:p w14:paraId="69AD74DC">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1.根据投标人针对本项目提供的采购需求、工作目标、工作任务的理解进行综合打分，0-2分。</w:t>
            </w:r>
          </w:p>
          <w:p w14:paraId="6EBDB9D8">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2.根据投标人对本次环保督察反馈问题的分析进行综合打分，0-3分。</w:t>
            </w:r>
          </w:p>
        </w:tc>
        <w:tc>
          <w:tcPr>
            <w:tcW w:w="782" w:type="dxa"/>
            <w:noWrap w:val="0"/>
            <w:vAlign w:val="center"/>
          </w:tcPr>
          <w:p w14:paraId="30A61247">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66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20" w:type="dxa"/>
            <w:vMerge w:val="restart"/>
            <w:noWrap w:val="0"/>
            <w:vAlign w:val="center"/>
          </w:tcPr>
          <w:p w14:paraId="79A54F5F">
            <w:pPr>
              <w:pStyle w:val="2"/>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75" w:type="dxa"/>
            <w:vMerge w:val="restart"/>
            <w:noWrap w:val="0"/>
            <w:vAlign w:val="center"/>
          </w:tcPr>
          <w:p w14:paraId="7EF69BCF">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rPr>
              <w:t>技术方案</w:t>
            </w:r>
          </w:p>
        </w:tc>
        <w:tc>
          <w:tcPr>
            <w:tcW w:w="6593" w:type="dxa"/>
            <w:noWrap w:val="0"/>
            <w:vAlign w:val="center"/>
          </w:tcPr>
          <w:p w14:paraId="57CAA207">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根据投标人针对本项目对本项目涉及小水电相关禁止开发区的法律法规、相应规划要求的了解进行综合打分，0-5分。</w:t>
            </w:r>
          </w:p>
        </w:tc>
        <w:tc>
          <w:tcPr>
            <w:tcW w:w="782" w:type="dxa"/>
            <w:noWrap w:val="0"/>
            <w:vAlign w:val="center"/>
          </w:tcPr>
          <w:p w14:paraId="1B1DCE23">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56E2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20" w:type="dxa"/>
            <w:vMerge w:val="continue"/>
            <w:noWrap w:val="0"/>
            <w:vAlign w:val="center"/>
          </w:tcPr>
          <w:p w14:paraId="0CD49E29">
            <w:pPr>
              <w:pStyle w:val="2"/>
              <w:spacing w:line="240" w:lineRule="auto"/>
              <w:jc w:val="center"/>
              <w:rPr>
                <w:rFonts w:hint="eastAsia" w:ascii="宋体" w:hAnsi="宋体" w:eastAsia="宋体" w:cs="宋体"/>
                <w:sz w:val="24"/>
                <w:szCs w:val="24"/>
                <w:lang w:val="en-US" w:eastAsia="zh-CN"/>
              </w:rPr>
            </w:pPr>
          </w:p>
        </w:tc>
        <w:tc>
          <w:tcPr>
            <w:tcW w:w="1275" w:type="dxa"/>
            <w:vMerge w:val="continue"/>
            <w:noWrap w:val="0"/>
            <w:vAlign w:val="center"/>
          </w:tcPr>
          <w:p w14:paraId="2E984450">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rPr>
            </w:pPr>
          </w:p>
        </w:tc>
        <w:tc>
          <w:tcPr>
            <w:tcW w:w="6593" w:type="dxa"/>
            <w:noWrap w:val="0"/>
            <w:vAlign w:val="center"/>
          </w:tcPr>
          <w:p w14:paraId="64048CC1">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w:t>
            </w:r>
            <w:r>
              <w:rPr>
                <w:rFonts w:hint="eastAsia" w:ascii="宋体" w:hAnsi="宋体" w:eastAsia="宋体" w:cs="宋体"/>
                <w:color w:val="000000"/>
                <w:sz w:val="24"/>
                <w:szCs w:val="24"/>
              </w:rPr>
              <w:t>本项目涉及小水电站</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了解情况</w:t>
            </w:r>
            <w:r>
              <w:rPr>
                <w:rFonts w:hint="eastAsia" w:ascii="宋体" w:hAnsi="宋体" w:eastAsia="宋体" w:cs="宋体"/>
                <w:color w:val="auto"/>
                <w:sz w:val="24"/>
                <w:szCs w:val="24"/>
                <w:lang w:val="en-US" w:eastAsia="zh-CN"/>
              </w:rPr>
              <w:t>进行综合评分，0-5分。</w:t>
            </w:r>
          </w:p>
        </w:tc>
        <w:tc>
          <w:tcPr>
            <w:tcW w:w="782" w:type="dxa"/>
            <w:noWrap w:val="0"/>
            <w:vAlign w:val="center"/>
          </w:tcPr>
          <w:p w14:paraId="2DC064F8">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6823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20" w:type="dxa"/>
            <w:vMerge w:val="continue"/>
            <w:noWrap w:val="0"/>
            <w:vAlign w:val="center"/>
          </w:tcPr>
          <w:p w14:paraId="00282FFF">
            <w:pPr>
              <w:pStyle w:val="2"/>
              <w:spacing w:line="240" w:lineRule="auto"/>
              <w:jc w:val="center"/>
              <w:rPr>
                <w:rFonts w:hint="eastAsia" w:ascii="宋体" w:hAnsi="宋体" w:eastAsia="宋体" w:cs="宋体"/>
                <w:sz w:val="24"/>
                <w:szCs w:val="24"/>
                <w:lang w:val="en-US" w:eastAsia="zh-CN"/>
              </w:rPr>
            </w:pPr>
          </w:p>
        </w:tc>
        <w:tc>
          <w:tcPr>
            <w:tcW w:w="1275" w:type="dxa"/>
            <w:vMerge w:val="continue"/>
            <w:noWrap w:val="0"/>
            <w:vAlign w:val="center"/>
          </w:tcPr>
          <w:p w14:paraId="5BD66D70">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rPr>
            </w:pPr>
          </w:p>
        </w:tc>
        <w:tc>
          <w:tcPr>
            <w:tcW w:w="6593" w:type="dxa"/>
            <w:noWrap w:val="0"/>
            <w:vAlign w:val="center"/>
          </w:tcPr>
          <w:p w14:paraId="7DE274A3">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w:t>
            </w:r>
            <w:r>
              <w:rPr>
                <w:rFonts w:hint="eastAsia" w:ascii="宋体" w:hAnsi="宋体" w:eastAsia="宋体" w:cs="宋体"/>
                <w:color w:val="000000"/>
                <w:sz w:val="24"/>
                <w:szCs w:val="24"/>
              </w:rPr>
              <w:t>预期工作成果框架布局，结构形式</w:t>
            </w:r>
            <w:r>
              <w:rPr>
                <w:rFonts w:hint="eastAsia" w:ascii="宋体" w:hAnsi="宋体" w:eastAsia="宋体" w:cs="宋体"/>
                <w:color w:val="auto"/>
                <w:sz w:val="24"/>
                <w:szCs w:val="24"/>
                <w:lang w:val="en-US" w:eastAsia="zh-CN"/>
              </w:rPr>
              <w:t>打分，0-</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782" w:type="dxa"/>
            <w:noWrap w:val="0"/>
            <w:vAlign w:val="center"/>
          </w:tcPr>
          <w:p w14:paraId="5229A473">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r>
      <w:tr w14:paraId="0D73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vMerge w:val="restart"/>
            <w:noWrap w:val="0"/>
            <w:vAlign w:val="center"/>
          </w:tcPr>
          <w:p w14:paraId="2C7E09FF">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75" w:type="dxa"/>
            <w:vMerge w:val="restart"/>
            <w:noWrap w:val="0"/>
            <w:vAlign w:val="center"/>
          </w:tcPr>
          <w:p w14:paraId="431D382F">
            <w:pPr>
              <w:spacing w:line="240" w:lineRule="auto"/>
              <w:jc w:val="center"/>
              <w:rPr>
                <w:rFonts w:hint="eastAsia" w:ascii="宋体" w:hAnsi="宋体" w:eastAsia="宋体" w:cs="宋体"/>
                <w:color w:val="auto"/>
                <w:sz w:val="24"/>
                <w:szCs w:val="24"/>
              </w:rPr>
            </w:pPr>
            <w:r>
              <w:rPr>
                <w:rFonts w:hint="eastAsia" w:ascii="宋体" w:hAnsi="宋体" w:eastAsia="宋体" w:cs="宋体"/>
                <w:b w:val="0"/>
                <w:bCs w:val="0"/>
                <w:color w:val="auto"/>
                <w:kern w:val="2"/>
                <w:sz w:val="24"/>
                <w:szCs w:val="24"/>
                <w:highlight w:val="none"/>
                <w:lang w:val="en-US" w:eastAsia="zh-CN" w:bidi="ar-SA"/>
              </w:rPr>
              <w:t>实施方案</w:t>
            </w:r>
          </w:p>
        </w:tc>
        <w:tc>
          <w:tcPr>
            <w:tcW w:w="6593" w:type="dxa"/>
            <w:noWrap w:val="0"/>
            <w:vAlign w:val="center"/>
          </w:tcPr>
          <w:p w14:paraId="1B181F9F">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根据投标人针对本项目提供的实施方案和实施计划，包括项目组织管理规范化（0-2分）、项目实施管理规范化（0-2分）的完备性等方面，是否科学合理、切实可行、全面详实，进行综合打分。</w:t>
            </w:r>
          </w:p>
        </w:tc>
        <w:tc>
          <w:tcPr>
            <w:tcW w:w="782" w:type="dxa"/>
            <w:noWrap w:val="0"/>
            <w:vAlign w:val="center"/>
          </w:tcPr>
          <w:p w14:paraId="4741BAD2">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14:paraId="369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vMerge w:val="continue"/>
            <w:noWrap w:val="0"/>
            <w:vAlign w:val="center"/>
          </w:tcPr>
          <w:p w14:paraId="78766A63">
            <w:pPr>
              <w:spacing w:line="240" w:lineRule="auto"/>
              <w:jc w:val="center"/>
              <w:rPr>
                <w:rFonts w:hint="eastAsia" w:ascii="宋体" w:hAnsi="宋体" w:eastAsia="宋体" w:cs="宋体"/>
                <w:sz w:val="24"/>
                <w:szCs w:val="24"/>
                <w:lang w:val="en-US" w:eastAsia="zh-CN"/>
              </w:rPr>
            </w:pPr>
          </w:p>
        </w:tc>
        <w:tc>
          <w:tcPr>
            <w:tcW w:w="1275" w:type="dxa"/>
            <w:vMerge w:val="continue"/>
            <w:noWrap w:val="0"/>
            <w:vAlign w:val="center"/>
          </w:tcPr>
          <w:p w14:paraId="236A89B2">
            <w:pPr>
              <w:spacing w:line="240" w:lineRule="auto"/>
              <w:jc w:val="center"/>
              <w:rPr>
                <w:rFonts w:hint="eastAsia" w:ascii="宋体" w:hAnsi="宋体" w:eastAsia="宋体" w:cs="宋体"/>
                <w:color w:val="auto"/>
                <w:sz w:val="24"/>
                <w:szCs w:val="24"/>
              </w:rPr>
            </w:pPr>
          </w:p>
        </w:tc>
        <w:tc>
          <w:tcPr>
            <w:tcW w:w="6593" w:type="dxa"/>
            <w:noWrap w:val="0"/>
            <w:vAlign w:val="center"/>
          </w:tcPr>
          <w:p w14:paraId="7DB1F190">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根据投标人针对本项目任务和时限要求提供的进度计划安排（0-2分）是否合理、可行；满足项目要求及进度保障措施（0-2分）是否全面、合理、可行等进行综合打分。</w:t>
            </w:r>
          </w:p>
        </w:tc>
        <w:tc>
          <w:tcPr>
            <w:tcW w:w="782" w:type="dxa"/>
            <w:noWrap w:val="0"/>
            <w:vAlign w:val="center"/>
          </w:tcPr>
          <w:p w14:paraId="0A4AD406">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14:paraId="333C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vMerge w:val="continue"/>
            <w:noWrap w:val="0"/>
            <w:vAlign w:val="center"/>
          </w:tcPr>
          <w:p w14:paraId="46A98801">
            <w:pPr>
              <w:spacing w:line="240" w:lineRule="auto"/>
              <w:jc w:val="center"/>
              <w:rPr>
                <w:rFonts w:hint="eastAsia" w:ascii="宋体" w:hAnsi="宋体" w:eastAsia="宋体" w:cs="宋体"/>
                <w:sz w:val="24"/>
                <w:szCs w:val="24"/>
                <w:lang w:val="en-US" w:eastAsia="zh-CN"/>
              </w:rPr>
            </w:pPr>
          </w:p>
        </w:tc>
        <w:tc>
          <w:tcPr>
            <w:tcW w:w="1275" w:type="dxa"/>
            <w:vMerge w:val="continue"/>
            <w:noWrap w:val="0"/>
            <w:vAlign w:val="center"/>
          </w:tcPr>
          <w:p w14:paraId="4A40DEBB">
            <w:pPr>
              <w:spacing w:line="240" w:lineRule="auto"/>
              <w:jc w:val="center"/>
              <w:rPr>
                <w:rFonts w:hint="eastAsia" w:ascii="宋体" w:hAnsi="宋体" w:eastAsia="宋体" w:cs="宋体"/>
                <w:color w:val="auto"/>
                <w:kern w:val="2"/>
                <w:sz w:val="24"/>
                <w:szCs w:val="24"/>
                <w:lang w:eastAsia="zh-CN"/>
              </w:rPr>
            </w:pPr>
          </w:p>
        </w:tc>
        <w:tc>
          <w:tcPr>
            <w:tcW w:w="6593" w:type="dxa"/>
            <w:noWrap w:val="0"/>
            <w:vAlign w:val="center"/>
          </w:tcPr>
          <w:p w14:paraId="465096A6">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w:t>
            </w:r>
            <w:r>
              <w:rPr>
                <w:rFonts w:hint="eastAsia" w:ascii="宋体" w:hAnsi="宋体" w:eastAsia="宋体" w:cs="宋体"/>
                <w:color w:val="000000"/>
                <w:sz w:val="24"/>
                <w:szCs w:val="24"/>
              </w:rPr>
              <w:t>本项目特点提出的研究重点、难点切合背景、切合目的、分析到位、考虑</w:t>
            </w:r>
            <w:r>
              <w:rPr>
                <w:rFonts w:hint="eastAsia" w:ascii="宋体" w:hAnsi="宋体" w:eastAsia="宋体" w:cs="宋体"/>
                <w:color w:val="auto"/>
                <w:sz w:val="24"/>
                <w:szCs w:val="24"/>
                <w:lang w:val="en-US" w:eastAsia="zh-CN"/>
              </w:rPr>
              <w:t>进行综合打分，0-4分。</w:t>
            </w:r>
          </w:p>
        </w:tc>
        <w:tc>
          <w:tcPr>
            <w:tcW w:w="782" w:type="dxa"/>
            <w:noWrap w:val="0"/>
            <w:vAlign w:val="center"/>
          </w:tcPr>
          <w:p w14:paraId="28060D39">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3DBB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vMerge w:val="continue"/>
            <w:noWrap w:val="0"/>
            <w:vAlign w:val="center"/>
          </w:tcPr>
          <w:p w14:paraId="213EEFC0">
            <w:pPr>
              <w:spacing w:line="240" w:lineRule="auto"/>
              <w:jc w:val="center"/>
              <w:rPr>
                <w:rFonts w:hint="eastAsia" w:ascii="宋体" w:hAnsi="宋体" w:eastAsia="宋体" w:cs="宋体"/>
                <w:sz w:val="24"/>
                <w:szCs w:val="24"/>
                <w:lang w:val="en-US" w:eastAsia="zh-CN"/>
              </w:rPr>
            </w:pPr>
          </w:p>
        </w:tc>
        <w:tc>
          <w:tcPr>
            <w:tcW w:w="1275" w:type="dxa"/>
            <w:vMerge w:val="continue"/>
            <w:noWrap w:val="0"/>
            <w:vAlign w:val="center"/>
          </w:tcPr>
          <w:p w14:paraId="35BA48F3">
            <w:pPr>
              <w:spacing w:line="240" w:lineRule="auto"/>
              <w:jc w:val="center"/>
              <w:rPr>
                <w:rFonts w:hint="eastAsia" w:ascii="宋体" w:hAnsi="宋体" w:eastAsia="宋体" w:cs="宋体"/>
                <w:color w:val="auto"/>
                <w:kern w:val="2"/>
                <w:sz w:val="24"/>
                <w:szCs w:val="24"/>
                <w:lang w:eastAsia="zh-CN"/>
              </w:rPr>
            </w:pPr>
          </w:p>
        </w:tc>
        <w:tc>
          <w:tcPr>
            <w:tcW w:w="6593" w:type="dxa"/>
            <w:noWrap w:val="0"/>
            <w:vAlign w:val="center"/>
          </w:tcPr>
          <w:p w14:paraId="7EC5772A">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根据投标人针对本项目制定的</w:t>
            </w:r>
            <w:r>
              <w:rPr>
                <w:rFonts w:hint="eastAsia" w:ascii="宋体" w:hAnsi="宋体" w:eastAsia="宋体" w:cs="宋体"/>
                <w:sz w:val="24"/>
                <w:szCs w:val="24"/>
              </w:rPr>
              <w:t>质量保证措施</w:t>
            </w:r>
            <w:r>
              <w:rPr>
                <w:rFonts w:hint="eastAsia" w:ascii="宋体" w:hAnsi="宋体" w:eastAsia="宋体" w:cs="宋体"/>
                <w:sz w:val="24"/>
                <w:szCs w:val="24"/>
                <w:lang w:eastAsia="zh-CN"/>
              </w:rPr>
              <w:t>、</w:t>
            </w:r>
            <w:r>
              <w:rPr>
                <w:rFonts w:hint="eastAsia" w:ascii="宋体" w:hAnsi="宋体" w:eastAsia="宋体" w:cs="宋体"/>
                <w:sz w:val="24"/>
                <w:szCs w:val="24"/>
              </w:rPr>
              <w:t>内部校审制度</w:t>
            </w:r>
            <w:r>
              <w:rPr>
                <w:rFonts w:hint="eastAsia" w:ascii="宋体" w:hAnsi="宋体" w:eastAsia="宋体" w:cs="宋体"/>
                <w:color w:val="auto"/>
                <w:sz w:val="24"/>
                <w:szCs w:val="24"/>
                <w:lang w:val="en-US" w:eastAsia="zh-CN"/>
              </w:rPr>
              <w:t>进行综合打分，0-4分。</w:t>
            </w:r>
          </w:p>
        </w:tc>
        <w:tc>
          <w:tcPr>
            <w:tcW w:w="782" w:type="dxa"/>
            <w:noWrap w:val="0"/>
            <w:vAlign w:val="center"/>
          </w:tcPr>
          <w:p w14:paraId="2F5B9BB6">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03BD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vMerge w:val="continue"/>
            <w:noWrap w:val="0"/>
            <w:vAlign w:val="center"/>
          </w:tcPr>
          <w:p w14:paraId="237DAC42">
            <w:pPr>
              <w:spacing w:line="240" w:lineRule="auto"/>
              <w:jc w:val="center"/>
              <w:rPr>
                <w:rFonts w:hint="eastAsia" w:ascii="宋体" w:hAnsi="宋体" w:eastAsia="宋体" w:cs="宋体"/>
                <w:sz w:val="24"/>
                <w:szCs w:val="24"/>
                <w:lang w:val="en-US" w:eastAsia="zh-CN"/>
              </w:rPr>
            </w:pPr>
          </w:p>
        </w:tc>
        <w:tc>
          <w:tcPr>
            <w:tcW w:w="1275" w:type="dxa"/>
            <w:vMerge w:val="continue"/>
            <w:noWrap w:val="0"/>
            <w:vAlign w:val="center"/>
          </w:tcPr>
          <w:p w14:paraId="5BADA894">
            <w:pPr>
              <w:spacing w:line="240" w:lineRule="auto"/>
              <w:jc w:val="center"/>
              <w:rPr>
                <w:rFonts w:hint="eastAsia" w:ascii="宋体" w:hAnsi="宋体" w:eastAsia="宋体" w:cs="宋体"/>
                <w:color w:val="auto"/>
                <w:kern w:val="2"/>
                <w:sz w:val="24"/>
                <w:szCs w:val="24"/>
                <w:lang w:eastAsia="zh-CN"/>
              </w:rPr>
            </w:pPr>
          </w:p>
        </w:tc>
        <w:tc>
          <w:tcPr>
            <w:tcW w:w="6593" w:type="dxa"/>
            <w:noWrap w:val="0"/>
            <w:vAlign w:val="center"/>
          </w:tcPr>
          <w:p w14:paraId="27F6D031">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根据投标人针对本项目制定的应急服务措施方案完整性、针对性、合理性、可行性等进行综合打分，0-4分。</w:t>
            </w:r>
          </w:p>
        </w:tc>
        <w:tc>
          <w:tcPr>
            <w:tcW w:w="782" w:type="dxa"/>
            <w:noWrap w:val="0"/>
            <w:vAlign w:val="center"/>
          </w:tcPr>
          <w:p w14:paraId="5801363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3999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14:paraId="4565D81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75" w:type="dxa"/>
            <w:noWrap w:val="0"/>
            <w:vAlign w:val="center"/>
          </w:tcPr>
          <w:p w14:paraId="1C3D014C">
            <w:pPr>
              <w:spacing w:line="240" w:lineRule="auto"/>
              <w:jc w:val="center"/>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highlight w:val="none"/>
                <w:lang w:val="en-US" w:eastAsia="zh-CN" w:bidi="ar-SA"/>
              </w:rPr>
              <w:t>保密管理</w:t>
            </w:r>
          </w:p>
        </w:tc>
        <w:tc>
          <w:tcPr>
            <w:tcW w:w="6593" w:type="dxa"/>
            <w:noWrap w:val="0"/>
            <w:vAlign w:val="center"/>
          </w:tcPr>
          <w:p w14:paraId="554A60C3">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根据投标人针对本项目制定的保密措施，包括对项目过程保密（0-1分）、知识产权与保密（0-1分）、保密期限（0-1分）、保密制度（0-1分）等方面内容，进行综合打分。</w:t>
            </w:r>
          </w:p>
        </w:tc>
        <w:tc>
          <w:tcPr>
            <w:tcW w:w="782" w:type="dxa"/>
            <w:noWrap w:val="0"/>
            <w:vAlign w:val="center"/>
          </w:tcPr>
          <w:p w14:paraId="05F55E0D">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7EE4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14:paraId="74BCB891">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75" w:type="dxa"/>
            <w:noWrap w:val="0"/>
            <w:vAlign w:val="center"/>
          </w:tcPr>
          <w:p w14:paraId="7AF24E24">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rPr>
              <w:t>服务承诺</w:t>
            </w:r>
          </w:p>
        </w:tc>
        <w:tc>
          <w:tcPr>
            <w:tcW w:w="6593" w:type="dxa"/>
            <w:noWrap w:val="0"/>
            <w:vAlign w:val="center"/>
          </w:tcPr>
          <w:p w14:paraId="60C94B86">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根据投标人针对本项目提供完整可行的售后服务方案包含但不限于：售后服务承诺（0-2分）、技术服务培训（0-1分）、人员投入保障措施（0-1分）等进行综合打分。</w:t>
            </w:r>
          </w:p>
        </w:tc>
        <w:tc>
          <w:tcPr>
            <w:tcW w:w="782" w:type="dxa"/>
            <w:noWrap w:val="0"/>
            <w:vAlign w:val="center"/>
          </w:tcPr>
          <w:p w14:paraId="7C098B4E">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3E80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20" w:type="dxa"/>
            <w:noWrap w:val="0"/>
            <w:vAlign w:val="center"/>
          </w:tcPr>
          <w:p w14:paraId="5E12837A">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75" w:type="dxa"/>
            <w:noWrap w:val="0"/>
            <w:vAlign w:val="center"/>
          </w:tcPr>
          <w:p w14:paraId="2E62C9FC">
            <w:pPr>
              <w:widowControl/>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b w:val="0"/>
                <w:bCs w:val="0"/>
                <w:color w:val="000000"/>
                <w:sz w:val="24"/>
                <w:szCs w:val="24"/>
                <w:highlight w:val="none"/>
                <w:lang w:val="en-US" w:eastAsia="zh-CN"/>
              </w:rPr>
              <w:t>合理化建议</w:t>
            </w:r>
          </w:p>
        </w:tc>
        <w:tc>
          <w:tcPr>
            <w:tcW w:w="6593" w:type="dxa"/>
            <w:noWrap w:val="0"/>
            <w:vAlign w:val="center"/>
          </w:tcPr>
          <w:p w14:paraId="283E3B6D">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根据投标人针对本项目所提出的优化意见（0-2分）和合理化建议（0-2分）等进行综合打分。</w:t>
            </w:r>
          </w:p>
        </w:tc>
        <w:tc>
          <w:tcPr>
            <w:tcW w:w="782" w:type="dxa"/>
            <w:noWrap w:val="0"/>
            <w:vAlign w:val="center"/>
          </w:tcPr>
          <w:p w14:paraId="4BDDA879">
            <w:pPr>
              <w:widowControl/>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7E00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20" w:type="dxa"/>
            <w:noWrap w:val="0"/>
            <w:vAlign w:val="center"/>
          </w:tcPr>
          <w:p w14:paraId="752E3494">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注</w:t>
            </w:r>
          </w:p>
        </w:tc>
        <w:tc>
          <w:tcPr>
            <w:tcW w:w="8650" w:type="dxa"/>
            <w:gridSpan w:val="3"/>
            <w:noWrap w:val="0"/>
            <w:vAlign w:val="center"/>
          </w:tcPr>
          <w:p w14:paraId="247D2769">
            <w:pPr>
              <w:spacing w:line="240" w:lineRule="auto"/>
              <w:rPr>
                <w:rFonts w:hint="eastAsia" w:ascii="宋体" w:hAnsi="宋体" w:eastAsia="宋体" w:cs="宋体"/>
                <w:b/>
                <w:sz w:val="24"/>
                <w:szCs w:val="24"/>
              </w:rPr>
            </w:pPr>
            <w:r>
              <w:rPr>
                <w:rFonts w:hint="eastAsia" w:ascii="宋体" w:hAnsi="宋体" w:eastAsia="宋体" w:cs="宋体"/>
                <w:b/>
                <w:sz w:val="24"/>
                <w:szCs w:val="24"/>
              </w:rPr>
              <w:t>任何由于</w:t>
            </w:r>
            <w:r>
              <w:rPr>
                <w:rFonts w:hint="eastAsia" w:ascii="宋体" w:hAnsi="宋体" w:eastAsia="宋体" w:cs="宋体"/>
                <w:b/>
                <w:sz w:val="24"/>
                <w:szCs w:val="24"/>
                <w:lang w:eastAsia="zh-CN"/>
              </w:rPr>
              <w:t>投标人</w:t>
            </w:r>
            <w:r>
              <w:rPr>
                <w:rFonts w:hint="eastAsia" w:ascii="宋体" w:hAnsi="宋体" w:eastAsia="宋体" w:cs="宋体"/>
                <w:b/>
                <w:sz w:val="24"/>
                <w:szCs w:val="24"/>
              </w:rPr>
              <w:t>原因导致书面及</w:t>
            </w:r>
            <w:r>
              <w:rPr>
                <w:rFonts w:hint="eastAsia" w:ascii="宋体" w:hAnsi="宋体" w:eastAsia="宋体" w:cs="宋体"/>
                <w:b/>
                <w:sz w:val="24"/>
                <w:szCs w:val="24"/>
                <w:lang w:eastAsia="zh-CN"/>
              </w:rPr>
              <w:t>相关</w:t>
            </w:r>
            <w:r>
              <w:rPr>
                <w:rFonts w:hint="eastAsia" w:ascii="宋体" w:hAnsi="宋体" w:eastAsia="宋体" w:cs="宋体"/>
                <w:b/>
                <w:sz w:val="24"/>
                <w:szCs w:val="24"/>
              </w:rPr>
              <w:t>材料缺失、字迹模糊无法分辨、内容错漏的情形，均可能导致该</w:t>
            </w:r>
            <w:r>
              <w:rPr>
                <w:rFonts w:hint="eastAsia" w:ascii="宋体" w:hAnsi="宋体" w:eastAsia="宋体" w:cs="宋体"/>
                <w:b/>
                <w:sz w:val="24"/>
                <w:szCs w:val="24"/>
                <w:lang w:eastAsia="zh-CN"/>
              </w:rPr>
              <w:t>投标人</w:t>
            </w:r>
            <w:r>
              <w:rPr>
                <w:rFonts w:hint="eastAsia" w:ascii="宋体" w:hAnsi="宋体" w:eastAsia="宋体" w:cs="宋体"/>
                <w:b/>
                <w:sz w:val="24"/>
                <w:szCs w:val="24"/>
              </w:rPr>
              <w:t>的评审项失分。</w:t>
            </w:r>
          </w:p>
        </w:tc>
      </w:tr>
    </w:tbl>
    <w:p w14:paraId="4C0AD493">
      <w:pPr>
        <w:spacing w:line="480" w:lineRule="exact"/>
        <w:ind w:firstLine="482" w:firstLineChars="200"/>
        <w:jc w:val="left"/>
        <w:rPr>
          <w:rFonts w:ascii="宋体" w:hAnsi="宋体" w:cs="宋体"/>
          <w:b/>
          <w:kern w:val="0"/>
          <w:sz w:val="24"/>
        </w:rPr>
      </w:pPr>
      <w:r>
        <w:rPr>
          <w:rFonts w:hint="eastAsia" w:ascii="宋体" w:hAnsi="宋体" w:cs="宋体"/>
          <w:b/>
          <w:bCs/>
          <w:sz w:val="24"/>
        </w:rPr>
        <w:t>注：1.如发现标书中有</w:t>
      </w:r>
      <w:r>
        <w:rPr>
          <w:rFonts w:hint="eastAsia" w:ascii="宋体" w:hAnsi="宋体" w:cs="宋体"/>
          <w:b/>
          <w:kern w:val="0"/>
          <w:sz w:val="24"/>
        </w:rPr>
        <w:t>虚假响应的，一经采购单位查实，将上报给县政府采购监管部门，建议取消其采购资格。</w:t>
      </w:r>
    </w:p>
    <w:p w14:paraId="68479175">
      <w:pPr>
        <w:pStyle w:val="26"/>
        <w:spacing w:line="480" w:lineRule="exact"/>
        <w:ind w:firstLine="482"/>
        <w:rPr>
          <w:rFonts w:hAnsi="宋体" w:cs="宋体"/>
          <w:b/>
          <w:bCs/>
        </w:rPr>
      </w:pPr>
      <w:r>
        <w:rPr>
          <w:rFonts w:hint="eastAsia" w:hAnsi="宋体" w:cs="宋体"/>
          <w:b/>
          <w:bCs/>
        </w:rPr>
        <w:t>2.以上评分涉及到证书、证件均应在有效期内，复印件均需编入技术商务标中，并加盖单位CA章，并提供</w:t>
      </w:r>
      <w:r>
        <w:rPr>
          <w:rFonts w:hint="eastAsia" w:hAnsi="宋体" w:cs="宋体"/>
          <w:b/>
          <w:bCs/>
          <w:color w:val="FF0000"/>
        </w:rPr>
        <w:t>彩色扫描件（</w:t>
      </w:r>
      <w:r>
        <w:rPr>
          <w:rFonts w:hint="eastAsia" w:hAnsi="宋体" w:cs="宋体"/>
          <w:b/>
          <w:bCs/>
          <w:color w:val="0000FF"/>
        </w:rPr>
        <w:t>原文件黑白的除外</w:t>
      </w:r>
      <w:r>
        <w:rPr>
          <w:rFonts w:hint="eastAsia" w:hAnsi="宋体" w:cs="宋体"/>
          <w:b/>
          <w:bCs/>
          <w:color w:val="FF0000"/>
        </w:rPr>
        <w:t>）</w:t>
      </w:r>
      <w:r>
        <w:rPr>
          <w:rFonts w:hint="eastAsia" w:hAnsi="宋体" w:cs="宋体"/>
          <w:b/>
          <w:bCs/>
        </w:rPr>
        <w:t>，否则不得分。</w:t>
      </w:r>
    </w:p>
    <w:p w14:paraId="3B198309">
      <w:pPr>
        <w:pStyle w:val="26"/>
        <w:spacing w:line="480" w:lineRule="exact"/>
        <w:ind w:firstLine="482"/>
        <w:rPr>
          <w:rFonts w:hAnsi="宋体" w:cs="宋体"/>
          <w:b/>
          <w:bCs/>
          <w:color w:val="auto"/>
          <w:szCs w:val="24"/>
        </w:rPr>
      </w:pPr>
      <w:r>
        <w:rPr>
          <w:rFonts w:hint="eastAsia" w:hAnsi="宋体" w:cs="宋体"/>
          <w:b/>
          <w:bCs/>
          <w:color w:val="auto"/>
          <w:szCs w:val="24"/>
        </w:rPr>
        <w:t>三、商务报价（30分）</w:t>
      </w:r>
    </w:p>
    <w:p w14:paraId="6150CD08">
      <w:pPr>
        <w:spacing w:line="480" w:lineRule="exact"/>
        <w:ind w:firstLine="480" w:firstLineChars="200"/>
        <w:rPr>
          <w:rFonts w:ascii="宋体" w:hAnsi="宋体" w:cs="宋体"/>
          <w:sz w:val="24"/>
        </w:rPr>
      </w:pPr>
      <w:r>
        <w:rPr>
          <w:rFonts w:hint="eastAsia" w:ascii="宋体" w:hAnsi="宋体" w:cs="宋体"/>
          <w:sz w:val="24"/>
        </w:rPr>
        <w:t>1.评定评审基准价：对有效投标人的最低报价作为磋商基准价，其报价为满分。</w:t>
      </w:r>
    </w:p>
    <w:p w14:paraId="43E1227D">
      <w:pPr>
        <w:spacing w:line="480" w:lineRule="exact"/>
        <w:ind w:firstLine="480" w:firstLineChars="200"/>
        <w:rPr>
          <w:rFonts w:ascii="宋体" w:hAnsi="宋体" w:cs="宋体"/>
          <w:sz w:val="24"/>
        </w:rPr>
      </w:pPr>
      <w:r>
        <w:rPr>
          <w:rFonts w:hint="eastAsia" w:ascii="宋体" w:hAnsi="宋体" w:cs="宋体"/>
          <w:sz w:val="24"/>
        </w:rPr>
        <w:t>2.价格分按照下列公式计算：</w:t>
      </w:r>
    </w:p>
    <w:p w14:paraId="4C2F574B">
      <w:pPr>
        <w:spacing w:line="480" w:lineRule="exact"/>
        <w:ind w:firstLine="720" w:firstLineChars="300"/>
        <w:rPr>
          <w:rFonts w:ascii="宋体" w:hAnsi="宋体" w:cs="宋体"/>
          <w:sz w:val="24"/>
        </w:rPr>
      </w:pPr>
      <w:r>
        <w:rPr>
          <w:rFonts w:hint="eastAsia" w:ascii="宋体" w:hAnsi="宋体" w:cs="宋体"/>
          <w:sz w:val="24"/>
        </w:rPr>
        <w:t>磋商报价得分=（磋商基准价/最后磋商报价）×30%×100</w:t>
      </w:r>
    </w:p>
    <w:p w14:paraId="3670715C">
      <w:pPr>
        <w:spacing w:line="480" w:lineRule="exact"/>
        <w:ind w:firstLine="720" w:firstLineChars="300"/>
        <w:rPr>
          <w:rFonts w:ascii="宋体" w:hAnsi="宋体" w:cs="宋体"/>
          <w:sz w:val="24"/>
        </w:rPr>
      </w:pPr>
      <w:r>
        <w:rPr>
          <w:rFonts w:hint="eastAsia" w:ascii="宋体" w:hAnsi="宋体" w:cs="宋体"/>
          <w:sz w:val="24"/>
        </w:rPr>
        <w:t>计算报价得分保留小数2位。</w:t>
      </w:r>
    </w:p>
    <w:p w14:paraId="63A3EE6D">
      <w:pPr>
        <w:spacing w:line="480" w:lineRule="exact"/>
        <w:ind w:firstLine="458" w:firstLineChars="191"/>
        <w:rPr>
          <w:rFonts w:ascii="宋体" w:hAnsi="宋体" w:cs="宋体"/>
          <w:sz w:val="24"/>
        </w:rPr>
      </w:pPr>
      <w:r>
        <w:rPr>
          <w:rFonts w:hint="eastAsia" w:ascii="宋体" w:hAnsi="宋体" w:cs="宋体"/>
          <w:sz w:val="24"/>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28DB2BC1">
      <w:pPr>
        <w:pStyle w:val="55"/>
        <w:spacing w:before="0" w:after="0" w:line="480" w:lineRule="exact"/>
        <w:ind w:left="0" w:firstLine="480" w:firstLineChars="200"/>
      </w:pPr>
      <w:r>
        <w:rPr>
          <w:rFonts w:hint="eastAsia" w:ascii="宋体" w:hAnsi="宋体" w:cs="宋体"/>
          <w:kern w:val="2"/>
          <w:sz w:val="24"/>
          <w:szCs w:val="24"/>
        </w:rPr>
        <w:t>4.报价评审优惠按文件相关规定执行。</w:t>
      </w:r>
    </w:p>
    <w:p w14:paraId="3F974A6E">
      <w:pPr>
        <w:spacing w:line="480" w:lineRule="exact"/>
        <w:ind w:firstLine="482" w:firstLineChars="200"/>
        <w:rPr>
          <w:rFonts w:ascii="宋体" w:hAnsi="宋体" w:cs="宋体"/>
          <w:color w:val="000000"/>
          <w:sz w:val="24"/>
        </w:rPr>
      </w:pPr>
      <w:r>
        <w:rPr>
          <w:rFonts w:hint="eastAsia" w:ascii="宋体" w:hAnsi="宋体" w:cs="宋体"/>
          <w:b/>
          <w:bCs/>
          <w:color w:val="000000"/>
          <w:sz w:val="24"/>
        </w:rPr>
        <w:t>四、定标办法</w:t>
      </w:r>
    </w:p>
    <w:p w14:paraId="1D954A7B">
      <w:pPr>
        <w:spacing w:line="480" w:lineRule="exact"/>
        <w:ind w:firstLine="480" w:firstLineChars="200"/>
        <w:rPr>
          <w:rFonts w:ascii="宋体"/>
          <w:color w:val="000000"/>
          <w:sz w:val="24"/>
        </w:rPr>
      </w:pPr>
      <w:r>
        <w:rPr>
          <w:rFonts w:ascii="宋体" w:hAnsi="宋体"/>
          <w:sz w:val="24"/>
        </w:rPr>
        <w:t>1</w:t>
      </w:r>
      <w:r>
        <w:rPr>
          <w:rFonts w:hint="eastAsia" w:ascii="宋体" w:hAnsi="宋体"/>
          <w:sz w:val="24"/>
        </w:rPr>
        <w:t>．</w:t>
      </w:r>
      <w:r>
        <w:rPr>
          <w:rFonts w:hint="eastAsia" w:ascii="宋体" w:hAnsi="宋体"/>
          <w:b/>
          <w:color w:val="000000"/>
          <w:sz w:val="24"/>
        </w:rPr>
        <w:t>决标</w:t>
      </w:r>
    </w:p>
    <w:p w14:paraId="47B20C8A">
      <w:pPr>
        <w:spacing w:line="480" w:lineRule="exact"/>
        <w:ind w:firstLine="480" w:firstLineChars="200"/>
        <w:rPr>
          <w:rFonts w:ascii="宋体"/>
          <w:sz w:val="24"/>
        </w:rPr>
      </w:pPr>
      <w:r>
        <w:rPr>
          <w:rFonts w:ascii="宋体" w:hAnsi="宋体"/>
          <w:sz w:val="24"/>
        </w:rPr>
        <w:t>1</w:t>
      </w:r>
      <w:r>
        <w:rPr>
          <w:rFonts w:hint="eastAsia" w:ascii="宋体" w:hAnsi="宋体"/>
          <w:sz w:val="24"/>
        </w:rPr>
        <w:t>）</w:t>
      </w:r>
      <w:r>
        <w:rPr>
          <w:rFonts w:hint="eastAsia" w:ascii="宋体" w:hAnsi="宋体"/>
          <w:color w:val="000000"/>
          <w:sz w:val="24"/>
        </w:rPr>
        <w:t>磋商响应供应商评标</w:t>
      </w:r>
      <w:r>
        <w:rPr>
          <w:rFonts w:hint="eastAsia" w:ascii="宋体" w:hAnsi="宋体"/>
          <w:bCs/>
          <w:color w:val="000000"/>
          <w:sz w:val="24"/>
        </w:rPr>
        <w:t>综合得分=价格分+商务技术分</w:t>
      </w:r>
      <w:r>
        <w:rPr>
          <w:rFonts w:hint="eastAsia" w:ascii="宋体" w:hAnsi="宋体"/>
          <w:sz w:val="24"/>
        </w:rPr>
        <w:t>。</w:t>
      </w:r>
    </w:p>
    <w:p w14:paraId="31E3FC78">
      <w:pPr>
        <w:spacing w:line="480" w:lineRule="exact"/>
        <w:ind w:firstLine="480" w:firstLineChars="200"/>
        <w:rPr>
          <w:rFonts w:ascii="宋体" w:hAnsi="宋体"/>
          <w:sz w:val="24"/>
        </w:rPr>
      </w:pPr>
      <w:r>
        <w:rPr>
          <w:rFonts w:ascii="宋体" w:hAnsi="宋体"/>
          <w:sz w:val="24"/>
        </w:rPr>
        <w:t>2</w:t>
      </w:r>
      <w:r>
        <w:rPr>
          <w:rFonts w:hint="eastAsia" w:ascii="宋体" w:hAnsi="宋体"/>
          <w:sz w:val="24"/>
        </w:rPr>
        <w:t>）磋商小组推荐得分最高的投标商为预成交投标商（如果得分相同则按报价从低到高顺序依次推荐为预中标单位）；如果得分相同，以报价低的优先；得分且投标报价相同时则按照评审因素的量化指标评审得分最高的投标人的优先。</w:t>
      </w:r>
    </w:p>
    <w:p w14:paraId="03D7A47D">
      <w:pPr>
        <w:spacing w:line="480" w:lineRule="exact"/>
        <w:ind w:firstLine="480" w:firstLineChars="200"/>
        <w:rPr>
          <w:rFonts w:ascii="宋体"/>
          <w:sz w:val="24"/>
        </w:rPr>
      </w:pPr>
      <w:r>
        <w:rPr>
          <w:rFonts w:ascii="宋体" w:hAnsi="宋体"/>
          <w:sz w:val="24"/>
        </w:rPr>
        <w:t>2.</w:t>
      </w:r>
      <w:r>
        <w:rPr>
          <w:rFonts w:hint="eastAsia" w:ascii="宋体" w:hAnsi="宋体"/>
          <w:sz w:val="24"/>
        </w:rPr>
        <w:t>所有分值计算保留小数点后二位，小数点后三位四舍五入。参见本竞争性磋商采购第三部分：“投标商须知”中的相关内容，未尽事宜按有关法律规定处理。</w:t>
      </w:r>
    </w:p>
    <w:p w14:paraId="38F0B5BB">
      <w:pPr>
        <w:spacing w:line="480" w:lineRule="exact"/>
        <w:ind w:firstLine="480" w:firstLineChars="200"/>
        <w:rPr>
          <w:rFonts w:ascii="宋体" w:hAnsi="宋体"/>
          <w:sz w:val="24"/>
        </w:rPr>
      </w:pPr>
      <w:r>
        <w:rPr>
          <w:rFonts w:hint="eastAsia" w:ascii="宋体" w:hAnsi="宋体"/>
          <w:sz w:val="24"/>
        </w:rPr>
        <w:t>▲3.报价超过预算的，后一次报价高于前面任何一次报价的，为无效标。</w:t>
      </w:r>
    </w:p>
    <w:p w14:paraId="3B94E114">
      <w:pPr>
        <w:rPr>
          <w:rFonts w:ascii="宋体" w:hAnsi="宋体" w:cs="宋体"/>
          <w:b/>
          <w:bCs/>
          <w:kern w:val="0"/>
          <w:sz w:val="36"/>
          <w:szCs w:val="36"/>
        </w:rPr>
      </w:pPr>
      <w:r>
        <w:rPr>
          <w:rFonts w:hint="eastAsia" w:ascii="宋体" w:hAnsi="宋体" w:cs="宋体"/>
          <w:b/>
          <w:bCs/>
          <w:kern w:val="0"/>
          <w:sz w:val="24"/>
          <w:u w:val="single"/>
        </w:rPr>
        <w:br w:type="page"/>
      </w:r>
    </w:p>
    <w:p w14:paraId="40688CE3">
      <w:pPr>
        <w:pStyle w:val="4"/>
        <w:numPr>
          <w:ilvl w:val="0"/>
          <w:numId w:val="0"/>
        </w:numPr>
        <w:ind w:firstLine="1767" w:firstLineChars="400"/>
        <w:jc w:val="both"/>
        <w:rPr>
          <w:rStyle w:val="147"/>
          <w:b/>
        </w:rPr>
      </w:pPr>
      <w:bookmarkStart w:id="225" w:name="_Toc31404"/>
      <w:bookmarkStart w:id="226" w:name="_Toc19042"/>
      <w:bookmarkStart w:id="227" w:name="_Toc30214"/>
      <w:bookmarkStart w:id="228" w:name="_Toc9019"/>
      <w:bookmarkStart w:id="229" w:name="_Toc25439"/>
      <w:bookmarkStart w:id="230" w:name="_Toc23240"/>
      <w:bookmarkStart w:id="231" w:name="_Toc8707"/>
      <w:bookmarkStart w:id="232" w:name="_Toc6920"/>
      <w:bookmarkStart w:id="233" w:name="_Toc32161"/>
      <w:bookmarkStart w:id="234" w:name="_Toc14958"/>
      <w:bookmarkStart w:id="235" w:name="_Toc5751"/>
      <w:bookmarkStart w:id="236" w:name="_Toc18751"/>
      <w:bookmarkStart w:id="237" w:name="_Toc10104"/>
      <w:bookmarkStart w:id="238" w:name="_Toc32133"/>
      <w:bookmarkStart w:id="239" w:name="_Toc7205"/>
      <w:bookmarkStart w:id="240" w:name="_Toc19256"/>
      <w:bookmarkStart w:id="241" w:name="_Toc22538"/>
      <w:bookmarkStart w:id="242" w:name="_Toc3871"/>
      <w:bookmarkStart w:id="243" w:name="_Toc19627"/>
      <w:r>
        <w:rPr>
          <w:rStyle w:val="147"/>
          <w:rFonts w:hint="eastAsia"/>
          <w:b/>
        </w:rPr>
        <w:t>第五章  政府采购政策相关说明</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B8B3B10">
      <w:pPr>
        <w:widowControl/>
        <w:spacing w:line="460" w:lineRule="exact"/>
        <w:ind w:firstLine="562" w:firstLineChars="200"/>
        <w:jc w:val="left"/>
        <w:outlineLvl w:val="1"/>
        <w:rPr>
          <w:rFonts w:ascii="黑体" w:eastAsia="黑体"/>
          <w:b/>
          <w:bCs/>
          <w:sz w:val="28"/>
          <w:szCs w:val="28"/>
        </w:rPr>
      </w:pPr>
      <w:bookmarkStart w:id="244" w:name="_Toc8304"/>
      <w:bookmarkStart w:id="245" w:name="_Toc5036"/>
      <w:bookmarkStart w:id="246" w:name="_Toc13627"/>
      <w:bookmarkStart w:id="247" w:name="_Toc25133"/>
      <w:r>
        <w:rPr>
          <w:rFonts w:hint="eastAsia" w:ascii="黑体" w:eastAsia="黑体"/>
          <w:b/>
          <w:bCs/>
          <w:sz w:val="28"/>
          <w:szCs w:val="28"/>
        </w:rPr>
        <w:t>一、政策优惠说明</w:t>
      </w:r>
    </w:p>
    <w:p w14:paraId="7256E6C6">
      <w:pPr>
        <w:widowControl/>
        <w:spacing w:line="460" w:lineRule="exact"/>
        <w:ind w:firstLine="480" w:firstLineChars="200"/>
        <w:jc w:val="left"/>
        <w:rPr>
          <w:rFonts w:ascii="宋体" w:hAnsi="宋体" w:cs="宋体"/>
          <w:sz w:val="24"/>
        </w:rPr>
      </w:pPr>
      <w:r>
        <w:rPr>
          <w:rFonts w:hint="eastAsia" w:ascii="宋体" w:hAnsi="宋体" w:cs="宋体"/>
          <w:sz w:val="24"/>
        </w:rPr>
        <w:t>根据财库（2020）46号、财库（2022）19号、浙财采监（2022）3号和浙财采监（2022）8号等相关规定，未预留份额专门面向中小企业采购的采购项目，以及预留份额项目中的非预留部分标段，在评审时享受规定的中小企业扶持政策。</w:t>
      </w:r>
    </w:p>
    <w:p w14:paraId="5130CDD0">
      <w:pPr>
        <w:widowControl/>
        <w:spacing w:line="460" w:lineRule="exact"/>
        <w:ind w:firstLine="482" w:firstLineChars="200"/>
        <w:jc w:val="left"/>
        <w:rPr>
          <w:rFonts w:ascii="宋体" w:hAnsi="宋体" w:cs="宋体"/>
          <w:sz w:val="24"/>
        </w:rPr>
      </w:pPr>
      <w:r>
        <w:rPr>
          <w:rFonts w:hint="eastAsia" w:ascii="宋体" w:hAnsi="宋体" w:cs="宋体"/>
          <w:b/>
          <w:bCs/>
          <w:sz w:val="24"/>
        </w:rPr>
        <w:t>货物、服务采购项目，</w:t>
      </w:r>
      <w:r>
        <w:rPr>
          <w:rFonts w:hint="eastAsia" w:ascii="宋体" w:hAnsi="宋体" w:cs="宋体"/>
          <w:sz w:val="24"/>
        </w:rPr>
        <w:t>对小微企业报价给予</w:t>
      </w:r>
      <w:r>
        <w:rPr>
          <w:rFonts w:hint="eastAsia" w:ascii="宋体" w:hAnsi="宋体" w:cs="宋体"/>
          <w:b/>
          <w:bCs/>
          <w:sz w:val="24"/>
        </w:rPr>
        <w:t xml:space="preserve">10% </w:t>
      </w:r>
      <w:r>
        <w:rPr>
          <w:rFonts w:hint="eastAsia" w:ascii="宋体" w:hAnsi="宋体" w:cs="宋体"/>
          <w:sz w:val="24"/>
        </w:rPr>
        <w:t>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cs="宋体"/>
          <w:b/>
          <w:bCs/>
          <w:sz w:val="24"/>
        </w:rPr>
        <w:t xml:space="preserve">4% </w:t>
      </w:r>
      <w:r>
        <w:rPr>
          <w:rFonts w:hint="eastAsia" w:ascii="宋体" w:hAnsi="宋体" w:cs="宋体"/>
          <w:sz w:val="24"/>
        </w:rPr>
        <w:t>的扣除，用扣除后的价格参加评审。</w:t>
      </w:r>
    </w:p>
    <w:p w14:paraId="5D09D340">
      <w:pPr>
        <w:widowControl/>
        <w:spacing w:line="460" w:lineRule="exact"/>
        <w:ind w:firstLine="482" w:firstLineChars="200"/>
        <w:jc w:val="left"/>
        <w:rPr>
          <w:rFonts w:ascii="宋体" w:hAnsi="宋体" w:cs="宋体"/>
          <w:sz w:val="24"/>
        </w:rPr>
      </w:pPr>
      <w:r>
        <w:rPr>
          <w:rFonts w:hint="eastAsia" w:ascii="宋体" w:hAnsi="宋体" w:cs="宋体"/>
          <w:b/>
          <w:bCs/>
          <w:sz w:val="24"/>
        </w:rPr>
        <w:t>政府采购工程项目，</w:t>
      </w:r>
      <w:r>
        <w:rPr>
          <w:rFonts w:hint="eastAsia" w:ascii="宋体" w:hAnsi="宋体" w:cs="宋体"/>
          <w:sz w:val="24"/>
        </w:rPr>
        <w:t>对小微企业报价给予</w:t>
      </w:r>
      <w:r>
        <w:rPr>
          <w:rFonts w:hint="eastAsia" w:ascii="宋体" w:hAnsi="宋体" w:cs="宋体"/>
          <w:b/>
          <w:bCs/>
          <w:sz w:val="24"/>
        </w:rPr>
        <w:t xml:space="preserve">5% </w:t>
      </w:r>
      <w:r>
        <w:rPr>
          <w:rFonts w:hint="eastAsia" w:ascii="宋体" w:hAnsi="宋体" w:cs="宋体"/>
          <w:sz w:val="24"/>
        </w:rPr>
        <w:t>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cs="宋体"/>
          <w:b/>
          <w:bCs/>
          <w:sz w:val="24"/>
        </w:rPr>
        <w:t xml:space="preserve">2% </w:t>
      </w:r>
      <w:r>
        <w:rPr>
          <w:rFonts w:hint="eastAsia" w:ascii="宋体" w:hAnsi="宋体" w:cs="宋体"/>
          <w:sz w:val="24"/>
        </w:rPr>
        <w:t>的扣除，用扣除后的价格参加评审。</w:t>
      </w:r>
    </w:p>
    <w:p w14:paraId="39452ACB">
      <w:pPr>
        <w:widowControl/>
        <w:spacing w:line="460" w:lineRule="exact"/>
        <w:ind w:firstLine="480" w:firstLineChars="200"/>
        <w:jc w:val="left"/>
        <w:rPr>
          <w:rFonts w:ascii="宋体" w:hAnsi="宋体" w:cs="宋体"/>
          <w:color w:val="FF0000"/>
          <w:sz w:val="24"/>
        </w:rPr>
      </w:pPr>
      <w:r>
        <w:rPr>
          <w:rFonts w:hint="eastAsia" w:ascii="宋体" w:hAnsi="宋体" w:cs="宋体"/>
          <w:color w:val="FF0000"/>
          <w:sz w:val="24"/>
        </w:rPr>
        <w:t>联合体和分包的规定中的“小微企业”应当满足《政府采购促进中小企业发展管理办法》第四条的相关规定，是指在货物采购项目中，货物由中小企业制造；在工程采购项目中，工程由中小企业承建；在服务采购项目中，服务由中小企业承接。</w:t>
      </w:r>
    </w:p>
    <w:p w14:paraId="5A06C8B5">
      <w:pPr>
        <w:widowControl/>
        <w:spacing w:line="460" w:lineRule="exact"/>
        <w:ind w:firstLine="482" w:firstLineChars="200"/>
        <w:jc w:val="left"/>
        <w:rPr>
          <w:rFonts w:ascii="宋体" w:hAnsi="宋体" w:cs="宋体"/>
          <w:sz w:val="24"/>
        </w:rPr>
      </w:pPr>
      <w:r>
        <w:rPr>
          <w:rFonts w:hint="eastAsia" w:ascii="宋体" w:hAnsi="宋体" w:cs="宋体"/>
          <w:b/>
          <w:bCs/>
          <w:color w:val="FF0000"/>
          <w:sz w:val="24"/>
        </w:rPr>
        <w:t>取扣除后的价格作为评审投标报价，此评审投标报价仅在评标时使用。</w:t>
      </w:r>
      <w:r>
        <w:rPr>
          <w:rFonts w:hint="eastAsia" w:ascii="宋体" w:hAnsi="宋体" w:cs="宋体"/>
          <w:sz w:val="24"/>
        </w:rPr>
        <w:t>享受相关中小企业扶持政策的投标人，必须在投标文件中提供《中小企业声明函》。</w:t>
      </w:r>
    </w:p>
    <w:p w14:paraId="6CEC9204">
      <w:pPr>
        <w:widowControl/>
        <w:spacing w:line="460" w:lineRule="exact"/>
        <w:ind w:firstLine="562" w:firstLineChars="200"/>
        <w:jc w:val="left"/>
        <w:outlineLvl w:val="1"/>
        <w:rPr>
          <w:rFonts w:ascii="黑体" w:eastAsia="黑体"/>
          <w:b/>
          <w:bCs/>
          <w:sz w:val="28"/>
          <w:szCs w:val="28"/>
        </w:rPr>
      </w:pPr>
      <w:bookmarkStart w:id="248" w:name="_Toc28014"/>
      <w:bookmarkStart w:id="249" w:name="_Toc27858"/>
      <w:bookmarkStart w:id="250" w:name="_Toc6325"/>
      <w:bookmarkStart w:id="251" w:name="_Toc28349"/>
      <w:bookmarkStart w:id="252" w:name="_Toc2987"/>
      <w:bookmarkStart w:id="253" w:name="_Toc3542"/>
      <w:r>
        <w:rPr>
          <w:rFonts w:hint="eastAsia" w:ascii="黑体" w:eastAsia="黑体"/>
          <w:b/>
          <w:bCs/>
          <w:sz w:val="28"/>
          <w:szCs w:val="28"/>
        </w:rPr>
        <w:t>二、享受小微企业价格折扣应具备的条件</w:t>
      </w:r>
      <w:bookmarkEnd w:id="248"/>
      <w:bookmarkEnd w:id="249"/>
      <w:bookmarkEnd w:id="250"/>
      <w:bookmarkEnd w:id="251"/>
      <w:bookmarkEnd w:id="252"/>
      <w:bookmarkEnd w:id="253"/>
    </w:p>
    <w:p w14:paraId="6BBB9F4A">
      <w:pPr>
        <w:widowControl/>
        <w:spacing w:line="460" w:lineRule="exact"/>
        <w:ind w:firstLine="480" w:firstLineChars="200"/>
        <w:jc w:val="left"/>
        <w:rPr>
          <w:rFonts w:ascii="宋体" w:hAnsi="宋体" w:cs="宋体"/>
          <w:sz w:val="24"/>
        </w:rPr>
      </w:pPr>
      <w:r>
        <w:rPr>
          <w:rFonts w:hint="eastAsia" w:ascii="宋体" w:hAnsi="宋体" w:cs="宋体"/>
          <w:sz w:val="24"/>
        </w:rPr>
        <w:t>《政府采购促进中小企业发展管理办法》第四条　在政府采购活动中，供应商提供的货物、工程或者服务符合下列情形的，享受本办法规定的中小企业扶持政策：</w:t>
      </w:r>
    </w:p>
    <w:p w14:paraId="0A296D9E">
      <w:pPr>
        <w:widowControl/>
        <w:spacing w:line="460" w:lineRule="exact"/>
        <w:ind w:firstLine="480" w:firstLineChars="200"/>
        <w:jc w:val="left"/>
        <w:rPr>
          <w:rFonts w:ascii="宋体" w:hAnsi="宋体" w:cs="宋体"/>
          <w:sz w:val="24"/>
        </w:rPr>
      </w:pPr>
      <w:r>
        <w:rPr>
          <w:rFonts w:hint="eastAsia" w:ascii="宋体" w:hAnsi="宋体" w:cs="宋体"/>
          <w:sz w:val="24"/>
        </w:rPr>
        <w:t>（一）在货物采购项目中，货物由中小企业制造，即货物由中小企业生产且使用该中小企业商号或者注册商标；</w:t>
      </w:r>
    </w:p>
    <w:p w14:paraId="2668272F">
      <w:pPr>
        <w:widowControl/>
        <w:spacing w:line="460" w:lineRule="exact"/>
        <w:ind w:firstLine="480" w:firstLineChars="200"/>
        <w:jc w:val="left"/>
        <w:rPr>
          <w:rFonts w:ascii="宋体" w:hAnsi="宋体" w:cs="宋体"/>
          <w:sz w:val="24"/>
        </w:rPr>
      </w:pPr>
      <w:r>
        <w:rPr>
          <w:rFonts w:hint="eastAsia" w:ascii="宋体" w:hAnsi="宋体" w:cs="宋体"/>
          <w:sz w:val="24"/>
        </w:rPr>
        <w:t>（二）在工程采购项目中，工程由中小企业承建，即工程施工单位为中小企业；</w:t>
      </w:r>
    </w:p>
    <w:p w14:paraId="2729DE15">
      <w:pPr>
        <w:widowControl/>
        <w:spacing w:line="460" w:lineRule="exact"/>
        <w:ind w:firstLine="480" w:firstLineChars="200"/>
        <w:jc w:val="left"/>
        <w:rPr>
          <w:rFonts w:ascii="宋体" w:hAnsi="宋体" w:cs="宋体"/>
          <w:sz w:val="24"/>
        </w:rPr>
      </w:pPr>
      <w:r>
        <w:rPr>
          <w:rFonts w:hint="eastAsia" w:ascii="宋体" w:hAnsi="宋体" w:cs="宋体"/>
          <w:sz w:val="24"/>
        </w:rPr>
        <w:t>（三）在服务采购项目中，服务由中小企业承接，即提供服务的人员为中小企业依照《中华人民共和国劳动合同法》订立劳动合同的从业人员。</w:t>
      </w:r>
    </w:p>
    <w:p w14:paraId="5A33CF66">
      <w:pPr>
        <w:widowControl/>
        <w:spacing w:line="460" w:lineRule="exact"/>
        <w:ind w:firstLine="482" w:firstLineChars="200"/>
        <w:jc w:val="left"/>
        <w:rPr>
          <w:rFonts w:ascii="宋体" w:hAnsi="宋体" w:cs="宋体"/>
          <w:b/>
          <w:bCs/>
          <w:color w:val="FF0000"/>
          <w:sz w:val="24"/>
        </w:rPr>
      </w:pPr>
      <w:r>
        <w:rPr>
          <w:rFonts w:hint="eastAsia" w:ascii="宋体" w:hAnsi="宋体" w:cs="宋体"/>
          <w:b/>
          <w:bCs/>
          <w:color w:val="FF0000"/>
          <w:sz w:val="24"/>
        </w:rPr>
        <w:t>在货物采购项目中，供应商提供的货物既有中小企业制造货物，也有大型企业制造货物的，不享受本办法规定的中小企业扶持政策。</w:t>
      </w:r>
    </w:p>
    <w:p w14:paraId="0165F307">
      <w:pPr>
        <w:widowControl/>
        <w:spacing w:line="460" w:lineRule="exact"/>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5C5D6730">
      <w:pPr>
        <w:widowControl/>
        <w:spacing w:line="460" w:lineRule="exact"/>
        <w:ind w:firstLine="562" w:firstLineChars="200"/>
        <w:jc w:val="left"/>
        <w:outlineLvl w:val="1"/>
        <w:rPr>
          <w:rFonts w:ascii="黑体" w:eastAsia="黑体"/>
          <w:b/>
          <w:bCs/>
          <w:sz w:val="28"/>
          <w:szCs w:val="28"/>
        </w:rPr>
      </w:pPr>
      <w:bookmarkStart w:id="254" w:name="_Toc15434"/>
      <w:bookmarkStart w:id="255" w:name="_Toc14044"/>
      <w:bookmarkStart w:id="256" w:name="_Toc29759"/>
      <w:bookmarkStart w:id="257" w:name="_Toc21917"/>
      <w:bookmarkStart w:id="258" w:name="_Toc31075"/>
      <w:bookmarkStart w:id="259" w:name="_Toc27379"/>
      <w:r>
        <w:rPr>
          <w:rFonts w:hint="eastAsia" w:ascii="黑体" w:eastAsia="黑体"/>
          <w:b/>
          <w:bCs/>
          <w:sz w:val="28"/>
          <w:szCs w:val="28"/>
        </w:rPr>
        <w:t>三、采购项目涉及中小企业采购的部分内容</w:t>
      </w:r>
      <w:bookmarkEnd w:id="254"/>
      <w:bookmarkEnd w:id="255"/>
      <w:bookmarkEnd w:id="256"/>
      <w:bookmarkEnd w:id="257"/>
      <w:bookmarkEnd w:id="258"/>
      <w:bookmarkEnd w:id="259"/>
    </w:p>
    <w:p w14:paraId="3F97421E">
      <w:pPr>
        <w:widowControl/>
        <w:spacing w:line="460" w:lineRule="exact"/>
        <w:ind w:firstLine="480" w:firstLineChars="200"/>
        <w:jc w:val="left"/>
        <w:rPr>
          <w:rFonts w:ascii="宋体" w:hAnsi="宋体" w:cs="宋体"/>
          <w:sz w:val="24"/>
        </w:rPr>
      </w:pPr>
      <w:r>
        <w:rPr>
          <w:rFonts w:hint="eastAsia" w:ascii="宋体" w:hAnsi="宋体" w:cs="宋体"/>
          <w:sz w:val="24"/>
        </w:rPr>
        <w:t>《政府采购促进中小企业发展管理办法》第十二条  采购项目涉及中小企业采购的，采购文件应当明确以下内容：</w:t>
      </w:r>
    </w:p>
    <w:p w14:paraId="70A78EEF">
      <w:pPr>
        <w:widowControl/>
        <w:spacing w:line="460" w:lineRule="exact"/>
        <w:ind w:firstLine="480" w:firstLineChars="200"/>
        <w:jc w:val="left"/>
        <w:rPr>
          <w:rFonts w:ascii="宋体" w:hAnsi="宋体" w:cs="宋体"/>
          <w:sz w:val="24"/>
        </w:rPr>
      </w:pPr>
      <w:r>
        <w:rPr>
          <w:rFonts w:hint="eastAsia" w:ascii="宋体" w:hAnsi="宋体" w:cs="宋体"/>
          <w:sz w:val="24"/>
        </w:rPr>
        <w:t>（一）预留份额的采购项目或者采购包，明确该项目或相关采购包专门面向中小企业采购，以及相关标的及预算金额；</w:t>
      </w:r>
    </w:p>
    <w:p w14:paraId="001884BF">
      <w:pPr>
        <w:widowControl/>
        <w:spacing w:line="460" w:lineRule="exact"/>
        <w:ind w:firstLine="480" w:firstLineChars="200"/>
        <w:jc w:val="left"/>
        <w:rPr>
          <w:rFonts w:ascii="宋体" w:hAnsi="宋体" w:cs="宋体"/>
          <w:sz w:val="24"/>
        </w:rPr>
      </w:pPr>
      <w:r>
        <w:rPr>
          <w:rFonts w:hint="eastAsia" w:ascii="宋体" w:hAnsi="宋体" w:cs="宋体"/>
          <w:sz w:val="24"/>
        </w:rPr>
        <w:t>（二）要求以联合体形式参加或者合同分包的，明确联合协议或者分包意向协议中中小企业合同金额应当达到的比例，并作为供应商资格条件；</w:t>
      </w:r>
    </w:p>
    <w:p w14:paraId="2DD766CF">
      <w:pPr>
        <w:widowControl/>
        <w:spacing w:line="460" w:lineRule="exact"/>
        <w:ind w:firstLine="480" w:firstLineChars="200"/>
        <w:jc w:val="left"/>
        <w:rPr>
          <w:rFonts w:ascii="宋体" w:hAnsi="宋体" w:cs="宋体"/>
          <w:sz w:val="24"/>
        </w:rPr>
      </w:pPr>
      <w:r>
        <w:rPr>
          <w:rFonts w:hint="eastAsia" w:ascii="宋体" w:hAnsi="宋体" w:cs="宋体"/>
          <w:sz w:val="24"/>
        </w:rPr>
        <w:t xml:space="preserve">（三）非预留份额的采购项目或者采购包，明确有关价格扣除比例或者价格分加分比例； </w:t>
      </w:r>
    </w:p>
    <w:p w14:paraId="15198367">
      <w:pPr>
        <w:widowControl/>
        <w:spacing w:line="460" w:lineRule="exact"/>
        <w:ind w:firstLine="480" w:firstLineChars="200"/>
        <w:jc w:val="left"/>
        <w:rPr>
          <w:rFonts w:ascii="宋体" w:hAnsi="宋体" w:cs="宋体"/>
          <w:sz w:val="24"/>
        </w:rPr>
      </w:pPr>
      <w:r>
        <w:rPr>
          <w:rFonts w:hint="eastAsia" w:ascii="宋体" w:hAnsi="宋体" w:cs="宋体"/>
          <w:sz w:val="24"/>
        </w:rPr>
        <w:t>（四）规定依据本办法规定享受扶持政策获得政府采购合同的，小微企业不得将合同分包给大中型企业，中型企业不得将合同分包给大型企业；</w:t>
      </w:r>
    </w:p>
    <w:p w14:paraId="7C1F3AB5">
      <w:pPr>
        <w:widowControl/>
        <w:spacing w:line="460" w:lineRule="exact"/>
        <w:ind w:firstLine="480" w:firstLineChars="200"/>
        <w:jc w:val="left"/>
        <w:rPr>
          <w:rFonts w:ascii="宋体" w:hAnsi="宋体" w:cs="宋体"/>
          <w:sz w:val="24"/>
        </w:rPr>
      </w:pPr>
      <w:r>
        <w:rPr>
          <w:rFonts w:hint="eastAsia" w:ascii="宋体" w:hAnsi="宋体" w:cs="宋体"/>
          <w:sz w:val="24"/>
        </w:rPr>
        <w:t>（五）采购人认为具备相关条件的，明确对中小企业在资金支付期限、预付款比例等方面的优惠措施；</w:t>
      </w:r>
    </w:p>
    <w:p w14:paraId="4F60A39C">
      <w:pPr>
        <w:widowControl/>
        <w:spacing w:line="460" w:lineRule="exact"/>
        <w:ind w:firstLine="480" w:firstLineChars="200"/>
        <w:jc w:val="left"/>
        <w:rPr>
          <w:rFonts w:ascii="宋体" w:hAnsi="宋体" w:cs="宋体"/>
          <w:sz w:val="24"/>
        </w:rPr>
      </w:pPr>
      <w:r>
        <w:rPr>
          <w:rFonts w:hint="eastAsia" w:ascii="宋体" w:hAnsi="宋体" w:cs="宋体"/>
          <w:sz w:val="24"/>
        </w:rPr>
        <w:t>（六）明确采购标的对应的中小企业划分标准所属行业；</w:t>
      </w:r>
    </w:p>
    <w:p w14:paraId="0F52B314">
      <w:pPr>
        <w:widowControl/>
        <w:spacing w:line="460" w:lineRule="exact"/>
        <w:ind w:firstLine="480" w:firstLineChars="200"/>
        <w:jc w:val="left"/>
        <w:rPr>
          <w:rFonts w:ascii="宋体" w:hAnsi="宋体" w:cs="宋体"/>
          <w:sz w:val="24"/>
        </w:rPr>
      </w:pPr>
      <w:r>
        <w:rPr>
          <w:rFonts w:hint="eastAsia" w:ascii="宋体" w:hAnsi="宋体" w:cs="宋体"/>
          <w:sz w:val="24"/>
        </w:rPr>
        <w:t>（七）法律法规和省级以上人民政府财政部门规定的其他事项。</w:t>
      </w:r>
    </w:p>
    <w:p w14:paraId="632B87DE">
      <w:pPr>
        <w:widowControl/>
        <w:spacing w:line="460" w:lineRule="exact"/>
        <w:ind w:firstLine="562" w:firstLineChars="200"/>
        <w:jc w:val="left"/>
        <w:outlineLvl w:val="1"/>
        <w:rPr>
          <w:rFonts w:ascii="黑体" w:eastAsia="黑体"/>
          <w:b/>
          <w:bCs/>
          <w:sz w:val="28"/>
          <w:szCs w:val="28"/>
        </w:rPr>
      </w:pPr>
      <w:bookmarkStart w:id="260" w:name="_Toc16467"/>
      <w:bookmarkStart w:id="261" w:name="_Toc13243"/>
      <w:r>
        <w:rPr>
          <w:rFonts w:hint="eastAsia" w:ascii="黑体" w:eastAsia="黑体"/>
          <w:b/>
          <w:bCs/>
          <w:sz w:val="28"/>
          <w:szCs w:val="28"/>
        </w:rPr>
        <w:t>四、投标供应商享受小微企业价格折扣应提供以下材料</w:t>
      </w:r>
      <w:bookmarkEnd w:id="260"/>
      <w:bookmarkEnd w:id="261"/>
    </w:p>
    <w:p w14:paraId="259FD20A">
      <w:pPr>
        <w:widowControl/>
        <w:spacing w:line="460" w:lineRule="exact"/>
        <w:ind w:firstLine="480" w:firstLineChars="200"/>
        <w:jc w:val="left"/>
        <w:rPr>
          <w:rFonts w:ascii="宋体" w:hAnsi="宋体" w:cs="宋体"/>
          <w:sz w:val="24"/>
        </w:rPr>
      </w:pPr>
      <w:r>
        <w:rPr>
          <w:rFonts w:hint="eastAsia" w:ascii="宋体" w:hAnsi="宋体" w:cs="宋体"/>
          <w:sz w:val="24"/>
        </w:rPr>
        <w:t>《中小企业声明函》（加盖投标供应商公章，格式见附件）</w:t>
      </w:r>
      <w:r>
        <w:rPr>
          <w:rFonts w:hint="eastAsia" w:ascii="宋体" w:hAnsi="宋体" w:cs="宋体"/>
          <w:b/>
          <w:bCs/>
          <w:sz w:val="24"/>
        </w:rPr>
        <w:t>（放在报价文件中，不提供的不享受价格折扣）</w:t>
      </w:r>
    </w:p>
    <w:p w14:paraId="05765174">
      <w:pPr>
        <w:widowControl/>
        <w:spacing w:line="460" w:lineRule="exact"/>
        <w:ind w:firstLine="562" w:firstLineChars="200"/>
        <w:jc w:val="left"/>
        <w:outlineLvl w:val="1"/>
        <w:rPr>
          <w:rFonts w:ascii="黑体" w:eastAsia="黑体"/>
          <w:b/>
          <w:bCs/>
          <w:sz w:val="28"/>
          <w:szCs w:val="28"/>
        </w:rPr>
      </w:pPr>
      <w:bookmarkStart w:id="262" w:name="_Toc21336"/>
      <w:bookmarkStart w:id="263" w:name="_Toc21045"/>
      <w:r>
        <w:rPr>
          <w:rFonts w:hint="eastAsia" w:ascii="黑体" w:eastAsia="黑体"/>
          <w:b/>
          <w:bCs/>
          <w:sz w:val="28"/>
          <w:szCs w:val="28"/>
        </w:rPr>
        <w:t>五、享受监狱企业价格折扣应提供以下材料</w:t>
      </w:r>
      <w:bookmarkEnd w:id="262"/>
      <w:bookmarkEnd w:id="263"/>
    </w:p>
    <w:p w14:paraId="4A848E6D">
      <w:pPr>
        <w:widowControl/>
        <w:spacing w:line="460" w:lineRule="exact"/>
        <w:ind w:firstLine="480" w:firstLineChars="200"/>
        <w:jc w:val="left"/>
        <w:rPr>
          <w:rFonts w:ascii="宋体" w:hAnsi="宋体" w:cs="宋体"/>
          <w:b/>
          <w:bCs/>
          <w:sz w:val="24"/>
        </w:rPr>
      </w:pPr>
      <w:r>
        <w:rPr>
          <w:rFonts w:hint="eastAsia" w:ascii="宋体" w:hAnsi="宋体" w:cs="宋体"/>
          <w:sz w:val="24"/>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sz w:val="24"/>
        </w:rPr>
        <w:t>（放在报价文件中，不提供的不享受价格折扣）</w:t>
      </w:r>
    </w:p>
    <w:p w14:paraId="658CFA23">
      <w:pPr>
        <w:widowControl/>
        <w:spacing w:line="460" w:lineRule="exact"/>
        <w:ind w:firstLine="480" w:firstLineChars="200"/>
        <w:jc w:val="left"/>
        <w:rPr>
          <w:rFonts w:ascii="宋体" w:hAnsi="宋体" w:cs="宋体"/>
          <w:sz w:val="24"/>
        </w:rPr>
      </w:pPr>
      <w:r>
        <w:rPr>
          <w:rFonts w:hint="eastAsia" w:ascii="宋体" w:hAnsi="宋体" w:cs="宋体"/>
          <w:sz w:val="24"/>
        </w:rPr>
        <w:t>在政府采购活动中，监狱企业视同小型、微型企业，享受评审中价格扣除政策。</w:t>
      </w:r>
    </w:p>
    <w:p w14:paraId="59AF118C">
      <w:pPr>
        <w:widowControl/>
        <w:spacing w:line="460" w:lineRule="exact"/>
        <w:ind w:firstLine="562" w:firstLineChars="200"/>
        <w:jc w:val="left"/>
        <w:outlineLvl w:val="1"/>
        <w:rPr>
          <w:rFonts w:ascii="黑体" w:eastAsia="黑体"/>
          <w:b/>
          <w:bCs/>
          <w:sz w:val="28"/>
          <w:szCs w:val="28"/>
        </w:rPr>
      </w:pPr>
      <w:bookmarkStart w:id="264" w:name="_Toc17973"/>
      <w:bookmarkStart w:id="265" w:name="_Toc10187"/>
      <w:r>
        <w:rPr>
          <w:rFonts w:hint="eastAsia" w:ascii="黑体" w:eastAsia="黑体"/>
          <w:b/>
          <w:bCs/>
          <w:sz w:val="28"/>
          <w:szCs w:val="28"/>
        </w:rPr>
        <w:t>六、享受残疾人福利性单位价格折扣应提供以下材料</w:t>
      </w:r>
      <w:bookmarkEnd w:id="264"/>
      <w:bookmarkEnd w:id="265"/>
    </w:p>
    <w:p w14:paraId="346B8B52">
      <w:pPr>
        <w:widowControl/>
        <w:spacing w:line="460" w:lineRule="exact"/>
        <w:ind w:firstLine="480" w:firstLineChars="200"/>
        <w:jc w:val="left"/>
        <w:rPr>
          <w:rFonts w:ascii="宋体" w:hAnsi="宋体" w:cs="宋体"/>
          <w:b/>
          <w:bCs/>
          <w:sz w:val="24"/>
        </w:rPr>
      </w:pPr>
      <w:r>
        <w:rPr>
          <w:rFonts w:hint="eastAsia" w:ascii="宋体" w:hAnsi="宋体" w:cs="宋体"/>
          <w:sz w:val="24"/>
        </w:rPr>
        <w:t>残疾人福利性单位声明函（加盖投标供应商公章，格式见附件）</w:t>
      </w:r>
      <w:r>
        <w:rPr>
          <w:rFonts w:hint="eastAsia" w:ascii="宋体" w:hAnsi="宋体" w:cs="宋体"/>
          <w:b/>
          <w:bCs/>
          <w:sz w:val="24"/>
        </w:rPr>
        <w:t>（放在报价文件中，不提供的不享受价格折扣）</w:t>
      </w:r>
    </w:p>
    <w:p w14:paraId="04C9AAD3">
      <w:pPr>
        <w:widowControl/>
        <w:spacing w:line="460" w:lineRule="exact"/>
        <w:ind w:firstLine="480" w:firstLineChars="200"/>
        <w:jc w:val="left"/>
        <w:rPr>
          <w:rFonts w:ascii="黑体" w:hAnsi="宋体" w:eastAsia="黑体"/>
          <w:sz w:val="30"/>
          <w:szCs w:val="30"/>
        </w:rPr>
      </w:pPr>
      <w:r>
        <w:rPr>
          <w:rFonts w:hint="eastAsia" w:ascii="宋体" w:hAnsi="宋体" w:cs="宋体"/>
          <w:sz w:val="24"/>
        </w:rPr>
        <w:t>在政府采购活动中，残疾人福利性单位视同小型、微型企业，享受评审中价格扣除政策。</w:t>
      </w:r>
    </w:p>
    <w:bookmarkEnd w:id="244"/>
    <w:p w14:paraId="3D906C80">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2C438FEF">
      <w:pPr>
        <w:snapToGrid w:val="0"/>
        <w:spacing w:line="360" w:lineRule="auto"/>
        <w:rPr>
          <w:rFonts w:ascii="仿宋" w:hAnsi="仿宋" w:eastAsia="仿宋"/>
          <w:sz w:val="28"/>
          <w:szCs w:val="28"/>
        </w:rPr>
      </w:pPr>
    </w:p>
    <w:p w14:paraId="03A9841B">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本公司（联合体）郑重声明，根据《政府采购促进中小企业发展管理办法》（财库﹝2020﹞46 号）的规定，本公司（联合体）参加</w:t>
      </w:r>
      <w:r>
        <w:rPr>
          <w:rFonts w:hint="eastAsia" w:ascii="宋体" w:hAnsi="宋体" w:cs="宋体"/>
          <w:sz w:val="28"/>
          <w:szCs w:val="28"/>
          <w:u w:val="single"/>
        </w:rPr>
        <w:t xml:space="preserve">      （单位名称）</w:t>
      </w:r>
      <w:r>
        <w:rPr>
          <w:rFonts w:hint="eastAsia" w:ascii="宋体" w:hAnsi="宋体" w:cs="宋体"/>
          <w:sz w:val="28"/>
          <w:szCs w:val="28"/>
        </w:rPr>
        <w:t>的</w:t>
      </w:r>
      <w:r>
        <w:rPr>
          <w:rFonts w:hint="eastAsia" w:ascii="宋体" w:hAnsi="宋体" w:cs="宋体"/>
          <w:sz w:val="28"/>
          <w:szCs w:val="28"/>
          <w:u w:val="single"/>
        </w:rPr>
        <w:t xml:space="preserve">        （项目名称）</w:t>
      </w:r>
      <w:r>
        <w:rPr>
          <w:rFonts w:hint="eastAsia" w:ascii="宋体" w:hAnsi="宋体" w:cs="宋体"/>
          <w:sz w:val="28"/>
          <w:szCs w:val="28"/>
        </w:rPr>
        <w:t xml:space="preserve">采购活动，提供的货物全部由符合政策要求的中小企业制造。相关企业 （含联合体中的中小企业、签订分包意向协议的中小企业） 的具体情况如下： </w:t>
      </w:r>
    </w:p>
    <w:p w14:paraId="4F509320">
      <w:pPr>
        <w:numPr>
          <w:ilvl w:val="0"/>
          <w:numId w:val="6"/>
        </w:numPr>
        <w:snapToGrid w:val="0"/>
        <w:spacing w:line="360" w:lineRule="auto"/>
        <w:ind w:firstLine="560" w:firstLineChars="200"/>
        <w:jc w:val="left"/>
        <w:rPr>
          <w:rFonts w:ascii="宋体" w:hAnsi="宋体" w:cs="宋体"/>
          <w:sz w:val="28"/>
          <w:szCs w:val="28"/>
        </w:rPr>
      </w:pPr>
      <w:r>
        <w:rPr>
          <w:rFonts w:hint="eastAsia" w:ascii="宋体" w:hAnsi="宋体" w:cs="宋体"/>
          <w:sz w:val="28"/>
          <w:szCs w:val="28"/>
          <w:u w:val="single"/>
        </w:rPr>
        <w:t xml:space="preserve">       （标的名称）</w:t>
      </w:r>
      <w:r>
        <w:rPr>
          <w:rFonts w:hint="eastAsia" w:ascii="宋体" w:hAnsi="宋体" w:cs="宋体"/>
          <w:sz w:val="28"/>
          <w:szCs w:val="28"/>
        </w:rPr>
        <w:t>，属于</w:t>
      </w:r>
      <w:r>
        <w:rPr>
          <w:rFonts w:hint="eastAsia" w:ascii="宋体" w:hAnsi="宋体" w:cs="宋体"/>
          <w:sz w:val="28"/>
          <w:szCs w:val="28"/>
          <w:u w:val="single"/>
        </w:rPr>
        <w:t xml:space="preserve">        （采购文件中明确的所属行业） 行业</w:t>
      </w:r>
      <w:r>
        <w:rPr>
          <w:rFonts w:hint="eastAsia" w:ascii="宋体" w:hAnsi="宋体" w:cs="宋体"/>
          <w:sz w:val="28"/>
          <w:szCs w:val="28"/>
        </w:rPr>
        <w:t>；制造商为</w:t>
      </w:r>
      <w:r>
        <w:rPr>
          <w:rFonts w:hint="eastAsia" w:ascii="宋体" w:hAnsi="宋体" w:cs="宋体"/>
          <w:sz w:val="28"/>
          <w:szCs w:val="28"/>
          <w:u w:val="single"/>
        </w:rPr>
        <w:t xml:space="preserve">        （企业名称）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w:t>
      </w:r>
      <w:r>
        <w:rPr>
          <w:rFonts w:hint="eastAsia" w:ascii="宋体" w:hAnsi="宋体" w:cs="宋体"/>
          <w:sz w:val="28"/>
          <w:szCs w:val="28"/>
          <w:vertAlign w:val="superscript"/>
        </w:rPr>
        <w:t xml:space="preserve"> </w:t>
      </w:r>
      <w:r>
        <w:rPr>
          <w:rFonts w:hint="eastAsia" w:ascii="宋体" w:hAnsi="宋体" w:cs="宋体"/>
          <w:sz w:val="28"/>
          <w:szCs w:val="28"/>
        </w:rPr>
        <w:t>，属于</w:t>
      </w:r>
      <w:r>
        <w:rPr>
          <w:rFonts w:hint="eastAsia" w:ascii="宋体" w:hAnsi="宋体" w:cs="宋体"/>
          <w:sz w:val="28"/>
          <w:szCs w:val="28"/>
          <w:u w:val="single"/>
        </w:rPr>
        <w:t xml:space="preserve">        （中型企业、小型企业、微型企业）</w:t>
      </w:r>
      <w:r>
        <w:rPr>
          <w:rFonts w:hint="eastAsia" w:ascii="宋体" w:hAnsi="宋体" w:cs="宋体"/>
          <w:sz w:val="28"/>
          <w:szCs w:val="28"/>
        </w:rPr>
        <w:t xml:space="preserve">； </w:t>
      </w:r>
    </w:p>
    <w:p w14:paraId="2A8C978E">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2.</w:t>
      </w:r>
      <w:r>
        <w:rPr>
          <w:rFonts w:hint="eastAsia" w:ascii="宋体" w:hAnsi="宋体" w:cs="宋体"/>
          <w:sz w:val="28"/>
          <w:szCs w:val="28"/>
          <w:u w:val="single"/>
        </w:rPr>
        <w:t xml:space="preserve">       （标的名称）</w:t>
      </w:r>
      <w:r>
        <w:rPr>
          <w:rFonts w:hint="eastAsia" w:ascii="宋体" w:hAnsi="宋体" w:cs="宋体"/>
          <w:sz w:val="28"/>
          <w:szCs w:val="28"/>
        </w:rPr>
        <w:t xml:space="preserve"> ，属于</w:t>
      </w:r>
      <w:r>
        <w:rPr>
          <w:rFonts w:hint="eastAsia" w:ascii="宋体" w:hAnsi="宋体" w:cs="宋体"/>
          <w:sz w:val="28"/>
          <w:szCs w:val="28"/>
          <w:u w:val="single"/>
        </w:rPr>
        <w:t xml:space="preserve">      （采购文件中明确的所属行业）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      （企业名称）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rPr>
        <w:t xml:space="preserve">      （中型企业、小型企业、微型企业）</w:t>
      </w:r>
      <w:r>
        <w:rPr>
          <w:rFonts w:hint="eastAsia" w:ascii="宋体" w:hAnsi="宋体" w:cs="宋体"/>
          <w:sz w:val="28"/>
          <w:szCs w:val="28"/>
        </w:rPr>
        <w:t>；</w:t>
      </w:r>
    </w:p>
    <w:p w14:paraId="6429920F">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 xml:space="preserve"> ……</w:t>
      </w:r>
    </w:p>
    <w:p w14:paraId="39D15810">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 xml:space="preserve">以上企业，不属于大企业的分支机构，不存在控股股东为大企业的情形，也不存在与大企业的负责人为同一人的情形。 </w:t>
      </w:r>
    </w:p>
    <w:p w14:paraId="6032FA74">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14:paraId="00F44110">
      <w:pPr>
        <w:snapToGrid w:val="0"/>
        <w:spacing w:line="360" w:lineRule="auto"/>
        <w:ind w:left="3640" w:firstLine="560" w:firstLineChars="200"/>
        <w:jc w:val="left"/>
        <w:rPr>
          <w:rFonts w:ascii="宋体" w:hAnsi="宋体" w:cs="宋体"/>
          <w:sz w:val="28"/>
          <w:szCs w:val="28"/>
        </w:rPr>
      </w:pPr>
    </w:p>
    <w:p w14:paraId="798D67B1">
      <w:pPr>
        <w:pStyle w:val="4"/>
        <w:numPr>
          <w:ilvl w:val="0"/>
          <w:numId w:val="0"/>
        </w:numPr>
        <w:ind w:firstLine="964" w:firstLineChars="400"/>
        <w:jc w:val="both"/>
        <w:rPr>
          <w:rFonts w:ascii="宋体" w:hAnsi="宋体"/>
          <w:sz w:val="28"/>
          <w:szCs w:val="28"/>
        </w:rPr>
      </w:pPr>
      <w:bookmarkStart w:id="266" w:name="_Toc32395"/>
      <w:r>
        <w:rPr>
          <w:rFonts w:hint="eastAsia" w:ascii="宋体" w:hAnsi="宋体"/>
          <w:sz w:val="24"/>
        </w:rPr>
        <w:t>注：中小企业声明函随结果公告一同公示</w:t>
      </w:r>
      <w:bookmarkEnd w:id="266"/>
    </w:p>
    <w:p w14:paraId="26F61100">
      <w:pPr>
        <w:widowControl/>
        <w:adjustRightInd w:val="0"/>
        <w:spacing w:line="480" w:lineRule="exact"/>
        <w:ind w:firstLine="560" w:firstLineChars="200"/>
        <w:jc w:val="center"/>
        <w:rPr>
          <w:rFonts w:ascii="宋体" w:hAnsi="宋体"/>
          <w:sz w:val="28"/>
          <w:szCs w:val="28"/>
        </w:rPr>
      </w:pPr>
      <w:r>
        <w:rPr>
          <w:rFonts w:hint="eastAsia" w:ascii="宋体" w:hAnsi="宋体"/>
          <w:sz w:val="28"/>
          <w:szCs w:val="28"/>
        </w:rPr>
        <w:t>企业名称（盖章）：</w:t>
      </w:r>
    </w:p>
    <w:p w14:paraId="64C82DA5">
      <w:pPr>
        <w:widowControl/>
        <w:adjustRightInd w:val="0"/>
        <w:spacing w:line="480" w:lineRule="exact"/>
        <w:ind w:firstLine="560" w:firstLineChars="200"/>
        <w:jc w:val="center"/>
        <w:rPr>
          <w:rFonts w:ascii="宋体" w:hAnsi="宋体"/>
          <w:sz w:val="28"/>
          <w:szCs w:val="28"/>
        </w:rPr>
      </w:pPr>
      <w:r>
        <w:rPr>
          <w:rFonts w:hint="eastAsia" w:ascii="宋体" w:hAnsi="宋体"/>
          <w:sz w:val="28"/>
          <w:szCs w:val="28"/>
        </w:rPr>
        <w:t>日  期：</w:t>
      </w:r>
    </w:p>
    <w:p w14:paraId="355B4629">
      <w:pPr>
        <w:rPr>
          <w:sz w:val="28"/>
          <w:szCs w:val="28"/>
        </w:rPr>
      </w:pPr>
    </w:p>
    <w:p w14:paraId="0F65655B">
      <w:pPr>
        <w:snapToGrid w:val="0"/>
        <w:spacing w:before="50" w:after="50"/>
        <w:rPr>
          <w:rFonts w:ascii="仿宋" w:hAnsi="仿宋" w:eastAsia="仿宋"/>
          <w:b/>
          <w:sz w:val="36"/>
          <w:szCs w:val="36"/>
        </w:rPr>
      </w:pPr>
    </w:p>
    <w:p w14:paraId="1B2759C9">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4CAFA7FB">
      <w:pPr>
        <w:widowControl/>
        <w:adjustRightInd w:val="0"/>
        <w:spacing w:line="360" w:lineRule="auto"/>
        <w:rPr>
          <w:rFonts w:ascii="宋体" w:hAnsi="宋体" w:cs="宋体"/>
          <w:bCs/>
        </w:rPr>
      </w:pPr>
    </w:p>
    <w:p w14:paraId="32657D41">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本公司（联合体）郑重声明，根据《政府采购促进中小企业发展管理办法》（财库﹝2020﹞46号）的规定，本公司（联合体）参加</w:t>
      </w:r>
      <w:r>
        <w:rPr>
          <w:rFonts w:hint="eastAsia" w:ascii="宋体" w:hAnsi="宋体" w:cs="宋体"/>
          <w:bCs/>
          <w:sz w:val="28"/>
          <w:szCs w:val="28"/>
          <w:u w:val="single"/>
        </w:rPr>
        <w:t xml:space="preserve">            （单位名称）</w:t>
      </w:r>
      <w:r>
        <w:rPr>
          <w:rFonts w:hint="eastAsia" w:ascii="宋体" w:hAnsi="宋体" w:cs="宋体"/>
          <w:bCs/>
          <w:sz w:val="28"/>
          <w:szCs w:val="28"/>
        </w:rPr>
        <w:t xml:space="preserve">的 </w:t>
      </w:r>
      <w:r>
        <w:rPr>
          <w:rFonts w:hint="eastAsia" w:ascii="宋体" w:hAnsi="宋体" w:cs="宋体"/>
          <w:bCs/>
          <w:sz w:val="28"/>
          <w:szCs w:val="28"/>
          <w:u w:val="single"/>
        </w:rPr>
        <w:t xml:space="preserve">         （项目名称）</w:t>
      </w:r>
      <w:r>
        <w:rPr>
          <w:rFonts w:hint="eastAsia" w:ascii="宋体" w:hAnsi="宋体" w:cs="宋体"/>
          <w:bCs/>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4D1E8543">
      <w:pPr>
        <w:widowControl/>
        <w:numPr>
          <w:ilvl w:val="0"/>
          <w:numId w:val="7"/>
        </w:numPr>
        <w:adjustRightInd w:val="0"/>
        <w:spacing w:line="480" w:lineRule="exact"/>
        <w:ind w:firstLine="560" w:firstLineChars="200"/>
        <w:rPr>
          <w:rFonts w:ascii="宋体" w:hAnsi="宋体" w:cs="宋体"/>
          <w:bCs/>
          <w:sz w:val="28"/>
          <w:szCs w:val="28"/>
        </w:rPr>
      </w:pPr>
      <w:r>
        <w:rPr>
          <w:rFonts w:hint="eastAsia" w:ascii="宋体" w:hAnsi="宋体" w:cs="宋体"/>
          <w:bCs/>
          <w:sz w:val="28"/>
          <w:szCs w:val="28"/>
          <w:u w:val="single"/>
        </w:rPr>
        <w:t xml:space="preserve">        （标的名称）</w:t>
      </w:r>
      <w:r>
        <w:rPr>
          <w:rFonts w:hint="eastAsia" w:ascii="宋体" w:hAnsi="宋体" w:cs="宋体"/>
          <w:bCs/>
          <w:sz w:val="28"/>
          <w:szCs w:val="28"/>
        </w:rPr>
        <w:t>，属于</w:t>
      </w:r>
      <w:r>
        <w:rPr>
          <w:rFonts w:hint="eastAsia" w:ascii="宋体" w:hAnsi="宋体" w:cs="宋体"/>
          <w:bCs/>
          <w:sz w:val="28"/>
          <w:szCs w:val="28"/>
          <w:u w:val="single"/>
        </w:rPr>
        <w:t xml:space="preserve">     （采购文件中明确的所属行业）</w:t>
      </w:r>
      <w:r>
        <w:rPr>
          <w:rFonts w:hint="eastAsia" w:ascii="宋体" w:hAnsi="宋体" w:cs="宋体"/>
          <w:bCs/>
          <w:sz w:val="28"/>
          <w:szCs w:val="28"/>
        </w:rPr>
        <w:t>；承建（承接）企业为</w:t>
      </w:r>
      <w:r>
        <w:rPr>
          <w:rFonts w:hint="eastAsia" w:ascii="宋体" w:hAnsi="宋体" w:cs="宋体"/>
          <w:bCs/>
          <w:sz w:val="28"/>
          <w:szCs w:val="28"/>
          <w:u w:val="single"/>
        </w:rPr>
        <w:t xml:space="preserve">      （企业名称）</w:t>
      </w:r>
      <w:r>
        <w:rPr>
          <w:rFonts w:hint="eastAsia" w:ascii="宋体" w:hAnsi="宋体" w:cs="宋体"/>
          <w:bCs/>
          <w:sz w:val="28"/>
          <w:szCs w:val="28"/>
        </w:rPr>
        <w:t>，从业人员</w:t>
      </w:r>
      <w:r>
        <w:rPr>
          <w:rFonts w:hint="eastAsia" w:ascii="宋体" w:hAnsi="宋体" w:cs="宋体"/>
          <w:bCs/>
          <w:sz w:val="28"/>
          <w:szCs w:val="28"/>
          <w:u w:val="single"/>
        </w:rPr>
        <w:t xml:space="preserve">     </w:t>
      </w:r>
      <w:r>
        <w:rPr>
          <w:rFonts w:hint="eastAsia" w:ascii="宋体" w:hAnsi="宋体" w:cs="宋体"/>
          <w:bCs/>
          <w:sz w:val="28"/>
          <w:szCs w:val="28"/>
        </w:rPr>
        <w:t>人，营业收入为</w:t>
      </w:r>
      <w:r>
        <w:rPr>
          <w:rFonts w:hint="eastAsia" w:ascii="宋体" w:hAnsi="宋体" w:cs="宋体"/>
          <w:bCs/>
          <w:sz w:val="28"/>
          <w:szCs w:val="28"/>
          <w:u w:val="single"/>
        </w:rPr>
        <w:t xml:space="preserve">     </w:t>
      </w:r>
      <w:r>
        <w:rPr>
          <w:rFonts w:hint="eastAsia" w:ascii="宋体" w:hAnsi="宋体" w:cs="宋体"/>
          <w:bCs/>
          <w:sz w:val="28"/>
          <w:szCs w:val="28"/>
        </w:rPr>
        <w:t>万元，资产总额为</w:t>
      </w:r>
      <w:r>
        <w:rPr>
          <w:rFonts w:hint="eastAsia" w:ascii="宋体" w:hAnsi="宋体" w:cs="宋体"/>
          <w:bCs/>
          <w:sz w:val="28"/>
          <w:szCs w:val="28"/>
          <w:u w:val="single"/>
        </w:rPr>
        <w:t xml:space="preserve">     </w:t>
      </w:r>
      <w:r>
        <w:rPr>
          <w:rFonts w:hint="eastAsia" w:ascii="宋体" w:hAnsi="宋体" w:cs="宋体"/>
          <w:bCs/>
          <w:sz w:val="28"/>
          <w:szCs w:val="28"/>
        </w:rPr>
        <w:t>万元，属于</w:t>
      </w:r>
      <w:r>
        <w:rPr>
          <w:rFonts w:hint="eastAsia" w:ascii="宋体" w:hAnsi="宋体" w:cs="宋体"/>
          <w:bCs/>
          <w:sz w:val="28"/>
          <w:szCs w:val="28"/>
          <w:u w:val="single"/>
        </w:rPr>
        <w:t xml:space="preserve">       （中型企业、小型企业、微型企业</w:t>
      </w:r>
      <w:r>
        <w:rPr>
          <w:rFonts w:hint="eastAsia" w:ascii="宋体" w:hAnsi="宋体" w:cs="宋体"/>
          <w:bCs/>
          <w:sz w:val="28"/>
          <w:szCs w:val="28"/>
        </w:rPr>
        <w:t>）；</w:t>
      </w:r>
    </w:p>
    <w:p w14:paraId="280371E5">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 xml:space="preserve">2. </w:t>
      </w:r>
      <w:r>
        <w:rPr>
          <w:rFonts w:hint="eastAsia" w:ascii="宋体" w:hAnsi="宋体" w:cs="宋体"/>
          <w:bCs/>
          <w:sz w:val="28"/>
          <w:szCs w:val="28"/>
          <w:u w:val="single"/>
        </w:rPr>
        <w:t xml:space="preserve">      （标的名称）</w:t>
      </w:r>
      <w:r>
        <w:rPr>
          <w:rFonts w:hint="eastAsia" w:ascii="宋体" w:hAnsi="宋体" w:cs="宋体"/>
          <w:bCs/>
          <w:sz w:val="28"/>
          <w:szCs w:val="28"/>
        </w:rPr>
        <w:t>，属于</w:t>
      </w:r>
      <w:r>
        <w:rPr>
          <w:rFonts w:hint="eastAsia" w:ascii="宋体" w:hAnsi="宋体" w:cs="宋体"/>
          <w:bCs/>
          <w:sz w:val="28"/>
          <w:szCs w:val="28"/>
          <w:u w:val="single"/>
        </w:rPr>
        <w:t xml:space="preserve">     （采购文件中明确的所属行业）</w:t>
      </w:r>
      <w:r>
        <w:rPr>
          <w:rFonts w:hint="eastAsia" w:ascii="宋体" w:hAnsi="宋体" w:cs="宋体"/>
          <w:bCs/>
          <w:sz w:val="28"/>
          <w:szCs w:val="28"/>
        </w:rPr>
        <w:t>；承建（承接）企业为</w:t>
      </w:r>
      <w:r>
        <w:rPr>
          <w:rFonts w:hint="eastAsia" w:ascii="宋体" w:hAnsi="宋体" w:cs="宋体"/>
          <w:bCs/>
          <w:sz w:val="28"/>
          <w:szCs w:val="28"/>
          <w:u w:val="single"/>
        </w:rPr>
        <w:t xml:space="preserve">      （企业名称）</w:t>
      </w:r>
      <w:r>
        <w:rPr>
          <w:rFonts w:hint="eastAsia" w:ascii="宋体" w:hAnsi="宋体" w:cs="宋体"/>
          <w:bCs/>
          <w:sz w:val="28"/>
          <w:szCs w:val="28"/>
        </w:rPr>
        <w:t>，从业人员</w:t>
      </w:r>
      <w:r>
        <w:rPr>
          <w:rFonts w:hint="eastAsia" w:ascii="宋体" w:hAnsi="宋体" w:cs="宋体"/>
          <w:bCs/>
          <w:sz w:val="28"/>
          <w:szCs w:val="28"/>
          <w:u w:val="single"/>
        </w:rPr>
        <w:t xml:space="preserve">     </w:t>
      </w:r>
      <w:r>
        <w:rPr>
          <w:rFonts w:hint="eastAsia" w:ascii="宋体" w:hAnsi="宋体" w:cs="宋体"/>
          <w:bCs/>
          <w:sz w:val="28"/>
          <w:szCs w:val="28"/>
        </w:rPr>
        <w:t>人，营业收入为</w:t>
      </w:r>
      <w:r>
        <w:rPr>
          <w:rFonts w:hint="eastAsia" w:ascii="宋体" w:hAnsi="宋体" w:cs="宋体"/>
          <w:bCs/>
          <w:sz w:val="28"/>
          <w:szCs w:val="28"/>
          <w:u w:val="single"/>
        </w:rPr>
        <w:t xml:space="preserve">     </w:t>
      </w:r>
      <w:r>
        <w:rPr>
          <w:rFonts w:hint="eastAsia" w:ascii="宋体" w:hAnsi="宋体" w:cs="宋体"/>
          <w:bCs/>
          <w:sz w:val="28"/>
          <w:szCs w:val="28"/>
        </w:rPr>
        <w:t>万元，资产总额为</w:t>
      </w:r>
      <w:r>
        <w:rPr>
          <w:rFonts w:hint="eastAsia" w:ascii="宋体" w:hAnsi="宋体" w:cs="宋体"/>
          <w:bCs/>
          <w:sz w:val="28"/>
          <w:szCs w:val="28"/>
          <w:u w:val="single"/>
        </w:rPr>
        <w:t xml:space="preserve">     </w:t>
      </w:r>
      <w:r>
        <w:rPr>
          <w:rFonts w:hint="eastAsia" w:ascii="宋体" w:hAnsi="宋体" w:cs="宋体"/>
          <w:bCs/>
          <w:sz w:val="28"/>
          <w:szCs w:val="28"/>
        </w:rPr>
        <w:t>万元，属于</w:t>
      </w:r>
      <w:r>
        <w:rPr>
          <w:rFonts w:hint="eastAsia" w:ascii="宋体" w:hAnsi="宋体" w:cs="宋体"/>
          <w:bCs/>
          <w:sz w:val="28"/>
          <w:szCs w:val="28"/>
          <w:u w:val="single"/>
        </w:rPr>
        <w:t xml:space="preserve">        （中型企业、小型企业、微型企业）</w:t>
      </w:r>
      <w:r>
        <w:rPr>
          <w:rFonts w:hint="eastAsia" w:ascii="宋体" w:hAnsi="宋体" w:cs="宋体"/>
          <w:bCs/>
          <w:sz w:val="28"/>
          <w:szCs w:val="28"/>
        </w:rPr>
        <w:t>；</w:t>
      </w:r>
    </w:p>
    <w:p w14:paraId="7CD9D185">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w:t>
      </w:r>
    </w:p>
    <w:p w14:paraId="2F61B8B4">
      <w:pPr>
        <w:widowControl/>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以上企业，不属于大企业的分支机构，不存在控股股东为大企业的情形，也不存在与大企业的负责人为同一人的情形。</w:t>
      </w:r>
    </w:p>
    <w:p w14:paraId="04C6D17F">
      <w:pPr>
        <w:widowControl/>
        <w:adjustRightInd w:val="0"/>
        <w:spacing w:line="480" w:lineRule="exact"/>
        <w:ind w:firstLine="562" w:firstLineChars="200"/>
        <w:rPr>
          <w:rFonts w:ascii="宋体" w:hAnsi="宋体" w:cs="宋体"/>
          <w:bCs/>
          <w:sz w:val="24"/>
        </w:rPr>
      </w:pPr>
      <w:r>
        <w:rPr>
          <w:rFonts w:hint="eastAsia" w:ascii="宋体" w:hAnsi="宋体" w:cs="宋体"/>
          <w:b/>
          <w:sz w:val="28"/>
          <w:szCs w:val="28"/>
        </w:rPr>
        <w:t>本企业对上述声明内容的真实性负责。如有虚假，将依法承担相应责任。</w:t>
      </w:r>
    </w:p>
    <w:p w14:paraId="4E405823">
      <w:pPr>
        <w:pStyle w:val="4"/>
        <w:numPr>
          <w:ilvl w:val="0"/>
          <w:numId w:val="0"/>
        </w:numPr>
        <w:jc w:val="both"/>
      </w:pPr>
      <w:bookmarkStart w:id="267" w:name="_Toc30301"/>
      <w:r>
        <w:rPr>
          <w:rFonts w:hint="eastAsia" w:ascii="宋体" w:hAnsi="宋体"/>
          <w:sz w:val="24"/>
        </w:rPr>
        <w:t>注：中小企业声明函随结果公告一同公示</w:t>
      </w:r>
      <w:bookmarkEnd w:id="267"/>
    </w:p>
    <w:p w14:paraId="0642B242"/>
    <w:p w14:paraId="77FBCB90">
      <w:pPr>
        <w:widowControl/>
        <w:adjustRightInd w:val="0"/>
        <w:spacing w:line="480" w:lineRule="exact"/>
        <w:ind w:firstLine="560" w:firstLineChars="200"/>
        <w:jc w:val="center"/>
        <w:rPr>
          <w:rFonts w:ascii="宋体" w:hAnsi="宋体"/>
          <w:sz w:val="28"/>
          <w:szCs w:val="28"/>
        </w:rPr>
      </w:pPr>
      <w:r>
        <w:rPr>
          <w:rFonts w:hint="eastAsia" w:ascii="宋体" w:hAnsi="宋体"/>
          <w:sz w:val="28"/>
          <w:szCs w:val="28"/>
        </w:rPr>
        <w:t>企业名称（盖章）：</w:t>
      </w:r>
    </w:p>
    <w:p w14:paraId="2B470170">
      <w:pPr>
        <w:widowControl/>
        <w:adjustRightInd w:val="0"/>
        <w:spacing w:line="480" w:lineRule="exact"/>
        <w:ind w:firstLine="560" w:firstLineChars="200"/>
        <w:jc w:val="center"/>
        <w:rPr>
          <w:rFonts w:ascii="宋体" w:hAnsi="宋体" w:cs="宋体"/>
          <w:bCs/>
          <w:sz w:val="28"/>
          <w:szCs w:val="28"/>
        </w:rPr>
      </w:pPr>
      <w:r>
        <w:rPr>
          <w:rFonts w:hint="eastAsia" w:ascii="宋体" w:hAnsi="宋体" w:cs="宋体"/>
          <w:bCs/>
          <w:sz w:val="28"/>
          <w:szCs w:val="28"/>
        </w:rPr>
        <w:t>日    期：</w:t>
      </w:r>
    </w:p>
    <w:p w14:paraId="5C982EEB">
      <w:pPr>
        <w:adjustRightInd w:val="0"/>
        <w:spacing w:line="400" w:lineRule="exact"/>
        <w:jc w:val="center"/>
        <w:rPr>
          <w:rFonts w:ascii="仿宋" w:hAnsi="仿宋" w:eastAsia="仿宋"/>
          <w:b/>
          <w:sz w:val="36"/>
          <w:szCs w:val="36"/>
        </w:rPr>
      </w:pPr>
    </w:p>
    <w:p w14:paraId="3A0605C8">
      <w:pPr>
        <w:adjustRightInd w:val="0"/>
        <w:spacing w:line="400" w:lineRule="exact"/>
        <w:jc w:val="center"/>
        <w:rPr>
          <w:rFonts w:ascii="仿宋" w:hAnsi="仿宋" w:eastAsia="仿宋"/>
          <w:b/>
          <w:sz w:val="36"/>
          <w:szCs w:val="36"/>
        </w:rPr>
      </w:pPr>
    </w:p>
    <w:p w14:paraId="7EC4DE29">
      <w:pPr>
        <w:adjustRightInd w:val="0"/>
        <w:spacing w:line="400" w:lineRule="exact"/>
        <w:rPr>
          <w:rFonts w:ascii="仿宋" w:hAnsi="仿宋" w:eastAsia="仿宋"/>
          <w:b/>
          <w:sz w:val="36"/>
          <w:szCs w:val="36"/>
        </w:rPr>
      </w:pPr>
    </w:p>
    <w:p w14:paraId="7D625091">
      <w:pPr>
        <w:rPr>
          <w:rFonts w:ascii="仿宋" w:hAnsi="仿宋" w:eastAsia="仿宋"/>
          <w:b/>
          <w:sz w:val="36"/>
          <w:szCs w:val="36"/>
        </w:rPr>
      </w:pPr>
      <w:r>
        <w:rPr>
          <w:rFonts w:hint="eastAsia" w:ascii="仿宋" w:hAnsi="仿宋" w:eastAsia="仿宋"/>
          <w:b/>
          <w:sz w:val="36"/>
          <w:szCs w:val="36"/>
        </w:rPr>
        <w:br w:type="page"/>
      </w:r>
    </w:p>
    <w:p w14:paraId="4F9FA6D6">
      <w:pPr>
        <w:adjustRightInd w:val="0"/>
        <w:spacing w:line="400" w:lineRule="exact"/>
        <w:jc w:val="center"/>
        <w:rPr>
          <w:rFonts w:ascii="仿宋" w:hAnsi="仿宋" w:eastAsia="仿宋"/>
          <w:b/>
          <w:sz w:val="36"/>
          <w:szCs w:val="36"/>
        </w:rPr>
      </w:pPr>
      <w:r>
        <w:rPr>
          <w:rFonts w:hint="eastAsia" w:ascii="仿宋" w:hAnsi="仿宋" w:eastAsia="仿宋"/>
          <w:b/>
          <w:sz w:val="36"/>
          <w:szCs w:val="36"/>
        </w:rPr>
        <w:t>中小企业声明函填表说明</w:t>
      </w:r>
    </w:p>
    <w:p w14:paraId="3FA41588">
      <w:pPr>
        <w:adjustRightInd w:val="0"/>
        <w:spacing w:line="400" w:lineRule="exact"/>
        <w:rPr>
          <w:rFonts w:ascii="宋体" w:hAnsi="宋体" w:cs="宋体"/>
          <w:b/>
          <w:bCs/>
          <w:sz w:val="24"/>
        </w:rPr>
      </w:pPr>
    </w:p>
    <w:bookmarkEnd w:id="245"/>
    <w:bookmarkEnd w:id="246"/>
    <w:bookmarkEnd w:id="247"/>
    <w:p w14:paraId="2C74EAAC">
      <w:pPr>
        <w:snapToGrid w:val="0"/>
        <w:spacing w:line="360" w:lineRule="auto"/>
        <w:ind w:firstLine="560" w:firstLineChars="200"/>
        <w:rPr>
          <w:rFonts w:ascii="宋体" w:hAnsi="宋体" w:cs="宋体"/>
          <w:sz w:val="28"/>
          <w:szCs w:val="28"/>
        </w:rPr>
      </w:pPr>
      <w:bookmarkStart w:id="268" w:name="_Toc12357"/>
      <w:bookmarkStart w:id="269" w:name="_Toc17300"/>
      <w:bookmarkStart w:id="270" w:name="_Toc16359"/>
      <w:bookmarkStart w:id="271" w:name="_Toc2059"/>
      <w:r>
        <w:rPr>
          <w:rFonts w:hint="eastAsia" w:ascii="宋体" w:hAnsi="宋体" w:cs="宋体"/>
          <w:sz w:val="28"/>
          <w:szCs w:val="28"/>
        </w:rPr>
        <w:t>1.中小企业声明函由投标人提供，投标人向制造商或承建（承接）企业咨询相关数据。</w:t>
      </w:r>
    </w:p>
    <w:p w14:paraId="34F2BDFD">
      <w:pPr>
        <w:snapToGrid w:val="0"/>
        <w:spacing w:line="360" w:lineRule="auto"/>
        <w:ind w:firstLine="560" w:firstLineChars="200"/>
        <w:rPr>
          <w:rFonts w:ascii="宋体" w:hAnsi="宋体" w:cs="宋体"/>
          <w:sz w:val="28"/>
          <w:szCs w:val="28"/>
        </w:rPr>
      </w:pPr>
      <w:r>
        <w:rPr>
          <w:rFonts w:hint="eastAsia" w:ascii="宋体" w:hAnsi="宋体" w:cs="宋体"/>
          <w:sz w:val="28"/>
          <w:szCs w:val="28"/>
        </w:rPr>
        <w:t>2.投标人应当按照前附表明确的项目属性选择相对应的中小企业声明函格式进行声明。声明函应按上述内容及格式填写，不得修改。</w:t>
      </w:r>
    </w:p>
    <w:p w14:paraId="21CF3348">
      <w:pPr>
        <w:snapToGrid w:val="0"/>
        <w:spacing w:line="360" w:lineRule="auto"/>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b/>
          <w:bCs/>
          <w:sz w:val="28"/>
          <w:szCs w:val="28"/>
        </w:rPr>
        <w:t>单位名称和项目名称</w:t>
      </w:r>
      <w:r>
        <w:rPr>
          <w:rFonts w:hint="eastAsia" w:ascii="宋体" w:hAnsi="宋体" w:cs="宋体"/>
          <w:sz w:val="28"/>
          <w:szCs w:val="28"/>
        </w:rPr>
        <w:t>根据首页政府采购招标文件确认表填写采购单位名称和招标项目名称。</w:t>
      </w:r>
    </w:p>
    <w:p w14:paraId="25DEE083">
      <w:pPr>
        <w:snapToGrid w:val="0"/>
        <w:spacing w:line="360" w:lineRule="auto"/>
        <w:ind w:firstLine="560" w:firstLineChars="200"/>
        <w:rPr>
          <w:rFonts w:ascii="宋体" w:hAnsi="宋体" w:cs="宋体"/>
          <w:b/>
          <w:bCs/>
          <w:sz w:val="28"/>
          <w:szCs w:val="28"/>
        </w:rPr>
      </w:pPr>
      <w:r>
        <w:rPr>
          <w:rFonts w:hint="eastAsia" w:ascii="宋体" w:hAnsi="宋体" w:cs="宋体"/>
          <w:sz w:val="28"/>
          <w:szCs w:val="28"/>
        </w:rPr>
        <w:t>4.</w:t>
      </w:r>
      <w:r>
        <w:rPr>
          <w:rFonts w:hint="eastAsia" w:ascii="宋体" w:hAnsi="宋体" w:cs="宋体"/>
          <w:b/>
          <w:bCs/>
          <w:sz w:val="28"/>
          <w:szCs w:val="28"/>
        </w:rPr>
        <w:t>标的名称</w:t>
      </w:r>
      <w:r>
        <w:rPr>
          <w:rFonts w:hint="eastAsia" w:ascii="宋体" w:hAnsi="宋体" w:cs="宋体"/>
          <w:color w:val="FF0000"/>
          <w:sz w:val="28"/>
          <w:szCs w:val="28"/>
        </w:rPr>
        <w:t>应填写第二章中具体的采购的货物或服务名称，应按采购的具体货物或服务逐项罗列，</w:t>
      </w:r>
      <w:r>
        <w:rPr>
          <w:rFonts w:hint="eastAsia" w:ascii="宋体" w:hAnsi="宋体" w:cs="宋体"/>
          <w:b/>
          <w:bCs/>
          <w:sz w:val="28"/>
          <w:szCs w:val="28"/>
        </w:rPr>
        <w:t>仅以项目名称代替所有采购标的名称的，评审小组可以不予认可其声明。</w:t>
      </w:r>
    </w:p>
    <w:p w14:paraId="747BAAD0">
      <w:pPr>
        <w:snapToGrid w:val="0"/>
        <w:spacing w:line="360" w:lineRule="auto"/>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b/>
          <w:bCs/>
          <w:sz w:val="28"/>
          <w:szCs w:val="28"/>
        </w:rPr>
        <w:t>采购文件中明确的所属行业</w:t>
      </w:r>
      <w:r>
        <w:rPr>
          <w:rFonts w:hint="eastAsia" w:ascii="宋体" w:hAnsi="宋体" w:cs="宋体"/>
          <w:sz w:val="28"/>
          <w:szCs w:val="28"/>
        </w:rPr>
        <w:t>根据第二章中采购的具体货物或服务逐项列明的所属行业填写。</w:t>
      </w:r>
    </w:p>
    <w:p w14:paraId="31D4E46E">
      <w:pPr>
        <w:snapToGrid w:val="0"/>
        <w:spacing w:line="360" w:lineRule="auto"/>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b/>
          <w:bCs/>
          <w:sz w:val="28"/>
          <w:szCs w:val="28"/>
        </w:rPr>
        <w:t>企业名称</w:t>
      </w:r>
      <w:r>
        <w:rPr>
          <w:rFonts w:hint="eastAsia" w:ascii="宋体" w:hAnsi="宋体" w:cs="宋体"/>
          <w:sz w:val="28"/>
          <w:szCs w:val="28"/>
        </w:rPr>
        <w:t>处填写制造商或承建（承接）企业名称。</w:t>
      </w:r>
    </w:p>
    <w:p w14:paraId="049EF637">
      <w:pPr>
        <w:snapToGrid w:val="0"/>
        <w:spacing w:line="360" w:lineRule="auto"/>
        <w:ind w:firstLine="560" w:firstLineChars="200"/>
        <w:rPr>
          <w:rFonts w:ascii="宋体" w:hAnsi="宋体" w:cs="宋体"/>
          <w:sz w:val="28"/>
          <w:szCs w:val="28"/>
        </w:rPr>
      </w:pPr>
      <w:r>
        <w:rPr>
          <w:rFonts w:hint="eastAsia" w:ascii="宋体" w:hAnsi="宋体" w:cs="宋体"/>
          <w:sz w:val="28"/>
          <w:szCs w:val="28"/>
        </w:rPr>
        <w:t>6.</w:t>
      </w:r>
      <w:r>
        <w:rPr>
          <w:rFonts w:hint="eastAsia" w:ascii="宋体" w:hAnsi="宋体" w:cs="宋体"/>
          <w:b/>
          <w:bCs/>
          <w:sz w:val="28"/>
          <w:szCs w:val="28"/>
        </w:rPr>
        <w:t>从业人员、营业收入、资产总额</w:t>
      </w:r>
      <w:r>
        <w:rPr>
          <w:rFonts w:hint="eastAsia" w:ascii="宋体" w:hAnsi="宋体" w:cs="宋体"/>
          <w:sz w:val="28"/>
          <w:szCs w:val="28"/>
        </w:rPr>
        <w:t>填报制造商或承建（承接）企业上一年度数据，无上一年度数据的新成立企业可不填报。</w:t>
      </w:r>
    </w:p>
    <w:p w14:paraId="251ABA55">
      <w:pPr>
        <w:snapToGrid w:val="0"/>
        <w:spacing w:line="360" w:lineRule="auto"/>
        <w:ind w:firstLine="560" w:firstLineChars="200"/>
        <w:rPr>
          <w:rFonts w:ascii="宋体" w:hAnsi="宋体" w:cs="宋体"/>
          <w:sz w:val="28"/>
          <w:szCs w:val="28"/>
        </w:rPr>
      </w:pPr>
      <w:r>
        <w:rPr>
          <w:rFonts w:hint="eastAsia" w:ascii="宋体" w:hAnsi="宋体" w:cs="宋体"/>
          <w:sz w:val="28"/>
          <w:szCs w:val="28"/>
        </w:rPr>
        <w:t>7.根据实际情况，在中型企业、小型企业、微型企业三中企业类型中三选一。</w:t>
      </w:r>
    </w:p>
    <w:p w14:paraId="2A33A1A2">
      <w:pPr>
        <w:snapToGrid w:val="0"/>
        <w:spacing w:line="360" w:lineRule="auto"/>
        <w:ind w:firstLine="560" w:firstLineChars="200"/>
        <w:rPr>
          <w:rFonts w:ascii="宋体" w:hAnsi="宋体" w:cs="宋体"/>
          <w:b/>
          <w:bCs/>
          <w:sz w:val="28"/>
          <w:szCs w:val="28"/>
        </w:rPr>
      </w:pPr>
      <w:r>
        <w:rPr>
          <w:rFonts w:hint="eastAsia" w:ascii="宋体" w:hAnsi="宋体" w:cs="宋体"/>
          <w:sz w:val="28"/>
          <w:szCs w:val="28"/>
        </w:rPr>
        <w:t>8.以联合体形式参加政府采购活动，联合体各方均为中小企业的，联合体视同中小企业。其中，联合体各方均为小微企业的，联合体视同小微企业。</w:t>
      </w:r>
    </w:p>
    <w:p w14:paraId="3420E5C9">
      <w:pPr>
        <w:snapToGrid w:val="0"/>
        <w:spacing w:line="360" w:lineRule="auto"/>
        <w:ind w:firstLine="562" w:firstLineChars="200"/>
        <w:rPr>
          <w:rFonts w:ascii="宋体" w:hAnsi="宋体" w:cs="宋体"/>
          <w:b/>
          <w:bCs/>
          <w:color w:val="FF0000"/>
          <w:sz w:val="28"/>
          <w:szCs w:val="28"/>
        </w:rPr>
      </w:pPr>
      <w:r>
        <w:rPr>
          <w:rFonts w:hint="eastAsia" w:ascii="宋体" w:hAnsi="宋体" w:cs="宋体"/>
          <w:b/>
          <w:bCs/>
          <w:color w:val="FF0000"/>
          <w:sz w:val="28"/>
          <w:szCs w:val="28"/>
        </w:rPr>
        <w:t>9.根据财库〔2020〕46号的第十三条、第二十条规定：中标供应商享受本办法规定的中小企业扶持政策的，采购人、采购代理机构应当随中标结果公开中标供应商的《中小企业声明函》。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5FD4B476">
      <w:pPr>
        <w:adjustRightInd w:val="0"/>
        <w:spacing w:line="400" w:lineRule="exact"/>
        <w:rPr>
          <w:rFonts w:ascii="宋体" w:hAnsi="宋体" w:cs="宋体"/>
          <w:bCs/>
          <w:szCs w:val="22"/>
        </w:rPr>
      </w:pPr>
      <w:r>
        <w:rPr>
          <w:rFonts w:hint="eastAsia" w:ascii="宋体" w:hAnsi="宋体"/>
          <w:b/>
        </w:rPr>
        <w:br w:type="page"/>
      </w:r>
      <w:r>
        <w:rPr>
          <w:rFonts w:hint="eastAsia" w:ascii="宋体" w:hAnsi="宋体" w:cs="宋体"/>
          <w:bCs/>
          <w:szCs w:val="22"/>
        </w:rPr>
        <w:t>附件：根据《中小企业划型标准规定的通知》（工信部联企业〔2011〕300号）规定</w:t>
      </w:r>
    </w:p>
    <w:tbl>
      <w:tblPr>
        <w:tblStyle w:val="46"/>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63C434C7">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0EBB0C6A">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69319503">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3BEED027">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30CA8EB3">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436113FA">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14:paraId="49078CBC">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微型企业标准</w:t>
            </w:r>
          </w:p>
        </w:tc>
      </w:tr>
      <w:tr w14:paraId="3073D0F5">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8924BB2">
            <w:pPr>
              <w:widowControl/>
              <w:spacing w:line="440" w:lineRule="exact"/>
              <w:jc w:val="center"/>
              <w:rPr>
                <w:rFonts w:ascii="宋体" w:hAnsi="宋体" w:cs="宋体"/>
                <w:sz w:val="18"/>
                <w:szCs w:val="18"/>
              </w:rPr>
            </w:pPr>
            <w:r>
              <w:rPr>
                <w:rFonts w:hint="eastAsia" w:ascii="宋体" w:hAnsi="宋体" w:cs="宋体"/>
                <w:kern w:val="0"/>
                <w:sz w:val="18"/>
                <w:szCs w:val="18"/>
                <w:lang w:bidi="ar"/>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B37D3BD">
            <w:pPr>
              <w:widowControl/>
              <w:spacing w:line="440" w:lineRule="exact"/>
              <w:jc w:val="center"/>
              <w:rPr>
                <w:rFonts w:ascii="宋体" w:hAnsi="宋体" w:cs="宋体"/>
                <w:sz w:val="18"/>
                <w:szCs w:val="18"/>
              </w:rPr>
            </w:pPr>
            <w:r>
              <w:rPr>
                <w:rFonts w:hint="eastAsia" w:ascii="宋体" w:hAnsi="宋体" w:cs="宋体"/>
                <w:kern w:val="0"/>
                <w:sz w:val="18"/>
                <w:szCs w:val="18"/>
                <w:lang w:bidi="ar"/>
              </w:rPr>
              <w:t>农、林、牧、渔业</w:t>
            </w:r>
          </w:p>
        </w:tc>
        <w:tc>
          <w:tcPr>
            <w:tcW w:w="1329" w:type="dxa"/>
            <w:tcBorders>
              <w:left w:val="single" w:color="000000" w:sz="4" w:space="0"/>
              <w:bottom w:val="single" w:color="000000" w:sz="4" w:space="0"/>
              <w:right w:val="single" w:color="000000" w:sz="4" w:space="0"/>
            </w:tcBorders>
            <w:vAlign w:val="center"/>
          </w:tcPr>
          <w:p w14:paraId="189A30F9">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0DBA1EE0">
            <w:pPr>
              <w:widowControl/>
              <w:spacing w:line="440" w:lineRule="exact"/>
              <w:jc w:val="center"/>
              <w:rPr>
                <w:rFonts w:ascii="宋体" w:hAnsi="宋体" w:cs="宋体"/>
                <w:sz w:val="18"/>
                <w:szCs w:val="18"/>
              </w:rPr>
            </w:pPr>
            <w:r>
              <w:rPr>
                <w:rFonts w:hint="eastAsia" w:ascii="宋体" w:hAnsi="宋体" w:cs="宋体"/>
                <w:kern w:val="0"/>
                <w:sz w:val="18"/>
                <w:szCs w:val="18"/>
                <w:lang w:bidi="ar"/>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18FD6224">
            <w:pPr>
              <w:widowControl/>
              <w:spacing w:line="4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2C00A61E">
            <w:pPr>
              <w:widowControl/>
              <w:spacing w:line="440" w:lineRule="exact"/>
              <w:jc w:val="center"/>
              <w:textAlignment w:val="center"/>
              <w:rPr>
                <w:rFonts w:ascii="宋体" w:hAnsi="宋体" w:cs="宋体"/>
                <w:kern w:val="0"/>
                <w:sz w:val="18"/>
                <w:szCs w:val="18"/>
                <w:lang w:bidi="ar"/>
              </w:rPr>
            </w:pPr>
            <w:r>
              <w:rPr>
                <w:rFonts w:hint="eastAsia" w:ascii="宋体" w:hAnsi="宋体" w:cs="宋体"/>
                <w:bCs/>
                <w:sz w:val="18"/>
                <w:szCs w:val="18"/>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14:paraId="77B74D2B">
            <w:pPr>
              <w:widowControl/>
              <w:spacing w:line="440" w:lineRule="exact"/>
              <w:jc w:val="center"/>
              <w:textAlignment w:val="center"/>
              <w:rPr>
                <w:rFonts w:ascii="宋体" w:hAnsi="宋体" w:cs="宋体"/>
                <w:sz w:val="18"/>
                <w:szCs w:val="18"/>
              </w:rPr>
            </w:pPr>
            <w:r>
              <w:rPr>
                <w:rFonts w:hint="eastAsia" w:ascii="宋体" w:hAnsi="宋体" w:cs="宋体"/>
                <w:bCs/>
                <w:sz w:val="18"/>
                <w:szCs w:val="18"/>
              </w:rPr>
              <w:t>50万元以下</w:t>
            </w:r>
          </w:p>
        </w:tc>
      </w:tr>
      <w:tr w14:paraId="404CCAE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F5D9D0B">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2851165A">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工业</w:t>
            </w:r>
          </w:p>
        </w:tc>
        <w:tc>
          <w:tcPr>
            <w:tcW w:w="1329" w:type="dxa"/>
            <w:tcBorders>
              <w:left w:val="single" w:color="000000" w:sz="4" w:space="0"/>
              <w:bottom w:val="single" w:color="000000" w:sz="4" w:space="0"/>
              <w:right w:val="single" w:color="000000" w:sz="4" w:space="0"/>
            </w:tcBorders>
            <w:vAlign w:val="center"/>
          </w:tcPr>
          <w:p w14:paraId="04F9160D">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95E3FE9">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224BE467">
            <w:pPr>
              <w:widowControl/>
              <w:spacing w:line="440" w:lineRule="exact"/>
              <w:jc w:val="center"/>
              <w:rPr>
                <w:rFonts w:ascii="宋体" w:hAnsi="宋体" w:cs="宋体"/>
                <w:kern w:val="0"/>
                <w:sz w:val="18"/>
                <w:szCs w:val="18"/>
                <w:lang w:bidi="ar"/>
              </w:rPr>
            </w:pPr>
            <w:r>
              <w:rPr>
                <w:rFonts w:hint="eastAsia" w:ascii="宋体" w:hAnsi="宋体" w:cs="宋体"/>
                <w:bCs/>
                <w:sz w:val="18"/>
                <w:szCs w:val="18"/>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3B9F6D57">
            <w:pPr>
              <w:widowControl/>
              <w:spacing w:line="440" w:lineRule="exact"/>
              <w:jc w:val="center"/>
              <w:textAlignment w:val="center"/>
              <w:rPr>
                <w:rFonts w:ascii="宋体" w:hAnsi="宋体" w:cs="宋体"/>
                <w:kern w:val="0"/>
                <w:sz w:val="18"/>
                <w:szCs w:val="18"/>
                <w:lang w:bidi="ar"/>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E6A5B2A">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1C5EC2E">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从业人员20人以下或营业收入300万元以下</w:t>
            </w:r>
          </w:p>
        </w:tc>
      </w:tr>
      <w:tr w14:paraId="7C5CD24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F1E3D2A">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153A1DCE">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建筑业</w:t>
            </w:r>
          </w:p>
        </w:tc>
        <w:tc>
          <w:tcPr>
            <w:tcW w:w="1329" w:type="dxa"/>
            <w:tcBorders>
              <w:left w:val="single" w:color="000000" w:sz="4" w:space="0"/>
              <w:bottom w:val="single" w:color="000000" w:sz="4" w:space="0"/>
              <w:right w:val="single" w:color="000000" w:sz="4" w:space="0"/>
            </w:tcBorders>
            <w:vAlign w:val="center"/>
          </w:tcPr>
          <w:p w14:paraId="774B6BE1">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052E6B33">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vAlign w:val="center"/>
          </w:tcPr>
          <w:p w14:paraId="41C41163">
            <w:pPr>
              <w:widowControl/>
              <w:spacing w:line="440" w:lineRule="exact"/>
              <w:jc w:val="center"/>
              <w:rPr>
                <w:rFonts w:ascii="宋体" w:hAnsi="宋体" w:cs="宋体"/>
                <w:bCs/>
                <w:sz w:val="18"/>
                <w:szCs w:val="18"/>
              </w:rPr>
            </w:pPr>
            <w:r>
              <w:rPr>
                <w:rFonts w:hint="eastAsia" w:ascii="宋体" w:hAnsi="宋体" w:cs="宋体"/>
                <w:bCs/>
                <w:sz w:val="18"/>
                <w:szCs w:val="18"/>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16D0315">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23259AA">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088F2D9">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营业收入300万元以下或资产总额300万元以下的</w:t>
            </w:r>
          </w:p>
        </w:tc>
      </w:tr>
      <w:tr w14:paraId="5A8D488C">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B11DEB9">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23C371EB">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批发业</w:t>
            </w:r>
          </w:p>
        </w:tc>
        <w:tc>
          <w:tcPr>
            <w:tcW w:w="1329" w:type="dxa"/>
            <w:tcBorders>
              <w:left w:val="single" w:color="000000" w:sz="4" w:space="0"/>
              <w:bottom w:val="single" w:color="000000" w:sz="4" w:space="0"/>
              <w:right w:val="single" w:color="000000" w:sz="4" w:space="0"/>
            </w:tcBorders>
            <w:vAlign w:val="center"/>
          </w:tcPr>
          <w:p w14:paraId="0FE5C3E1">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AB6E5D8">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4E428963">
            <w:pPr>
              <w:widowControl/>
              <w:spacing w:line="440" w:lineRule="exact"/>
              <w:jc w:val="center"/>
              <w:rPr>
                <w:rFonts w:ascii="宋体" w:hAnsi="宋体" w:cs="宋体"/>
                <w:bCs/>
                <w:sz w:val="18"/>
                <w:szCs w:val="18"/>
              </w:rPr>
            </w:pPr>
            <w:r>
              <w:rPr>
                <w:rFonts w:hint="eastAsia" w:ascii="宋体" w:hAnsi="宋体" w:cs="宋体"/>
                <w:bCs/>
                <w:sz w:val="18"/>
                <w:szCs w:val="18"/>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7CE8524">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2AB86AD">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EB69445">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从业人员5人以下或营业收入1000万元以下的</w:t>
            </w:r>
          </w:p>
        </w:tc>
      </w:tr>
      <w:tr w14:paraId="6CA63E25">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03863EA">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7ADE327D">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零售业</w:t>
            </w:r>
          </w:p>
        </w:tc>
        <w:tc>
          <w:tcPr>
            <w:tcW w:w="1329" w:type="dxa"/>
            <w:tcBorders>
              <w:left w:val="single" w:color="000000" w:sz="4" w:space="0"/>
              <w:bottom w:val="single" w:color="000000" w:sz="4" w:space="0"/>
              <w:right w:val="single" w:color="000000" w:sz="4" w:space="0"/>
            </w:tcBorders>
            <w:vAlign w:val="center"/>
          </w:tcPr>
          <w:p w14:paraId="128F9515">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56580301">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4C4983BF">
            <w:pPr>
              <w:widowControl/>
              <w:spacing w:line="440" w:lineRule="exact"/>
              <w:jc w:val="center"/>
              <w:rPr>
                <w:rFonts w:ascii="宋体" w:hAnsi="宋体" w:cs="宋体"/>
                <w:bCs/>
                <w:sz w:val="18"/>
                <w:szCs w:val="18"/>
              </w:rPr>
            </w:pPr>
            <w:r>
              <w:rPr>
                <w:rFonts w:hint="eastAsia" w:ascii="宋体" w:hAnsi="宋体" w:cs="宋体"/>
                <w:bCs/>
                <w:sz w:val="18"/>
                <w:szCs w:val="18"/>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8826059">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074960E">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F9D8411">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0F22B3A3">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21F57DD">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48B77F2B">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交通运输业</w:t>
            </w:r>
          </w:p>
        </w:tc>
        <w:tc>
          <w:tcPr>
            <w:tcW w:w="1329" w:type="dxa"/>
            <w:tcBorders>
              <w:left w:val="single" w:color="000000" w:sz="4" w:space="0"/>
              <w:bottom w:val="single" w:color="000000" w:sz="4" w:space="0"/>
              <w:right w:val="single" w:color="000000" w:sz="4" w:space="0"/>
            </w:tcBorders>
            <w:vAlign w:val="center"/>
          </w:tcPr>
          <w:p w14:paraId="6FF6AD7B">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75B9968B">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740D8B13">
            <w:pPr>
              <w:widowControl/>
              <w:spacing w:line="440" w:lineRule="exact"/>
              <w:jc w:val="center"/>
              <w:rPr>
                <w:rFonts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1F904D98">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84F6BEE">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3DE4AE6">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从业人员20人以下或营业收入200万元以下的</w:t>
            </w:r>
          </w:p>
        </w:tc>
      </w:tr>
      <w:tr w14:paraId="5E0B4A7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FF8AEEA">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3F7ED42D">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仓储业</w:t>
            </w:r>
          </w:p>
        </w:tc>
        <w:tc>
          <w:tcPr>
            <w:tcW w:w="1329" w:type="dxa"/>
            <w:tcBorders>
              <w:left w:val="single" w:color="000000" w:sz="4" w:space="0"/>
              <w:bottom w:val="single" w:color="000000" w:sz="4" w:space="0"/>
              <w:right w:val="single" w:color="000000" w:sz="4" w:space="0"/>
            </w:tcBorders>
            <w:vAlign w:val="center"/>
          </w:tcPr>
          <w:p w14:paraId="3C1EAC44">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4A544553">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55895B00">
            <w:pPr>
              <w:widowControl/>
              <w:spacing w:line="440" w:lineRule="exact"/>
              <w:jc w:val="center"/>
              <w:rPr>
                <w:rFonts w:ascii="宋体" w:hAnsi="宋体" w:cs="宋体"/>
                <w:bCs/>
                <w:sz w:val="18"/>
                <w:szCs w:val="18"/>
              </w:rPr>
            </w:pPr>
            <w:r>
              <w:rPr>
                <w:rFonts w:hint="eastAsia" w:ascii="宋体" w:hAnsi="宋体" w:cs="宋体"/>
                <w:bCs/>
                <w:sz w:val="18"/>
                <w:szCs w:val="18"/>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A9DD949">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D44307A">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34AC3E6">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从业人员20人以下或营业收入100万元以下的</w:t>
            </w:r>
          </w:p>
        </w:tc>
      </w:tr>
      <w:tr w14:paraId="3B69D7C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48E772E">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0821D893">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邮政业</w:t>
            </w:r>
          </w:p>
        </w:tc>
        <w:tc>
          <w:tcPr>
            <w:tcW w:w="1329" w:type="dxa"/>
            <w:tcBorders>
              <w:left w:val="single" w:color="000000" w:sz="4" w:space="0"/>
              <w:bottom w:val="single" w:color="000000" w:sz="4" w:space="0"/>
              <w:right w:val="single" w:color="000000" w:sz="4" w:space="0"/>
            </w:tcBorders>
            <w:vAlign w:val="center"/>
          </w:tcPr>
          <w:p w14:paraId="6108C54D">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421967F7">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70B36AFA">
            <w:pPr>
              <w:widowControl/>
              <w:spacing w:line="440" w:lineRule="exact"/>
              <w:jc w:val="center"/>
              <w:rPr>
                <w:rFonts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016E850">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5B01BE0">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EC6B7DA">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从业人员20人以下或营业收入100万元以下的</w:t>
            </w:r>
          </w:p>
        </w:tc>
      </w:tr>
      <w:tr w14:paraId="41C65A4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8D9B71F">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6534191E">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住宿业</w:t>
            </w:r>
          </w:p>
        </w:tc>
        <w:tc>
          <w:tcPr>
            <w:tcW w:w="1329" w:type="dxa"/>
            <w:tcBorders>
              <w:left w:val="single" w:color="000000" w:sz="4" w:space="0"/>
              <w:bottom w:val="single" w:color="000000" w:sz="4" w:space="0"/>
              <w:right w:val="single" w:color="000000" w:sz="4" w:space="0"/>
            </w:tcBorders>
            <w:vAlign w:val="center"/>
          </w:tcPr>
          <w:p w14:paraId="7EAE438C">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04755C6C">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46E5A1BC">
            <w:pPr>
              <w:widowControl/>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450C474">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D5E342A">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CBA5634">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1294194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654ACDF">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0FC755B7">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餐饮业</w:t>
            </w:r>
          </w:p>
        </w:tc>
        <w:tc>
          <w:tcPr>
            <w:tcW w:w="1329" w:type="dxa"/>
            <w:tcBorders>
              <w:left w:val="single" w:color="000000" w:sz="4" w:space="0"/>
              <w:bottom w:val="single" w:color="000000" w:sz="4" w:space="0"/>
              <w:right w:val="single" w:color="000000" w:sz="4" w:space="0"/>
            </w:tcBorders>
            <w:vAlign w:val="center"/>
          </w:tcPr>
          <w:p w14:paraId="5F451CB1">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39256C56">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7F978FD2">
            <w:pPr>
              <w:widowControl/>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626AA1F">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1E78A01E">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F7890F6">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5ED9C1C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0970CC9">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69087C30">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信息传输业</w:t>
            </w:r>
          </w:p>
        </w:tc>
        <w:tc>
          <w:tcPr>
            <w:tcW w:w="1329" w:type="dxa"/>
            <w:tcBorders>
              <w:left w:val="single" w:color="000000" w:sz="4" w:space="0"/>
              <w:bottom w:val="single" w:color="000000" w:sz="4" w:space="0"/>
              <w:right w:val="single" w:color="000000" w:sz="4" w:space="0"/>
            </w:tcBorders>
            <w:vAlign w:val="center"/>
          </w:tcPr>
          <w:p w14:paraId="6C0D5090">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50E98838">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44580C23">
            <w:pPr>
              <w:widowControl/>
              <w:spacing w:line="440" w:lineRule="exact"/>
              <w:jc w:val="center"/>
              <w:rPr>
                <w:rFonts w:ascii="宋体" w:hAnsi="宋体" w:cs="宋体"/>
                <w:bCs/>
                <w:sz w:val="18"/>
                <w:szCs w:val="18"/>
              </w:rPr>
            </w:pPr>
            <w:r>
              <w:rPr>
                <w:rFonts w:hint="eastAsia" w:ascii="宋体" w:hAnsi="宋体" w:cs="宋体"/>
                <w:bCs/>
                <w:sz w:val="18"/>
                <w:szCs w:val="18"/>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7703C52">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D349244">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75EACCC">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2CA5FA0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C7DDB14">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0CC94A0E">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软件和信息技术服务业</w:t>
            </w:r>
          </w:p>
        </w:tc>
        <w:tc>
          <w:tcPr>
            <w:tcW w:w="1329" w:type="dxa"/>
            <w:tcBorders>
              <w:left w:val="single" w:color="000000" w:sz="4" w:space="0"/>
              <w:bottom w:val="single" w:color="000000" w:sz="4" w:space="0"/>
              <w:right w:val="single" w:color="000000" w:sz="4" w:space="0"/>
            </w:tcBorders>
            <w:vAlign w:val="center"/>
          </w:tcPr>
          <w:p w14:paraId="50E044A2">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72974CB9">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63C54BBC">
            <w:pPr>
              <w:widowControl/>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0269D84">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EC37108">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D6CC5C4">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从业人员10人以下或营业收入50万元以下的</w:t>
            </w:r>
          </w:p>
        </w:tc>
      </w:tr>
      <w:tr w14:paraId="330AB86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B6C5B52">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0FED7592">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房地产开发经营</w:t>
            </w:r>
          </w:p>
        </w:tc>
        <w:tc>
          <w:tcPr>
            <w:tcW w:w="1329" w:type="dxa"/>
            <w:tcBorders>
              <w:left w:val="single" w:color="000000" w:sz="4" w:space="0"/>
              <w:bottom w:val="single" w:color="000000" w:sz="4" w:space="0"/>
              <w:right w:val="single" w:color="000000" w:sz="4" w:space="0"/>
            </w:tcBorders>
            <w:vAlign w:val="center"/>
          </w:tcPr>
          <w:p w14:paraId="72D96BB7">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209C57D6">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vAlign w:val="center"/>
          </w:tcPr>
          <w:p w14:paraId="1A07ACB6">
            <w:pPr>
              <w:widowControl/>
              <w:spacing w:line="440" w:lineRule="exact"/>
              <w:jc w:val="center"/>
              <w:rPr>
                <w:rFonts w:ascii="宋体" w:hAnsi="宋体" w:cs="宋体"/>
                <w:bCs/>
                <w:sz w:val="18"/>
                <w:szCs w:val="18"/>
              </w:rPr>
            </w:pPr>
            <w:r>
              <w:rPr>
                <w:rFonts w:hint="eastAsia" w:ascii="宋体" w:hAnsi="宋体" w:cs="宋体"/>
                <w:bCs/>
                <w:sz w:val="18"/>
                <w:szCs w:val="18"/>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73E90B5">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0B06CC8">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962AF41">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营业收入100万元以下或资产总额2000万元以下的</w:t>
            </w:r>
          </w:p>
        </w:tc>
      </w:tr>
      <w:tr w14:paraId="40C007A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6E255DF">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0DB71903">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物业管理</w:t>
            </w:r>
          </w:p>
        </w:tc>
        <w:tc>
          <w:tcPr>
            <w:tcW w:w="1329" w:type="dxa"/>
            <w:tcBorders>
              <w:left w:val="single" w:color="000000" w:sz="4" w:space="0"/>
              <w:bottom w:val="single" w:color="000000" w:sz="4" w:space="0"/>
              <w:right w:val="single" w:color="000000" w:sz="4" w:space="0"/>
            </w:tcBorders>
            <w:vAlign w:val="center"/>
          </w:tcPr>
          <w:p w14:paraId="63EBB240">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362F44F">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vAlign w:val="center"/>
          </w:tcPr>
          <w:p w14:paraId="6F17C5DC">
            <w:pPr>
              <w:widowControl/>
              <w:spacing w:line="440" w:lineRule="exact"/>
              <w:jc w:val="center"/>
              <w:rPr>
                <w:rFonts w:ascii="宋体" w:hAnsi="宋体" w:cs="宋体"/>
                <w:bCs/>
                <w:sz w:val="18"/>
                <w:szCs w:val="18"/>
              </w:rPr>
            </w:pPr>
            <w:r>
              <w:rPr>
                <w:rFonts w:hint="eastAsia" w:ascii="宋体" w:hAnsi="宋体" w:cs="宋体"/>
                <w:bCs/>
                <w:sz w:val="18"/>
                <w:szCs w:val="18"/>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7AFDE28">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1B2FB8B4">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8926399">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从业人员100人以下或营业收入500万元以下的</w:t>
            </w:r>
          </w:p>
        </w:tc>
      </w:tr>
      <w:tr w14:paraId="362F23D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3EA81CF">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7C8EA93C">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租赁和商务服务业</w:t>
            </w:r>
          </w:p>
        </w:tc>
        <w:tc>
          <w:tcPr>
            <w:tcW w:w="1329" w:type="dxa"/>
            <w:tcBorders>
              <w:left w:val="single" w:color="000000" w:sz="4" w:space="0"/>
              <w:bottom w:val="single" w:color="000000" w:sz="4" w:space="0"/>
              <w:right w:val="single" w:color="000000" w:sz="4" w:space="0"/>
            </w:tcBorders>
            <w:vAlign w:val="center"/>
          </w:tcPr>
          <w:p w14:paraId="6BA35C2B">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4E0CA678">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vAlign w:val="center"/>
          </w:tcPr>
          <w:p w14:paraId="58012248">
            <w:pPr>
              <w:widowControl/>
              <w:spacing w:line="440" w:lineRule="exact"/>
              <w:jc w:val="center"/>
              <w:rPr>
                <w:rFonts w:ascii="宋体" w:hAnsi="宋体" w:cs="宋体"/>
                <w:bCs/>
                <w:sz w:val="18"/>
                <w:szCs w:val="18"/>
              </w:rPr>
            </w:pPr>
            <w:r>
              <w:rPr>
                <w:rFonts w:hint="eastAsia" w:ascii="宋体" w:hAnsi="宋体" w:cs="宋体"/>
                <w:bCs/>
                <w:sz w:val="18"/>
                <w:szCs w:val="18"/>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0AD45C3">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D876304">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266CBBE">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从业人员10人以下或资产总额100万元以下的</w:t>
            </w:r>
          </w:p>
        </w:tc>
      </w:tr>
      <w:tr w14:paraId="199E47F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7CCF282">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06E18831">
            <w:pPr>
              <w:widowControl/>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其他未列明行业</w:t>
            </w:r>
          </w:p>
        </w:tc>
        <w:tc>
          <w:tcPr>
            <w:tcW w:w="1329" w:type="dxa"/>
            <w:tcBorders>
              <w:left w:val="single" w:color="000000" w:sz="4" w:space="0"/>
              <w:bottom w:val="single" w:color="000000" w:sz="4" w:space="0"/>
              <w:right w:val="single" w:color="000000" w:sz="4" w:space="0"/>
            </w:tcBorders>
            <w:vAlign w:val="center"/>
          </w:tcPr>
          <w:p w14:paraId="22255AAC">
            <w:pPr>
              <w:widowControl/>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tc>
        <w:tc>
          <w:tcPr>
            <w:tcW w:w="1755" w:type="dxa"/>
            <w:tcBorders>
              <w:left w:val="single" w:color="000000" w:sz="4" w:space="0"/>
              <w:bottom w:val="single" w:color="000000" w:sz="4" w:space="0"/>
              <w:right w:val="single" w:color="000000" w:sz="4" w:space="0"/>
            </w:tcBorders>
            <w:vAlign w:val="center"/>
          </w:tcPr>
          <w:p w14:paraId="49DF95D2">
            <w:pPr>
              <w:widowControl/>
              <w:spacing w:line="440" w:lineRule="exact"/>
              <w:jc w:val="center"/>
              <w:rPr>
                <w:rFonts w:ascii="宋体" w:hAnsi="宋体" w:cs="宋体"/>
                <w:bCs/>
                <w:sz w:val="18"/>
                <w:szCs w:val="18"/>
              </w:rPr>
            </w:pPr>
            <w:r>
              <w:rPr>
                <w:rFonts w:hint="eastAsia" w:ascii="宋体" w:hAnsi="宋体" w:cs="宋体"/>
                <w:bCs/>
                <w:sz w:val="18"/>
                <w:szCs w:val="18"/>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105A8195">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3D9AF85">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1BDB31B">
            <w:pPr>
              <w:widowControl/>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从业人员10人以下的</w:t>
            </w:r>
          </w:p>
        </w:tc>
      </w:tr>
    </w:tbl>
    <w:p w14:paraId="511E8238">
      <w:pPr>
        <w:rPr>
          <w:rFonts w:ascii="宋体" w:hAnsi="宋体"/>
          <w:b/>
        </w:rPr>
      </w:pPr>
    </w:p>
    <w:p w14:paraId="5B5A0C39">
      <w:pPr>
        <w:pStyle w:val="4"/>
        <w:numPr>
          <w:ilvl w:val="0"/>
          <w:numId w:val="0"/>
        </w:numPr>
        <w:jc w:val="both"/>
        <w:rPr>
          <w:rFonts w:ascii="黑体" w:hAnsi="宋体" w:eastAsia="黑体"/>
          <w:sz w:val="30"/>
          <w:szCs w:val="30"/>
        </w:rPr>
      </w:pPr>
      <w:r>
        <w:rPr>
          <w:rFonts w:hint="eastAsia" w:ascii="黑体" w:eastAsia="黑体"/>
          <w:sz w:val="30"/>
          <w:szCs w:val="30"/>
        </w:rPr>
        <w:br w:type="page"/>
      </w:r>
      <w:r>
        <w:rPr>
          <w:rFonts w:hint="eastAsia" w:ascii="黑体" w:eastAsia="黑体"/>
          <w:sz w:val="30"/>
          <w:szCs w:val="30"/>
        </w:rPr>
        <w:t xml:space="preserve">             </w:t>
      </w:r>
      <w:bookmarkStart w:id="272" w:name="_Toc20825"/>
      <w:r>
        <w:rPr>
          <w:rStyle w:val="147"/>
          <w:rFonts w:hint="eastAsia"/>
          <w:b/>
        </w:rPr>
        <w:t>第六章  拟签订合同主要条款</w:t>
      </w:r>
      <w:bookmarkEnd w:id="268"/>
      <w:bookmarkEnd w:id="269"/>
      <w:bookmarkEnd w:id="270"/>
      <w:bookmarkEnd w:id="271"/>
      <w:bookmarkEnd w:id="272"/>
    </w:p>
    <w:p w14:paraId="13BF84AE">
      <w:pPr>
        <w:pStyle w:val="24"/>
        <w:snapToGrid w:val="0"/>
        <w:spacing w:before="120" w:after="120" w:line="360" w:lineRule="auto"/>
        <w:jc w:val="center"/>
        <w:rPr>
          <w:rFonts w:hAnsi="宋体"/>
        </w:rPr>
      </w:pPr>
      <w:bookmarkStart w:id="273" w:name="_Toc26392"/>
      <w:bookmarkStart w:id="274" w:name="_Toc12292"/>
      <w:bookmarkStart w:id="275" w:name="_Toc12846"/>
      <w:bookmarkStart w:id="276" w:name="_Toc26991"/>
      <w:r>
        <w:rPr>
          <w:rFonts w:hint="eastAsia" w:ascii="黑体" w:hAnsi="宋体" w:eastAsia="黑体"/>
          <w:b/>
          <w:bCs/>
        </w:rPr>
        <w:t>（仅作参考</w:t>
      </w:r>
      <w:r>
        <w:rPr>
          <w:rFonts w:ascii="黑体" w:hAnsi="宋体" w:eastAsia="黑体"/>
          <w:b/>
          <w:bCs/>
        </w:rPr>
        <w:t>）</w:t>
      </w:r>
      <w:bookmarkEnd w:id="273"/>
      <w:bookmarkEnd w:id="274"/>
      <w:bookmarkEnd w:id="275"/>
      <w:bookmarkEnd w:id="276"/>
    </w:p>
    <w:p w14:paraId="1DEF8B90">
      <w:pPr>
        <w:widowControl/>
        <w:spacing w:line="480" w:lineRule="exact"/>
        <w:ind w:firstLine="482" w:firstLineChars="200"/>
        <w:jc w:val="left"/>
        <w:rPr>
          <w:rFonts w:ascii="宋体" w:hAnsi="宋体" w:cs="宋体"/>
          <w:b/>
          <w:sz w:val="24"/>
        </w:rPr>
      </w:pPr>
      <w:r>
        <w:rPr>
          <w:rFonts w:hint="eastAsia" w:ascii="宋体" w:hAnsi="宋体" w:cs="宋体"/>
          <w:b/>
          <w:sz w:val="24"/>
        </w:rPr>
        <w:t>项目编号：</w:t>
      </w:r>
      <w:r>
        <w:rPr>
          <w:rFonts w:hint="eastAsia" w:ascii="宋体" w:hAnsi="宋体" w:cs="宋体"/>
          <w:b/>
          <w:sz w:val="24"/>
          <w:u w:val="single"/>
        </w:rPr>
        <w:t xml:space="preserve">                                                                        </w:t>
      </w:r>
    </w:p>
    <w:p w14:paraId="61E662E7">
      <w:pPr>
        <w:widowControl/>
        <w:spacing w:line="480" w:lineRule="exact"/>
        <w:ind w:firstLine="482" w:firstLineChars="200"/>
        <w:jc w:val="left"/>
        <w:rPr>
          <w:rFonts w:ascii="宋体" w:hAnsi="宋体" w:cs="宋体"/>
          <w:b/>
          <w:sz w:val="24"/>
          <w:u w:val="single"/>
        </w:rPr>
      </w:pPr>
      <w:r>
        <w:rPr>
          <w:rFonts w:hint="eastAsia" w:ascii="宋体" w:hAnsi="宋体" w:cs="宋体"/>
          <w:b/>
          <w:sz w:val="24"/>
        </w:rPr>
        <w:t>项目名称：</w:t>
      </w:r>
      <w:r>
        <w:rPr>
          <w:rFonts w:hint="eastAsia" w:ascii="宋体" w:hAnsi="宋体" w:cs="宋体"/>
          <w:b/>
          <w:sz w:val="24"/>
          <w:u w:val="single"/>
        </w:rPr>
        <w:t xml:space="preserve">                                                                        </w:t>
      </w:r>
    </w:p>
    <w:p w14:paraId="344035AA">
      <w:pPr>
        <w:widowControl/>
        <w:spacing w:line="480" w:lineRule="exact"/>
        <w:ind w:firstLine="482" w:firstLineChars="200"/>
        <w:jc w:val="left"/>
        <w:rPr>
          <w:rFonts w:ascii="宋体" w:hAnsi="宋体" w:cs="宋体"/>
          <w:b/>
          <w:sz w:val="24"/>
        </w:rPr>
      </w:pPr>
      <w:r>
        <w:rPr>
          <w:rFonts w:hint="eastAsia" w:ascii="宋体" w:hAnsi="宋体" w:cs="宋体"/>
          <w:b/>
          <w:sz w:val="24"/>
        </w:rPr>
        <w:t>甲方（采购人）：</w:t>
      </w:r>
      <w:r>
        <w:rPr>
          <w:rFonts w:hint="eastAsia" w:ascii="宋体" w:hAnsi="宋体" w:cs="宋体"/>
          <w:sz w:val="24"/>
          <w:u w:val="single"/>
        </w:rPr>
        <w:t xml:space="preserve">                                                                   </w:t>
      </w:r>
    </w:p>
    <w:p w14:paraId="0B5D7D0C">
      <w:pPr>
        <w:widowControl/>
        <w:spacing w:line="480" w:lineRule="exact"/>
        <w:ind w:firstLine="482" w:firstLineChars="200"/>
        <w:jc w:val="left"/>
        <w:rPr>
          <w:rFonts w:ascii="宋体" w:hAnsi="宋体" w:cs="宋体"/>
          <w:sz w:val="24"/>
        </w:rPr>
      </w:pPr>
      <w:r>
        <w:rPr>
          <w:rFonts w:hint="eastAsia" w:ascii="宋体" w:hAnsi="宋体" w:cs="宋体"/>
          <w:b/>
          <w:sz w:val="24"/>
        </w:rPr>
        <w:t>乙方（供应商）：</w:t>
      </w:r>
      <w:r>
        <w:rPr>
          <w:rFonts w:hint="eastAsia" w:ascii="宋体" w:hAnsi="宋体" w:cs="宋体"/>
          <w:b/>
          <w:sz w:val="24"/>
          <w:u w:val="single"/>
        </w:rPr>
        <w:t xml:space="preserve">                                                                   </w:t>
      </w:r>
    </w:p>
    <w:p w14:paraId="24D8FCD7">
      <w:pPr>
        <w:widowControl/>
        <w:snapToGrid w:val="0"/>
        <w:spacing w:line="480" w:lineRule="exact"/>
        <w:ind w:firstLine="480" w:firstLineChars="200"/>
        <w:jc w:val="left"/>
        <w:rPr>
          <w:rFonts w:ascii="宋体" w:hAnsi="宋体" w:cs="宋体"/>
          <w:sz w:val="24"/>
        </w:rPr>
      </w:pPr>
      <w:r>
        <w:rPr>
          <w:rFonts w:hint="eastAsia" w:ascii="宋体" w:hAnsi="宋体" w:cs="宋体"/>
          <w:sz w:val="24"/>
        </w:rPr>
        <w:t>依照《中华人民共和国民法典》和相关法律、法规及</w:t>
      </w:r>
      <w:r>
        <w:rPr>
          <w:rFonts w:hint="eastAsia" w:ascii="宋体" w:hAnsi="宋体" w:cs="宋体"/>
          <w:bCs/>
          <w:color w:val="000000"/>
          <w:sz w:val="24"/>
          <w:lang w:eastAsia="zh-CN"/>
        </w:rPr>
        <w:t>磐安县小水电生态环境问题论证意见和“一站一策”整改方案编制项目</w:t>
      </w:r>
      <w:r>
        <w:rPr>
          <w:rFonts w:hint="eastAsia" w:ascii="宋体" w:hAnsi="宋体" w:cs="宋体"/>
          <w:sz w:val="24"/>
        </w:rPr>
        <w:t>竞争性磋商的结果，甲、乙双方在自愿、平等、协商一致的基础上，达成如下协议：</w:t>
      </w:r>
    </w:p>
    <w:p w14:paraId="5DAD955E">
      <w:pPr>
        <w:spacing w:line="420" w:lineRule="exact"/>
        <w:ind w:firstLine="482" w:firstLineChars="200"/>
        <w:rPr>
          <w:rFonts w:ascii="宋体" w:hAnsi="宋体" w:cs="宋体"/>
          <w:color w:val="000000"/>
          <w:sz w:val="24"/>
          <w:lang w:val="zh-CN"/>
        </w:rPr>
      </w:pPr>
      <w:bookmarkStart w:id="277" w:name="_Toc26550"/>
      <w:bookmarkStart w:id="278" w:name="_Toc28524"/>
      <w:r>
        <w:rPr>
          <w:rFonts w:hint="eastAsia" w:ascii="宋体" w:hAnsi="宋体" w:cs="宋体"/>
          <w:b/>
          <w:bCs/>
          <w:color w:val="000000"/>
          <w:sz w:val="24"/>
          <w:lang w:val="zh-CN"/>
        </w:rPr>
        <w:t>一、合同文件：</w:t>
      </w:r>
      <w:r>
        <w:rPr>
          <w:rFonts w:hint="eastAsia" w:ascii="宋体" w:hAnsi="宋体" w:cs="宋体"/>
          <w:color w:val="000000"/>
          <w:sz w:val="24"/>
          <w:lang w:val="zh-CN"/>
        </w:rPr>
        <w:t xml:space="preserve"> </w:t>
      </w:r>
    </w:p>
    <w:p w14:paraId="6F0A78ED">
      <w:pPr>
        <w:spacing w:line="420" w:lineRule="exact"/>
        <w:ind w:firstLine="480" w:firstLineChars="200"/>
        <w:rPr>
          <w:rFonts w:ascii="宋体" w:hAnsi="宋体" w:cs="宋体"/>
          <w:color w:val="000000"/>
          <w:sz w:val="24"/>
          <w:lang w:val="zh-CN"/>
        </w:rPr>
      </w:pPr>
      <w:r>
        <w:rPr>
          <w:rFonts w:hint="eastAsia" w:ascii="宋体" w:hAnsi="宋体" w:cs="宋体"/>
          <w:color w:val="000000"/>
          <w:sz w:val="24"/>
          <w:lang w:val="zh-CN"/>
        </w:rPr>
        <w:t>1</w:t>
      </w:r>
      <w:r>
        <w:rPr>
          <w:rFonts w:hint="eastAsia" w:ascii="宋体" w:hAnsi="宋体" w:cs="宋体"/>
          <w:color w:val="000000"/>
          <w:sz w:val="24"/>
        </w:rPr>
        <w:t>.</w:t>
      </w:r>
      <w:r>
        <w:rPr>
          <w:rFonts w:hint="eastAsia" w:ascii="宋体" w:hAnsi="宋体" w:cs="宋体"/>
          <w:color w:val="000000"/>
          <w:sz w:val="24"/>
          <w:lang w:val="zh-CN"/>
        </w:rPr>
        <w:t>合同条款。</w:t>
      </w:r>
    </w:p>
    <w:p w14:paraId="45F8C9BB">
      <w:pPr>
        <w:spacing w:line="420" w:lineRule="exact"/>
        <w:ind w:firstLine="480" w:firstLineChars="200"/>
        <w:rPr>
          <w:rFonts w:ascii="宋体" w:hAnsi="宋体" w:cs="宋体"/>
          <w:color w:val="000000"/>
          <w:sz w:val="24"/>
          <w:lang w:val="zh-CN"/>
        </w:rPr>
      </w:pPr>
      <w:r>
        <w:rPr>
          <w:rFonts w:hint="eastAsia" w:ascii="宋体" w:hAnsi="宋体" w:cs="宋体"/>
          <w:color w:val="000000"/>
          <w:sz w:val="24"/>
          <w:lang w:val="zh-CN"/>
        </w:rPr>
        <w:t>2</w:t>
      </w:r>
      <w:r>
        <w:rPr>
          <w:rFonts w:hint="eastAsia" w:ascii="宋体" w:hAnsi="宋体" w:cs="宋体"/>
          <w:color w:val="000000"/>
          <w:sz w:val="24"/>
        </w:rPr>
        <w:t>.</w:t>
      </w:r>
      <w:r>
        <w:rPr>
          <w:rFonts w:hint="eastAsia" w:ascii="宋体" w:hAnsi="宋体" w:cs="宋体"/>
          <w:color w:val="000000"/>
          <w:sz w:val="24"/>
          <w:lang w:val="zh-CN"/>
        </w:rPr>
        <w:t>中标通知书。</w:t>
      </w:r>
    </w:p>
    <w:p w14:paraId="72E16F7C">
      <w:pPr>
        <w:spacing w:line="420" w:lineRule="exact"/>
        <w:ind w:firstLine="480" w:firstLineChars="200"/>
        <w:rPr>
          <w:rFonts w:ascii="宋体" w:hAnsi="宋体" w:cs="宋体"/>
          <w:color w:val="000000"/>
          <w:sz w:val="24"/>
          <w:lang w:val="zh-CN"/>
        </w:rPr>
      </w:pPr>
      <w:r>
        <w:rPr>
          <w:rFonts w:hint="eastAsia" w:ascii="宋体" w:hAnsi="宋体" w:cs="宋体"/>
          <w:color w:val="000000"/>
          <w:sz w:val="24"/>
          <w:lang w:val="zh-CN"/>
        </w:rPr>
        <w:t>3</w:t>
      </w:r>
      <w:r>
        <w:rPr>
          <w:rFonts w:hint="eastAsia" w:ascii="宋体" w:hAnsi="宋体" w:cs="宋体"/>
          <w:color w:val="000000"/>
          <w:sz w:val="24"/>
        </w:rPr>
        <w:t>.</w:t>
      </w:r>
      <w:r>
        <w:rPr>
          <w:rFonts w:hint="eastAsia" w:ascii="宋体" w:hAnsi="宋体" w:cs="宋体"/>
          <w:color w:val="000000"/>
          <w:sz w:val="24"/>
          <w:lang w:val="zh-CN"/>
        </w:rPr>
        <w:t>更正补充文件。</w:t>
      </w:r>
    </w:p>
    <w:p w14:paraId="1A7CCED3">
      <w:pPr>
        <w:spacing w:line="420" w:lineRule="exact"/>
        <w:ind w:firstLine="480" w:firstLineChars="200"/>
        <w:rPr>
          <w:rFonts w:ascii="宋体" w:hAnsi="宋体" w:cs="宋体"/>
          <w:color w:val="000000"/>
          <w:sz w:val="24"/>
          <w:lang w:val="zh-CN"/>
        </w:rPr>
      </w:pPr>
      <w:r>
        <w:rPr>
          <w:rFonts w:hint="eastAsia" w:ascii="宋体" w:hAnsi="宋体" w:cs="宋体"/>
          <w:color w:val="000000"/>
          <w:sz w:val="24"/>
          <w:lang w:val="zh-CN"/>
        </w:rPr>
        <w:t>4</w:t>
      </w:r>
      <w:r>
        <w:rPr>
          <w:rFonts w:hint="eastAsia" w:ascii="宋体" w:hAnsi="宋体" w:cs="宋体"/>
          <w:color w:val="000000"/>
          <w:sz w:val="24"/>
        </w:rPr>
        <w:t>.</w:t>
      </w:r>
      <w:r>
        <w:rPr>
          <w:rFonts w:hint="eastAsia" w:ascii="宋体" w:hAnsi="宋体" w:cs="宋体"/>
          <w:color w:val="000000"/>
          <w:sz w:val="24"/>
          <w:lang w:val="zh-CN"/>
        </w:rPr>
        <w:t>招标文件。</w:t>
      </w:r>
    </w:p>
    <w:p w14:paraId="6C7788DF">
      <w:pPr>
        <w:spacing w:line="420" w:lineRule="exact"/>
        <w:ind w:firstLine="480" w:firstLineChars="200"/>
        <w:rPr>
          <w:rFonts w:ascii="宋体" w:hAnsi="宋体" w:cs="宋体"/>
          <w:color w:val="000000"/>
          <w:sz w:val="24"/>
          <w:lang w:val="zh-CN"/>
        </w:rPr>
      </w:pPr>
      <w:r>
        <w:rPr>
          <w:rFonts w:hint="eastAsia" w:ascii="宋体" w:hAnsi="宋体" w:cs="宋体"/>
          <w:color w:val="000000"/>
          <w:sz w:val="24"/>
          <w:lang w:val="zh-CN"/>
        </w:rPr>
        <w:t>5</w:t>
      </w:r>
      <w:r>
        <w:rPr>
          <w:rFonts w:hint="eastAsia" w:ascii="宋体" w:hAnsi="宋体" w:cs="宋体"/>
          <w:color w:val="000000"/>
          <w:sz w:val="24"/>
        </w:rPr>
        <w:t>.</w:t>
      </w:r>
      <w:r>
        <w:rPr>
          <w:rFonts w:hint="eastAsia" w:ascii="宋体" w:hAnsi="宋体" w:cs="宋体"/>
          <w:color w:val="000000"/>
          <w:sz w:val="24"/>
          <w:lang w:val="zh-CN"/>
        </w:rPr>
        <w:t>中标供应商投标文件。</w:t>
      </w:r>
    </w:p>
    <w:p w14:paraId="18D02C8E">
      <w:pPr>
        <w:spacing w:line="420" w:lineRule="exact"/>
        <w:ind w:firstLine="480" w:firstLineChars="200"/>
        <w:rPr>
          <w:rFonts w:ascii="宋体" w:hAnsi="宋体" w:cs="宋体"/>
          <w:color w:val="000000"/>
          <w:sz w:val="24"/>
          <w:lang w:val="zh-CN"/>
        </w:rPr>
      </w:pPr>
      <w:r>
        <w:rPr>
          <w:rFonts w:hint="eastAsia" w:ascii="宋体" w:hAnsi="宋体" w:cs="宋体"/>
          <w:color w:val="000000"/>
          <w:sz w:val="24"/>
          <w:lang w:val="zh-CN"/>
        </w:rPr>
        <w:t>6</w:t>
      </w:r>
      <w:r>
        <w:rPr>
          <w:rFonts w:hint="eastAsia" w:ascii="宋体" w:hAnsi="宋体" w:cs="宋体"/>
          <w:color w:val="000000"/>
          <w:sz w:val="24"/>
        </w:rPr>
        <w:t>.</w:t>
      </w:r>
      <w:r>
        <w:rPr>
          <w:rFonts w:hint="eastAsia" w:ascii="宋体" w:hAnsi="宋体" w:cs="宋体"/>
          <w:color w:val="000000"/>
          <w:sz w:val="24"/>
          <w:lang w:val="zh-CN"/>
        </w:rPr>
        <w:t>其他。</w:t>
      </w:r>
    </w:p>
    <w:p w14:paraId="6CE5C1EC">
      <w:pPr>
        <w:spacing w:line="420" w:lineRule="exact"/>
        <w:ind w:firstLine="480" w:firstLineChars="200"/>
        <w:rPr>
          <w:rFonts w:ascii="宋体" w:hAnsi="宋体" w:cs="宋体"/>
          <w:color w:val="000000"/>
          <w:sz w:val="24"/>
          <w:lang w:val="zh-CN"/>
        </w:rPr>
      </w:pPr>
      <w:r>
        <w:rPr>
          <w:rFonts w:hint="eastAsia" w:ascii="宋体" w:hAnsi="宋体" w:cs="宋体"/>
          <w:color w:val="000000"/>
          <w:sz w:val="24"/>
          <w:lang w:val="zh-CN"/>
        </w:rPr>
        <w:t>上述所指合同文件应认为是互相补充和解释的，但是有模棱两可或互相矛盾之处，以其所列内容顺序为准。</w:t>
      </w:r>
    </w:p>
    <w:bookmarkEnd w:id="277"/>
    <w:bookmarkEnd w:id="278"/>
    <w:p w14:paraId="37817C2E">
      <w:pPr>
        <w:keepNext w:val="0"/>
        <w:keepLines w:val="0"/>
        <w:pageBreakBefore w:val="0"/>
        <w:widowControl w:val="0"/>
        <w:kinsoku/>
        <w:wordWrap/>
        <w:overflowPunct/>
        <w:topLinePunct w:val="0"/>
        <w:bidi w:val="0"/>
        <w:spacing w:line="480" w:lineRule="exact"/>
        <w:ind w:firstLine="482" w:firstLineChars="200"/>
        <w:textAlignment w:val="auto"/>
        <w:rPr>
          <w:rFonts w:hint="eastAsia" w:ascii="宋体" w:hAnsi="宋体" w:eastAsia="宋体" w:cs="宋体"/>
          <w:b/>
          <w:bCs/>
          <w:color w:val="000000"/>
          <w:sz w:val="24"/>
          <w:lang w:val="zh-CN" w:eastAsia="zh-CN"/>
        </w:rPr>
      </w:pPr>
      <w:r>
        <w:rPr>
          <w:rFonts w:hint="eastAsia" w:ascii="宋体" w:hAnsi="宋体" w:eastAsia="宋体" w:cs="宋体"/>
          <w:b/>
          <w:bCs/>
          <w:color w:val="000000"/>
          <w:sz w:val="24"/>
          <w:lang w:val="zh-CN" w:eastAsia="zh-CN"/>
        </w:rPr>
        <w:t>二、合同内容及服务标准</w:t>
      </w:r>
    </w:p>
    <w:p w14:paraId="69D4CA85">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（具体见项目需求）</w:t>
      </w:r>
    </w:p>
    <w:p w14:paraId="7AB2488A">
      <w:pPr>
        <w:keepNext w:val="0"/>
        <w:keepLines w:val="0"/>
        <w:pageBreakBefore w:val="0"/>
        <w:widowControl w:val="0"/>
        <w:kinsoku/>
        <w:wordWrap/>
        <w:overflowPunct/>
        <w:topLinePunct w:val="0"/>
        <w:bidi w:val="0"/>
        <w:spacing w:line="480" w:lineRule="exact"/>
        <w:ind w:firstLine="482" w:firstLineChars="200"/>
        <w:textAlignment w:val="auto"/>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三、报酬及其支付方式</w:t>
      </w:r>
    </w:p>
    <w:p w14:paraId="2A74D1C4">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（一）本项目签约合同价（所有经费）：</w:t>
      </w:r>
      <w:r>
        <w:rPr>
          <w:rFonts w:hint="eastAsia" w:ascii="宋体" w:hAnsi="宋体" w:eastAsia="宋体" w:cs="宋体"/>
          <w:b w:val="0"/>
          <w:bCs w:val="0"/>
          <w:color w:val="000000"/>
          <w:sz w:val="24"/>
          <w:u w:val="single"/>
          <w:lang w:eastAsia="zh-CN"/>
        </w:rPr>
        <w:t xml:space="preserve">                   </w:t>
      </w:r>
      <w:r>
        <w:rPr>
          <w:rFonts w:hint="eastAsia" w:ascii="宋体" w:hAnsi="宋体" w:eastAsia="宋体" w:cs="宋体"/>
          <w:b w:val="0"/>
          <w:bCs w:val="0"/>
          <w:color w:val="000000"/>
          <w:sz w:val="24"/>
          <w:lang w:eastAsia="zh-CN"/>
        </w:rPr>
        <w:t xml:space="preserve"> 。</w:t>
      </w:r>
    </w:p>
    <w:p w14:paraId="5C9BE2A9">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上述报酬包含</w:t>
      </w:r>
      <w:r>
        <w:rPr>
          <w:rFonts w:hint="eastAsia" w:ascii="宋体" w:hAnsi="宋体" w:eastAsia="宋体" w:cs="宋体"/>
          <w:color w:val="auto"/>
          <w:sz w:val="24"/>
          <w:highlight w:val="none"/>
        </w:rPr>
        <w:t>与本项目相关的</w:t>
      </w:r>
      <w:r>
        <w:rPr>
          <w:rFonts w:hint="eastAsia" w:ascii="宋体" w:hAnsi="宋体" w:eastAsia="宋体" w:cs="宋体"/>
          <w:color w:val="auto"/>
          <w:sz w:val="24"/>
          <w:highlight w:val="none"/>
          <w:lang w:val="en-US" w:eastAsia="zh-CN"/>
        </w:rPr>
        <w:t>人工费、数据采集费、报告编制及印刷费、差旅费、设备通讯费、保险费、间接费、税金利润、招标代理费、验收相关费用</w:t>
      </w:r>
      <w:r>
        <w:rPr>
          <w:rFonts w:hint="eastAsia" w:ascii="宋体" w:hAnsi="宋体" w:eastAsia="宋体" w:cs="宋体"/>
          <w:color w:val="auto"/>
          <w:sz w:val="24"/>
          <w:highlight w:val="none"/>
        </w:rPr>
        <w:t>等</w:t>
      </w:r>
      <w:r>
        <w:rPr>
          <w:rFonts w:hint="eastAsia" w:ascii="宋体" w:hAnsi="宋体" w:eastAsia="宋体" w:cs="宋体"/>
          <w:b w:val="0"/>
          <w:bCs w:val="0"/>
          <w:color w:val="000000"/>
          <w:sz w:val="24"/>
          <w:lang w:eastAsia="zh-CN"/>
        </w:rPr>
        <w:t>完成招标内容及要求所提供的货物及服务过程中涉及的一切费用；</w:t>
      </w:r>
    </w:p>
    <w:p w14:paraId="407C5B66">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 xml:space="preserve">（二）支付方式：       </w:t>
      </w:r>
    </w:p>
    <w:p w14:paraId="23023AA8">
      <w:pPr>
        <w:keepNext w:val="0"/>
        <w:keepLines w:val="0"/>
        <w:pageBreakBefore w:val="0"/>
        <w:widowControl w:val="0"/>
        <w:numPr>
          <w:ilvl w:val="0"/>
          <w:numId w:val="8"/>
        </w:numPr>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履约保证金：本项目不收取履约保证金。</w:t>
      </w:r>
    </w:p>
    <w:p w14:paraId="42C2B807">
      <w:pPr>
        <w:keepNext w:val="0"/>
        <w:keepLines w:val="0"/>
        <w:pageBreakBefore w:val="0"/>
        <w:widowControl w:val="0"/>
        <w:kinsoku/>
        <w:wordWrap/>
        <w:overflowPunct/>
        <w:topLinePunct w:val="0"/>
        <w:bidi w:val="0"/>
        <w:spacing w:line="480" w:lineRule="exact"/>
        <w:ind w:firstLine="482" w:firstLineChars="200"/>
        <w:textAlignment w:val="auto"/>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四、知识产权与保密要求</w:t>
      </w:r>
    </w:p>
    <w:p w14:paraId="1FE8D21F">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57E4A3EE">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2、乙方在履行合同过程及完成本合同所涉项目服务后须承担与此有关的技术情报和数据资料的保密责任。乙方对本项目有关的资料及数据成果中涉及国家秘密的内容，均要求按照《中华人民共和国保守国家秘密法》及相关法律法规执行。否则，应承担相应的法律责任。</w:t>
      </w:r>
    </w:p>
    <w:p w14:paraId="7E61FBFF">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eastAsia="zh-CN"/>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6DAED4E">
      <w:pPr>
        <w:keepNext w:val="0"/>
        <w:keepLines w:val="0"/>
        <w:pageBreakBefore w:val="0"/>
        <w:kinsoku/>
        <w:wordWrap/>
        <w:overflowPunct/>
        <w:topLinePunct w:val="0"/>
        <w:autoSpaceDN/>
        <w:bidi w:val="0"/>
        <w:adjustRightInd/>
        <w:spacing w:line="480" w:lineRule="exact"/>
        <w:ind w:firstLine="482" w:firstLineChars="200"/>
        <w:textAlignment w:val="auto"/>
        <w:rPr>
          <w:rFonts w:ascii="宋体" w:hAnsi="宋体" w:cs="宋体"/>
          <w:b/>
          <w:bCs/>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、委托方的权利和义务</w:t>
      </w:r>
    </w:p>
    <w:p w14:paraId="774ED7A7">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sz w:val="24"/>
        </w:rPr>
      </w:pPr>
      <w:bookmarkStart w:id="279" w:name="10._受托方的权利和义务"/>
      <w:bookmarkEnd w:id="279"/>
      <w:bookmarkStart w:id="280" w:name="9.9_发包人要求承包人比合同规定时间提前交付有关文件时，须征得承包人同意，不得"/>
      <w:bookmarkEnd w:id="280"/>
      <w:bookmarkStart w:id="281" w:name="9.1_应尊重承包人根据国家或行业有关标准规定进行工作的权力，不应提出与国"/>
      <w:bookmarkEnd w:id="281"/>
      <w:r>
        <w:rPr>
          <w:rFonts w:hint="eastAsia" w:ascii="宋体" w:hAnsi="宋体" w:cs="宋体"/>
          <w:sz w:val="24"/>
        </w:rPr>
        <w:t>1、应尊重承包人根据国家或行业有关标准规定进行工作的权力，不应提出与国</w:t>
      </w:r>
      <w:bookmarkStart w:id="282" w:name="家或行业标准、规定相抵触的要求。"/>
      <w:bookmarkEnd w:id="282"/>
      <w:r>
        <w:rPr>
          <w:rFonts w:hint="eastAsia" w:ascii="宋体" w:hAnsi="宋体" w:cs="宋体"/>
          <w:sz w:val="24"/>
        </w:rPr>
        <w:t>家或行业标准、规定相抵触的要求。</w:t>
      </w:r>
    </w:p>
    <w:p w14:paraId="40520EA2">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bookmarkStart w:id="283" w:name="9.2_向承包人提供开展工作所需的有关基础资料，并对提供的时间、进度和资料"/>
      <w:bookmarkEnd w:id="283"/>
      <w:r>
        <w:rPr>
          <w:rFonts w:hint="eastAsia" w:ascii="宋体" w:hAnsi="宋体" w:cs="宋体"/>
          <w:sz w:val="24"/>
        </w:rPr>
        <w:t>2、向承包人提供开展工作所需的有关基础资料，并对提供的时间、进度和资料</w:t>
      </w:r>
      <w:bookmarkStart w:id="284" w:name="的可靠性负责。"/>
      <w:bookmarkEnd w:id="284"/>
      <w:r>
        <w:rPr>
          <w:rFonts w:hint="eastAsia" w:ascii="宋体" w:hAnsi="宋体" w:cs="宋体"/>
          <w:sz w:val="24"/>
        </w:rPr>
        <w:t>的可靠性负</w:t>
      </w:r>
      <w:r>
        <w:rPr>
          <w:rFonts w:hint="eastAsia" w:ascii="宋体" w:hAnsi="宋体" w:cs="宋体"/>
          <w:color w:val="000000"/>
          <w:sz w:val="24"/>
        </w:rPr>
        <w:t>责。</w:t>
      </w:r>
    </w:p>
    <w:p w14:paraId="0EF5F1C1">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bookmarkStart w:id="285" w:name="9.3_在合理的范围内，对承包人提出的有关需要确认的文件或意见等进行审查、"/>
      <w:bookmarkEnd w:id="285"/>
      <w:r>
        <w:rPr>
          <w:rFonts w:hint="eastAsia" w:ascii="宋体" w:hAnsi="宋体" w:cs="宋体"/>
          <w:color w:val="000000"/>
          <w:sz w:val="24"/>
        </w:rPr>
        <w:t>3、在合理的范围内，对承包人提出的有关需要确认的文件或意见等进行审查、</w:t>
      </w:r>
      <w:bookmarkStart w:id="286" w:name="确认。"/>
      <w:bookmarkEnd w:id="286"/>
      <w:r>
        <w:rPr>
          <w:rFonts w:hint="eastAsia" w:ascii="宋体" w:hAnsi="宋体" w:cs="宋体"/>
          <w:color w:val="000000"/>
          <w:sz w:val="24"/>
        </w:rPr>
        <w:t>确认。</w:t>
      </w:r>
    </w:p>
    <w:p w14:paraId="581030D1">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bookmarkStart w:id="287" w:name="9.4_应按合同规定，向承包人支付费用。"/>
      <w:bookmarkEnd w:id="287"/>
      <w:r>
        <w:rPr>
          <w:rFonts w:hint="eastAsia" w:ascii="宋体" w:hAnsi="宋体" w:cs="宋体"/>
          <w:color w:val="000000"/>
          <w:sz w:val="24"/>
        </w:rPr>
        <w:t>4、应按合同规定，向承包人支付费用。</w:t>
      </w:r>
    </w:p>
    <w:p w14:paraId="03C8376E">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bookmarkStart w:id="288" w:name="9.5_负责并协调对外的联系工作。"/>
      <w:bookmarkEnd w:id="288"/>
      <w:r>
        <w:rPr>
          <w:rFonts w:hint="eastAsia" w:ascii="宋体" w:hAnsi="宋体" w:cs="宋体"/>
          <w:color w:val="000000"/>
          <w:sz w:val="24"/>
        </w:rPr>
        <w:t>5、负责并协调对外的联系工作。</w:t>
      </w:r>
    </w:p>
    <w:p w14:paraId="66632B32">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bookmarkStart w:id="289" w:name="9.6_负责协调工作过程中与有关单位的配合问题。"/>
      <w:bookmarkEnd w:id="289"/>
      <w:r>
        <w:rPr>
          <w:rFonts w:hint="eastAsia" w:ascii="宋体" w:hAnsi="宋体" w:cs="宋体"/>
          <w:color w:val="000000"/>
          <w:sz w:val="24"/>
        </w:rPr>
        <w:t>6、负责协调工作过程中与有关单位的配合问题。</w:t>
      </w:r>
    </w:p>
    <w:p w14:paraId="1B32D6A3">
      <w:pPr>
        <w:keepNext w:val="0"/>
        <w:keepLines w:val="0"/>
        <w:pageBreakBefore w:val="0"/>
        <w:kinsoku/>
        <w:wordWrap/>
        <w:overflowPunct/>
        <w:topLinePunct w:val="0"/>
        <w:autoSpaceDN/>
        <w:bidi w:val="0"/>
        <w:adjustRightInd/>
        <w:spacing w:line="480" w:lineRule="exact"/>
        <w:ind w:firstLine="482" w:firstLineChars="200"/>
        <w:textAlignment w:val="auto"/>
        <w:rPr>
          <w:rFonts w:ascii="宋体" w:hAnsi="宋体" w:cs="宋体"/>
          <w:b/>
          <w:bCs/>
          <w:color w:val="000000"/>
          <w:sz w:val="24"/>
        </w:rPr>
      </w:pPr>
      <w:bookmarkStart w:id="290" w:name="9.7_委托方需要保护承包人的知识产权。未经承包人同意，委托方对承包人交付"/>
      <w:bookmarkEnd w:id="290"/>
      <w:bookmarkStart w:id="291" w:name="9.8_在合同履行期间，委托方要求终止或解除合同，承包人已开始工作的，委托方应根"/>
      <w:bookmarkEnd w:id="291"/>
      <w:r>
        <w:rPr>
          <w:rFonts w:hint="eastAsia" w:ascii="宋体" w:hAnsi="宋体" w:cs="宋体"/>
          <w:b/>
          <w:bCs/>
          <w:color w:val="000000"/>
          <w:sz w:val="24"/>
          <w:lang w:eastAsia="zh-CN"/>
        </w:rPr>
        <w:t>六</w:t>
      </w:r>
      <w:r>
        <w:rPr>
          <w:rFonts w:hint="eastAsia" w:ascii="宋体" w:hAnsi="宋体" w:cs="宋体"/>
          <w:b/>
          <w:bCs/>
          <w:color w:val="000000"/>
          <w:sz w:val="24"/>
        </w:rPr>
        <w:t>、受托方的权利和义务</w:t>
      </w:r>
    </w:p>
    <w:p w14:paraId="0E2BB34D">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bookmarkStart w:id="292" w:name="11._违约责任"/>
      <w:bookmarkEnd w:id="292"/>
      <w:bookmarkStart w:id="293" w:name="10.1_根据投标文件、技术规范、规程、标准等要求进行安全认定、地质勘探及工程测"/>
      <w:bookmarkEnd w:id="293"/>
      <w:r>
        <w:rPr>
          <w:rFonts w:hint="eastAsia" w:ascii="宋体" w:hAnsi="宋体" w:cs="宋体"/>
          <w:color w:val="000000"/>
          <w:sz w:val="24"/>
        </w:rPr>
        <w:t>1、根据招投标文件、技术规范、规程、标准等要求进行</w:t>
      </w:r>
      <w:r>
        <w:rPr>
          <w:rFonts w:hint="eastAsia" w:ascii="宋体" w:hAnsi="宋体" w:cs="宋体"/>
          <w:color w:val="000000"/>
          <w:sz w:val="24"/>
          <w:lang w:eastAsia="zh-CN"/>
        </w:rPr>
        <w:t>专题论证、分类整改</w:t>
      </w:r>
      <w:r>
        <w:rPr>
          <w:rFonts w:hint="eastAsia" w:ascii="宋体" w:hAnsi="宋体" w:eastAsia="宋体" w:cs="宋体"/>
          <w:color w:val="000000"/>
          <w:sz w:val="24"/>
        </w:rPr>
        <w:t>及其他相关工作，并按合同规定</w:t>
      </w:r>
      <w:r>
        <w:rPr>
          <w:rFonts w:hint="eastAsia" w:ascii="宋体" w:hAnsi="宋体" w:cs="宋体"/>
          <w:color w:val="000000"/>
          <w:sz w:val="24"/>
        </w:rPr>
        <w:t>的进度和质量提交包括纸质成果和电子成果。</w:t>
      </w:r>
      <w:bookmarkStart w:id="294" w:name="10.2_参与本工程的承包人人员，不得接受第三方聘任或委托参与与本工程有关的"/>
      <w:bookmarkEnd w:id="294"/>
    </w:p>
    <w:p w14:paraId="34C7DAEF">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2、参与本项目的承包人人员，不得接受第三方聘任或委托参与与本项目有关的</w:t>
      </w:r>
      <w:bookmarkStart w:id="295" w:name="任何其它活动。"/>
      <w:bookmarkEnd w:id="295"/>
      <w:r>
        <w:rPr>
          <w:rFonts w:hint="eastAsia" w:ascii="宋体" w:hAnsi="宋体" w:cs="宋体"/>
          <w:color w:val="000000"/>
          <w:sz w:val="24"/>
          <w:lang w:eastAsia="zh-CN"/>
        </w:rPr>
        <w:t>任何其他</w:t>
      </w:r>
      <w:r>
        <w:rPr>
          <w:rFonts w:hint="eastAsia" w:ascii="宋体" w:hAnsi="宋体" w:cs="宋体"/>
          <w:color w:val="000000"/>
          <w:sz w:val="24"/>
        </w:rPr>
        <w:t>活动。</w:t>
      </w:r>
    </w:p>
    <w:p w14:paraId="0F0778AC">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bookmarkStart w:id="296" w:name="10.3_未经委托方同意不得向第三方扩散、转认委托方提供的产品图纸、技术资料"/>
      <w:bookmarkEnd w:id="296"/>
      <w:r>
        <w:rPr>
          <w:rFonts w:hint="eastAsia" w:ascii="宋体" w:hAnsi="宋体" w:cs="宋体"/>
          <w:color w:val="000000"/>
          <w:sz w:val="24"/>
        </w:rPr>
        <w:t>3、未经委托方同意不得向第三方扩散、转认委托方提供的产品图纸、技术资料</w:t>
      </w:r>
      <w:bookmarkStart w:id="297" w:name="以及本工程的所有图纸、资料等。"/>
      <w:bookmarkEnd w:id="297"/>
      <w:r>
        <w:rPr>
          <w:rFonts w:hint="eastAsia" w:ascii="宋体" w:hAnsi="宋体" w:cs="宋体"/>
          <w:color w:val="000000"/>
          <w:sz w:val="24"/>
        </w:rPr>
        <w:t>以及本</w:t>
      </w:r>
      <w:r>
        <w:rPr>
          <w:rFonts w:hint="eastAsia" w:ascii="宋体" w:hAnsi="宋体" w:cs="宋体"/>
          <w:color w:val="000000"/>
          <w:sz w:val="24"/>
          <w:lang w:eastAsia="zh-CN"/>
        </w:rPr>
        <w:t>项目</w:t>
      </w:r>
      <w:r>
        <w:rPr>
          <w:rFonts w:hint="eastAsia" w:ascii="宋体" w:hAnsi="宋体" w:cs="宋体"/>
          <w:color w:val="000000"/>
          <w:sz w:val="24"/>
        </w:rPr>
        <w:t>的所有图纸、资料等。</w:t>
      </w:r>
    </w:p>
    <w:p w14:paraId="72453DD4">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bookmarkStart w:id="298" w:name="10.4_承包人人员因现场服务过程中所出现的设备及人身财产安全问题应自行负"/>
      <w:bookmarkEnd w:id="298"/>
      <w:r>
        <w:rPr>
          <w:rFonts w:hint="eastAsia" w:ascii="宋体" w:hAnsi="宋体" w:cs="宋体"/>
          <w:color w:val="000000"/>
          <w:sz w:val="24"/>
        </w:rPr>
        <w:t>4、承包人人员因现场服务过程中所出现的设备及人身财产安全问题应自行负</w:t>
      </w:r>
      <w:bookmarkStart w:id="299" w:name="责。"/>
      <w:bookmarkEnd w:id="299"/>
      <w:r>
        <w:rPr>
          <w:rFonts w:hint="eastAsia" w:ascii="宋体" w:hAnsi="宋体" w:cs="宋体"/>
          <w:color w:val="000000"/>
          <w:sz w:val="24"/>
        </w:rPr>
        <w:t>责。</w:t>
      </w:r>
    </w:p>
    <w:p w14:paraId="14631A95">
      <w:pPr>
        <w:keepNext w:val="0"/>
        <w:keepLines w:val="0"/>
        <w:pageBreakBefore w:val="0"/>
        <w:widowControl w:val="0"/>
        <w:kinsoku/>
        <w:wordWrap/>
        <w:overflowPunct/>
        <w:topLinePunct w:val="0"/>
        <w:bidi w:val="0"/>
        <w:spacing w:line="480" w:lineRule="exact"/>
        <w:ind w:firstLine="482" w:firstLineChars="200"/>
        <w:textAlignment w:val="auto"/>
        <w:rPr>
          <w:rFonts w:hint="eastAsia" w:ascii="宋体" w:hAnsi="宋体" w:eastAsia="宋体" w:cs="宋体"/>
          <w:b/>
          <w:bCs/>
          <w:color w:val="000000"/>
          <w:sz w:val="24"/>
          <w:lang w:val="zh-CN" w:eastAsia="zh-CN"/>
        </w:rPr>
      </w:pPr>
      <w:r>
        <w:rPr>
          <w:rFonts w:hint="eastAsia" w:ascii="宋体" w:hAnsi="宋体" w:eastAsia="宋体" w:cs="宋体"/>
          <w:b/>
          <w:bCs/>
          <w:color w:val="000000"/>
          <w:sz w:val="24"/>
          <w:lang w:val="zh-CN" w:eastAsia="zh-CN"/>
        </w:rPr>
        <w:t>七、转包或分包</w:t>
      </w:r>
    </w:p>
    <w:p w14:paraId="6CE7812F">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1、本合同范围的服务，应由乙方直接供应，不得转让他人供应；</w:t>
      </w:r>
    </w:p>
    <w:p w14:paraId="4431EE0F">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2、除非得到甲方的书面同意，乙方不得将本合同范围的服务全部或部分分包给他人供应；</w:t>
      </w:r>
    </w:p>
    <w:p w14:paraId="1D6251BF">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3、如有转让和未经甲方同意的分包行为，甲方有权解除合同，没收履约保证金并追究乙方的违约责任。</w:t>
      </w:r>
    </w:p>
    <w:p w14:paraId="5C622967">
      <w:pPr>
        <w:keepNext w:val="0"/>
        <w:keepLines w:val="0"/>
        <w:pageBreakBefore w:val="0"/>
        <w:widowControl w:val="0"/>
        <w:kinsoku/>
        <w:wordWrap/>
        <w:overflowPunct/>
        <w:topLinePunct w:val="0"/>
        <w:bidi w:val="0"/>
        <w:spacing w:line="480" w:lineRule="exact"/>
        <w:ind w:firstLine="482" w:firstLineChars="200"/>
        <w:textAlignment w:val="auto"/>
        <w:rPr>
          <w:rFonts w:hint="eastAsia" w:ascii="宋体" w:hAnsi="宋体" w:eastAsia="宋体" w:cs="宋体"/>
          <w:b/>
          <w:bCs/>
          <w:color w:val="000000"/>
          <w:sz w:val="24"/>
          <w:lang w:val="zh-CN" w:eastAsia="zh-CN"/>
        </w:rPr>
      </w:pPr>
      <w:r>
        <w:rPr>
          <w:rFonts w:hint="eastAsia" w:ascii="宋体" w:hAnsi="宋体" w:eastAsia="宋体" w:cs="宋体"/>
          <w:b/>
          <w:bCs/>
          <w:color w:val="000000"/>
          <w:sz w:val="24"/>
          <w:lang w:val="zh-CN" w:eastAsia="zh-CN"/>
        </w:rPr>
        <w:t xml:space="preserve">八、服务质量保证期 </w:t>
      </w:r>
    </w:p>
    <w:p w14:paraId="0B95A120">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1、服务质量保证期</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lang w:val="zh-CN" w:eastAsia="zh-CN"/>
        </w:rPr>
        <w:t>年。（自验收合格之日起计）</w:t>
      </w:r>
    </w:p>
    <w:p w14:paraId="4EDD6C32">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2" w:firstLineChars="200"/>
        <w:textAlignment w:val="auto"/>
        <w:rPr>
          <w:rFonts w:ascii="宋体" w:hAnsi="宋体" w:cs="宋体"/>
          <w:b/>
          <w:bCs/>
          <w:sz w:val="24"/>
          <w:szCs w:val="24"/>
          <w:lang w:val="zh-CN"/>
        </w:rPr>
      </w:pPr>
      <w:r>
        <w:rPr>
          <w:rFonts w:hint="eastAsia" w:ascii="宋体" w:hAnsi="宋体" w:cs="宋体"/>
          <w:b/>
          <w:bCs/>
          <w:sz w:val="24"/>
          <w:szCs w:val="24"/>
          <w:lang w:val="zh-CN"/>
        </w:rPr>
        <w:t>九、税费</w:t>
      </w:r>
    </w:p>
    <w:p w14:paraId="7274241C">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ascii="宋体" w:hAnsi="宋体" w:cs="宋体"/>
          <w:sz w:val="24"/>
          <w:szCs w:val="24"/>
          <w:lang w:val="zh-CN"/>
        </w:rPr>
      </w:pPr>
      <w:r>
        <w:rPr>
          <w:rFonts w:hint="eastAsia" w:ascii="宋体" w:hAnsi="宋体" w:cs="宋体"/>
          <w:sz w:val="24"/>
          <w:szCs w:val="24"/>
          <w:lang w:val="zh-CN"/>
        </w:rPr>
        <w:t>本合同执行中相关的一切税费均由乙方负担。</w:t>
      </w:r>
    </w:p>
    <w:p w14:paraId="20F5B43F">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2" w:firstLineChars="200"/>
        <w:textAlignment w:val="auto"/>
        <w:rPr>
          <w:rFonts w:ascii="宋体" w:hAnsi="宋体" w:cs="宋体"/>
          <w:b/>
          <w:bCs/>
          <w:sz w:val="24"/>
          <w:szCs w:val="24"/>
          <w:lang w:val="zh-CN"/>
        </w:rPr>
      </w:pPr>
      <w:r>
        <w:rPr>
          <w:rFonts w:hint="eastAsia" w:ascii="宋体" w:hAnsi="宋体" w:cs="宋体"/>
          <w:b/>
          <w:bCs/>
          <w:sz w:val="24"/>
          <w:szCs w:val="24"/>
          <w:lang w:val="zh-CN"/>
        </w:rPr>
        <w:t>十、质量保证及后续服务</w:t>
      </w:r>
    </w:p>
    <w:p w14:paraId="73481140">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ascii="宋体" w:hAnsi="宋体" w:cs="宋体"/>
          <w:sz w:val="24"/>
          <w:szCs w:val="24"/>
          <w:lang w:val="zh-CN"/>
        </w:rPr>
      </w:pPr>
      <w:r>
        <w:rPr>
          <w:rFonts w:hint="eastAsia" w:ascii="宋体" w:hAnsi="宋体" w:cs="宋体"/>
          <w:sz w:val="24"/>
          <w:szCs w:val="24"/>
          <w:lang w:val="zh-CN"/>
        </w:rPr>
        <w:t>1、乙方应按招标文件规定向甲方提供服务。</w:t>
      </w:r>
    </w:p>
    <w:p w14:paraId="2D5ECE48">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ascii="宋体" w:hAnsi="宋体" w:cs="宋体"/>
          <w:sz w:val="24"/>
          <w:szCs w:val="24"/>
          <w:lang w:val="zh-CN"/>
        </w:rPr>
      </w:pPr>
      <w:r>
        <w:rPr>
          <w:rFonts w:hint="eastAsia" w:ascii="宋体" w:hAnsi="宋体" w:cs="宋体"/>
          <w:sz w:val="24"/>
          <w:szCs w:val="24"/>
          <w:lang w:val="zh-CN"/>
        </w:rPr>
        <w:t>2、乙方提供的服务成果在服务质量保证期内发生故障，乙方应负责免费提供后续服务。对达不到要求者，根据实际情况，经双方协商，可按以下办法处理：</w:t>
      </w:r>
    </w:p>
    <w:p w14:paraId="53C5F06F">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ascii="宋体" w:hAnsi="宋体" w:cs="宋体"/>
          <w:sz w:val="24"/>
          <w:szCs w:val="24"/>
          <w:lang w:val="zh-CN"/>
        </w:rPr>
      </w:pPr>
      <w:r>
        <w:rPr>
          <w:rFonts w:hint="eastAsia" w:ascii="宋体" w:hAnsi="宋体" w:cs="宋体"/>
          <w:sz w:val="24"/>
          <w:szCs w:val="24"/>
          <w:lang w:val="zh-CN"/>
        </w:rPr>
        <w:t>⑴重做：由乙方承担所发生的全部费用。</w:t>
      </w:r>
    </w:p>
    <w:p w14:paraId="512DF93D">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ascii="宋体" w:hAnsi="宋体" w:cs="宋体"/>
          <w:sz w:val="24"/>
          <w:szCs w:val="24"/>
          <w:lang w:val="zh-CN"/>
        </w:rPr>
      </w:pPr>
      <w:r>
        <w:rPr>
          <w:rFonts w:hint="eastAsia" w:ascii="宋体" w:hAnsi="宋体" w:cs="宋体"/>
          <w:sz w:val="24"/>
          <w:szCs w:val="24"/>
          <w:lang w:val="zh-CN"/>
        </w:rPr>
        <w:t>⑵贬值处理：由甲乙双方合议定价。</w:t>
      </w:r>
    </w:p>
    <w:p w14:paraId="25E84463">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ascii="宋体" w:hAnsi="宋体" w:cs="宋体"/>
          <w:sz w:val="24"/>
          <w:szCs w:val="24"/>
          <w:lang w:val="zh-CN"/>
        </w:rPr>
      </w:pPr>
      <w:r>
        <w:rPr>
          <w:rFonts w:hint="eastAsia" w:ascii="宋体" w:hAnsi="宋体" w:cs="宋体"/>
          <w:sz w:val="24"/>
          <w:szCs w:val="24"/>
          <w:lang w:val="zh-CN"/>
        </w:rPr>
        <w:t>⑶解除合同。</w:t>
      </w:r>
    </w:p>
    <w:p w14:paraId="58429D3C">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ascii="宋体" w:hAnsi="宋体" w:cs="宋体"/>
          <w:sz w:val="24"/>
          <w:szCs w:val="24"/>
          <w:lang w:val="zh-CN"/>
        </w:rPr>
      </w:pPr>
      <w:r>
        <w:rPr>
          <w:rFonts w:hint="eastAsia" w:ascii="宋体" w:hAnsi="宋体" w:cs="宋体"/>
          <w:sz w:val="24"/>
          <w:szCs w:val="24"/>
          <w:lang w:val="zh-CN"/>
        </w:rPr>
        <w:t>3．如在使用过程中发生问题，乙方在接到甲方通知后在</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小时内到达甲方现场。</w:t>
      </w:r>
    </w:p>
    <w:p w14:paraId="69B4CA42">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ascii="宋体" w:hAnsi="宋体" w:cs="宋体"/>
          <w:sz w:val="24"/>
          <w:szCs w:val="24"/>
          <w:lang w:val="zh-CN"/>
        </w:rPr>
      </w:pPr>
      <w:r>
        <w:rPr>
          <w:rFonts w:hint="eastAsia" w:ascii="宋体" w:hAnsi="宋体" w:cs="宋体"/>
          <w:sz w:val="24"/>
          <w:szCs w:val="24"/>
          <w:lang w:val="zh-CN"/>
        </w:rPr>
        <w:t>4．在</w:t>
      </w:r>
      <w:r>
        <w:rPr>
          <w:rFonts w:hint="eastAsia" w:ascii="宋体" w:hAnsi="宋体" w:cs="宋体"/>
          <w:b/>
          <w:bCs/>
          <w:sz w:val="24"/>
          <w:szCs w:val="24"/>
          <w:lang w:val="zh-CN"/>
        </w:rPr>
        <w:t>服务质量保证期</w:t>
      </w:r>
      <w:r>
        <w:rPr>
          <w:rFonts w:hint="eastAsia" w:ascii="宋体" w:hAnsi="宋体" w:cs="宋体"/>
          <w:sz w:val="24"/>
          <w:szCs w:val="24"/>
          <w:lang w:val="zh-CN"/>
        </w:rPr>
        <w:t>内，乙方应对出现的质量及安全问题负责处理解决并承担一切费用。</w:t>
      </w:r>
    </w:p>
    <w:p w14:paraId="030B827D">
      <w:pPr>
        <w:keepNext w:val="0"/>
        <w:keepLines w:val="0"/>
        <w:pageBreakBefore w:val="0"/>
        <w:kinsoku/>
        <w:wordWrap/>
        <w:overflowPunct/>
        <w:topLinePunct w:val="0"/>
        <w:autoSpaceDN/>
        <w:bidi w:val="0"/>
        <w:adjustRightInd/>
        <w:spacing w:line="480" w:lineRule="exact"/>
        <w:ind w:firstLine="482" w:firstLineChars="200"/>
        <w:textAlignment w:val="auto"/>
        <w:rPr>
          <w:rFonts w:ascii="宋体" w:hAnsi="宋体" w:cs="宋体"/>
          <w:color w:val="000000"/>
          <w:sz w:val="24"/>
        </w:rPr>
      </w:pPr>
      <w:r>
        <w:rPr>
          <w:rFonts w:hint="eastAsia" w:ascii="宋体" w:hAnsi="宋体" w:cs="宋体"/>
          <w:b/>
          <w:bCs/>
          <w:color w:val="000000"/>
          <w:sz w:val="24"/>
          <w:lang w:eastAsia="zh-CN"/>
        </w:rPr>
        <w:t>十一</w:t>
      </w:r>
      <w:r>
        <w:rPr>
          <w:rFonts w:hint="eastAsia" w:ascii="宋体" w:hAnsi="宋体" w:cs="宋体"/>
          <w:b/>
          <w:bCs/>
          <w:color w:val="000000"/>
          <w:sz w:val="24"/>
        </w:rPr>
        <w:t>、交付与验收</w:t>
      </w:r>
    </w:p>
    <w:p w14:paraId="0131F189">
      <w:pPr>
        <w:keepNext w:val="0"/>
        <w:keepLines w:val="0"/>
        <w:pageBreakBefore w:val="0"/>
        <w:kinsoku/>
        <w:wordWrap/>
        <w:overflowPunct/>
        <w:topLinePunct w:val="0"/>
        <w:autoSpaceDN/>
        <w:bidi w:val="0"/>
        <w:adjustRightInd/>
        <w:spacing w:line="480" w:lineRule="exact"/>
        <w:ind w:firstLine="480" w:firstLineChars="200"/>
        <w:textAlignment w:val="auto"/>
        <w:rPr>
          <w:rFonts w:hint="eastAsia" w:ascii="宋体" w:hAnsi="宋体" w:eastAsia="宋体" w:cs="宋体"/>
          <w:color w:val="000000"/>
          <w:sz w:val="24"/>
        </w:rPr>
      </w:pPr>
      <w:r>
        <w:rPr>
          <w:rFonts w:hint="eastAsia" w:ascii="宋体" w:hAnsi="宋体" w:cs="宋体"/>
          <w:color w:val="000000"/>
          <w:sz w:val="24"/>
        </w:rPr>
        <w:t>1、交付</w:t>
      </w:r>
      <w:r>
        <w:rPr>
          <w:rFonts w:hint="eastAsia" w:ascii="宋体" w:hAnsi="宋体" w:cs="宋体"/>
          <w:sz w:val="24"/>
        </w:rPr>
        <w:t>期</w:t>
      </w:r>
      <w:r>
        <w:rPr>
          <w:rFonts w:hint="eastAsia" w:ascii="宋体" w:hAnsi="宋体" w:eastAsia="宋体" w:cs="宋体"/>
          <w:color w:val="000000"/>
          <w:sz w:val="24"/>
        </w:rPr>
        <w:t>限：</w:t>
      </w:r>
    </w:p>
    <w:p w14:paraId="7B22840B">
      <w:pPr>
        <w:keepNext w:val="0"/>
        <w:keepLines w:val="0"/>
        <w:pageBreakBefore w:val="0"/>
        <w:kinsoku/>
        <w:wordWrap/>
        <w:overflowPunct/>
        <w:topLinePunct w:val="0"/>
        <w:autoSpaceDN/>
        <w:bidi w:val="0"/>
        <w:adjustRightInd/>
        <w:spacing w:line="48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2、地点：业主指定的地点。</w:t>
      </w:r>
    </w:p>
    <w:p w14:paraId="3043CB43">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sz w:val="24"/>
        </w:rPr>
      </w:pPr>
      <w:r>
        <w:rPr>
          <w:rFonts w:hint="eastAsia" w:ascii="宋体" w:hAnsi="宋体" w:eastAsia="宋体" w:cs="宋体"/>
          <w:color w:val="000000"/>
          <w:sz w:val="24"/>
        </w:rPr>
        <w:t>3、履行方式：按业</w:t>
      </w:r>
      <w:r>
        <w:rPr>
          <w:rFonts w:hint="eastAsia" w:ascii="宋体" w:hAnsi="宋体" w:cs="宋体"/>
          <w:color w:val="000000"/>
          <w:sz w:val="24"/>
        </w:rPr>
        <w:t>主要求。</w:t>
      </w:r>
    </w:p>
    <w:p w14:paraId="70FAF620">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olor w:val="00B050"/>
          <w:szCs w:val="21"/>
        </w:rPr>
      </w:pPr>
      <w:r>
        <w:rPr>
          <w:rFonts w:hint="eastAsia" w:ascii="宋体" w:hAnsi="宋体"/>
          <w:sz w:val="24"/>
        </w:rPr>
        <w:t>4、验收完成交付甲方后须附相关资料（具体份数按甲方要求提供），费用由乙方承担。</w:t>
      </w:r>
    </w:p>
    <w:p w14:paraId="320849A2">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5、验收标准：</w:t>
      </w:r>
      <w:r>
        <w:rPr>
          <w:rFonts w:hint="eastAsia" w:ascii="宋体" w:hAnsi="宋体" w:cs="宋体"/>
          <w:b/>
          <w:bCs/>
          <w:color w:val="000000"/>
          <w:sz w:val="24"/>
          <w:u w:val="single"/>
        </w:rPr>
        <w:t>相关规范标准。</w:t>
      </w:r>
    </w:p>
    <w:p w14:paraId="057A1C67">
      <w:pPr>
        <w:keepNext w:val="0"/>
        <w:keepLines w:val="0"/>
        <w:pageBreakBefore w:val="0"/>
        <w:kinsoku/>
        <w:wordWrap/>
        <w:overflowPunct/>
        <w:topLinePunct w:val="0"/>
        <w:autoSpaceDN/>
        <w:bidi w:val="0"/>
        <w:adjustRightInd/>
        <w:spacing w:line="480" w:lineRule="exact"/>
        <w:ind w:firstLine="480" w:firstLineChars="200"/>
        <w:textAlignment w:val="auto"/>
        <w:rPr>
          <w:rFonts w:hint="eastAsia" w:ascii="宋体" w:hAnsi="宋体" w:eastAsia="宋体" w:cs="宋体"/>
          <w:color w:val="000000"/>
          <w:sz w:val="24"/>
          <w:lang w:eastAsia="zh-CN"/>
        </w:rPr>
      </w:pPr>
      <w:r>
        <w:rPr>
          <w:rFonts w:hint="eastAsia" w:ascii="宋体" w:hAnsi="宋体" w:cs="宋体"/>
          <w:color w:val="000000"/>
          <w:sz w:val="24"/>
        </w:rPr>
        <w:t>6、验收要求：所有成果</w:t>
      </w:r>
      <w:r>
        <w:rPr>
          <w:rFonts w:hint="eastAsia" w:ascii="宋体" w:hAnsi="宋体" w:cs="宋体"/>
          <w:color w:val="000000"/>
          <w:sz w:val="24"/>
          <w:lang w:val="en-US" w:eastAsia="zh-CN"/>
        </w:rPr>
        <w:t>需</w:t>
      </w:r>
      <w:r>
        <w:rPr>
          <w:rFonts w:hint="eastAsia" w:ascii="宋体" w:hAnsi="宋体" w:cs="宋体"/>
          <w:color w:val="000000"/>
          <w:sz w:val="24"/>
        </w:rPr>
        <w:t>通过</w:t>
      </w:r>
      <w:r>
        <w:rPr>
          <w:rFonts w:hint="eastAsia" w:ascii="宋体" w:hAnsi="宋体" w:cs="宋体"/>
          <w:color w:val="000000"/>
          <w:sz w:val="24"/>
          <w:lang w:val="en-US" w:eastAsia="zh-CN"/>
        </w:rPr>
        <w:t>甲方验收或确认</w:t>
      </w:r>
      <w:r>
        <w:rPr>
          <w:rFonts w:hint="eastAsia" w:ascii="宋体" w:hAnsi="宋体" w:cs="宋体"/>
          <w:color w:val="000000"/>
          <w:sz w:val="24"/>
          <w:lang w:eastAsia="zh-CN"/>
        </w:rPr>
        <w:t>。</w:t>
      </w:r>
      <w:r>
        <w:rPr>
          <w:rFonts w:hint="eastAsia" w:ascii="宋体" w:hAnsi="宋体" w:cs="宋体"/>
          <w:sz w:val="24"/>
          <w:lang w:val="en-US" w:eastAsia="zh-CN"/>
        </w:rPr>
        <w:t xml:space="preserve"> </w:t>
      </w:r>
    </w:p>
    <w:p w14:paraId="535851E5">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7、验收的时间和地点：</w:t>
      </w:r>
      <w:r>
        <w:rPr>
          <w:rFonts w:hint="eastAsia" w:ascii="宋体" w:hAnsi="宋体" w:cs="宋体"/>
          <w:b/>
          <w:bCs/>
          <w:color w:val="000000"/>
          <w:sz w:val="24"/>
          <w:u w:val="single"/>
        </w:rPr>
        <w:t>根据甲方的通知安排。</w:t>
      </w:r>
    </w:p>
    <w:p w14:paraId="12CFE459">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0" w:firstLineChars="200"/>
        <w:textAlignment w:val="auto"/>
        <w:rPr>
          <w:rFonts w:hint="eastAsia" w:ascii="宋体" w:hAnsi="宋体" w:cs="宋体"/>
          <w:b/>
          <w:bCs/>
          <w:sz w:val="24"/>
          <w:szCs w:val="24"/>
          <w:lang w:val="zh-CN"/>
        </w:rPr>
      </w:pPr>
      <w:r>
        <w:rPr>
          <w:rFonts w:hint="eastAsia" w:ascii="宋体" w:hAnsi="宋体" w:cs="宋体"/>
          <w:color w:val="000000"/>
          <w:sz w:val="24"/>
        </w:rPr>
        <w:t>8、在合同约定的验收期内仍不具备验收条件的或验收不合格的，经甲方同意可以给予受托方7日的宽限期进行完善和修正。在宽限期内验收合格的，不视为违约；宽限期满仍不具备验收条件或验收不合格的，按</w:t>
      </w:r>
      <w:r>
        <w:rPr>
          <w:rFonts w:hint="eastAsia" w:ascii="宋体" w:hAnsi="宋体" w:cs="宋体"/>
          <w:color w:val="000000"/>
          <w:sz w:val="24"/>
          <w:lang w:eastAsia="zh-CN"/>
        </w:rPr>
        <w:t>十二</w:t>
      </w:r>
      <w:r>
        <w:rPr>
          <w:rFonts w:hint="eastAsia" w:ascii="宋体" w:hAnsi="宋体" w:cs="宋体"/>
          <w:color w:val="000000"/>
          <w:sz w:val="24"/>
        </w:rPr>
        <w:t>、“违约责任”处理。</w:t>
      </w:r>
    </w:p>
    <w:p w14:paraId="19CF413C">
      <w:pPr>
        <w:keepNext w:val="0"/>
        <w:keepLines w:val="0"/>
        <w:pageBreakBefore w:val="0"/>
        <w:tabs>
          <w:tab w:val="left" w:pos="8280"/>
        </w:tabs>
        <w:kinsoku/>
        <w:wordWrap/>
        <w:overflowPunct/>
        <w:topLinePunct w:val="0"/>
        <w:autoSpaceDE w:val="0"/>
        <w:autoSpaceDN w:val="0"/>
        <w:bidi w:val="0"/>
        <w:adjustRightInd w:val="0"/>
        <w:spacing w:line="480" w:lineRule="exact"/>
        <w:ind w:right="25" w:firstLine="482" w:firstLineChars="200"/>
        <w:textAlignment w:val="auto"/>
        <w:rPr>
          <w:rFonts w:ascii="宋体" w:hAnsi="宋体" w:cs="宋体"/>
          <w:b/>
          <w:bCs/>
          <w:sz w:val="24"/>
          <w:szCs w:val="24"/>
          <w:lang w:val="zh-CN"/>
        </w:rPr>
      </w:pPr>
      <w:r>
        <w:rPr>
          <w:rFonts w:hint="eastAsia" w:ascii="宋体" w:hAnsi="宋体" w:cs="宋体"/>
          <w:b/>
          <w:bCs/>
          <w:sz w:val="24"/>
          <w:szCs w:val="24"/>
          <w:lang w:val="zh-CN"/>
        </w:rPr>
        <w:t>十二、违约责任</w:t>
      </w:r>
    </w:p>
    <w:p w14:paraId="440D7B58">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1、乙方应按合同所列的交付时间和工作内容按时完成工作进度，如乙方原因延迟完成工作进度，每迟延一日，甲方有权扣除合同总金额的</w:t>
      </w:r>
      <w:r>
        <w:rPr>
          <w:rFonts w:hint="eastAsia" w:ascii="宋体" w:hAnsi="宋体" w:cs="宋体"/>
          <w:color w:val="000000"/>
          <w:sz w:val="24"/>
          <w:u w:val="single"/>
        </w:rPr>
        <w:t xml:space="preserve"> 1‰ </w:t>
      </w:r>
      <w:r>
        <w:rPr>
          <w:rFonts w:hint="eastAsia" w:ascii="宋体" w:hAnsi="宋体" w:cs="宋体"/>
          <w:color w:val="000000"/>
          <w:sz w:val="24"/>
        </w:rPr>
        <w:t>作为延迟交付违约金。如经</w:t>
      </w:r>
      <w:r>
        <w:rPr>
          <w:rFonts w:hint="eastAsia" w:ascii="宋体" w:hAnsi="宋体" w:cs="宋体"/>
          <w:sz w:val="24"/>
        </w:rPr>
        <w:t>上级主管部门、相关单位确定最终</w:t>
      </w:r>
      <w:r>
        <w:rPr>
          <w:rFonts w:hint="eastAsia" w:ascii="宋体" w:hAnsi="宋体" w:cs="宋体"/>
          <w:sz w:val="24"/>
          <w:lang w:eastAsia="zh-CN"/>
        </w:rPr>
        <w:t>成果</w:t>
      </w:r>
      <w:r>
        <w:rPr>
          <w:rFonts w:hint="eastAsia" w:ascii="宋体" w:hAnsi="宋体" w:cs="宋体"/>
          <w:color w:val="000000"/>
          <w:sz w:val="24"/>
        </w:rPr>
        <w:t>需要补充完善的，延迟交付超过15 个工作日的情况，甲方有权单方终止合同，乙方应于甲方告知终止合同后的 5 个工作日内返还甲方已支付的合同款。甲方对乙方主张违约责任或者赔偿要求的赔偿金额最高不得高于甲方在本合同项目中已支付的总金额。</w:t>
      </w:r>
    </w:p>
    <w:p w14:paraId="15BA409D">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2、在项目服务过程中，甲方如进行超出需求文档之外的不合理需求变更导致项目无法继续进行，乙方有权终止合同的履行，并且不退还甲方已付的各项费用。</w:t>
      </w:r>
    </w:p>
    <w:p w14:paraId="7367EF5D">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3、乙方提交的最终</w:t>
      </w:r>
      <w:r>
        <w:rPr>
          <w:rFonts w:hint="eastAsia"/>
          <w:lang w:eastAsia="zh-CN"/>
        </w:rPr>
        <w:t>成果</w:t>
      </w:r>
      <w:r>
        <w:rPr>
          <w:rFonts w:hint="eastAsia" w:ascii="宋体" w:hAnsi="宋体" w:cs="宋体"/>
          <w:color w:val="000000"/>
          <w:sz w:val="24"/>
        </w:rPr>
        <w:t>经甲方验收合格后，甲方应按本合同的约定履行付款义务，每延迟一日，应向乙方支付合同总金额的</w:t>
      </w:r>
      <w:r>
        <w:rPr>
          <w:rFonts w:hint="eastAsia" w:ascii="宋体" w:hAnsi="宋体" w:cs="宋体"/>
          <w:color w:val="000000"/>
          <w:sz w:val="24"/>
          <w:u w:val="single"/>
        </w:rPr>
        <w:t xml:space="preserve"> 1‰ </w:t>
      </w:r>
      <w:r>
        <w:rPr>
          <w:rFonts w:hint="eastAsia" w:ascii="宋体" w:hAnsi="宋体" w:cs="宋体"/>
          <w:color w:val="000000"/>
          <w:sz w:val="24"/>
        </w:rPr>
        <w:t>延迟违约金。乙方对甲方主张违约责任或者赔偿要求的赔偿金额最高不得高于甲方在本合同项目中已支付的总金额。如甲方逾期付款超过 15个工作日的，则乙方有权利提前解除本协议，甲方已付款项，乙方有权不予退还；乙方已经完成的成果，乙方有权利以任何方式转让给第三方。</w:t>
      </w:r>
    </w:p>
    <w:p w14:paraId="53ADAA7E">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4、由于甲方未及时提供相关资料或未及时答复乙方的沟通请求导致乙方工作不能按时完成，乙方不负任何责任，并有权对项目进程进行延期；延期时间视具体影响进度周期，由乙方合理确定。</w:t>
      </w:r>
    </w:p>
    <w:p w14:paraId="45360A42">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5、凡因订立、解释、履行本合同所发生的或与本合同有关的一切争议，双方应通过友好协商解决。当事人不愿协商解决或者协商不成，双方交由法院解决；胜诉方的有关费用（包括律师费、调查取证费用及诉讼费）全部由败诉方承担。</w:t>
      </w:r>
    </w:p>
    <w:p w14:paraId="6B481129">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6、因不可抗力而致使本合同无法履行的，经双方协商同意，可以变更本合同相关内容或者终止本合同的履行，但不可抗力发生之前所产生的各项费用不再退还。</w:t>
      </w:r>
    </w:p>
    <w:p w14:paraId="64056C91">
      <w:pPr>
        <w:keepNext w:val="0"/>
        <w:keepLines w:val="0"/>
        <w:pageBreakBefore w:val="0"/>
        <w:kinsoku/>
        <w:wordWrap/>
        <w:overflowPunct/>
        <w:topLinePunct w:val="0"/>
        <w:autoSpaceDN/>
        <w:bidi w:val="0"/>
        <w:adjustRightInd/>
        <w:spacing w:line="480" w:lineRule="exact"/>
        <w:ind w:firstLine="480" w:firstLineChars="200"/>
        <w:textAlignment w:val="auto"/>
        <w:rPr>
          <w:rFonts w:ascii="宋体" w:hAnsi="宋体" w:cs="宋体"/>
          <w:color w:val="000000"/>
          <w:sz w:val="24"/>
        </w:rPr>
      </w:pPr>
      <w:r>
        <w:rPr>
          <w:rFonts w:hint="eastAsia" w:ascii="宋体" w:hAnsi="宋体" w:cs="宋体"/>
          <w:color w:val="000000"/>
          <w:sz w:val="24"/>
        </w:rPr>
        <w:t>7、甲方保证其所提供的文件或者材料，包括但不限于图片、文字、创意等不侵犯第三方的权利。如甲方违反此约定给乙方造成的损失，由甲方承担。</w:t>
      </w:r>
    </w:p>
    <w:p w14:paraId="523DD0C8">
      <w:pPr>
        <w:keepNext w:val="0"/>
        <w:keepLines w:val="0"/>
        <w:pageBreakBefore w:val="0"/>
        <w:widowControl w:val="0"/>
        <w:kinsoku/>
        <w:wordWrap/>
        <w:overflowPunct/>
        <w:topLinePunct w:val="0"/>
        <w:bidi w:val="0"/>
        <w:spacing w:line="480" w:lineRule="exact"/>
        <w:ind w:firstLine="482" w:firstLineChars="200"/>
        <w:textAlignment w:val="auto"/>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十三、所有权归属</w:t>
      </w:r>
    </w:p>
    <w:p w14:paraId="18C70183">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1、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47D7F801">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lang w:eastAsia="zh-CN"/>
        </w:rPr>
        <w:t>2、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198F862C">
      <w:pPr>
        <w:keepNext w:val="0"/>
        <w:keepLines w:val="0"/>
        <w:pageBreakBefore w:val="0"/>
        <w:kinsoku/>
        <w:wordWrap/>
        <w:overflowPunct/>
        <w:topLinePunct w:val="0"/>
        <w:bidi w:val="0"/>
        <w:snapToGrid w:val="0"/>
        <w:spacing w:line="480" w:lineRule="exact"/>
        <w:ind w:firstLine="482" w:firstLineChars="200"/>
        <w:textAlignment w:val="auto"/>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四</w:t>
      </w:r>
      <w:r>
        <w:rPr>
          <w:rFonts w:hint="eastAsia" w:ascii="宋体" w:hAnsi="宋体" w:cs="宋体"/>
          <w:b/>
          <w:bCs/>
          <w:sz w:val="24"/>
        </w:rPr>
        <w:t>、不可抗力事件处理</w:t>
      </w:r>
    </w:p>
    <w:p w14:paraId="7B472DA4">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在合同有效期内，任何一方因不可抗力事件导致不能履行合同，则合同履行期可延长，其延长期与不可抗力影响期相同。</w:t>
      </w:r>
    </w:p>
    <w:p w14:paraId="13D47B77">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不可抗力事件发生后，应立即通知对方，并寄送有关权威机构出具的材料。</w:t>
      </w:r>
    </w:p>
    <w:p w14:paraId="1989F7E6">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不可抗力事件延续120日以上，双方应通过友好协商，确定是否继续履行合同。</w:t>
      </w:r>
    </w:p>
    <w:p w14:paraId="0E7FA63F">
      <w:pPr>
        <w:keepNext w:val="0"/>
        <w:keepLines w:val="0"/>
        <w:pageBreakBefore w:val="0"/>
        <w:kinsoku/>
        <w:wordWrap/>
        <w:overflowPunct/>
        <w:topLinePunct w:val="0"/>
        <w:bidi w:val="0"/>
        <w:snapToGrid w:val="0"/>
        <w:spacing w:line="480" w:lineRule="exact"/>
        <w:ind w:firstLine="482" w:firstLineChars="200"/>
        <w:textAlignment w:val="auto"/>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五</w:t>
      </w:r>
      <w:r>
        <w:rPr>
          <w:rFonts w:hint="eastAsia" w:ascii="宋体" w:hAnsi="宋体" w:cs="宋体"/>
          <w:b/>
          <w:bCs/>
          <w:sz w:val="24"/>
        </w:rPr>
        <w:t>、诉讼</w:t>
      </w:r>
    </w:p>
    <w:p w14:paraId="47E7A200">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双方在执行合同中所发生的一切争议，应通过协商解决。如协商不成，可向甲方所在地法院起诉。</w:t>
      </w:r>
    </w:p>
    <w:p w14:paraId="6225A6E8">
      <w:pPr>
        <w:keepNext w:val="0"/>
        <w:keepLines w:val="0"/>
        <w:pageBreakBefore w:val="0"/>
        <w:kinsoku/>
        <w:wordWrap/>
        <w:overflowPunct/>
        <w:topLinePunct w:val="0"/>
        <w:bidi w:val="0"/>
        <w:snapToGrid w:val="0"/>
        <w:spacing w:line="480" w:lineRule="exact"/>
        <w:ind w:firstLine="482" w:firstLineChars="200"/>
        <w:textAlignment w:val="auto"/>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六</w:t>
      </w:r>
      <w:r>
        <w:rPr>
          <w:rFonts w:hint="eastAsia" w:ascii="宋体" w:hAnsi="宋体" w:cs="宋体"/>
          <w:b/>
          <w:bCs/>
          <w:sz w:val="24"/>
        </w:rPr>
        <w:t>、合同生效</w:t>
      </w:r>
      <w:r>
        <w:rPr>
          <w:rFonts w:hint="eastAsia" w:ascii="宋体" w:hAnsi="宋体" w:cs="宋体"/>
          <w:b/>
          <w:bCs/>
          <w:sz w:val="24"/>
          <w:lang w:eastAsia="zh-CN"/>
        </w:rPr>
        <w:t>及其他</w:t>
      </w:r>
    </w:p>
    <w:p w14:paraId="1ECCED6C">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合同经甲、乙两方签名并加盖单位公章后生效。</w:t>
      </w:r>
    </w:p>
    <w:p w14:paraId="23EC2334">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合同执行中涉及采购资金和采购内容修改或补充的，须双方经财政部门审批，并</w:t>
      </w:r>
      <w:r>
        <w:rPr>
          <w:rFonts w:hint="eastAsia" w:ascii="宋体" w:hAnsi="宋体" w:eastAsia="宋体" w:cs="宋体"/>
          <w:sz w:val="24"/>
          <w:lang w:eastAsia="zh-CN"/>
        </w:rPr>
        <w:t>签订</w:t>
      </w:r>
      <w:r>
        <w:rPr>
          <w:rFonts w:hint="eastAsia" w:ascii="宋体" w:hAnsi="宋体" w:eastAsia="宋体" w:cs="宋体"/>
          <w:sz w:val="24"/>
        </w:rPr>
        <w:t>书面补充协议，经报政府采购监督管理部门备案后，方可作为主合同不可分割的一部分。</w:t>
      </w:r>
    </w:p>
    <w:p w14:paraId="5A0F6DE6">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招标文件、投标文件与本合同具有同等法律效力。</w:t>
      </w:r>
    </w:p>
    <w:p w14:paraId="3F582D87">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b/>
          <w:bCs/>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b/>
          <w:bCs/>
          <w:color w:val="000000"/>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BAEF2D0">
      <w:pPr>
        <w:keepNext w:val="0"/>
        <w:keepLines w:val="0"/>
        <w:pageBreakBefore w:val="0"/>
        <w:kinsoku/>
        <w:wordWrap/>
        <w:overflowPunct/>
        <w:topLinePunct w:val="0"/>
        <w:bidi w:val="0"/>
        <w:spacing w:line="480" w:lineRule="exact"/>
        <w:ind w:firstLine="480" w:firstLineChars="200"/>
        <w:textAlignment w:val="auto"/>
        <w:rPr>
          <w:rFonts w:hint="eastAsia" w:ascii="宋体" w:hAnsi="宋体" w:cs="宋体"/>
          <w:bCs/>
          <w:sz w:val="24"/>
        </w:rPr>
      </w:pPr>
      <w:r>
        <w:rPr>
          <w:rFonts w:hint="eastAsia" w:ascii="宋体" w:hAnsi="宋体" w:cs="宋体"/>
          <w:bCs/>
          <w:sz w:val="24"/>
        </w:rPr>
        <w:t>5.本合同未尽事宜，遵照《民法典》有关条文执行。</w:t>
      </w:r>
    </w:p>
    <w:p w14:paraId="39D9D134">
      <w:pPr>
        <w:keepNext w:val="0"/>
        <w:keepLines w:val="0"/>
        <w:pageBreakBefore w:val="0"/>
        <w:kinsoku/>
        <w:wordWrap/>
        <w:overflowPunct/>
        <w:topLinePunct w:val="0"/>
        <w:bidi w:val="0"/>
        <w:spacing w:line="480" w:lineRule="exact"/>
        <w:ind w:firstLine="480" w:firstLineChars="200"/>
        <w:textAlignment w:val="auto"/>
        <w:rPr>
          <w:rFonts w:hint="eastAsia" w:ascii="宋体" w:hAnsi="宋体" w:cs="宋体"/>
        </w:rPr>
      </w:pPr>
      <w:r>
        <w:rPr>
          <w:rFonts w:hint="eastAsia" w:ascii="宋体" w:hAnsi="宋体" w:cs="宋体"/>
          <w:bCs/>
          <w:sz w:val="24"/>
        </w:rPr>
        <w:t>6.本合同正本一式六份，具有同等法律效力，甲乙双方各执两份，磐安县财政采购监管科一份，采购代理机构一份。</w:t>
      </w:r>
    </w:p>
    <w:p w14:paraId="41D4E98A">
      <w:pPr>
        <w:pStyle w:val="123"/>
        <w:keepNext w:val="0"/>
        <w:keepLines w:val="0"/>
        <w:pageBreakBefore w:val="0"/>
        <w:widowControl/>
        <w:kinsoku/>
        <w:wordWrap/>
        <w:overflowPunct/>
        <w:topLinePunct w:val="0"/>
        <w:bidi w:val="0"/>
        <w:spacing w:before="0" w:beforeLines="0" w:after="0" w:afterLines="0" w:line="480" w:lineRule="exact"/>
        <w:textAlignment w:val="auto"/>
        <w:rPr>
          <w:rFonts w:hint="eastAsia" w:ascii="宋体" w:hAnsi="宋体" w:eastAsia="宋体" w:cs="宋体"/>
        </w:rPr>
      </w:pPr>
      <w:r>
        <w:rPr>
          <w:rFonts w:hint="eastAsia" w:ascii="宋体" w:hAnsi="宋体" w:eastAsia="宋体" w:cs="宋体"/>
        </w:rPr>
        <w:t>甲    方：（盖章）                     乙    方：（盖章）</w:t>
      </w:r>
    </w:p>
    <w:p w14:paraId="63B23957">
      <w:pPr>
        <w:pStyle w:val="123"/>
        <w:keepNext w:val="0"/>
        <w:keepLines w:val="0"/>
        <w:pageBreakBefore w:val="0"/>
        <w:widowControl/>
        <w:kinsoku/>
        <w:wordWrap/>
        <w:overflowPunct/>
        <w:topLinePunct w:val="0"/>
        <w:bidi w:val="0"/>
        <w:spacing w:before="0" w:beforeLines="0" w:after="0" w:afterLines="0" w:line="480" w:lineRule="exact"/>
        <w:textAlignment w:val="auto"/>
        <w:rPr>
          <w:rFonts w:hint="eastAsia" w:ascii="宋体" w:hAnsi="宋体" w:eastAsia="宋体" w:cs="宋体"/>
        </w:rPr>
      </w:pPr>
      <w:r>
        <w:rPr>
          <w:rFonts w:hint="eastAsia" w:ascii="宋体" w:hAnsi="宋体" w:eastAsia="宋体" w:cs="宋体"/>
        </w:rPr>
        <w:t>地    址：                             地    址：</w:t>
      </w:r>
    </w:p>
    <w:p w14:paraId="6385041A">
      <w:pPr>
        <w:pStyle w:val="123"/>
        <w:keepNext w:val="0"/>
        <w:keepLines w:val="0"/>
        <w:pageBreakBefore w:val="0"/>
        <w:widowControl/>
        <w:kinsoku/>
        <w:wordWrap/>
        <w:overflowPunct/>
        <w:topLinePunct w:val="0"/>
        <w:bidi w:val="0"/>
        <w:spacing w:before="0" w:beforeLines="0" w:after="0" w:afterLines="0" w:line="480" w:lineRule="exact"/>
        <w:textAlignment w:val="auto"/>
        <w:rPr>
          <w:rFonts w:hint="eastAsia" w:ascii="宋体" w:hAnsi="宋体" w:eastAsia="宋体" w:cs="宋体"/>
        </w:rPr>
      </w:pPr>
      <w:r>
        <w:rPr>
          <w:rFonts w:hint="eastAsia" w:ascii="宋体" w:hAnsi="宋体" w:eastAsia="宋体" w:cs="宋体"/>
        </w:rPr>
        <w:t>联系电话：                             联系电话：</w:t>
      </w:r>
    </w:p>
    <w:p w14:paraId="1BEFB687">
      <w:pPr>
        <w:pStyle w:val="123"/>
        <w:keepNext w:val="0"/>
        <w:keepLines w:val="0"/>
        <w:pageBreakBefore w:val="0"/>
        <w:widowControl/>
        <w:kinsoku/>
        <w:wordWrap/>
        <w:overflowPunct/>
        <w:topLinePunct w:val="0"/>
        <w:bidi w:val="0"/>
        <w:spacing w:before="0" w:beforeLines="0" w:after="0" w:afterLines="0" w:line="480" w:lineRule="exact"/>
        <w:textAlignment w:val="auto"/>
        <w:rPr>
          <w:rFonts w:hint="eastAsia" w:ascii="宋体" w:hAnsi="宋体" w:eastAsia="宋体" w:cs="宋体"/>
        </w:rPr>
      </w:pPr>
      <w:r>
        <w:rPr>
          <w:rFonts w:hint="eastAsia" w:ascii="宋体" w:hAnsi="宋体" w:eastAsia="宋体" w:cs="宋体"/>
        </w:rPr>
        <w:t>法定代表人：                           法定代表人：</w:t>
      </w:r>
    </w:p>
    <w:p w14:paraId="6E3FCC4B">
      <w:pPr>
        <w:pStyle w:val="123"/>
        <w:keepNext w:val="0"/>
        <w:keepLines w:val="0"/>
        <w:pageBreakBefore w:val="0"/>
        <w:widowControl/>
        <w:kinsoku/>
        <w:wordWrap/>
        <w:overflowPunct/>
        <w:topLinePunct w:val="0"/>
        <w:bidi w:val="0"/>
        <w:spacing w:before="0" w:beforeLines="0" w:after="0" w:afterLines="0" w:line="480" w:lineRule="exact"/>
        <w:textAlignment w:val="auto"/>
        <w:rPr>
          <w:rFonts w:hint="eastAsia" w:ascii="宋体" w:hAnsi="宋体" w:eastAsia="宋体" w:cs="宋体"/>
        </w:rPr>
      </w:pPr>
      <w:r>
        <w:rPr>
          <w:rFonts w:hint="eastAsia" w:ascii="宋体" w:hAnsi="宋体" w:eastAsia="宋体" w:cs="宋体"/>
        </w:rPr>
        <w:t xml:space="preserve">或授权委托人：（签字或签章） </w:t>
      </w:r>
      <w:r>
        <w:rPr>
          <w:rFonts w:hint="eastAsia" w:hAnsi="宋体" w:eastAsia="宋体" w:cs="宋体"/>
        </w:rPr>
        <w:t xml:space="preserve">          </w:t>
      </w:r>
      <w:r>
        <w:rPr>
          <w:rFonts w:hint="eastAsia" w:ascii="宋体" w:hAnsi="宋体" w:eastAsia="宋体" w:cs="宋体"/>
        </w:rPr>
        <w:t>或授权委托人：       （签字或签章）</w:t>
      </w:r>
    </w:p>
    <w:p w14:paraId="243970BF">
      <w:pPr>
        <w:pStyle w:val="123"/>
        <w:keepNext w:val="0"/>
        <w:keepLines w:val="0"/>
        <w:pageBreakBefore w:val="0"/>
        <w:widowControl/>
        <w:kinsoku/>
        <w:wordWrap/>
        <w:overflowPunct/>
        <w:topLinePunct w:val="0"/>
        <w:bidi w:val="0"/>
        <w:spacing w:before="0" w:beforeLines="0" w:after="0" w:afterLines="0" w:line="480" w:lineRule="exact"/>
        <w:textAlignment w:val="auto"/>
        <w:rPr>
          <w:rFonts w:hint="eastAsia" w:ascii="宋体" w:hAnsi="宋体" w:eastAsia="宋体" w:cs="宋体"/>
        </w:rPr>
      </w:pPr>
      <w:r>
        <w:rPr>
          <w:rFonts w:hint="eastAsia" w:ascii="宋体" w:hAnsi="宋体" w:eastAsia="宋体" w:cs="宋体"/>
        </w:rPr>
        <w:t xml:space="preserve">账户名称：                             账户名称：   </w:t>
      </w:r>
    </w:p>
    <w:p w14:paraId="506A511C">
      <w:pPr>
        <w:pStyle w:val="123"/>
        <w:keepNext w:val="0"/>
        <w:keepLines w:val="0"/>
        <w:pageBreakBefore w:val="0"/>
        <w:widowControl/>
        <w:kinsoku/>
        <w:wordWrap/>
        <w:overflowPunct/>
        <w:topLinePunct w:val="0"/>
        <w:bidi w:val="0"/>
        <w:spacing w:before="0" w:beforeLines="0" w:after="0" w:afterLines="0" w:line="480" w:lineRule="exact"/>
        <w:textAlignment w:val="auto"/>
        <w:rPr>
          <w:rFonts w:hint="eastAsia" w:ascii="宋体" w:hAnsi="宋体" w:eastAsia="宋体" w:cs="宋体"/>
        </w:rPr>
      </w:pPr>
      <w:r>
        <w:rPr>
          <w:rFonts w:hint="eastAsia" w:ascii="宋体" w:hAnsi="宋体" w:eastAsia="宋体" w:cs="宋体"/>
        </w:rPr>
        <w:t xml:space="preserve">开户银行：　　　　　　　　　　　　     开户银行： </w:t>
      </w:r>
    </w:p>
    <w:p w14:paraId="054C3354">
      <w:pPr>
        <w:pStyle w:val="123"/>
        <w:keepNext w:val="0"/>
        <w:keepLines w:val="0"/>
        <w:pageBreakBefore w:val="0"/>
        <w:widowControl/>
        <w:kinsoku/>
        <w:wordWrap/>
        <w:overflowPunct/>
        <w:topLinePunct w:val="0"/>
        <w:bidi w:val="0"/>
        <w:spacing w:before="0" w:beforeLines="0" w:after="0" w:afterLines="0" w:line="480" w:lineRule="exact"/>
        <w:textAlignment w:val="auto"/>
        <w:rPr>
          <w:rFonts w:hint="eastAsia" w:ascii="宋体" w:hAnsi="宋体" w:eastAsia="宋体" w:cs="宋体"/>
        </w:rPr>
      </w:pPr>
      <w:r>
        <w:rPr>
          <w:rFonts w:hint="eastAsia" w:ascii="宋体" w:hAnsi="宋体" w:eastAsia="宋体" w:cs="宋体"/>
        </w:rPr>
        <w:t xml:space="preserve">账    号：　　　　　　　　　　　　　　 账    号： </w:t>
      </w:r>
    </w:p>
    <w:p w14:paraId="19BA7009">
      <w:pPr>
        <w:pStyle w:val="2"/>
        <w:keepNext w:val="0"/>
        <w:keepLines w:val="0"/>
        <w:pageBreakBefore w:val="0"/>
        <w:kinsoku/>
        <w:wordWrap/>
        <w:overflowPunct/>
        <w:topLinePunct w:val="0"/>
        <w:bidi w:val="0"/>
        <w:spacing w:after="0" w:afterLines="0" w:line="480" w:lineRule="exact"/>
        <w:ind w:firstLine="480" w:firstLineChars="200"/>
        <w:textAlignment w:val="auto"/>
        <w:rPr>
          <w:rFonts w:hint="eastAsia" w:ascii="宋体" w:hAnsi="宋体" w:cs="宋体"/>
          <w:color w:val="000000"/>
          <w:sz w:val="24"/>
          <w:szCs w:val="24"/>
        </w:rPr>
      </w:pPr>
      <w:r>
        <w:rPr>
          <w:rFonts w:hint="eastAsia" w:cs="宋体"/>
          <w:sz w:val="24"/>
          <w:szCs w:val="24"/>
        </w:rPr>
        <w:t>签订地址：磐安县                       签订日期：      年    月    日</w:t>
      </w:r>
    </w:p>
    <w:p w14:paraId="2AD39AF7">
      <w:pPr>
        <w:rPr>
          <w:rFonts w:hint="eastAsia" w:ascii="Times New Roman" w:hAnsi="Times New Roman" w:eastAsia="宋体" w:cs="Times New Roman"/>
          <w:b/>
          <w:bCs/>
          <w:kern w:val="44"/>
          <w:sz w:val="44"/>
          <w:szCs w:val="44"/>
          <w:lang w:val="en-US" w:eastAsia="zh-CN" w:bidi="ar-SA"/>
        </w:rPr>
      </w:pPr>
      <w:bookmarkStart w:id="300" w:name="_Toc16598"/>
      <w:bookmarkStart w:id="301" w:name="_Toc13931"/>
      <w:r>
        <w:rPr>
          <w:rFonts w:hint="eastAsia" w:ascii="宋体" w:hAnsi="宋体" w:cs="宋体"/>
          <w:sz w:val="24"/>
        </w:rPr>
        <w:t>提醒：政府采购合同双方必须盖</w:t>
      </w:r>
      <w:r>
        <w:fldChar w:fldCharType="begin"/>
      </w:r>
      <w:r>
        <w:instrText xml:space="preserve"> HYPERLINK "http://www.baidu.com/s?wd=%E9%AA%91%E7%BC%9D%E7%AB%A0&amp;hl_tag=textlink&amp;tn=SE_hldp01350_v6v6zkg6" \t "_blank" </w:instrText>
      </w:r>
      <w:r>
        <w:fldChar w:fldCharType="separate"/>
      </w:r>
      <w:r>
        <w:rPr>
          <w:rStyle w:val="52"/>
          <w:rFonts w:hint="eastAsia" w:ascii="宋体" w:hAnsi="宋体" w:cs="宋体"/>
          <w:color w:val="auto"/>
          <w:sz w:val="24"/>
          <w:u w:val="none"/>
        </w:rPr>
        <w:t>骑缝章</w:t>
      </w:r>
      <w:r>
        <w:rPr>
          <w:rStyle w:val="52"/>
          <w:rFonts w:hint="eastAsia" w:ascii="宋体" w:hAnsi="宋体" w:cs="宋体"/>
          <w:color w:val="auto"/>
          <w:sz w:val="24"/>
          <w:u w:val="none"/>
        </w:rPr>
        <w:fldChar w:fldCharType="end"/>
      </w:r>
      <w:bookmarkEnd w:id="300"/>
      <w:bookmarkEnd w:id="301"/>
    </w:p>
    <w:p w14:paraId="76BFFF96">
      <w:pPr>
        <w:pStyle w:val="4"/>
        <w:numPr>
          <w:ilvl w:val="0"/>
          <w:numId w:val="0"/>
        </w:numPr>
        <w:rPr>
          <w:rFonts w:ascii="宋体" w:hAnsi="宋体"/>
          <w:b w:val="0"/>
          <w:sz w:val="24"/>
        </w:rPr>
      </w:pPr>
      <w:r>
        <w:rPr>
          <w:rFonts w:hint="eastAsia" w:ascii="黑体" w:hAnsi="宋体" w:eastAsia="黑体"/>
          <w:sz w:val="30"/>
          <w:szCs w:val="30"/>
        </w:rPr>
        <w:br w:type="page"/>
      </w:r>
      <w:bookmarkStart w:id="302" w:name="_Toc21393"/>
      <w:bookmarkStart w:id="303" w:name="_Toc31833"/>
      <w:bookmarkStart w:id="304" w:name="_Toc26731"/>
      <w:bookmarkStart w:id="305" w:name="_Toc10096"/>
      <w:bookmarkStart w:id="306" w:name="_Toc1096"/>
      <w:bookmarkStart w:id="307" w:name="_Toc26624"/>
      <w:bookmarkStart w:id="308" w:name="_Toc23553"/>
      <w:bookmarkStart w:id="309" w:name="_Toc24124"/>
      <w:bookmarkStart w:id="310" w:name="_Toc713"/>
      <w:bookmarkStart w:id="311" w:name="_Toc29138"/>
      <w:bookmarkStart w:id="312" w:name="_Toc27913"/>
      <w:bookmarkStart w:id="313" w:name="_Toc29343"/>
      <w:bookmarkStart w:id="314" w:name="_Toc23075"/>
      <w:bookmarkStart w:id="315" w:name="_Toc27150"/>
      <w:bookmarkStart w:id="316" w:name="_Toc10817"/>
      <w:bookmarkStart w:id="317" w:name="_Toc31227"/>
      <w:bookmarkStart w:id="318" w:name="_Toc22229"/>
      <w:bookmarkStart w:id="319" w:name="_Toc21549"/>
      <w:bookmarkStart w:id="320" w:name="_Toc2043"/>
      <w:r>
        <w:rPr>
          <w:rStyle w:val="147"/>
          <w:rFonts w:hint="eastAsia"/>
          <w:b/>
        </w:rPr>
        <w:t>第七章  投标文件格式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0A4F767">
      <w:pPr>
        <w:rPr>
          <w:rFonts w:ascii="宋体" w:hAnsi="宋体" w:cs="宋体"/>
          <w:sz w:val="28"/>
          <w:szCs w:val="28"/>
        </w:rPr>
      </w:pPr>
      <w:bookmarkStart w:id="321" w:name="_Toc17813"/>
      <w:bookmarkStart w:id="322" w:name="_Toc27837"/>
      <w:bookmarkStart w:id="323" w:name="_Toc7840"/>
      <w:r>
        <w:rPr>
          <w:rFonts w:hint="eastAsia" w:ascii="宋体" w:hAnsi="宋体" w:cs="宋体"/>
          <w:sz w:val="28"/>
          <w:szCs w:val="28"/>
        </w:rPr>
        <w:t>附件1：所有投标文件的外包装封面格式</w:t>
      </w:r>
      <w:bookmarkEnd w:id="321"/>
      <w:bookmarkEnd w:id="322"/>
      <w:bookmarkEnd w:id="323"/>
    </w:p>
    <w:p w14:paraId="0BE8C053">
      <w:pPr>
        <w:snapToGrid w:val="0"/>
        <w:spacing w:before="157" w:beforeLines="50" w:after="50" w:line="276" w:lineRule="auto"/>
        <w:jc w:val="center"/>
        <w:rPr>
          <w:rFonts w:ascii="宋体" w:hAnsi="宋体" w:cs="宋体"/>
          <w:bCs/>
          <w:color w:val="000000"/>
          <w:sz w:val="30"/>
          <w:szCs w:val="30"/>
        </w:rPr>
      </w:pPr>
    </w:p>
    <w:p w14:paraId="6B4D8B93">
      <w:pPr>
        <w:snapToGrid w:val="0"/>
        <w:spacing w:before="157" w:beforeLines="50" w:after="50" w:line="276" w:lineRule="auto"/>
        <w:jc w:val="center"/>
        <w:rPr>
          <w:rFonts w:ascii="宋体" w:hAnsi="宋体" w:cs="宋体"/>
          <w:bCs/>
          <w:color w:val="000000"/>
          <w:sz w:val="30"/>
          <w:szCs w:val="30"/>
        </w:rPr>
      </w:pPr>
    </w:p>
    <w:p w14:paraId="7A7C8998">
      <w:pPr>
        <w:snapToGrid w:val="0"/>
        <w:spacing w:before="157" w:beforeLines="50" w:after="50" w:line="276" w:lineRule="auto"/>
        <w:jc w:val="center"/>
        <w:rPr>
          <w:rFonts w:hint="eastAsia" w:ascii="宋体" w:hAnsi="宋体" w:eastAsia="宋体" w:cs="宋体"/>
          <w:bCs/>
          <w:color w:val="000000"/>
          <w:spacing w:val="-6"/>
          <w:sz w:val="30"/>
          <w:szCs w:val="30"/>
          <w:lang w:eastAsia="zh-CN"/>
        </w:rPr>
      </w:pPr>
      <w:r>
        <w:rPr>
          <w:rFonts w:hint="eastAsia" w:ascii="宋体" w:hAnsi="宋体" w:cs="宋体"/>
          <w:bCs/>
          <w:color w:val="000000"/>
          <w:spacing w:val="-6"/>
          <w:sz w:val="30"/>
          <w:szCs w:val="30"/>
          <w:lang w:eastAsia="zh-CN"/>
        </w:rPr>
        <w:t>磐安县小水电生态环境问题论证意见和“一站一策”整改方案编制项目</w:t>
      </w:r>
    </w:p>
    <w:p w14:paraId="7EBAC9C6">
      <w:pPr>
        <w:snapToGrid w:val="0"/>
        <w:spacing w:before="157" w:beforeLines="50" w:after="50" w:line="276" w:lineRule="auto"/>
        <w:jc w:val="center"/>
        <w:rPr>
          <w:rFonts w:ascii="宋体" w:hAnsi="宋体"/>
          <w:bCs/>
          <w:sz w:val="24"/>
          <w:szCs w:val="20"/>
        </w:rPr>
      </w:pPr>
      <w:r>
        <w:rPr>
          <w:rFonts w:hint="eastAsia" w:ascii="宋体" w:hAnsi="宋体"/>
          <w:bCs/>
          <w:sz w:val="24"/>
        </w:rPr>
        <w:t>投标文件</w:t>
      </w:r>
    </w:p>
    <w:p w14:paraId="2312DC94">
      <w:pPr>
        <w:snapToGrid w:val="0"/>
        <w:spacing w:before="157" w:beforeLines="50" w:after="50" w:line="276" w:lineRule="auto"/>
        <w:rPr>
          <w:rFonts w:ascii="宋体" w:hAnsi="宋体"/>
          <w:bCs/>
          <w:sz w:val="24"/>
          <w:szCs w:val="20"/>
        </w:rPr>
      </w:pPr>
    </w:p>
    <w:p w14:paraId="07768CEB">
      <w:pPr>
        <w:snapToGrid w:val="0"/>
        <w:spacing w:before="157" w:beforeLines="50" w:after="50" w:line="276" w:lineRule="auto"/>
        <w:ind w:left="2267" w:leftChars="508" w:hanging="1200" w:hangingChars="500"/>
        <w:rPr>
          <w:rFonts w:ascii="宋体" w:hAnsi="宋体"/>
          <w:bCs/>
          <w:sz w:val="24"/>
        </w:rPr>
      </w:pPr>
      <w:r>
        <w:rPr>
          <w:rFonts w:hint="eastAsia" w:ascii="宋体" w:hAnsi="宋体"/>
          <w:bCs/>
          <w:sz w:val="24"/>
        </w:rPr>
        <w:t>项目名称：</w:t>
      </w:r>
    </w:p>
    <w:p w14:paraId="702EBB34">
      <w:pPr>
        <w:snapToGrid w:val="0"/>
        <w:spacing w:before="157" w:beforeLines="50" w:after="50" w:line="276" w:lineRule="auto"/>
        <w:ind w:firstLine="1068" w:firstLineChars="445"/>
        <w:rPr>
          <w:rFonts w:ascii="宋体" w:hAnsi="宋体"/>
          <w:bCs/>
          <w:sz w:val="24"/>
        </w:rPr>
      </w:pPr>
      <w:r>
        <w:rPr>
          <w:rFonts w:hint="eastAsia" w:ascii="宋体" w:hAnsi="宋体"/>
          <w:bCs/>
          <w:sz w:val="24"/>
        </w:rPr>
        <w:t>项目编号：</w:t>
      </w:r>
    </w:p>
    <w:p w14:paraId="661591D5">
      <w:pPr>
        <w:snapToGrid w:val="0"/>
        <w:spacing w:before="157" w:beforeLines="50" w:after="50" w:line="276" w:lineRule="auto"/>
        <w:ind w:firstLine="1068" w:firstLineChars="445"/>
        <w:rPr>
          <w:rFonts w:ascii="宋体" w:hAnsi="宋体"/>
          <w:bCs/>
          <w:sz w:val="24"/>
        </w:rPr>
      </w:pPr>
      <w:r>
        <w:rPr>
          <w:rFonts w:hint="eastAsia" w:ascii="宋体" w:hAnsi="宋体"/>
          <w:bCs/>
          <w:sz w:val="24"/>
        </w:rPr>
        <w:t>投标文件名称：资格审查文件/技术商务文件/报价文件/电子备份文件......</w:t>
      </w:r>
    </w:p>
    <w:p w14:paraId="62416D87">
      <w:pPr>
        <w:snapToGrid w:val="0"/>
        <w:spacing w:before="157" w:beforeLines="50" w:after="50" w:line="276" w:lineRule="auto"/>
        <w:ind w:firstLine="1068" w:firstLineChars="445"/>
        <w:rPr>
          <w:rFonts w:ascii="宋体" w:hAnsi="宋体"/>
          <w:bCs/>
          <w:sz w:val="24"/>
        </w:rPr>
      </w:pPr>
      <w:r>
        <w:rPr>
          <w:rFonts w:hint="eastAsia" w:ascii="宋体" w:hAnsi="宋体"/>
          <w:bCs/>
          <w:sz w:val="24"/>
        </w:rPr>
        <w:t>投标人名称：</w:t>
      </w:r>
    </w:p>
    <w:p w14:paraId="54670E7D">
      <w:pPr>
        <w:snapToGrid w:val="0"/>
        <w:spacing w:before="157" w:beforeLines="50" w:after="50" w:line="276" w:lineRule="auto"/>
        <w:ind w:firstLine="1068" w:firstLineChars="445"/>
        <w:rPr>
          <w:rFonts w:ascii="宋体" w:hAnsi="宋体"/>
          <w:bCs/>
          <w:sz w:val="24"/>
        </w:rPr>
      </w:pPr>
      <w:r>
        <w:rPr>
          <w:rFonts w:hint="eastAsia" w:ascii="宋体" w:hAnsi="宋体"/>
          <w:bCs/>
          <w:sz w:val="24"/>
        </w:rPr>
        <w:t>投标人地址：</w:t>
      </w:r>
    </w:p>
    <w:p w14:paraId="239E6BA7">
      <w:pPr>
        <w:snapToGrid w:val="0"/>
        <w:spacing w:before="157" w:beforeLines="50" w:after="50" w:line="276" w:lineRule="auto"/>
        <w:ind w:firstLine="1068" w:firstLineChars="445"/>
        <w:rPr>
          <w:rFonts w:ascii="宋体" w:hAnsi="宋体"/>
          <w:bCs/>
          <w:sz w:val="24"/>
        </w:rPr>
      </w:pPr>
      <w:r>
        <w:rPr>
          <w:rFonts w:hint="eastAsia" w:ascii="宋体" w:hAnsi="宋体"/>
          <w:bCs/>
          <w:sz w:val="24"/>
        </w:rPr>
        <w:t>在年月日时分之前不得启封</w:t>
      </w:r>
    </w:p>
    <w:p w14:paraId="11E2A230">
      <w:pPr>
        <w:snapToGrid w:val="0"/>
        <w:spacing w:before="157" w:beforeLines="50" w:after="50" w:line="276" w:lineRule="auto"/>
        <w:ind w:firstLine="4080" w:firstLineChars="1700"/>
        <w:rPr>
          <w:rFonts w:ascii="宋体" w:hAnsi="宋体"/>
          <w:bCs/>
          <w:sz w:val="24"/>
          <w:szCs w:val="20"/>
        </w:rPr>
      </w:pPr>
    </w:p>
    <w:p w14:paraId="34AF2089">
      <w:pPr>
        <w:snapToGrid w:val="0"/>
        <w:spacing w:before="157" w:beforeLines="50" w:after="50" w:line="276" w:lineRule="auto"/>
        <w:ind w:firstLine="645"/>
        <w:jc w:val="center"/>
        <w:rPr>
          <w:rFonts w:ascii="宋体" w:hAnsi="宋体"/>
          <w:bCs/>
          <w:sz w:val="24"/>
        </w:rPr>
      </w:pPr>
      <w:r>
        <w:rPr>
          <w:rFonts w:hint="eastAsia" w:ascii="宋体" w:hAnsi="宋体"/>
          <w:bCs/>
          <w:sz w:val="24"/>
        </w:rPr>
        <w:t>年   月    日</w:t>
      </w:r>
    </w:p>
    <w:p w14:paraId="44EAE0E8">
      <w:pPr>
        <w:rPr>
          <w:rFonts w:ascii="宋体" w:hAnsi="宋体" w:cs="宋体"/>
          <w:sz w:val="28"/>
          <w:szCs w:val="28"/>
        </w:rPr>
      </w:pPr>
      <w:bookmarkStart w:id="324" w:name="_Toc16464"/>
      <w:bookmarkStart w:id="325" w:name="_Toc2787"/>
      <w:bookmarkStart w:id="326" w:name="_Toc9790"/>
    </w:p>
    <w:p w14:paraId="771B55F3">
      <w:pPr>
        <w:rPr>
          <w:rFonts w:ascii="宋体" w:hAnsi="宋体" w:cs="宋体"/>
          <w:sz w:val="28"/>
          <w:szCs w:val="28"/>
        </w:rPr>
      </w:pPr>
      <w:r>
        <w:rPr>
          <w:rFonts w:hint="eastAsia" w:ascii="宋体" w:hAnsi="宋体" w:cs="宋体"/>
          <w:sz w:val="28"/>
          <w:szCs w:val="28"/>
        </w:rPr>
        <w:br w:type="page"/>
      </w:r>
    </w:p>
    <w:p w14:paraId="7B1EAF27">
      <w:pPr>
        <w:rPr>
          <w:rFonts w:ascii="宋体" w:hAnsi="宋体" w:cs="宋体"/>
          <w:sz w:val="28"/>
          <w:szCs w:val="28"/>
        </w:rPr>
      </w:pPr>
      <w:r>
        <w:rPr>
          <w:rFonts w:hint="eastAsia" w:ascii="宋体" w:hAnsi="宋体" w:cs="宋体"/>
          <w:sz w:val="28"/>
          <w:szCs w:val="28"/>
        </w:rPr>
        <w:t>附件2：所有投标文件封面格式</w:t>
      </w:r>
      <w:bookmarkEnd w:id="324"/>
      <w:bookmarkEnd w:id="325"/>
      <w:bookmarkEnd w:id="326"/>
    </w:p>
    <w:p w14:paraId="1F0FC070">
      <w:pPr>
        <w:snapToGrid w:val="0"/>
        <w:spacing w:before="157" w:beforeLines="50" w:after="50" w:line="276" w:lineRule="auto"/>
        <w:jc w:val="center"/>
        <w:rPr>
          <w:rFonts w:ascii="宋体" w:hAnsi="宋体" w:cs="宋体"/>
          <w:bCs/>
          <w:color w:val="000000"/>
          <w:sz w:val="30"/>
          <w:szCs w:val="30"/>
        </w:rPr>
      </w:pPr>
      <w:r>
        <w:rPr>
          <w:rFonts w:hint="eastAsia" w:ascii="宋体" w:hAnsi="宋体" w:cs="宋体"/>
          <w:bCs/>
          <w:color w:val="000000"/>
          <w:sz w:val="30"/>
          <w:szCs w:val="30"/>
        </w:rPr>
        <w:t xml:space="preserve">            </w:t>
      </w:r>
    </w:p>
    <w:p w14:paraId="569BA202">
      <w:pPr>
        <w:snapToGrid w:val="0"/>
        <w:spacing w:before="157" w:beforeLines="50" w:after="50" w:line="276" w:lineRule="auto"/>
        <w:rPr>
          <w:rFonts w:ascii="宋体" w:hAnsi="宋体" w:cs="宋体"/>
          <w:bCs/>
          <w:color w:val="000000"/>
          <w:sz w:val="30"/>
          <w:szCs w:val="30"/>
        </w:rPr>
      </w:pPr>
    </w:p>
    <w:p w14:paraId="41ECC91C">
      <w:pPr>
        <w:snapToGrid w:val="0"/>
        <w:spacing w:before="157" w:beforeLines="50" w:after="50" w:line="276" w:lineRule="auto"/>
        <w:jc w:val="center"/>
        <w:outlineLvl w:val="1"/>
        <w:rPr>
          <w:rFonts w:ascii="宋体" w:hAnsi="宋体" w:cs="宋体"/>
          <w:b/>
          <w:color w:val="000000"/>
          <w:sz w:val="24"/>
        </w:rPr>
      </w:pPr>
      <w:r>
        <w:rPr>
          <w:rFonts w:hint="eastAsia" w:ascii="宋体" w:hAnsi="宋体" w:cs="宋体"/>
          <w:bCs/>
          <w:color w:val="000000"/>
          <w:sz w:val="30"/>
          <w:szCs w:val="30"/>
        </w:rPr>
        <w:t xml:space="preserve">                  </w:t>
      </w:r>
      <w:r>
        <w:rPr>
          <w:rFonts w:hint="eastAsia" w:ascii="宋体" w:hAnsi="宋体" w:cs="宋体"/>
          <w:b/>
          <w:color w:val="000000"/>
          <w:sz w:val="24"/>
        </w:rPr>
        <w:t xml:space="preserve"> 正本/副本</w:t>
      </w:r>
    </w:p>
    <w:p w14:paraId="6E623788">
      <w:pPr>
        <w:snapToGrid w:val="0"/>
        <w:spacing w:before="157" w:beforeLines="50" w:after="50" w:line="276" w:lineRule="auto"/>
        <w:jc w:val="center"/>
        <w:rPr>
          <w:rFonts w:hint="eastAsia" w:ascii="宋体" w:hAnsi="宋体" w:eastAsia="宋体" w:cs="宋体"/>
          <w:bCs/>
          <w:color w:val="000000"/>
          <w:spacing w:val="-6"/>
          <w:sz w:val="30"/>
          <w:szCs w:val="30"/>
          <w:lang w:eastAsia="zh-CN"/>
        </w:rPr>
      </w:pPr>
      <w:r>
        <w:rPr>
          <w:rFonts w:hint="eastAsia" w:ascii="宋体" w:hAnsi="宋体" w:cs="宋体"/>
          <w:bCs/>
          <w:color w:val="000000"/>
          <w:spacing w:val="-6"/>
          <w:sz w:val="30"/>
          <w:szCs w:val="30"/>
          <w:lang w:eastAsia="zh-CN"/>
        </w:rPr>
        <w:t>磐安县小水电生态环境问题论证意见和“一站一策”整改方案编制项目</w:t>
      </w:r>
    </w:p>
    <w:p w14:paraId="5A523BE1">
      <w:pPr>
        <w:snapToGrid w:val="0"/>
        <w:spacing w:before="157" w:beforeLines="50" w:after="50" w:line="276" w:lineRule="auto"/>
        <w:ind w:firstLine="1068" w:firstLineChars="445"/>
        <w:rPr>
          <w:rFonts w:ascii="宋体" w:hAnsi="宋体"/>
          <w:bCs/>
          <w:sz w:val="24"/>
        </w:rPr>
      </w:pPr>
      <w:r>
        <w:rPr>
          <w:rFonts w:hint="eastAsia" w:ascii="宋体" w:hAnsi="宋体"/>
          <w:bCs/>
          <w:sz w:val="24"/>
        </w:rPr>
        <w:t>资格审查文件/技术商务文件/报价文件/电子备份文件......</w:t>
      </w:r>
    </w:p>
    <w:p w14:paraId="1A04A0DF">
      <w:pPr>
        <w:snapToGrid w:val="0"/>
        <w:spacing w:before="157" w:beforeLines="50" w:after="50" w:line="276" w:lineRule="auto"/>
        <w:rPr>
          <w:rFonts w:ascii="宋体" w:hAnsi="宋体"/>
          <w:bCs/>
          <w:sz w:val="24"/>
        </w:rPr>
      </w:pPr>
    </w:p>
    <w:p w14:paraId="63F7B276">
      <w:pPr>
        <w:snapToGrid w:val="0"/>
        <w:spacing w:before="157" w:beforeLines="50" w:after="50" w:line="276" w:lineRule="auto"/>
        <w:ind w:left="2267" w:leftChars="508" w:hanging="1200" w:hangingChars="500"/>
        <w:rPr>
          <w:rFonts w:ascii="宋体" w:hAnsi="宋体"/>
          <w:bCs/>
          <w:sz w:val="24"/>
        </w:rPr>
      </w:pPr>
      <w:r>
        <w:rPr>
          <w:rFonts w:hint="eastAsia" w:ascii="宋体" w:hAnsi="宋体"/>
          <w:bCs/>
          <w:sz w:val="24"/>
        </w:rPr>
        <w:t>项目名称：</w:t>
      </w:r>
    </w:p>
    <w:p w14:paraId="3F8036D2">
      <w:pPr>
        <w:snapToGrid w:val="0"/>
        <w:spacing w:before="157" w:beforeLines="50" w:after="50" w:line="276" w:lineRule="auto"/>
        <w:ind w:firstLine="1068" w:firstLineChars="445"/>
        <w:rPr>
          <w:rFonts w:ascii="宋体" w:hAnsi="宋体"/>
          <w:bCs/>
          <w:sz w:val="24"/>
        </w:rPr>
      </w:pPr>
      <w:r>
        <w:rPr>
          <w:rFonts w:hint="eastAsia" w:ascii="宋体" w:hAnsi="宋体"/>
          <w:bCs/>
          <w:sz w:val="24"/>
        </w:rPr>
        <w:t>项目编号：</w:t>
      </w:r>
    </w:p>
    <w:p w14:paraId="6E3A5E50">
      <w:pPr>
        <w:snapToGrid w:val="0"/>
        <w:spacing w:before="157" w:beforeLines="50" w:after="50" w:line="276" w:lineRule="auto"/>
        <w:ind w:firstLine="1068" w:firstLineChars="445"/>
        <w:rPr>
          <w:rFonts w:ascii="宋体" w:hAnsi="宋体"/>
          <w:bCs/>
          <w:sz w:val="24"/>
        </w:rPr>
      </w:pPr>
      <w:r>
        <w:rPr>
          <w:rFonts w:hint="eastAsia" w:ascii="宋体" w:hAnsi="宋体"/>
          <w:bCs/>
          <w:sz w:val="24"/>
        </w:rPr>
        <w:t>投标人名称：</w:t>
      </w:r>
    </w:p>
    <w:p w14:paraId="0A9F6E46">
      <w:pPr>
        <w:snapToGrid w:val="0"/>
        <w:spacing w:before="157" w:beforeLines="50" w:after="50" w:line="276" w:lineRule="auto"/>
        <w:ind w:firstLine="1068" w:firstLineChars="445"/>
        <w:rPr>
          <w:rFonts w:ascii="宋体" w:hAnsi="宋体"/>
          <w:bCs/>
          <w:sz w:val="24"/>
        </w:rPr>
      </w:pPr>
      <w:r>
        <w:rPr>
          <w:rFonts w:hint="eastAsia" w:ascii="宋体" w:hAnsi="宋体"/>
          <w:bCs/>
          <w:sz w:val="24"/>
        </w:rPr>
        <w:t>投标人地址：</w:t>
      </w:r>
    </w:p>
    <w:p w14:paraId="28EF518A">
      <w:pPr>
        <w:snapToGrid w:val="0"/>
        <w:spacing w:before="157" w:beforeLines="50" w:after="50" w:line="276" w:lineRule="auto"/>
        <w:ind w:firstLine="4080" w:firstLineChars="1700"/>
        <w:rPr>
          <w:rFonts w:ascii="宋体" w:hAnsi="宋体"/>
          <w:sz w:val="24"/>
          <w:szCs w:val="20"/>
        </w:rPr>
      </w:pPr>
    </w:p>
    <w:p w14:paraId="01F34089">
      <w:pPr>
        <w:snapToGrid w:val="0"/>
        <w:spacing w:before="157" w:beforeLines="50" w:after="50" w:line="276" w:lineRule="auto"/>
        <w:ind w:firstLine="645"/>
        <w:jc w:val="center"/>
        <w:rPr>
          <w:rFonts w:ascii="宋体" w:hAnsi="宋体"/>
          <w:sz w:val="24"/>
        </w:rPr>
      </w:pPr>
      <w:r>
        <w:rPr>
          <w:rFonts w:hint="eastAsia" w:ascii="宋体" w:hAnsi="宋体"/>
          <w:sz w:val="24"/>
        </w:rPr>
        <w:t>年   月    日</w:t>
      </w:r>
    </w:p>
    <w:p w14:paraId="4DEEADEF">
      <w:pPr>
        <w:snapToGrid w:val="0"/>
        <w:spacing w:line="360" w:lineRule="exact"/>
        <w:jc w:val="left"/>
        <w:rPr>
          <w:rFonts w:ascii="宋体" w:hAnsi="宋体"/>
          <w:sz w:val="24"/>
        </w:rPr>
      </w:pPr>
    </w:p>
    <w:p w14:paraId="45876F91">
      <w:pPr>
        <w:pStyle w:val="55"/>
      </w:pPr>
    </w:p>
    <w:p w14:paraId="645C0E0D">
      <w:pPr>
        <w:snapToGrid w:val="0"/>
        <w:spacing w:line="276" w:lineRule="auto"/>
        <w:jc w:val="left"/>
        <w:rPr>
          <w:rFonts w:ascii="宋体" w:hAnsi="宋体"/>
          <w:sz w:val="24"/>
        </w:rPr>
      </w:pPr>
    </w:p>
    <w:p w14:paraId="5AF15076">
      <w:pPr>
        <w:rPr>
          <w:rFonts w:ascii="宋体" w:hAnsi="宋体" w:cs="宋体"/>
          <w:sz w:val="28"/>
          <w:szCs w:val="28"/>
        </w:rPr>
      </w:pPr>
    </w:p>
    <w:p w14:paraId="2AE203BE">
      <w:pPr>
        <w:rPr>
          <w:rFonts w:ascii="宋体" w:hAnsi="宋体" w:cs="宋体"/>
          <w:sz w:val="28"/>
          <w:szCs w:val="28"/>
        </w:rPr>
      </w:pPr>
      <w:r>
        <w:rPr>
          <w:rFonts w:hint="eastAsia" w:ascii="宋体" w:hAnsi="宋体" w:cs="宋体"/>
          <w:sz w:val="28"/>
          <w:szCs w:val="28"/>
        </w:rPr>
        <w:br w:type="page"/>
      </w:r>
    </w:p>
    <w:p w14:paraId="3F4D6724">
      <w:pPr>
        <w:rPr>
          <w:rFonts w:ascii="宋体" w:hAnsi="宋体"/>
          <w:b/>
          <w:sz w:val="24"/>
        </w:rPr>
      </w:pPr>
      <w:r>
        <w:rPr>
          <w:rFonts w:hint="eastAsia" w:ascii="宋体" w:hAnsi="宋体" w:cs="宋体"/>
          <w:sz w:val="28"/>
          <w:szCs w:val="28"/>
        </w:rPr>
        <w:t>附件3：政府采购供应商诚信承诺书</w:t>
      </w:r>
    </w:p>
    <w:p w14:paraId="09553DB7">
      <w:pPr>
        <w:snapToGrid w:val="0"/>
        <w:spacing w:before="157" w:beforeLines="50" w:after="50" w:line="276" w:lineRule="auto"/>
        <w:jc w:val="center"/>
        <w:rPr>
          <w:rFonts w:ascii="宋体" w:hAnsi="宋体"/>
          <w:b/>
          <w:sz w:val="24"/>
        </w:rPr>
      </w:pPr>
      <w:r>
        <w:rPr>
          <w:rFonts w:hint="eastAsia" w:ascii="宋体" w:hAnsi="宋体"/>
          <w:b/>
          <w:sz w:val="24"/>
        </w:rPr>
        <w:t>政府采购供应商诚信承诺书</w:t>
      </w:r>
    </w:p>
    <w:p w14:paraId="2EF12165">
      <w:pPr>
        <w:widowControl/>
        <w:spacing w:before="100" w:beforeAutospacing="1" w:after="190"/>
        <w:jc w:val="left"/>
        <w:rPr>
          <w:rFonts w:ascii="Arial" w:hAnsi="Arial" w:cs="Arial"/>
          <w:b/>
          <w:kern w:val="0"/>
          <w:sz w:val="24"/>
        </w:rPr>
      </w:pPr>
      <w:r>
        <w:rPr>
          <w:rFonts w:hint="eastAsia" w:ascii="Arial" w:hAnsi="Arial" w:cs="Arial"/>
          <w:b/>
          <w:kern w:val="0"/>
          <w:sz w:val="24"/>
        </w:rPr>
        <w:t>科信联合工程咨询有限公司</w:t>
      </w:r>
      <w:r>
        <w:rPr>
          <w:rFonts w:ascii="Arial" w:hAnsi="Arial" w:cs="Arial"/>
          <w:b/>
          <w:kern w:val="0"/>
          <w:sz w:val="24"/>
        </w:rPr>
        <w:t>：</w:t>
      </w:r>
    </w:p>
    <w:p w14:paraId="3B144DC0">
      <w:pPr>
        <w:spacing w:line="400" w:lineRule="exact"/>
        <w:ind w:firstLine="480" w:firstLineChars="200"/>
        <w:rPr>
          <w:sz w:val="24"/>
        </w:rPr>
      </w:pPr>
      <w:r>
        <w:rPr>
          <w:kern w:val="0"/>
          <w:sz w:val="24"/>
        </w:rPr>
        <w:t>我公司自愿参与贵</w:t>
      </w:r>
      <w:r>
        <w:rPr>
          <w:rFonts w:hint="eastAsia"/>
          <w:kern w:val="0"/>
          <w:sz w:val="24"/>
        </w:rPr>
        <w:t>公司</w:t>
      </w:r>
      <w:r>
        <w:rPr>
          <w:kern w:val="0"/>
          <w:sz w:val="24"/>
        </w:rPr>
        <w:t>组织的</w:t>
      </w:r>
      <w:r>
        <w:rPr>
          <w:rFonts w:hint="eastAsia"/>
          <w:kern w:val="0"/>
          <w:sz w:val="24"/>
          <w:u w:val="single"/>
        </w:rPr>
        <w:t xml:space="preserve">            </w:t>
      </w:r>
      <w:r>
        <w:rPr>
          <w:bCs/>
          <w:kern w:val="0"/>
          <w:sz w:val="24"/>
          <w:u w:val="single"/>
        </w:rPr>
        <w:t>项目</w:t>
      </w:r>
      <w:r>
        <w:rPr>
          <w:rFonts w:hint="eastAsia"/>
          <w:b/>
          <w:kern w:val="0"/>
          <w:sz w:val="24"/>
          <w:u w:val="single"/>
        </w:rPr>
        <w:t>（招标编号：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2944B0F0">
      <w:pPr>
        <w:spacing w:line="400" w:lineRule="exact"/>
        <w:ind w:firstLine="480" w:firstLineChars="200"/>
        <w:rPr>
          <w:sz w:val="24"/>
        </w:rPr>
      </w:pPr>
      <w:r>
        <w:rPr>
          <w:sz w:val="24"/>
        </w:rPr>
        <w:t>（一）提供虚假材料谋取中标的；</w:t>
      </w:r>
    </w:p>
    <w:p w14:paraId="4E2D6908">
      <w:pPr>
        <w:spacing w:line="400" w:lineRule="exact"/>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sz w:val="24"/>
        </w:rPr>
        <w:t>其他</w:t>
      </w:r>
      <w:r>
        <w:rPr>
          <w:sz w:val="24"/>
        </w:rPr>
        <w:fldChar w:fldCharType="end"/>
      </w:r>
      <w:r>
        <w:rPr>
          <w:sz w:val="24"/>
        </w:rPr>
        <w:t>供应商的；</w:t>
      </w:r>
    </w:p>
    <w:p w14:paraId="5DBB837A">
      <w:pPr>
        <w:spacing w:line="400" w:lineRule="exact"/>
        <w:ind w:firstLine="480" w:firstLineChars="200"/>
        <w:rPr>
          <w:sz w:val="24"/>
        </w:rPr>
      </w:pPr>
      <w:r>
        <w:rPr>
          <w:sz w:val="24"/>
        </w:rPr>
        <w:t>（三）与招标采购单位、其他投标人恶意串通的；</w:t>
      </w:r>
    </w:p>
    <w:p w14:paraId="6F2CEB73">
      <w:pPr>
        <w:spacing w:line="400" w:lineRule="exact"/>
        <w:ind w:firstLine="480" w:firstLineChars="200"/>
        <w:rPr>
          <w:sz w:val="24"/>
        </w:rPr>
      </w:pPr>
      <w:r>
        <w:rPr>
          <w:sz w:val="24"/>
        </w:rPr>
        <w:t>（四）向招标采购单位行贿或提供其他不正当利益的；</w:t>
      </w:r>
    </w:p>
    <w:p w14:paraId="3363621C">
      <w:pPr>
        <w:spacing w:line="400" w:lineRule="exact"/>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1503FD1F">
      <w:pPr>
        <w:spacing w:line="400" w:lineRule="exact"/>
        <w:ind w:firstLine="480" w:firstLineChars="200"/>
        <w:rPr>
          <w:sz w:val="24"/>
        </w:rPr>
      </w:pPr>
      <w:r>
        <w:rPr>
          <w:sz w:val="24"/>
        </w:rPr>
        <w:t>（六）开标后擅自撤销投标，影响招标继续进行的；</w:t>
      </w:r>
    </w:p>
    <w:p w14:paraId="0AA642F3">
      <w:pPr>
        <w:spacing w:line="400" w:lineRule="exact"/>
        <w:ind w:firstLine="480" w:firstLineChars="200"/>
        <w:rPr>
          <w:sz w:val="24"/>
        </w:rPr>
      </w:pPr>
      <w:r>
        <w:rPr>
          <w:sz w:val="24"/>
        </w:rPr>
        <w:t>（七）中标后无正当理由，在规定时间内不与采购单位签订合同的；</w:t>
      </w:r>
    </w:p>
    <w:p w14:paraId="15D9B255">
      <w:pPr>
        <w:spacing w:line="400" w:lineRule="exact"/>
        <w:ind w:firstLine="480" w:firstLineChars="200"/>
        <w:rPr>
          <w:sz w:val="24"/>
        </w:rPr>
      </w:pPr>
      <w:r>
        <w:rPr>
          <w:sz w:val="24"/>
        </w:rPr>
        <w:t>（八）将中标项目转让给他人或非法分包他人的；</w:t>
      </w:r>
    </w:p>
    <w:p w14:paraId="4DED87C9">
      <w:pPr>
        <w:spacing w:line="400" w:lineRule="exact"/>
        <w:ind w:firstLine="480" w:firstLineChars="200"/>
        <w:rPr>
          <w:sz w:val="24"/>
        </w:rPr>
      </w:pPr>
      <w:r>
        <w:rPr>
          <w:sz w:val="24"/>
        </w:rPr>
        <w:t>（九）无正当理由，拒绝履行合同义务的；</w:t>
      </w:r>
    </w:p>
    <w:p w14:paraId="4A5CA5D7">
      <w:pPr>
        <w:spacing w:line="400" w:lineRule="exact"/>
        <w:ind w:firstLine="480" w:firstLineChars="200"/>
        <w:rPr>
          <w:sz w:val="24"/>
        </w:rPr>
      </w:pPr>
      <w:r>
        <w:rPr>
          <w:sz w:val="24"/>
        </w:rPr>
        <w:t>（十）无正当理由放弃中标（成交）项目的；</w:t>
      </w:r>
    </w:p>
    <w:p w14:paraId="2DEC7624">
      <w:pPr>
        <w:spacing w:line="400" w:lineRule="exact"/>
        <w:ind w:firstLine="480" w:firstLineChars="200"/>
        <w:rPr>
          <w:sz w:val="24"/>
        </w:rPr>
      </w:pPr>
      <w:r>
        <w:rPr>
          <w:sz w:val="24"/>
        </w:rPr>
        <w:t>（十一）擅自或与采购人串通或接受采购人要求，在履约合同中通过减少货物数量，更换品牌、降低配置、技术要求、质量和服务标准等，却仍按原合同进行虚假验收或终止政府采购合同的；</w:t>
      </w:r>
    </w:p>
    <w:p w14:paraId="683F2CB1">
      <w:pPr>
        <w:spacing w:line="400" w:lineRule="exact"/>
        <w:ind w:firstLine="480" w:firstLineChars="200"/>
        <w:rPr>
          <w:sz w:val="24"/>
        </w:rPr>
      </w:pPr>
      <w:r>
        <w:rPr>
          <w:sz w:val="24"/>
        </w:rPr>
        <w:t>（十二）与采购人串通，对尚未履约完毕的采购项目出具虚假验收报告的；</w:t>
      </w:r>
    </w:p>
    <w:p w14:paraId="1D534EB3">
      <w:pPr>
        <w:spacing w:line="400" w:lineRule="exact"/>
        <w:ind w:firstLine="480" w:firstLineChars="200"/>
        <w:rPr>
          <w:sz w:val="24"/>
        </w:rPr>
      </w:pPr>
      <w:r>
        <w:rPr>
          <w:sz w:val="24"/>
        </w:rPr>
        <w:t>（十三）无不可抗力因素，拒绝提供售后服务、售后服务态度恶劣、故意提高维修配件价格（高于市场平均价）的；</w:t>
      </w:r>
    </w:p>
    <w:p w14:paraId="3EC40BC1">
      <w:pPr>
        <w:spacing w:line="400" w:lineRule="exact"/>
        <w:ind w:firstLine="480" w:firstLineChars="200"/>
        <w:rPr>
          <w:sz w:val="24"/>
        </w:rPr>
      </w:pPr>
      <w:r>
        <w:rPr>
          <w:sz w:val="24"/>
        </w:rPr>
        <w:t>（十四）开标后对招标文件的相关内容再进行质疑的；</w:t>
      </w:r>
    </w:p>
    <w:p w14:paraId="1735898D">
      <w:pPr>
        <w:spacing w:line="400" w:lineRule="exact"/>
        <w:ind w:firstLine="480" w:firstLineChars="200"/>
        <w:rPr>
          <w:sz w:val="24"/>
        </w:rPr>
      </w:pPr>
      <w:r>
        <w:rPr>
          <w:sz w:val="24"/>
        </w:rPr>
        <w:t>（十五）恶意投诉的行为：投诉经查无实据的、捏造事实或者提供虚假投诉材料的；</w:t>
      </w:r>
    </w:p>
    <w:p w14:paraId="56F79F80">
      <w:pPr>
        <w:spacing w:line="400" w:lineRule="exact"/>
        <w:ind w:firstLine="480" w:firstLineChars="200"/>
        <w:rPr>
          <w:sz w:val="24"/>
        </w:rPr>
      </w:pPr>
      <w:r>
        <w:rPr>
          <w:sz w:val="24"/>
        </w:rPr>
        <w:t>（十六）拒绝有关部门监督检查或者提供虚假情况的；</w:t>
      </w:r>
    </w:p>
    <w:p w14:paraId="13F59C6A">
      <w:pPr>
        <w:spacing w:line="400" w:lineRule="exact"/>
        <w:ind w:firstLine="480" w:firstLineChars="200"/>
        <w:rPr>
          <w:sz w:val="24"/>
        </w:rPr>
      </w:pPr>
      <w:r>
        <w:rPr>
          <w:sz w:val="24"/>
        </w:rPr>
        <w:t>（十七）财政、监察部门认定的其他不诚信行为。</w:t>
      </w:r>
    </w:p>
    <w:p w14:paraId="7186D508">
      <w:pPr>
        <w:spacing w:line="400" w:lineRule="exact"/>
        <w:ind w:firstLine="480" w:firstLineChars="200"/>
        <w:rPr>
          <w:sz w:val="24"/>
        </w:rPr>
      </w:pPr>
      <w:r>
        <w:rPr>
          <w:rFonts w:hint="eastAsia"/>
          <w:sz w:val="24"/>
        </w:rPr>
        <w:t>（十八）招标文件规定的其他不诚信行为。</w:t>
      </w:r>
    </w:p>
    <w:p w14:paraId="1CE3E782">
      <w:pPr>
        <w:spacing w:line="480" w:lineRule="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14:paraId="2F3A9630">
      <w:pPr>
        <w:spacing w:line="480" w:lineRule="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14:paraId="71469726">
      <w:pPr>
        <w:snapToGrid w:val="0"/>
        <w:spacing w:line="48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14:paraId="21C80C87">
      <w:pPr>
        <w:rPr>
          <w:rFonts w:ascii="宋体" w:hAnsi="宋体" w:cs="宋体"/>
          <w:sz w:val="28"/>
          <w:szCs w:val="28"/>
        </w:rPr>
      </w:pPr>
      <w:r>
        <w:rPr>
          <w:rFonts w:hint="eastAsia" w:ascii="宋体" w:hAnsi="宋体" w:cs="宋体"/>
          <w:sz w:val="28"/>
          <w:szCs w:val="28"/>
        </w:rPr>
        <w:t>附件4：无围标串标等负面行为承诺书</w:t>
      </w:r>
    </w:p>
    <w:p w14:paraId="40D3E9EA">
      <w:pPr>
        <w:autoSpaceDE w:val="0"/>
        <w:autoSpaceDN w:val="0"/>
        <w:adjustRightInd w:val="0"/>
        <w:spacing w:line="360" w:lineRule="auto"/>
        <w:rPr>
          <w:rFonts w:ascii="黑体" w:hAnsi="黑体" w:eastAsia="黑体"/>
          <w:b/>
          <w:sz w:val="36"/>
        </w:rPr>
      </w:pPr>
    </w:p>
    <w:p w14:paraId="055AF3E1">
      <w:pPr>
        <w:autoSpaceDE w:val="0"/>
        <w:autoSpaceDN w:val="0"/>
        <w:adjustRightInd w:val="0"/>
        <w:spacing w:line="360" w:lineRule="auto"/>
        <w:jc w:val="center"/>
        <w:rPr>
          <w:rFonts w:ascii="黑体" w:hAnsi="黑体" w:eastAsia="黑体"/>
          <w:b/>
          <w:sz w:val="36"/>
        </w:rPr>
      </w:pPr>
      <w:r>
        <w:rPr>
          <w:rFonts w:hint="eastAsia" w:ascii="黑体" w:hAnsi="黑体" w:eastAsia="黑体"/>
          <w:b/>
          <w:sz w:val="36"/>
        </w:rPr>
        <w:t>无围标串标等负面行为承诺书</w:t>
      </w:r>
    </w:p>
    <w:p w14:paraId="2C345FCA">
      <w:pPr>
        <w:spacing w:line="560" w:lineRule="exact"/>
        <w:ind w:firstLine="480"/>
        <w:rPr>
          <w:rFonts w:ascii="宋体" w:hAnsi="宋体" w:cs="宋体"/>
          <w:color w:val="000000"/>
          <w:sz w:val="24"/>
        </w:rPr>
      </w:pPr>
      <w:r>
        <w:rPr>
          <w:rFonts w:hint="eastAsia" w:ascii="宋体" w:hAnsi="宋体" w:cs="宋体"/>
          <w:color w:val="000000"/>
          <w:sz w:val="24"/>
        </w:rPr>
        <w:t>本人作为经授权的投标人（或供应商、竞拍人等，下同）代表，清楚知晓我单位参与本项目投标（交易，下同），现对以下事项作出郑重承诺并签名：</w:t>
      </w:r>
    </w:p>
    <w:p w14:paraId="50C8FC54">
      <w:pPr>
        <w:spacing w:line="560" w:lineRule="exact"/>
        <w:ind w:firstLine="480"/>
        <w:rPr>
          <w:rFonts w:ascii="宋体" w:hAnsi="宋体" w:cs="宋体"/>
          <w:color w:val="000000"/>
          <w:sz w:val="24"/>
        </w:rPr>
      </w:pPr>
      <w:r>
        <w:rPr>
          <w:rFonts w:hint="eastAsia" w:ascii="宋体" w:hAnsi="宋体" w:cs="宋体"/>
          <w:color w:val="000000"/>
          <w:sz w:val="24"/>
        </w:rPr>
        <w:t>一、我单位和本人遵循公开、公平、公正、诚实守信的原则，所提供的一切材料均真实、有效、合法，依法依规参与本项目投标。</w:t>
      </w:r>
    </w:p>
    <w:p w14:paraId="3C30B5B5">
      <w:pPr>
        <w:spacing w:line="560" w:lineRule="exact"/>
        <w:ind w:firstLine="480"/>
        <w:rPr>
          <w:rFonts w:ascii="宋体" w:hAnsi="宋体" w:cs="宋体"/>
          <w:color w:val="000000"/>
          <w:sz w:val="24"/>
        </w:rPr>
      </w:pPr>
      <w:r>
        <w:rPr>
          <w:rFonts w:hint="eastAsia" w:ascii="宋体" w:hAnsi="宋体" w:cs="宋体"/>
          <w:color w:val="000000"/>
          <w:sz w:val="24"/>
        </w:rPr>
        <w:t>二、我单位和本人在本项目招标投标活动中，拒绝参与围标串标，决不损害其他投标人、采购人（或采购人、拍卖人等，下同）的合法权益。</w:t>
      </w:r>
    </w:p>
    <w:p w14:paraId="54509395">
      <w:pPr>
        <w:spacing w:line="560" w:lineRule="exact"/>
        <w:ind w:firstLine="480"/>
        <w:rPr>
          <w:rFonts w:ascii="宋体" w:hAnsi="宋体" w:cs="宋体"/>
          <w:color w:val="000000"/>
          <w:sz w:val="24"/>
        </w:rPr>
      </w:pPr>
      <w:r>
        <w:rPr>
          <w:rFonts w:hint="eastAsia" w:ascii="宋体" w:hAnsi="宋体" w:cs="宋体"/>
          <w:color w:val="000000"/>
          <w:sz w:val="24"/>
        </w:rPr>
        <w:t>三、我单位如被查实在本项目公共资源交易活动中存在围标串标等行为，本人作为违法行为直接责任人员，将承担被执行失信惩戒并被依法追究相关责任的后果。</w:t>
      </w:r>
    </w:p>
    <w:p w14:paraId="734FAE1E">
      <w:pPr>
        <w:spacing w:line="560" w:lineRule="exact"/>
        <w:ind w:firstLine="480"/>
        <w:rPr>
          <w:rFonts w:ascii="宋体" w:hAnsi="宋体" w:cs="宋体"/>
          <w:color w:val="000000"/>
          <w:sz w:val="24"/>
        </w:rPr>
      </w:pPr>
    </w:p>
    <w:p w14:paraId="3A37205F">
      <w:pPr>
        <w:spacing w:line="560" w:lineRule="exact"/>
        <w:ind w:firstLine="480"/>
        <w:rPr>
          <w:rFonts w:ascii="宋体" w:hAnsi="宋体" w:cs="宋体"/>
          <w:color w:val="000000"/>
          <w:sz w:val="24"/>
        </w:rPr>
      </w:pPr>
    </w:p>
    <w:p w14:paraId="0ADC49B2">
      <w:pPr>
        <w:spacing w:line="480" w:lineRule="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14:paraId="721AA9BB">
      <w:pPr>
        <w:spacing w:line="480" w:lineRule="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14:paraId="57F945C8">
      <w:pPr>
        <w:snapToGrid w:val="0"/>
        <w:spacing w:line="48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14:paraId="5DF991B3">
      <w:pPr>
        <w:snapToGrid w:val="0"/>
        <w:spacing w:before="120" w:line="360" w:lineRule="auto"/>
        <w:rPr>
          <w:rFonts w:ascii="宋体" w:hAnsi="宋体" w:cs="宋体"/>
          <w:color w:val="000000"/>
          <w:sz w:val="24"/>
          <w:u w:val="single"/>
        </w:rPr>
      </w:pPr>
    </w:p>
    <w:p w14:paraId="7DF6212E">
      <w:pPr>
        <w:rPr>
          <w:rFonts w:ascii="宋体" w:hAnsi="宋体" w:cs="宋体"/>
          <w:sz w:val="28"/>
          <w:szCs w:val="28"/>
        </w:rPr>
      </w:pPr>
    </w:p>
    <w:p w14:paraId="011EA30D">
      <w:pPr>
        <w:rPr>
          <w:rFonts w:ascii="宋体" w:hAnsi="宋体" w:cs="宋体"/>
          <w:sz w:val="28"/>
          <w:szCs w:val="28"/>
        </w:rPr>
      </w:pPr>
      <w:r>
        <w:rPr>
          <w:rFonts w:hint="eastAsia" w:ascii="宋体" w:hAnsi="宋体" w:cs="宋体"/>
          <w:sz w:val="28"/>
          <w:szCs w:val="28"/>
        </w:rPr>
        <w:br w:type="page"/>
      </w:r>
    </w:p>
    <w:p w14:paraId="32B3EB3B">
      <w:pPr>
        <w:rPr>
          <w:rFonts w:ascii="宋体" w:hAnsi="宋体" w:cs="宋体"/>
          <w:sz w:val="28"/>
          <w:szCs w:val="28"/>
        </w:rPr>
      </w:pPr>
      <w:r>
        <w:rPr>
          <w:rFonts w:hint="eastAsia" w:ascii="宋体" w:hAnsi="宋体" w:cs="宋体"/>
          <w:sz w:val="28"/>
          <w:szCs w:val="28"/>
        </w:rPr>
        <w:t>附件5：《供应商市场行为信誉情况承诺书》：</w:t>
      </w:r>
    </w:p>
    <w:p w14:paraId="07163AB4">
      <w:pPr>
        <w:jc w:val="center"/>
        <w:rPr>
          <w:rFonts w:ascii="黑体" w:hAnsi="宋体" w:eastAsia="黑体"/>
          <w:b/>
          <w:bCs/>
          <w:kern w:val="0"/>
          <w:sz w:val="32"/>
          <w:szCs w:val="32"/>
        </w:rPr>
      </w:pPr>
      <w:r>
        <w:rPr>
          <w:rFonts w:hint="eastAsia" w:ascii="黑体" w:hAnsi="宋体" w:eastAsia="黑体"/>
          <w:b/>
          <w:bCs/>
          <w:kern w:val="0"/>
          <w:sz w:val="32"/>
          <w:szCs w:val="32"/>
        </w:rPr>
        <w:t>供应商市场行为信誉情况承诺书（申明书）</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5990F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42F2E967">
            <w:pPr>
              <w:spacing w:before="100" w:beforeAutospacing="1" w:after="100" w:afterAutospacing="1" w:line="260" w:lineRule="exact"/>
              <w:jc w:val="center"/>
              <w:rPr>
                <w:rFonts w:ascii="宋体" w:hAnsi="宋体"/>
                <w:sz w:val="24"/>
              </w:rPr>
            </w:pPr>
            <w:r>
              <w:rPr>
                <w:rFonts w:hint="eastAsia"/>
              </w:rPr>
              <w:t>投（竞）标</w:t>
            </w:r>
            <w:r>
              <w:rPr>
                <w:rFonts w:hint="eastAsia"/>
                <w:b/>
                <w:bCs/>
              </w:rPr>
              <w:t>供应商</w:t>
            </w:r>
            <w:r>
              <w:rPr>
                <w:rFonts w:hint="eastAsia"/>
              </w:rPr>
              <w:t>名称</w:t>
            </w:r>
            <w: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2B30B82A">
            <w:pPr>
              <w:spacing w:line="260" w:lineRule="exact"/>
              <w:rPr>
                <w:rFonts w:ascii="宋体" w:hAnsi="宋体"/>
                <w:sz w:val="18"/>
                <w:szCs w:val="18"/>
              </w:rPr>
            </w:pPr>
          </w:p>
        </w:tc>
        <w:tc>
          <w:tcPr>
            <w:tcW w:w="1892" w:type="dxa"/>
            <w:tcBorders>
              <w:top w:val="single" w:color="auto" w:sz="4" w:space="0"/>
              <w:left w:val="dotted" w:color="auto" w:sz="4" w:space="0"/>
              <w:bottom w:val="dotted" w:color="auto" w:sz="4" w:space="0"/>
              <w:right w:val="dotted" w:color="auto" w:sz="4" w:space="0"/>
            </w:tcBorders>
            <w:vAlign w:val="center"/>
          </w:tcPr>
          <w:p w14:paraId="38D19D5F">
            <w:pPr>
              <w:spacing w:before="100" w:beforeAutospacing="1" w:after="100" w:afterAutospacing="1" w:line="260" w:lineRule="exact"/>
              <w:jc w:val="center"/>
            </w:pPr>
            <w:r>
              <w:rPr>
                <w:rFonts w:hint="eastAsia"/>
              </w:rPr>
              <w:t>企业资质等级</w:t>
            </w:r>
          </w:p>
          <w:p w14:paraId="2FC3B12E">
            <w:pPr>
              <w:spacing w:before="100" w:beforeAutospacing="1" w:after="100" w:afterAutospacing="1" w:line="260" w:lineRule="exact"/>
              <w:jc w:val="center"/>
              <w:rPr>
                <w:rFonts w:ascii="宋体" w:hAnsi="宋体"/>
                <w:sz w:val="24"/>
              </w:rPr>
            </w:pPr>
            <w:r>
              <w:rPr>
                <w:rFonts w:hint="eastAsia"/>
              </w:rPr>
              <w:t>（如</w:t>
            </w:r>
            <w:r>
              <w:t xml:space="preserve"> </w:t>
            </w:r>
            <w:r>
              <w:rPr>
                <w:rFonts w:hint="eastAsia"/>
              </w:rPr>
              <w:t>有）</w:t>
            </w:r>
            <w: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14:paraId="4210B891">
            <w:pPr>
              <w:spacing w:line="260" w:lineRule="exact"/>
              <w:rPr>
                <w:rFonts w:ascii="宋体" w:hAnsi="宋体"/>
                <w:sz w:val="18"/>
                <w:szCs w:val="18"/>
              </w:rPr>
            </w:pPr>
          </w:p>
        </w:tc>
      </w:tr>
      <w:tr w14:paraId="3A5E8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3B43434F">
            <w:pPr>
              <w:spacing w:before="100" w:beforeAutospacing="1" w:after="100" w:afterAutospacing="1" w:line="260" w:lineRule="exact"/>
              <w:jc w:val="center"/>
              <w:rPr>
                <w:rFonts w:ascii="宋体" w:hAnsi="宋体"/>
                <w:sz w:val="24"/>
              </w:rPr>
            </w:pPr>
            <w:r>
              <w:rPr>
                <w:rFonts w:hint="eastAsia"/>
              </w:rPr>
              <w:t>企</w:t>
            </w:r>
            <w:r>
              <w:t xml:space="preserve"> </w:t>
            </w:r>
            <w:r>
              <w:rPr>
                <w:rFonts w:hint="eastAsia"/>
              </w:rPr>
              <w:t>业</w:t>
            </w:r>
            <w:r>
              <w:t xml:space="preserve"> </w:t>
            </w:r>
            <w:r>
              <w:rPr>
                <w:rFonts w:hint="eastAsia"/>
              </w:rPr>
              <w:t>地</w:t>
            </w:r>
            <w:r>
              <w:t xml:space="preserve"> </w:t>
            </w:r>
            <w:r>
              <w:rPr>
                <w:rFonts w:hint="eastAsia"/>
              </w:rPr>
              <w:t>址</w:t>
            </w:r>
            <w: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52BA6993">
            <w:pPr>
              <w:spacing w:line="260" w:lineRule="exact"/>
              <w:rPr>
                <w:rFonts w:ascii="宋体" w:hAnsi="宋体"/>
                <w:sz w:val="18"/>
                <w:szCs w:val="18"/>
              </w:rPr>
            </w:pPr>
          </w:p>
        </w:tc>
        <w:tc>
          <w:tcPr>
            <w:tcW w:w="1892" w:type="dxa"/>
            <w:tcBorders>
              <w:top w:val="dotted" w:color="auto" w:sz="4" w:space="0"/>
              <w:left w:val="dotted" w:color="auto" w:sz="4" w:space="0"/>
              <w:bottom w:val="dotted" w:color="auto" w:sz="4" w:space="0"/>
              <w:right w:val="dotted" w:color="auto" w:sz="4" w:space="0"/>
            </w:tcBorders>
            <w:vAlign w:val="center"/>
          </w:tcPr>
          <w:p w14:paraId="20EA1E01">
            <w:pPr>
              <w:spacing w:before="100" w:beforeAutospacing="1" w:after="100" w:afterAutospacing="1" w:line="260" w:lineRule="exact"/>
              <w:jc w:val="center"/>
              <w:rPr>
                <w:rFonts w:ascii="宋体" w:hAnsi="宋体"/>
                <w:sz w:val="24"/>
              </w:rPr>
            </w:pPr>
            <w:r>
              <w:rPr>
                <w:rFonts w:hint="eastAsia"/>
              </w:rPr>
              <w:t>联</w:t>
            </w:r>
            <w:r>
              <w:t xml:space="preserve"> </w:t>
            </w:r>
            <w:r>
              <w:rPr>
                <w:rFonts w:hint="eastAsia"/>
              </w:rPr>
              <w:t>系</w:t>
            </w:r>
            <w:r>
              <w:t xml:space="preserve"> </w:t>
            </w:r>
            <w:r>
              <w:rPr>
                <w:rFonts w:hint="eastAsia"/>
              </w:rPr>
              <w:t>电</w:t>
            </w:r>
            <w:r>
              <w:t xml:space="preserve"> </w:t>
            </w:r>
            <w:r>
              <w:rPr>
                <w:rFonts w:hint="eastAsia"/>
              </w:rPr>
              <w:t>话</w:t>
            </w:r>
            <w: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14:paraId="7F5259B2">
            <w:pPr>
              <w:spacing w:line="260" w:lineRule="exact"/>
              <w:rPr>
                <w:rFonts w:ascii="宋体" w:hAnsi="宋体"/>
                <w:sz w:val="18"/>
                <w:szCs w:val="18"/>
              </w:rPr>
            </w:pPr>
          </w:p>
        </w:tc>
      </w:tr>
      <w:tr w14:paraId="08496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5825187A">
            <w:pPr>
              <w:spacing w:before="100" w:beforeAutospacing="1" w:after="100" w:afterAutospacing="1" w:line="260" w:lineRule="exact"/>
              <w:jc w:val="center"/>
              <w:rPr>
                <w:rFonts w:ascii="宋体" w:hAnsi="宋体"/>
                <w:sz w:val="24"/>
              </w:rPr>
            </w:pPr>
            <w:r>
              <w:rPr>
                <w:rFonts w:hint="eastAsia"/>
              </w:rPr>
              <w:t>拟投（竞）标项目名称</w:t>
            </w:r>
            <w: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44E0329">
            <w:pPr>
              <w:spacing w:line="260" w:lineRule="exact"/>
              <w:rPr>
                <w:rFonts w:ascii="宋体" w:hAnsi="宋体"/>
                <w:sz w:val="18"/>
                <w:szCs w:val="18"/>
              </w:rPr>
            </w:pPr>
          </w:p>
        </w:tc>
        <w:tc>
          <w:tcPr>
            <w:tcW w:w="1892" w:type="dxa"/>
            <w:tcBorders>
              <w:top w:val="dotted" w:color="auto" w:sz="4" w:space="0"/>
              <w:left w:val="dotted" w:color="auto" w:sz="4" w:space="0"/>
              <w:bottom w:val="dotted" w:color="auto" w:sz="4" w:space="0"/>
              <w:right w:val="dotted" w:color="auto" w:sz="4" w:space="0"/>
            </w:tcBorders>
            <w:vAlign w:val="center"/>
          </w:tcPr>
          <w:p w14:paraId="42D17326">
            <w:pPr>
              <w:spacing w:before="100" w:beforeAutospacing="1" w:after="100" w:afterAutospacing="1" w:line="260" w:lineRule="exact"/>
              <w:jc w:val="center"/>
              <w:rPr>
                <w:rFonts w:ascii="宋体" w:hAnsi="宋体"/>
                <w:sz w:val="24"/>
              </w:rPr>
            </w:pPr>
            <w:r>
              <w:rPr>
                <w:rFonts w:hint="eastAsia"/>
              </w:rPr>
              <w:t>拟投标项目负责人姓名及资质</w:t>
            </w:r>
            <w:r>
              <w:t xml:space="preserve"> </w:t>
            </w:r>
          </w:p>
        </w:tc>
        <w:tc>
          <w:tcPr>
            <w:tcW w:w="2373" w:type="dxa"/>
            <w:tcBorders>
              <w:top w:val="dotted" w:color="auto" w:sz="4" w:space="0"/>
              <w:left w:val="dotted" w:color="auto" w:sz="4" w:space="0"/>
              <w:bottom w:val="dotted" w:color="auto" w:sz="4" w:space="0"/>
              <w:right w:val="single" w:color="auto" w:sz="4" w:space="0"/>
            </w:tcBorders>
          </w:tcPr>
          <w:p w14:paraId="1809C6E0">
            <w:pPr>
              <w:spacing w:line="260" w:lineRule="exact"/>
              <w:rPr>
                <w:rFonts w:ascii="宋体" w:hAnsi="宋体"/>
                <w:sz w:val="18"/>
                <w:szCs w:val="18"/>
              </w:rPr>
            </w:pPr>
          </w:p>
        </w:tc>
      </w:tr>
      <w:tr w14:paraId="593F7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14:paraId="0B5195DE">
            <w:pPr>
              <w:spacing w:before="100" w:beforeAutospacing="1" w:after="100" w:afterAutospacing="1" w:line="260" w:lineRule="exact"/>
              <w:jc w:val="center"/>
              <w:rPr>
                <w:sz w:val="24"/>
              </w:rPr>
            </w:pPr>
            <w:r>
              <w:rPr>
                <w:rFonts w:hint="eastAsia"/>
              </w:rPr>
              <w:t>供应商</w:t>
            </w:r>
          </w:p>
          <w:p w14:paraId="6F6A8D3D">
            <w:pPr>
              <w:spacing w:before="100" w:beforeAutospacing="1" w:after="100" w:afterAutospacing="1" w:line="260" w:lineRule="exact"/>
              <w:jc w:val="center"/>
              <w:rPr>
                <w:sz w:val="24"/>
              </w:rPr>
            </w:pPr>
            <w:r>
              <w:rPr>
                <w:rFonts w:hint="eastAsia"/>
              </w:rPr>
              <w:t>市场</w:t>
            </w:r>
          </w:p>
          <w:p w14:paraId="74B2AA0D">
            <w:pPr>
              <w:spacing w:before="100" w:beforeAutospacing="1" w:after="100" w:afterAutospacing="1" w:line="260" w:lineRule="exact"/>
              <w:jc w:val="center"/>
              <w:rPr>
                <w:sz w:val="24"/>
              </w:rPr>
            </w:pPr>
            <w:r>
              <w:rPr>
                <w:rFonts w:hint="eastAsia"/>
              </w:rPr>
              <w:t>行为</w:t>
            </w:r>
          </w:p>
          <w:p w14:paraId="79F35624">
            <w:pPr>
              <w:spacing w:before="100" w:beforeAutospacing="1" w:after="100" w:afterAutospacing="1" w:line="260" w:lineRule="exact"/>
              <w:jc w:val="center"/>
              <w:rPr>
                <w:sz w:val="24"/>
              </w:rPr>
            </w:pPr>
            <w:r>
              <w:rPr>
                <w:rFonts w:hint="eastAsia"/>
              </w:rPr>
              <w:t>信用</w:t>
            </w:r>
          </w:p>
          <w:p w14:paraId="78FF8A96">
            <w:pPr>
              <w:spacing w:before="100" w:beforeAutospacing="1" w:after="100" w:afterAutospacing="1" w:line="260" w:lineRule="exact"/>
              <w:jc w:val="center"/>
            </w:pPr>
            <w:r>
              <w:rPr>
                <w:rFonts w:hint="eastAsia"/>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CA95C73">
            <w:pPr>
              <w:spacing w:before="100" w:beforeAutospacing="1" w:after="100" w:afterAutospacing="1" w:line="260" w:lineRule="exact"/>
            </w:pPr>
            <w:r>
              <w:rPr>
                <w:rFonts w:hint="eastAsia"/>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5A571ACF">
            <w:pPr>
              <w:spacing w:line="260" w:lineRule="exact"/>
              <w:jc w:val="center"/>
              <w:rPr>
                <w:rFonts w:ascii="宋体" w:hAnsi="宋体"/>
                <w:sz w:val="18"/>
                <w:szCs w:val="18"/>
              </w:rPr>
            </w:pPr>
          </w:p>
        </w:tc>
      </w:tr>
      <w:tr w14:paraId="5450B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444874A5">
            <w:pPr>
              <w:widowControl/>
              <w:jc w:val="left"/>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45DBCBF">
            <w:pPr>
              <w:spacing w:before="100" w:beforeAutospacing="1" w:after="100" w:afterAutospacing="1" w:line="260" w:lineRule="exact"/>
            </w:pPr>
            <w:r>
              <w:rPr>
                <w:rFonts w:hint="eastAsia"/>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4F0E4D24">
            <w:pPr>
              <w:spacing w:line="260" w:lineRule="exact"/>
              <w:rPr>
                <w:rFonts w:ascii="宋体" w:hAnsi="宋体"/>
                <w:sz w:val="18"/>
                <w:szCs w:val="18"/>
              </w:rPr>
            </w:pPr>
          </w:p>
        </w:tc>
      </w:tr>
      <w:tr w14:paraId="441B0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630646DE">
            <w:pPr>
              <w:widowControl/>
              <w:jc w:val="left"/>
            </w:pPr>
          </w:p>
        </w:tc>
        <w:tc>
          <w:tcPr>
            <w:tcW w:w="3960" w:type="dxa"/>
            <w:gridSpan w:val="3"/>
            <w:tcBorders>
              <w:top w:val="single" w:color="auto" w:sz="4" w:space="0"/>
              <w:left w:val="dotted" w:color="auto" w:sz="4" w:space="0"/>
              <w:bottom w:val="dotted" w:color="auto" w:sz="4" w:space="0"/>
              <w:right w:val="dotted" w:color="auto" w:sz="4" w:space="0"/>
            </w:tcBorders>
          </w:tcPr>
          <w:p w14:paraId="57C959F1">
            <w:pPr>
              <w:spacing w:before="100" w:beforeAutospacing="1" w:after="100" w:afterAutospacing="1" w:line="260" w:lineRule="exact"/>
            </w:pPr>
            <w:r>
              <w:rPr>
                <w:rFonts w:hint="eastAsia"/>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22CC12A2">
            <w:pPr>
              <w:spacing w:line="260" w:lineRule="exact"/>
              <w:rPr>
                <w:rFonts w:ascii="宋体" w:hAnsi="宋体"/>
                <w:sz w:val="18"/>
                <w:szCs w:val="18"/>
              </w:rPr>
            </w:pPr>
          </w:p>
        </w:tc>
      </w:tr>
      <w:tr w14:paraId="312D3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35A0A8C6">
            <w:pPr>
              <w:widowControl/>
              <w:jc w:val="left"/>
            </w:pPr>
          </w:p>
        </w:tc>
        <w:tc>
          <w:tcPr>
            <w:tcW w:w="3960" w:type="dxa"/>
            <w:gridSpan w:val="3"/>
            <w:tcBorders>
              <w:top w:val="dotted" w:color="auto" w:sz="4" w:space="0"/>
              <w:left w:val="dotted" w:color="auto" w:sz="4" w:space="0"/>
              <w:bottom w:val="nil"/>
              <w:right w:val="dotted" w:color="auto" w:sz="4" w:space="0"/>
            </w:tcBorders>
            <w:vAlign w:val="center"/>
          </w:tcPr>
          <w:p w14:paraId="7E5A37E9">
            <w:pPr>
              <w:spacing w:before="100" w:beforeAutospacing="1" w:after="100" w:afterAutospacing="1" w:line="260" w:lineRule="exact"/>
              <w:rPr>
                <w:rFonts w:ascii="宋体" w:hAnsi="宋体"/>
                <w:sz w:val="24"/>
              </w:rPr>
            </w:pPr>
            <w:r>
              <w:rPr>
                <w:rFonts w:hint="eastAsia"/>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39F5056B">
            <w:pPr>
              <w:spacing w:line="260" w:lineRule="exact"/>
              <w:rPr>
                <w:rFonts w:ascii="宋体" w:hAnsi="宋体"/>
                <w:sz w:val="18"/>
                <w:szCs w:val="18"/>
              </w:rPr>
            </w:pPr>
          </w:p>
        </w:tc>
      </w:tr>
      <w:tr w14:paraId="490E7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EE9A4BA">
            <w:pPr>
              <w:widowControl/>
              <w:jc w:val="left"/>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3D8F53F7">
            <w:pPr>
              <w:spacing w:before="100" w:beforeAutospacing="1" w:after="100" w:afterAutospacing="1" w:line="260" w:lineRule="exact"/>
            </w:pPr>
            <w:r>
              <w:rPr>
                <w:rFonts w:hint="eastAsia"/>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2B34380C">
            <w:pPr>
              <w:spacing w:line="260" w:lineRule="exact"/>
              <w:rPr>
                <w:rFonts w:ascii="宋体" w:hAnsi="宋体"/>
                <w:sz w:val="18"/>
                <w:szCs w:val="18"/>
              </w:rPr>
            </w:pPr>
          </w:p>
        </w:tc>
      </w:tr>
      <w:tr w14:paraId="05FFF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70550680">
            <w:pPr>
              <w:spacing w:before="100" w:beforeAutospacing="1" w:after="100" w:afterAutospacing="1" w:line="260" w:lineRule="exact"/>
              <w:jc w:val="center"/>
            </w:pPr>
            <w:r>
              <w:rPr>
                <w:rFonts w:hint="eastAsia"/>
              </w:rPr>
              <w:t>投标供应商</w:t>
            </w:r>
          </w:p>
          <w:p w14:paraId="225CE555">
            <w:pPr>
              <w:spacing w:before="100" w:beforeAutospacing="1" w:after="100" w:afterAutospacing="1" w:line="260" w:lineRule="exact"/>
              <w:jc w:val="center"/>
              <w:rPr>
                <w:rFonts w:ascii="宋体" w:hAnsi="宋体"/>
                <w:sz w:val="24"/>
              </w:rPr>
            </w:pPr>
            <w:r>
              <w:t xml:space="preserve"> </w:t>
            </w:r>
            <w:r>
              <w:rPr>
                <w:rFonts w:hint="eastAsia"/>
              </w:rPr>
              <w:t>声</w:t>
            </w:r>
            <w:r>
              <w:t xml:space="preserve"> </w:t>
            </w:r>
            <w:r>
              <w:rPr>
                <w:rFonts w:hint="eastAsia"/>
              </w:rPr>
              <w:t>明</w:t>
            </w:r>
            <w: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14:paraId="55FDA790">
            <w:pPr>
              <w:pStyle w:val="16"/>
              <w:spacing w:line="260" w:lineRule="exact"/>
              <w:ind w:firstLine="411" w:firstLineChars="196"/>
              <w:rPr>
                <w:szCs w:val="18"/>
              </w:rPr>
            </w:pPr>
            <w:r>
              <w:rPr>
                <w:rFonts w:hint="eastAsia"/>
                <w:szCs w:val="18"/>
              </w:rPr>
              <w:t>以上内容是本企业市场行为信用的真实反映，如有不实，愿取消本项目投标资格。</w:t>
            </w:r>
          </w:p>
          <w:p w14:paraId="247AD7F6">
            <w:pPr>
              <w:spacing w:before="100" w:beforeAutospacing="1" w:after="100" w:afterAutospacing="1" w:line="260" w:lineRule="exact"/>
              <w:jc w:val="center"/>
              <w:rPr>
                <w:sz w:val="24"/>
              </w:rPr>
            </w:pPr>
            <w:r>
              <w:rPr>
                <w:rFonts w:hint="eastAsia"/>
              </w:rPr>
              <w:t>法定代表人签名：</w:t>
            </w:r>
            <w:r>
              <w:rPr>
                <w:rFonts w:hint="eastAsia"/>
                <w:u w:val="single"/>
              </w:rPr>
              <w:t xml:space="preserve">            </w:t>
            </w:r>
            <w:r>
              <w:t xml:space="preserve"> </w:t>
            </w:r>
          </w:p>
          <w:p w14:paraId="55C17850">
            <w:pPr>
              <w:spacing w:before="100" w:beforeAutospacing="1" w:after="100" w:afterAutospacing="1" w:line="260" w:lineRule="exact"/>
              <w:jc w:val="center"/>
              <w:rPr>
                <w:sz w:val="24"/>
              </w:rPr>
            </w:pPr>
            <w:r>
              <w:t>(</w:t>
            </w:r>
            <w:r>
              <w:rPr>
                <w:rFonts w:hint="eastAsia"/>
              </w:rPr>
              <w:t>电子签章）</w:t>
            </w:r>
            <w:r>
              <w:t xml:space="preserve"> </w:t>
            </w:r>
          </w:p>
          <w:p w14:paraId="5F307A81">
            <w:pPr>
              <w:spacing w:before="100" w:beforeAutospacing="1" w:after="100" w:afterAutospacing="1" w:line="260" w:lineRule="exact"/>
              <w:jc w:val="center"/>
              <w:rPr>
                <w:rFonts w:ascii="宋体" w:hAnsi="宋体"/>
                <w:sz w:val="24"/>
              </w:rPr>
            </w:pPr>
            <w:r>
              <w:t xml:space="preserve">               </w:t>
            </w: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r>
              <w:t xml:space="preserve"> </w:t>
            </w:r>
          </w:p>
        </w:tc>
      </w:tr>
    </w:tbl>
    <w:p w14:paraId="367654A8">
      <w:r>
        <w:rPr>
          <w:rFonts w:hint="eastAsia"/>
        </w:rPr>
        <w:t>注：</w:t>
      </w:r>
      <w:r>
        <w:t>1</w:t>
      </w:r>
      <w:r>
        <w:rPr>
          <w:rFonts w:hint="eastAsia"/>
        </w:rPr>
        <w:t>.本表格内容须如实填写；</w:t>
      </w:r>
    </w:p>
    <w:p w14:paraId="18A4156E">
      <w:pPr>
        <w:ind w:firstLine="420" w:firstLineChars="200"/>
      </w:pPr>
      <w:r>
        <w:rPr>
          <w:rFonts w:hint="eastAsia"/>
        </w:rPr>
        <w:t>2.本表格由供应商自己填写，若无表中所列情况，则在相应栏中写“无”，若有，须按具体次数分别说明（包括处罚时间、事由、处罚主体等）；</w:t>
      </w:r>
    </w:p>
    <w:p w14:paraId="3E10A086">
      <w:pPr>
        <w:snapToGrid w:val="0"/>
        <w:spacing w:before="50" w:after="157" w:afterLines="50" w:line="276" w:lineRule="auto"/>
        <w:jc w:val="left"/>
        <w:rPr>
          <w:rFonts w:ascii="宋体" w:hAnsi="宋体"/>
          <w:b/>
          <w:sz w:val="24"/>
        </w:rPr>
      </w:pPr>
    </w:p>
    <w:p w14:paraId="23B2051F">
      <w:pPr>
        <w:rPr>
          <w:rFonts w:ascii="宋体" w:hAnsi="宋体" w:cs="宋体"/>
          <w:sz w:val="28"/>
          <w:szCs w:val="28"/>
        </w:rPr>
      </w:pPr>
      <w:r>
        <w:rPr>
          <w:rFonts w:hint="eastAsia" w:ascii="宋体" w:hAnsi="宋体" w:cs="宋体"/>
          <w:sz w:val="28"/>
          <w:szCs w:val="28"/>
        </w:rPr>
        <w:t>附件6：投标单位情况表：</w:t>
      </w:r>
    </w:p>
    <w:p w14:paraId="40D9467E">
      <w:pPr>
        <w:snapToGrid w:val="0"/>
        <w:spacing w:before="157" w:beforeLines="50" w:after="50" w:line="276" w:lineRule="auto"/>
        <w:jc w:val="center"/>
        <w:rPr>
          <w:rFonts w:ascii="宋体" w:hAnsi="宋体"/>
          <w:b/>
          <w:sz w:val="24"/>
        </w:rPr>
      </w:pPr>
      <w:r>
        <w:rPr>
          <w:rFonts w:hint="eastAsia" w:ascii="宋体" w:hAnsi="宋体"/>
          <w:b/>
          <w:sz w:val="24"/>
        </w:rPr>
        <w:t>投标单位情况表</w:t>
      </w:r>
    </w:p>
    <w:p w14:paraId="15E7032B">
      <w:pPr>
        <w:pStyle w:val="24"/>
        <w:spacing w:before="120" w:after="120" w:line="276" w:lineRule="auto"/>
        <w:rPr>
          <w:rFonts w:ascii="Times New Roman" w:hAnsi="Times New Roman"/>
        </w:rPr>
      </w:pPr>
      <w:r>
        <w:rPr>
          <w:rFonts w:hint="eastAsia" w:ascii="Times New Roman" w:hAnsi="Times New Roman"/>
        </w:rPr>
        <w:t>投标单位：                                        填表日期：</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23E0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14:paraId="3340D804">
            <w:pPr>
              <w:pStyle w:val="24"/>
              <w:spacing w:before="120" w:after="120" w:line="276" w:lineRule="auto"/>
              <w:rPr>
                <w:rFonts w:hAnsi="宋体"/>
                <w:szCs w:val="21"/>
              </w:rPr>
            </w:pPr>
            <w:r>
              <w:rPr>
                <w:rFonts w:hint="eastAsia" w:hAnsi="宋体"/>
                <w:szCs w:val="21"/>
              </w:rPr>
              <w:t>单位名称</w:t>
            </w:r>
          </w:p>
        </w:tc>
        <w:tc>
          <w:tcPr>
            <w:tcW w:w="3385" w:type="dxa"/>
            <w:vAlign w:val="center"/>
          </w:tcPr>
          <w:p w14:paraId="1F45AF37">
            <w:pPr>
              <w:widowControl/>
              <w:spacing w:line="276" w:lineRule="auto"/>
              <w:jc w:val="center"/>
              <w:rPr>
                <w:rFonts w:ascii="宋体" w:hAnsi="宋体"/>
                <w:szCs w:val="21"/>
              </w:rPr>
            </w:pPr>
          </w:p>
        </w:tc>
        <w:tc>
          <w:tcPr>
            <w:tcW w:w="1418" w:type="dxa"/>
            <w:gridSpan w:val="2"/>
            <w:vAlign w:val="center"/>
          </w:tcPr>
          <w:p w14:paraId="15CF0437">
            <w:pPr>
              <w:pStyle w:val="24"/>
              <w:spacing w:before="120" w:after="120" w:line="276" w:lineRule="auto"/>
              <w:rPr>
                <w:rFonts w:hAnsi="宋体"/>
                <w:szCs w:val="21"/>
              </w:rPr>
            </w:pPr>
            <w:r>
              <w:rPr>
                <w:rFonts w:hint="eastAsia" w:hAnsi="宋体"/>
                <w:szCs w:val="21"/>
              </w:rPr>
              <w:t>电话</w:t>
            </w:r>
          </w:p>
        </w:tc>
        <w:tc>
          <w:tcPr>
            <w:tcW w:w="2627" w:type="dxa"/>
            <w:vAlign w:val="center"/>
          </w:tcPr>
          <w:p w14:paraId="4469C3BC">
            <w:pPr>
              <w:pStyle w:val="24"/>
              <w:spacing w:before="120" w:after="120" w:line="276" w:lineRule="auto"/>
              <w:jc w:val="center"/>
              <w:rPr>
                <w:rFonts w:hAnsi="宋体"/>
                <w:szCs w:val="21"/>
              </w:rPr>
            </w:pPr>
          </w:p>
        </w:tc>
      </w:tr>
      <w:tr w14:paraId="1967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14:paraId="3D137B0A">
            <w:pPr>
              <w:pStyle w:val="24"/>
              <w:spacing w:before="120" w:after="120" w:line="276" w:lineRule="auto"/>
              <w:rPr>
                <w:rFonts w:hAnsi="宋体"/>
                <w:szCs w:val="21"/>
              </w:rPr>
            </w:pPr>
            <w:r>
              <w:rPr>
                <w:rFonts w:hint="eastAsia" w:hAnsi="宋体"/>
                <w:szCs w:val="21"/>
              </w:rPr>
              <w:t>地址</w:t>
            </w:r>
          </w:p>
        </w:tc>
        <w:tc>
          <w:tcPr>
            <w:tcW w:w="3385" w:type="dxa"/>
            <w:vAlign w:val="center"/>
          </w:tcPr>
          <w:p w14:paraId="5B271729">
            <w:pPr>
              <w:pStyle w:val="24"/>
              <w:spacing w:before="120" w:after="120" w:line="276" w:lineRule="auto"/>
              <w:jc w:val="center"/>
              <w:rPr>
                <w:rFonts w:hAnsi="宋体"/>
                <w:szCs w:val="21"/>
              </w:rPr>
            </w:pPr>
          </w:p>
        </w:tc>
        <w:tc>
          <w:tcPr>
            <w:tcW w:w="1418" w:type="dxa"/>
            <w:gridSpan w:val="2"/>
            <w:vAlign w:val="center"/>
          </w:tcPr>
          <w:p w14:paraId="183D903A">
            <w:pPr>
              <w:pStyle w:val="24"/>
              <w:spacing w:before="120" w:after="120" w:line="276" w:lineRule="auto"/>
              <w:rPr>
                <w:rFonts w:hAnsi="宋体"/>
                <w:szCs w:val="21"/>
              </w:rPr>
            </w:pPr>
            <w:r>
              <w:rPr>
                <w:rFonts w:hint="eastAsia" w:hAnsi="宋体"/>
                <w:szCs w:val="21"/>
              </w:rPr>
              <w:t>传真</w:t>
            </w:r>
          </w:p>
        </w:tc>
        <w:tc>
          <w:tcPr>
            <w:tcW w:w="2627" w:type="dxa"/>
            <w:vAlign w:val="center"/>
          </w:tcPr>
          <w:p w14:paraId="25EDFE85">
            <w:pPr>
              <w:pStyle w:val="24"/>
              <w:spacing w:before="120" w:after="120" w:line="276" w:lineRule="auto"/>
              <w:jc w:val="center"/>
              <w:rPr>
                <w:rFonts w:hAnsi="宋体"/>
                <w:szCs w:val="21"/>
              </w:rPr>
            </w:pPr>
          </w:p>
        </w:tc>
      </w:tr>
      <w:tr w14:paraId="5DC5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14:paraId="0235C513">
            <w:pPr>
              <w:pStyle w:val="24"/>
              <w:spacing w:before="120" w:after="120" w:line="276" w:lineRule="auto"/>
              <w:rPr>
                <w:rFonts w:hAnsi="宋体"/>
                <w:szCs w:val="21"/>
              </w:rPr>
            </w:pPr>
            <w:r>
              <w:rPr>
                <w:rFonts w:hint="eastAsia" w:hAnsi="宋体"/>
                <w:szCs w:val="21"/>
              </w:rPr>
              <w:t>主管部门</w:t>
            </w:r>
          </w:p>
        </w:tc>
        <w:tc>
          <w:tcPr>
            <w:tcW w:w="3385" w:type="dxa"/>
            <w:vAlign w:val="center"/>
          </w:tcPr>
          <w:p w14:paraId="7BB4849A">
            <w:pPr>
              <w:pStyle w:val="24"/>
              <w:spacing w:before="120" w:after="120" w:line="276" w:lineRule="auto"/>
              <w:jc w:val="center"/>
              <w:rPr>
                <w:rFonts w:hAnsi="宋体"/>
                <w:szCs w:val="21"/>
              </w:rPr>
            </w:pPr>
          </w:p>
        </w:tc>
        <w:tc>
          <w:tcPr>
            <w:tcW w:w="1418" w:type="dxa"/>
            <w:gridSpan w:val="2"/>
            <w:vAlign w:val="center"/>
          </w:tcPr>
          <w:p w14:paraId="03AF8C24">
            <w:pPr>
              <w:pStyle w:val="24"/>
              <w:spacing w:before="120" w:after="120" w:line="276" w:lineRule="auto"/>
              <w:rPr>
                <w:rFonts w:hAnsi="宋体"/>
                <w:szCs w:val="21"/>
              </w:rPr>
            </w:pPr>
            <w:r>
              <w:rPr>
                <w:rFonts w:hint="eastAsia" w:hAnsi="宋体"/>
                <w:szCs w:val="21"/>
              </w:rPr>
              <w:t>企业性质</w:t>
            </w:r>
          </w:p>
        </w:tc>
        <w:tc>
          <w:tcPr>
            <w:tcW w:w="2627" w:type="dxa"/>
            <w:vAlign w:val="center"/>
          </w:tcPr>
          <w:p w14:paraId="5FD3125A">
            <w:pPr>
              <w:pStyle w:val="24"/>
              <w:spacing w:before="120" w:after="120" w:line="276" w:lineRule="auto"/>
              <w:jc w:val="center"/>
              <w:rPr>
                <w:rFonts w:hAnsi="宋体"/>
                <w:szCs w:val="21"/>
              </w:rPr>
            </w:pPr>
          </w:p>
        </w:tc>
      </w:tr>
      <w:tr w14:paraId="6676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14:paraId="1707E485">
            <w:pPr>
              <w:pStyle w:val="24"/>
              <w:spacing w:before="120" w:after="120" w:line="276" w:lineRule="auto"/>
              <w:rPr>
                <w:rFonts w:hAnsi="宋体"/>
                <w:szCs w:val="21"/>
              </w:rPr>
            </w:pPr>
            <w:r>
              <w:rPr>
                <w:rFonts w:hint="eastAsia" w:hAnsi="宋体"/>
                <w:szCs w:val="21"/>
              </w:rPr>
              <w:t>企业法人</w:t>
            </w:r>
          </w:p>
        </w:tc>
        <w:tc>
          <w:tcPr>
            <w:tcW w:w="3385" w:type="dxa"/>
            <w:vAlign w:val="center"/>
          </w:tcPr>
          <w:p w14:paraId="7C12EFB6">
            <w:pPr>
              <w:pStyle w:val="24"/>
              <w:spacing w:before="120" w:after="120" w:line="276" w:lineRule="auto"/>
              <w:jc w:val="center"/>
              <w:rPr>
                <w:rFonts w:hAnsi="宋体"/>
                <w:szCs w:val="21"/>
              </w:rPr>
            </w:pPr>
          </w:p>
        </w:tc>
        <w:tc>
          <w:tcPr>
            <w:tcW w:w="1418" w:type="dxa"/>
            <w:gridSpan w:val="2"/>
            <w:vAlign w:val="center"/>
          </w:tcPr>
          <w:p w14:paraId="00001B67">
            <w:pPr>
              <w:pStyle w:val="24"/>
              <w:spacing w:before="120" w:after="120" w:line="276" w:lineRule="auto"/>
              <w:rPr>
                <w:rFonts w:hAnsi="宋体"/>
                <w:szCs w:val="21"/>
              </w:rPr>
            </w:pPr>
            <w:r>
              <w:rPr>
                <w:rFonts w:hint="eastAsia" w:hAnsi="宋体"/>
                <w:szCs w:val="21"/>
              </w:rPr>
              <w:t>资质等级</w:t>
            </w:r>
          </w:p>
        </w:tc>
        <w:tc>
          <w:tcPr>
            <w:tcW w:w="2627" w:type="dxa"/>
            <w:vAlign w:val="center"/>
          </w:tcPr>
          <w:p w14:paraId="3DF5AA25">
            <w:pPr>
              <w:pStyle w:val="24"/>
              <w:spacing w:before="120" w:after="120" w:line="276" w:lineRule="auto"/>
              <w:jc w:val="center"/>
              <w:rPr>
                <w:rFonts w:hAnsi="宋体"/>
                <w:szCs w:val="21"/>
              </w:rPr>
            </w:pPr>
          </w:p>
        </w:tc>
      </w:tr>
      <w:tr w14:paraId="7E01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14:paraId="1108658E">
            <w:pPr>
              <w:pStyle w:val="24"/>
              <w:spacing w:before="120" w:after="120" w:line="276" w:lineRule="auto"/>
              <w:rPr>
                <w:rFonts w:hAnsi="宋体"/>
                <w:szCs w:val="21"/>
              </w:rPr>
            </w:pPr>
            <w:r>
              <w:rPr>
                <w:rFonts w:hint="eastAsia" w:hAnsi="宋体"/>
                <w:szCs w:val="21"/>
              </w:rPr>
              <w:t>授权代表</w:t>
            </w:r>
          </w:p>
        </w:tc>
        <w:tc>
          <w:tcPr>
            <w:tcW w:w="3385" w:type="dxa"/>
            <w:vAlign w:val="center"/>
          </w:tcPr>
          <w:p w14:paraId="26530FD1">
            <w:pPr>
              <w:pStyle w:val="24"/>
              <w:spacing w:before="120" w:after="120" w:line="276" w:lineRule="auto"/>
              <w:jc w:val="center"/>
              <w:rPr>
                <w:rFonts w:hAnsi="宋体"/>
                <w:szCs w:val="21"/>
              </w:rPr>
            </w:pPr>
          </w:p>
        </w:tc>
        <w:tc>
          <w:tcPr>
            <w:tcW w:w="1418" w:type="dxa"/>
            <w:gridSpan w:val="2"/>
            <w:vAlign w:val="center"/>
          </w:tcPr>
          <w:p w14:paraId="1E93DA8F">
            <w:pPr>
              <w:pStyle w:val="24"/>
              <w:spacing w:before="120" w:after="120" w:line="276" w:lineRule="auto"/>
              <w:rPr>
                <w:rFonts w:hAnsi="宋体"/>
                <w:szCs w:val="21"/>
              </w:rPr>
            </w:pPr>
            <w:r>
              <w:rPr>
                <w:rFonts w:hint="eastAsia" w:hAnsi="宋体"/>
                <w:szCs w:val="21"/>
              </w:rPr>
              <w:t>职务</w:t>
            </w:r>
          </w:p>
        </w:tc>
        <w:tc>
          <w:tcPr>
            <w:tcW w:w="2627" w:type="dxa"/>
            <w:vAlign w:val="center"/>
          </w:tcPr>
          <w:p w14:paraId="0C9ADC10">
            <w:pPr>
              <w:pStyle w:val="24"/>
              <w:spacing w:before="120" w:after="120" w:line="276" w:lineRule="auto"/>
              <w:jc w:val="center"/>
              <w:rPr>
                <w:rFonts w:hAnsi="宋体"/>
                <w:szCs w:val="21"/>
              </w:rPr>
            </w:pPr>
          </w:p>
        </w:tc>
      </w:tr>
      <w:tr w14:paraId="2F7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14:paraId="59CAA4D8">
            <w:pPr>
              <w:pStyle w:val="24"/>
              <w:spacing w:before="120" w:after="120" w:line="276" w:lineRule="auto"/>
              <w:ind w:firstLine="630" w:firstLineChars="300"/>
              <w:jc w:val="center"/>
              <w:rPr>
                <w:rFonts w:hAnsi="宋体"/>
                <w:szCs w:val="21"/>
              </w:rPr>
            </w:pPr>
          </w:p>
          <w:p w14:paraId="5819D35D">
            <w:pPr>
              <w:pStyle w:val="24"/>
              <w:spacing w:before="120" w:after="120" w:line="276" w:lineRule="auto"/>
              <w:jc w:val="center"/>
              <w:rPr>
                <w:rFonts w:hAnsi="宋体"/>
                <w:szCs w:val="21"/>
              </w:rPr>
            </w:pPr>
            <w:r>
              <w:rPr>
                <w:rFonts w:hint="eastAsia" w:hAnsi="宋体"/>
                <w:szCs w:val="21"/>
              </w:rPr>
              <w:t>单位</w:t>
            </w:r>
          </w:p>
          <w:p w14:paraId="55A4F095">
            <w:pPr>
              <w:pStyle w:val="24"/>
              <w:spacing w:before="120" w:after="120" w:line="276" w:lineRule="auto"/>
              <w:jc w:val="center"/>
              <w:rPr>
                <w:rFonts w:hAnsi="宋体"/>
                <w:szCs w:val="21"/>
              </w:rPr>
            </w:pPr>
            <w:r>
              <w:rPr>
                <w:rFonts w:hint="eastAsia" w:hAnsi="宋体"/>
                <w:szCs w:val="21"/>
              </w:rPr>
              <w:t>概况</w:t>
            </w:r>
          </w:p>
          <w:p w14:paraId="53D3BAA0">
            <w:pPr>
              <w:pStyle w:val="24"/>
              <w:spacing w:before="120" w:after="120" w:line="276" w:lineRule="auto"/>
              <w:ind w:firstLine="630" w:firstLineChars="300"/>
              <w:jc w:val="center"/>
              <w:rPr>
                <w:rFonts w:hAnsi="宋体"/>
                <w:szCs w:val="21"/>
              </w:rPr>
            </w:pPr>
          </w:p>
          <w:p w14:paraId="1A217302">
            <w:pPr>
              <w:pStyle w:val="24"/>
              <w:spacing w:before="120" w:after="120" w:line="276" w:lineRule="auto"/>
              <w:ind w:firstLine="630" w:firstLineChars="300"/>
              <w:jc w:val="center"/>
              <w:rPr>
                <w:rFonts w:hAnsi="宋体"/>
                <w:szCs w:val="21"/>
              </w:rPr>
            </w:pPr>
          </w:p>
          <w:p w14:paraId="71F70C9B">
            <w:pPr>
              <w:pStyle w:val="24"/>
              <w:spacing w:before="120" w:after="120" w:line="276" w:lineRule="auto"/>
              <w:ind w:firstLine="630" w:firstLineChars="300"/>
              <w:jc w:val="center"/>
              <w:rPr>
                <w:rFonts w:hAnsi="宋体"/>
                <w:szCs w:val="21"/>
              </w:rPr>
            </w:pPr>
          </w:p>
          <w:p w14:paraId="46D1F57F">
            <w:pPr>
              <w:pStyle w:val="24"/>
              <w:spacing w:before="120" w:after="120" w:line="276" w:lineRule="auto"/>
              <w:ind w:firstLine="630" w:firstLineChars="300"/>
              <w:jc w:val="center"/>
              <w:rPr>
                <w:rFonts w:hAnsi="宋体"/>
                <w:szCs w:val="21"/>
              </w:rPr>
            </w:pPr>
          </w:p>
        </w:tc>
        <w:tc>
          <w:tcPr>
            <w:tcW w:w="1300" w:type="dxa"/>
            <w:vMerge w:val="restart"/>
            <w:vAlign w:val="center"/>
          </w:tcPr>
          <w:p w14:paraId="5B7B594A">
            <w:pPr>
              <w:spacing w:line="276" w:lineRule="auto"/>
              <w:jc w:val="center"/>
              <w:rPr>
                <w:rFonts w:ascii="宋体" w:hAnsi="宋体"/>
                <w:szCs w:val="21"/>
              </w:rPr>
            </w:pPr>
            <w:r>
              <w:rPr>
                <w:rFonts w:hint="eastAsia" w:ascii="宋体" w:hAnsi="宋体"/>
                <w:szCs w:val="21"/>
              </w:rPr>
              <w:t>职工总数</w:t>
            </w:r>
          </w:p>
        </w:tc>
        <w:tc>
          <w:tcPr>
            <w:tcW w:w="3385" w:type="dxa"/>
            <w:vAlign w:val="center"/>
          </w:tcPr>
          <w:p w14:paraId="7F06CE49">
            <w:pPr>
              <w:pStyle w:val="24"/>
              <w:spacing w:before="120" w:after="120" w:line="276" w:lineRule="auto"/>
              <w:rPr>
                <w:rFonts w:hAnsi="宋体"/>
                <w:szCs w:val="21"/>
              </w:rPr>
            </w:pPr>
            <w:r>
              <w:rPr>
                <w:rFonts w:hint="eastAsia" w:hAnsi="宋体"/>
                <w:szCs w:val="21"/>
              </w:rPr>
              <w:t>员工：           人</w:t>
            </w:r>
          </w:p>
        </w:tc>
        <w:tc>
          <w:tcPr>
            <w:tcW w:w="4045" w:type="dxa"/>
            <w:gridSpan w:val="3"/>
            <w:vAlign w:val="center"/>
          </w:tcPr>
          <w:p w14:paraId="22BE938B">
            <w:pPr>
              <w:pStyle w:val="24"/>
              <w:spacing w:before="120" w:after="120" w:line="276" w:lineRule="auto"/>
              <w:rPr>
                <w:rFonts w:hAnsi="宋体"/>
                <w:szCs w:val="21"/>
              </w:rPr>
            </w:pPr>
            <w:r>
              <w:rPr>
                <w:rFonts w:hint="eastAsia" w:hAnsi="宋体"/>
                <w:szCs w:val="21"/>
              </w:rPr>
              <w:t>技术工人：          人</w:t>
            </w:r>
          </w:p>
        </w:tc>
      </w:tr>
      <w:tr w14:paraId="2348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14:paraId="76A52EAC">
            <w:pPr>
              <w:pStyle w:val="24"/>
              <w:spacing w:before="120" w:after="120" w:line="276" w:lineRule="auto"/>
              <w:ind w:firstLine="630" w:firstLineChars="300"/>
              <w:jc w:val="center"/>
              <w:rPr>
                <w:rFonts w:hAnsi="宋体"/>
                <w:szCs w:val="21"/>
              </w:rPr>
            </w:pPr>
          </w:p>
        </w:tc>
        <w:tc>
          <w:tcPr>
            <w:tcW w:w="1300" w:type="dxa"/>
            <w:vMerge w:val="continue"/>
            <w:vAlign w:val="center"/>
          </w:tcPr>
          <w:p w14:paraId="448EE736">
            <w:pPr>
              <w:widowControl/>
              <w:spacing w:line="276" w:lineRule="auto"/>
              <w:jc w:val="center"/>
              <w:rPr>
                <w:rFonts w:ascii="宋体" w:hAnsi="宋体"/>
                <w:szCs w:val="21"/>
              </w:rPr>
            </w:pPr>
          </w:p>
        </w:tc>
        <w:tc>
          <w:tcPr>
            <w:tcW w:w="3385" w:type="dxa"/>
            <w:vAlign w:val="center"/>
          </w:tcPr>
          <w:p w14:paraId="1325815D">
            <w:pPr>
              <w:pStyle w:val="24"/>
              <w:spacing w:before="120" w:after="120" w:line="276" w:lineRule="auto"/>
              <w:rPr>
                <w:rFonts w:hAnsi="宋体"/>
                <w:szCs w:val="21"/>
              </w:rPr>
            </w:pPr>
            <w:r>
              <w:rPr>
                <w:rFonts w:hint="eastAsia" w:hAnsi="宋体"/>
                <w:szCs w:val="21"/>
              </w:rPr>
              <w:t>高级技师：       人</w:t>
            </w:r>
          </w:p>
        </w:tc>
        <w:tc>
          <w:tcPr>
            <w:tcW w:w="4045" w:type="dxa"/>
            <w:gridSpan w:val="3"/>
            <w:vAlign w:val="center"/>
          </w:tcPr>
          <w:p w14:paraId="6EF5FD7F">
            <w:pPr>
              <w:pStyle w:val="24"/>
              <w:spacing w:before="120" w:after="120" w:line="276" w:lineRule="auto"/>
              <w:rPr>
                <w:rFonts w:hAnsi="宋体"/>
                <w:szCs w:val="21"/>
              </w:rPr>
            </w:pPr>
            <w:r>
              <w:rPr>
                <w:rFonts w:hint="eastAsia" w:hAnsi="宋体"/>
                <w:szCs w:val="21"/>
              </w:rPr>
              <w:t>工程师：            人</w:t>
            </w:r>
          </w:p>
        </w:tc>
      </w:tr>
      <w:tr w14:paraId="0E63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14:paraId="62147A5C">
            <w:pPr>
              <w:pStyle w:val="24"/>
              <w:spacing w:before="120" w:after="120" w:line="276" w:lineRule="auto"/>
              <w:ind w:firstLine="630" w:firstLineChars="300"/>
              <w:jc w:val="center"/>
              <w:rPr>
                <w:rFonts w:hAnsi="宋体"/>
                <w:szCs w:val="21"/>
              </w:rPr>
            </w:pPr>
          </w:p>
        </w:tc>
        <w:tc>
          <w:tcPr>
            <w:tcW w:w="1300" w:type="dxa"/>
            <w:vAlign w:val="center"/>
          </w:tcPr>
          <w:p w14:paraId="4099B2B8">
            <w:pPr>
              <w:pStyle w:val="24"/>
              <w:spacing w:before="120" w:after="120" w:line="276" w:lineRule="auto"/>
              <w:jc w:val="center"/>
              <w:rPr>
                <w:rFonts w:hAnsi="宋体"/>
                <w:szCs w:val="21"/>
              </w:rPr>
            </w:pPr>
            <w:r>
              <w:rPr>
                <w:rFonts w:hint="eastAsia" w:hAnsi="宋体"/>
                <w:szCs w:val="21"/>
              </w:rPr>
              <w:t>流动资金</w:t>
            </w:r>
          </w:p>
        </w:tc>
        <w:tc>
          <w:tcPr>
            <w:tcW w:w="3385" w:type="dxa"/>
            <w:vAlign w:val="center"/>
          </w:tcPr>
          <w:p w14:paraId="6F0FA883">
            <w:pPr>
              <w:pStyle w:val="24"/>
              <w:spacing w:before="120" w:after="120" w:line="276" w:lineRule="auto"/>
              <w:jc w:val="center"/>
              <w:rPr>
                <w:rFonts w:hAnsi="宋体"/>
                <w:szCs w:val="21"/>
              </w:rPr>
            </w:pPr>
          </w:p>
        </w:tc>
        <w:tc>
          <w:tcPr>
            <w:tcW w:w="1260" w:type="dxa"/>
            <w:vAlign w:val="center"/>
          </w:tcPr>
          <w:p w14:paraId="638886DF">
            <w:pPr>
              <w:pStyle w:val="24"/>
              <w:spacing w:before="120" w:after="120" w:line="276" w:lineRule="auto"/>
              <w:jc w:val="center"/>
              <w:rPr>
                <w:rFonts w:hAnsi="宋体"/>
                <w:szCs w:val="21"/>
              </w:rPr>
            </w:pPr>
            <w:r>
              <w:rPr>
                <w:rFonts w:hint="eastAsia" w:hAnsi="宋体"/>
                <w:szCs w:val="21"/>
              </w:rPr>
              <w:t>营业面积</w:t>
            </w:r>
          </w:p>
        </w:tc>
        <w:tc>
          <w:tcPr>
            <w:tcW w:w="2785" w:type="dxa"/>
            <w:gridSpan w:val="2"/>
            <w:vAlign w:val="center"/>
          </w:tcPr>
          <w:p w14:paraId="47A752FD">
            <w:pPr>
              <w:pStyle w:val="24"/>
              <w:spacing w:before="120" w:after="120" w:line="276" w:lineRule="auto"/>
              <w:jc w:val="center"/>
              <w:rPr>
                <w:rFonts w:hAnsi="宋体"/>
                <w:szCs w:val="21"/>
              </w:rPr>
            </w:pPr>
          </w:p>
        </w:tc>
      </w:tr>
      <w:tr w14:paraId="3BD8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14:paraId="5805654F">
            <w:pPr>
              <w:pStyle w:val="24"/>
              <w:spacing w:before="120" w:after="120" w:line="276" w:lineRule="auto"/>
              <w:ind w:firstLine="630" w:firstLineChars="300"/>
              <w:jc w:val="center"/>
              <w:rPr>
                <w:rFonts w:hAnsi="宋体"/>
                <w:szCs w:val="21"/>
              </w:rPr>
            </w:pPr>
          </w:p>
        </w:tc>
        <w:tc>
          <w:tcPr>
            <w:tcW w:w="1300" w:type="dxa"/>
            <w:vAlign w:val="center"/>
          </w:tcPr>
          <w:p w14:paraId="3FC8CB4D">
            <w:pPr>
              <w:pStyle w:val="24"/>
              <w:spacing w:before="120" w:after="120" w:line="276" w:lineRule="auto"/>
              <w:jc w:val="center"/>
              <w:rPr>
                <w:rFonts w:hAnsi="宋体"/>
                <w:szCs w:val="21"/>
              </w:rPr>
            </w:pPr>
            <w:r>
              <w:rPr>
                <w:rFonts w:hint="eastAsia" w:hAnsi="宋体"/>
                <w:szCs w:val="21"/>
              </w:rPr>
              <w:t>固定资金</w:t>
            </w:r>
          </w:p>
        </w:tc>
        <w:tc>
          <w:tcPr>
            <w:tcW w:w="3385" w:type="dxa"/>
            <w:vAlign w:val="center"/>
          </w:tcPr>
          <w:p w14:paraId="19DD9178">
            <w:pPr>
              <w:widowControl/>
              <w:spacing w:line="276" w:lineRule="auto"/>
              <w:jc w:val="center"/>
              <w:rPr>
                <w:rFonts w:ascii="宋体" w:hAnsi="宋体"/>
                <w:szCs w:val="21"/>
              </w:rPr>
            </w:pPr>
          </w:p>
        </w:tc>
        <w:tc>
          <w:tcPr>
            <w:tcW w:w="1260" w:type="dxa"/>
            <w:vAlign w:val="center"/>
          </w:tcPr>
          <w:p w14:paraId="67CE298C">
            <w:pPr>
              <w:pStyle w:val="24"/>
              <w:spacing w:before="120" w:after="120" w:line="276" w:lineRule="auto"/>
              <w:jc w:val="center"/>
              <w:rPr>
                <w:rFonts w:hAnsi="宋体"/>
                <w:szCs w:val="21"/>
              </w:rPr>
            </w:pPr>
            <w:r>
              <w:rPr>
                <w:rFonts w:hint="eastAsia" w:hAnsi="宋体"/>
                <w:szCs w:val="21"/>
              </w:rPr>
              <w:t>维修网点</w:t>
            </w:r>
          </w:p>
        </w:tc>
        <w:tc>
          <w:tcPr>
            <w:tcW w:w="2785" w:type="dxa"/>
            <w:gridSpan w:val="2"/>
            <w:vAlign w:val="center"/>
          </w:tcPr>
          <w:p w14:paraId="4D48AB58">
            <w:pPr>
              <w:widowControl/>
              <w:spacing w:line="276" w:lineRule="auto"/>
              <w:jc w:val="center"/>
              <w:rPr>
                <w:rFonts w:ascii="宋体" w:hAnsi="宋体"/>
                <w:szCs w:val="21"/>
              </w:rPr>
            </w:pPr>
          </w:p>
        </w:tc>
      </w:tr>
      <w:tr w14:paraId="5AC7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14:paraId="2E58804D">
            <w:pPr>
              <w:pStyle w:val="24"/>
              <w:spacing w:before="120" w:after="120" w:line="276" w:lineRule="auto"/>
              <w:jc w:val="center"/>
              <w:rPr>
                <w:rFonts w:hAnsi="宋体"/>
                <w:szCs w:val="21"/>
              </w:rPr>
            </w:pPr>
            <w:r>
              <w:rPr>
                <w:rFonts w:hint="eastAsia" w:hAnsi="宋体"/>
                <w:szCs w:val="21"/>
              </w:rPr>
              <w:t>单位简历</w:t>
            </w:r>
          </w:p>
        </w:tc>
        <w:tc>
          <w:tcPr>
            <w:tcW w:w="8730" w:type="dxa"/>
            <w:gridSpan w:val="5"/>
          </w:tcPr>
          <w:p w14:paraId="7A8E10D9">
            <w:pPr>
              <w:spacing w:line="276" w:lineRule="auto"/>
              <w:jc w:val="left"/>
              <w:rPr>
                <w:rFonts w:ascii="宋体" w:hAnsi="宋体"/>
                <w:szCs w:val="21"/>
              </w:rPr>
            </w:pPr>
          </w:p>
        </w:tc>
      </w:tr>
      <w:tr w14:paraId="4D0B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14:paraId="71C25DD2">
            <w:pPr>
              <w:pStyle w:val="24"/>
              <w:spacing w:before="120" w:after="120" w:line="276" w:lineRule="auto"/>
              <w:jc w:val="center"/>
              <w:rPr>
                <w:rFonts w:hAnsi="宋体"/>
                <w:szCs w:val="21"/>
              </w:rPr>
            </w:pPr>
            <w:r>
              <w:rPr>
                <w:rFonts w:hint="eastAsia" w:hAnsi="宋体"/>
                <w:szCs w:val="21"/>
              </w:rPr>
              <w:t>优势及特长</w:t>
            </w:r>
          </w:p>
        </w:tc>
        <w:tc>
          <w:tcPr>
            <w:tcW w:w="8730" w:type="dxa"/>
            <w:gridSpan w:val="5"/>
          </w:tcPr>
          <w:p w14:paraId="65E1EF5C">
            <w:pPr>
              <w:spacing w:line="276" w:lineRule="auto"/>
              <w:jc w:val="left"/>
              <w:rPr>
                <w:rFonts w:ascii="宋体" w:hAnsi="宋体"/>
                <w:szCs w:val="21"/>
              </w:rPr>
            </w:pPr>
          </w:p>
        </w:tc>
      </w:tr>
    </w:tbl>
    <w:p w14:paraId="4B24AF8E">
      <w:pPr>
        <w:snapToGrid w:val="0"/>
        <w:spacing w:before="50" w:after="157" w:afterLines="50" w:line="276" w:lineRule="auto"/>
        <w:jc w:val="left"/>
        <w:rPr>
          <w:rFonts w:ascii="宋体" w:hAnsi="宋体"/>
          <w:b/>
          <w:sz w:val="24"/>
        </w:rPr>
      </w:pPr>
    </w:p>
    <w:p w14:paraId="16819C98">
      <w:pPr>
        <w:rPr>
          <w:rFonts w:ascii="宋体" w:hAnsi="宋体"/>
          <w:b/>
          <w:sz w:val="24"/>
        </w:rPr>
      </w:pPr>
      <w:bookmarkStart w:id="327" w:name="_Toc8679"/>
      <w:r>
        <w:rPr>
          <w:rFonts w:hint="eastAsia" w:ascii="宋体" w:hAnsi="宋体" w:cs="宋体"/>
          <w:sz w:val="28"/>
          <w:szCs w:val="28"/>
        </w:rPr>
        <w:t>附件7：法定代表人授权委托书格式</w:t>
      </w:r>
      <w:bookmarkEnd w:id="327"/>
    </w:p>
    <w:p w14:paraId="7C3C0966">
      <w:pPr>
        <w:snapToGrid w:val="0"/>
        <w:spacing w:before="157" w:beforeLines="50" w:after="50" w:line="276" w:lineRule="auto"/>
        <w:jc w:val="center"/>
        <w:rPr>
          <w:rFonts w:ascii="宋体" w:hAnsi="宋体"/>
          <w:sz w:val="30"/>
          <w:szCs w:val="20"/>
        </w:rPr>
      </w:pPr>
    </w:p>
    <w:p w14:paraId="1DBA73C3">
      <w:pPr>
        <w:snapToGrid w:val="0"/>
        <w:spacing w:before="157" w:beforeLines="50" w:after="50" w:line="276" w:lineRule="auto"/>
        <w:jc w:val="center"/>
        <w:rPr>
          <w:rFonts w:ascii="宋体" w:hAnsi="宋体"/>
          <w:b/>
          <w:sz w:val="24"/>
          <w:szCs w:val="20"/>
        </w:rPr>
      </w:pPr>
      <w:r>
        <w:rPr>
          <w:rFonts w:hint="eastAsia" w:ascii="宋体" w:hAnsi="宋体"/>
          <w:b/>
          <w:sz w:val="24"/>
        </w:rPr>
        <w:t>法定代表人授权委托书</w:t>
      </w:r>
    </w:p>
    <w:p w14:paraId="778AD27B">
      <w:pPr>
        <w:snapToGrid w:val="0"/>
        <w:spacing w:line="360" w:lineRule="auto"/>
        <w:rPr>
          <w:rFonts w:ascii="宋体" w:hAnsi="宋体"/>
          <w:bCs/>
          <w:sz w:val="24"/>
        </w:rPr>
      </w:pPr>
    </w:p>
    <w:p w14:paraId="42DA02FE">
      <w:pPr>
        <w:snapToGrid w:val="0"/>
        <w:spacing w:line="360" w:lineRule="auto"/>
        <w:rPr>
          <w:rFonts w:ascii="宋体" w:hAnsi="宋体"/>
          <w:b/>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（招标采购单位名称）：</w:t>
      </w:r>
    </w:p>
    <w:p w14:paraId="1C1B7F94">
      <w:pPr>
        <w:snapToGrid w:val="0"/>
        <w:spacing w:line="360" w:lineRule="auto"/>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14:paraId="3B9D5AA5">
      <w:pPr>
        <w:snapToGrid w:val="0"/>
        <w:spacing w:line="360" w:lineRule="auto"/>
        <w:rPr>
          <w:rFonts w:ascii="宋体" w:hAnsi="宋体"/>
          <w:sz w:val="24"/>
        </w:rPr>
      </w:pPr>
      <w:r>
        <w:rPr>
          <w:rFonts w:hint="eastAsia" w:ascii="宋体" w:hAnsi="宋体"/>
          <w:sz w:val="24"/>
        </w:rPr>
        <w:t>我方对被授权人的签名事项负全部责任。</w:t>
      </w:r>
    </w:p>
    <w:p w14:paraId="0F2ACAAD">
      <w:pPr>
        <w:snapToGrid w:val="0"/>
        <w:spacing w:line="360" w:lineRule="auto"/>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00C9085E">
      <w:pPr>
        <w:snapToGrid w:val="0"/>
        <w:spacing w:line="360" w:lineRule="auto"/>
        <w:ind w:firstLine="480"/>
        <w:rPr>
          <w:rFonts w:ascii="宋体" w:hAnsi="宋体"/>
          <w:sz w:val="24"/>
        </w:rPr>
      </w:pPr>
      <w:r>
        <w:rPr>
          <w:rFonts w:hint="eastAsia" w:ascii="宋体" w:hAnsi="宋体"/>
          <w:sz w:val="24"/>
        </w:rPr>
        <w:t>被授权人无转委托权，特此委托。</w:t>
      </w:r>
    </w:p>
    <w:p w14:paraId="74BB63FA">
      <w:pPr>
        <w:snapToGrid w:val="0"/>
        <w:spacing w:line="360" w:lineRule="auto"/>
        <w:rPr>
          <w:rFonts w:ascii="宋体" w:hAnsi="宋体"/>
          <w:sz w:val="24"/>
        </w:rPr>
      </w:pPr>
    </w:p>
    <w:p w14:paraId="7054D770">
      <w:pPr>
        <w:snapToGrid w:val="0"/>
        <w:spacing w:line="360" w:lineRule="auto"/>
        <w:rPr>
          <w:rFonts w:ascii="宋体" w:hAnsi="宋体"/>
          <w:sz w:val="24"/>
          <w:u w:val="single"/>
        </w:rPr>
      </w:pPr>
      <w:r>
        <w:rPr>
          <w:rFonts w:hint="eastAsia" w:ascii="宋体" w:hAnsi="宋体"/>
          <w:sz w:val="24"/>
        </w:rPr>
        <w:t>被授权人签名：                          法定代表人签名：</w:t>
      </w:r>
    </w:p>
    <w:p w14:paraId="1FDF32AC">
      <w:pPr>
        <w:snapToGrid w:val="0"/>
        <w:spacing w:line="360" w:lineRule="auto"/>
        <w:ind w:firstLine="960" w:firstLineChars="400"/>
        <w:rPr>
          <w:rFonts w:ascii="宋体" w:hAnsi="宋体"/>
          <w:sz w:val="24"/>
        </w:rPr>
      </w:pPr>
      <w:r>
        <w:rPr>
          <w:rFonts w:hint="eastAsia" w:ascii="宋体" w:hAnsi="宋体"/>
          <w:sz w:val="24"/>
        </w:rPr>
        <w:t>职务：                          职务：</w:t>
      </w:r>
    </w:p>
    <w:p w14:paraId="6CB54BAE">
      <w:pPr>
        <w:snapToGrid w:val="0"/>
        <w:spacing w:line="360" w:lineRule="auto"/>
        <w:rPr>
          <w:rFonts w:ascii="宋体" w:hAnsi="宋体"/>
          <w:sz w:val="24"/>
        </w:rPr>
      </w:pPr>
    </w:p>
    <w:p w14:paraId="74035FE2">
      <w:pPr>
        <w:snapToGrid w:val="0"/>
        <w:spacing w:line="360" w:lineRule="auto"/>
        <w:rPr>
          <w:rFonts w:ascii="宋体" w:hAnsi="宋体"/>
          <w:sz w:val="24"/>
        </w:rPr>
      </w:pPr>
      <w:r>
        <w:rPr>
          <w:rFonts w:hint="eastAsia" w:ascii="宋体" w:hAnsi="宋体"/>
          <w:sz w:val="24"/>
        </w:rPr>
        <w:t>被授权人身份证扫描件：</w:t>
      </w:r>
    </w:p>
    <w:p w14:paraId="4A18A315">
      <w:pPr>
        <w:snapToGrid w:val="0"/>
        <w:spacing w:line="360" w:lineRule="auto"/>
        <w:rPr>
          <w:rFonts w:ascii="宋体" w:hAnsi="宋体"/>
          <w:sz w:val="24"/>
        </w:rPr>
      </w:pPr>
    </w:p>
    <w:p w14:paraId="50C6A737">
      <w:pPr>
        <w:snapToGrid w:val="0"/>
        <w:rPr>
          <w:rFonts w:ascii="宋体" w:hAnsi="宋体"/>
          <w:sz w:val="24"/>
        </w:rPr>
      </w:pPr>
    </w:p>
    <w:p w14:paraId="3A57C894">
      <w:pPr>
        <w:snapToGrid w:val="0"/>
        <w:rPr>
          <w:rFonts w:ascii="宋体" w:hAnsi="宋体"/>
          <w:sz w:val="24"/>
        </w:rPr>
      </w:pPr>
    </w:p>
    <w:p w14:paraId="34552A92">
      <w:pPr>
        <w:pStyle w:val="28"/>
        <w:rPr>
          <w:sz w:val="24"/>
        </w:rPr>
      </w:pPr>
    </w:p>
    <w:p w14:paraId="42D8EBA8">
      <w:pPr>
        <w:pStyle w:val="28"/>
        <w:rPr>
          <w:sz w:val="24"/>
        </w:rPr>
      </w:pPr>
    </w:p>
    <w:p w14:paraId="04A18B3B">
      <w:pPr>
        <w:pStyle w:val="28"/>
        <w:rPr>
          <w:sz w:val="24"/>
        </w:rPr>
      </w:pPr>
    </w:p>
    <w:p w14:paraId="300D4D00">
      <w:pPr>
        <w:snapToGrid w:val="0"/>
        <w:spacing w:line="360" w:lineRule="auto"/>
        <w:rPr>
          <w:rFonts w:ascii="宋体" w:hAnsi="宋体"/>
          <w:sz w:val="24"/>
        </w:rPr>
      </w:pPr>
    </w:p>
    <w:p w14:paraId="56FB820C">
      <w:pPr>
        <w:snapToGrid w:val="0"/>
        <w:spacing w:line="360" w:lineRule="auto"/>
        <w:rPr>
          <w:rFonts w:ascii="宋体" w:hAnsi="宋体"/>
          <w:sz w:val="24"/>
        </w:rPr>
      </w:pPr>
      <w:r>
        <w:rPr>
          <w:rFonts w:hint="eastAsia" w:ascii="宋体" w:hAnsi="宋体"/>
          <w:sz w:val="24"/>
        </w:rPr>
        <w:t xml:space="preserve">      投标人电子签章：</w:t>
      </w:r>
    </w:p>
    <w:p w14:paraId="08D1C7B3">
      <w:pPr>
        <w:pStyle w:val="2"/>
      </w:pPr>
    </w:p>
    <w:p w14:paraId="76A0F163">
      <w:pPr>
        <w:snapToGrid w:val="0"/>
        <w:spacing w:line="360" w:lineRule="auto"/>
        <w:jc w:val="center"/>
        <w:rPr>
          <w:rFonts w:ascii="宋体" w:hAnsi="宋体"/>
          <w:sz w:val="24"/>
        </w:rPr>
      </w:pPr>
      <w:r>
        <w:rPr>
          <w:rFonts w:hint="eastAsia" w:ascii="宋体" w:hAnsi="宋体"/>
          <w:sz w:val="24"/>
        </w:rPr>
        <w:t xml:space="preserve">              年      月    日</w:t>
      </w:r>
    </w:p>
    <w:p w14:paraId="0ACAF458">
      <w:pPr>
        <w:snapToGrid w:val="0"/>
        <w:spacing w:line="360" w:lineRule="auto"/>
        <w:rPr>
          <w:rFonts w:ascii="宋体" w:hAnsi="宋体"/>
          <w:bCs/>
          <w:sz w:val="24"/>
        </w:rPr>
      </w:pPr>
    </w:p>
    <w:p w14:paraId="6F09B8CA">
      <w:pPr>
        <w:snapToGrid w:val="0"/>
        <w:spacing w:before="50" w:after="157" w:afterLines="50" w:line="276" w:lineRule="auto"/>
        <w:jc w:val="left"/>
        <w:rPr>
          <w:rFonts w:ascii="宋体" w:hAnsi="宋体"/>
          <w:b/>
          <w:sz w:val="24"/>
        </w:rPr>
      </w:pPr>
    </w:p>
    <w:p w14:paraId="2EC507AC">
      <w:pPr>
        <w:spacing w:line="400" w:lineRule="exact"/>
        <w:rPr>
          <w:rFonts w:ascii="宋体" w:hAnsi="宋体"/>
          <w:b/>
          <w:sz w:val="24"/>
        </w:rPr>
      </w:pPr>
      <w:bookmarkStart w:id="328" w:name="_Toc11297"/>
      <w:r>
        <w:rPr>
          <w:rFonts w:hint="eastAsia" w:ascii="宋体" w:hAnsi="宋体" w:cs="宋体"/>
          <w:sz w:val="28"/>
          <w:szCs w:val="28"/>
        </w:rPr>
        <w:t>附件8：法人身份证相关材料</w:t>
      </w:r>
      <w:bookmarkEnd w:id="328"/>
    </w:p>
    <w:p w14:paraId="2A48583C">
      <w:pPr>
        <w:spacing w:line="400" w:lineRule="exact"/>
        <w:ind w:firstLine="482" w:firstLineChars="200"/>
        <w:rPr>
          <w:rFonts w:ascii="宋体" w:hAnsi="宋体"/>
          <w:b/>
          <w:sz w:val="24"/>
        </w:rPr>
      </w:pPr>
    </w:p>
    <w:p w14:paraId="63F0A6BD">
      <w:pPr>
        <w:spacing w:line="400" w:lineRule="exact"/>
        <w:ind w:firstLine="482" w:firstLineChars="200"/>
        <w:jc w:val="center"/>
        <w:rPr>
          <w:rFonts w:ascii="宋体" w:hAnsi="宋体"/>
          <w:b/>
          <w:sz w:val="24"/>
        </w:rPr>
      </w:pPr>
      <w:r>
        <w:rPr>
          <w:rFonts w:hint="eastAsia" w:ascii="宋体" w:hAnsi="宋体"/>
          <w:b/>
          <w:sz w:val="24"/>
        </w:rPr>
        <w:t>法人身份证相关材料</w:t>
      </w:r>
    </w:p>
    <w:p w14:paraId="3C8FCCAE">
      <w:pPr>
        <w:spacing w:line="400" w:lineRule="exact"/>
        <w:ind w:firstLine="480" w:firstLineChars="200"/>
        <w:rPr>
          <w:rFonts w:ascii="宋体" w:hAnsi="宋体" w:cs="宋体"/>
          <w:sz w:val="24"/>
        </w:rPr>
      </w:pPr>
    </w:p>
    <w:p w14:paraId="29C6A3ED">
      <w:pPr>
        <w:spacing w:line="400" w:lineRule="exact"/>
        <w:ind w:firstLine="480" w:firstLineChars="200"/>
        <w:rPr>
          <w:rFonts w:ascii="宋体" w:hAnsi="宋体" w:cs="宋体"/>
          <w:sz w:val="24"/>
          <w:u w:val="single"/>
        </w:rPr>
      </w:pPr>
      <w:r>
        <w:rPr>
          <w:rFonts w:hint="eastAsia" w:ascii="宋体" w:hAnsi="宋体" w:cs="宋体"/>
          <w:sz w:val="24"/>
        </w:rPr>
        <w:t>单位名称：</w:t>
      </w:r>
    </w:p>
    <w:p w14:paraId="7A87555E">
      <w:pPr>
        <w:spacing w:line="400" w:lineRule="exact"/>
        <w:ind w:firstLine="480" w:firstLineChars="200"/>
        <w:rPr>
          <w:rFonts w:ascii="宋体" w:hAnsi="宋体" w:cs="宋体"/>
          <w:sz w:val="24"/>
          <w:u w:val="single"/>
        </w:rPr>
      </w:pPr>
      <w:r>
        <w:rPr>
          <w:rFonts w:hint="eastAsia" w:ascii="宋体" w:hAnsi="宋体" w:cs="宋体"/>
          <w:sz w:val="24"/>
        </w:rPr>
        <w:t>单位性质：</w:t>
      </w:r>
    </w:p>
    <w:p w14:paraId="5008B93D">
      <w:pPr>
        <w:spacing w:line="400" w:lineRule="exact"/>
        <w:ind w:firstLine="480" w:firstLineChars="200"/>
        <w:rPr>
          <w:rFonts w:ascii="宋体" w:hAnsi="宋体" w:cs="宋体"/>
          <w:sz w:val="24"/>
          <w:u w:val="single"/>
        </w:rPr>
      </w:pPr>
      <w:r>
        <w:rPr>
          <w:rFonts w:hint="eastAsia" w:ascii="宋体" w:hAnsi="宋体" w:cs="宋体"/>
          <w:sz w:val="24"/>
        </w:rPr>
        <w:t>地    址：</w:t>
      </w:r>
    </w:p>
    <w:p w14:paraId="1D4989B1">
      <w:pPr>
        <w:spacing w:line="400" w:lineRule="exact"/>
        <w:ind w:firstLine="480" w:firstLineChars="200"/>
        <w:rPr>
          <w:rFonts w:ascii="宋体" w:hAnsi="宋体" w:cs="宋体"/>
          <w:sz w:val="24"/>
        </w:rPr>
      </w:pPr>
      <w:r>
        <w:rPr>
          <w:rFonts w:hint="eastAsia" w:ascii="宋体" w:hAnsi="宋体" w:cs="宋体"/>
          <w:sz w:val="24"/>
        </w:rPr>
        <w:t>成立时间： 年 月 日</w:t>
      </w:r>
    </w:p>
    <w:p w14:paraId="0E2E37FF">
      <w:pPr>
        <w:spacing w:line="400" w:lineRule="exact"/>
        <w:ind w:firstLine="480" w:firstLineChars="200"/>
        <w:rPr>
          <w:rFonts w:ascii="宋体" w:hAnsi="宋体" w:cs="宋体"/>
          <w:sz w:val="24"/>
          <w:u w:val="single"/>
        </w:rPr>
      </w:pPr>
      <w:r>
        <w:rPr>
          <w:rFonts w:hint="eastAsia" w:ascii="宋体" w:hAnsi="宋体" w:cs="宋体"/>
          <w:sz w:val="24"/>
        </w:rPr>
        <w:t>经营期限：</w:t>
      </w:r>
    </w:p>
    <w:p w14:paraId="5A5272D3">
      <w:pPr>
        <w:spacing w:line="400" w:lineRule="exact"/>
        <w:ind w:firstLine="480" w:firstLineChars="200"/>
        <w:rPr>
          <w:rFonts w:ascii="宋体" w:hAnsi="宋体" w:cs="宋体"/>
          <w:sz w:val="24"/>
          <w:u w:val="single"/>
        </w:rPr>
      </w:pPr>
      <w:r>
        <w:rPr>
          <w:rFonts w:hint="eastAsia" w:ascii="宋体" w:hAnsi="宋体" w:cs="宋体"/>
          <w:sz w:val="24"/>
        </w:rPr>
        <w:t>姓    名：    性别：     年龄：      职务：</w:t>
      </w:r>
    </w:p>
    <w:p w14:paraId="599CA28B">
      <w:pPr>
        <w:spacing w:line="400" w:lineRule="exact"/>
        <w:ind w:firstLine="480" w:firstLineChars="200"/>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(供应商名称）                         </w:t>
      </w:r>
      <w:r>
        <w:rPr>
          <w:rFonts w:hint="eastAsia" w:ascii="宋体" w:hAnsi="宋体" w:cs="宋体"/>
          <w:sz w:val="24"/>
        </w:rPr>
        <w:t>的法定代表人／负责人。</w:t>
      </w:r>
    </w:p>
    <w:p w14:paraId="2015FCDF">
      <w:pPr>
        <w:spacing w:line="400" w:lineRule="exact"/>
        <w:ind w:firstLine="480" w:firstLineChars="200"/>
        <w:rPr>
          <w:rFonts w:ascii="宋体" w:hAnsi="宋体" w:cs="宋体"/>
          <w:sz w:val="24"/>
        </w:rPr>
      </w:pPr>
    </w:p>
    <w:p w14:paraId="4694CD83">
      <w:pPr>
        <w:spacing w:line="400" w:lineRule="exact"/>
        <w:ind w:firstLine="480" w:firstLineChars="200"/>
        <w:rPr>
          <w:rFonts w:ascii="宋体" w:hAnsi="宋体" w:cs="宋体"/>
          <w:sz w:val="24"/>
        </w:rPr>
      </w:pPr>
      <w:r>
        <w:rPr>
          <w:rFonts w:hint="eastAsia" w:ascii="宋体" w:hAnsi="宋体" w:cs="宋体"/>
          <w:sz w:val="24"/>
        </w:rPr>
        <w:t>特此说明。</w:t>
      </w:r>
    </w:p>
    <w:p w14:paraId="07CFDDFC">
      <w:pPr>
        <w:spacing w:line="400" w:lineRule="exact"/>
        <w:rPr>
          <w:rFonts w:ascii="宋体" w:hAnsi="宋体" w:cs="宋体"/>
          <w:sz w:val="24"/>
        </w:rPr>
      </w:pPr>
    </w:p>
    <w:p w14:paraId="19C67304">
      <w:pPr>
        <w:spacing w:line="400" w:lineRule="exact"/>
        <w:rPr>
          <w:rFonts w:ascii="宋体" w:hAnsi="宋体" w:cs="宋体"/>
          <w:sz w:val="24"/>
        </w:rPr>
      </w:pPr>
    </w:p>
    <w:p w14:paraId="0A4956FB">
      <w:pPr>
        <w:spacing w:line="400" w:lineRule="exact"/>
        <w:ind w:firstLine="3360" w:firstLineChars="1400"/>
        <w:rPr>
          <w:rFonts w:ascii="宋体" w:hAnsi="宋体" w:cs="宋体"/>
          <w:sz w:val="24"/>
          <w:u w:val="single"/>
        </w:rPr>
      </w:pPr>
      <w:r>
        <w:rPr>
          <w:rFonts w:hint="eastAsia" w:ascii="宋体" w:hAnsi="宋体" w:cs="宋体"/>
          <w:sz w:val="24"/>
        </w:rPr>
        <w:t xml:space="preserve">  供应商：</w:t>
      </w:r>
      <w:r>
        <w:rPr>
          <w:rFonts w:hint="eastAsia" w:ascii="宋体" w:hAnsi="宋体" w:cs="宋体"/>
          <w:sz w:val="24"/>
          <w:u w:val="single"/>
        </w:rPr>
        <w:t xml:space="preserve">                     (盖章）      </w:t>
      </w:r>
    </w:p>
    <w:p w14:paraId="11270B70">
      <w:pPr>
        <w:snapToGrid w:val="0"/>
        <w:spacing w:line="400" w:lineRule="exact"/>
        <w:jc w:val="left"/>
        <w:rPr>
          <w:rFonts w:ascii="宋体" w:hAnsi="宋体"/>
          <w:sz w:val="24"/>
        </w:rPr>
      </w:pPr>
      <w:r>
        <w:rPr>
          <w:rFonts w:hint="eastAsia" w:ascii="宋体" w:hAnsi="宋体" w:cs="宋体"/>
          <w:sz w:val="24"/>
        </w:rPr>
        <w:t xml:space="preserve">                              日  期：   年   月   日</w:t>
      </w:r>
    </w:p>
    <w:p w14:paraId="499DB5C7">
      <w:pPr>
        <w:snapToGrid w:val="0"/>
        <w:spacing w:line="400" w:lineRule="exact"/>
        <w:rPr>
          <w:rFonts w:ascii="宋体" w:hAnsi="宋体"/>
          <w:sz w:val="24"/>
        </w:rPr>
      </w:pPr>
    </w:p>
    <w:p w14:paraId="34698A30">
      <w:pPr>
        <w:rPr>
          <w:sz w:val="24"/>
        </w:rPr>
      </w:pPr>
    </w:p>
    <w:p w14:paraId="43586572">
      <w:pPr>
        <w:snapToGrid w:val="0"/>
        <w:spacing w:before="157" w:beforeLines="50" w:after="50"/>
        <w:jc w:val="left"/>
        <w:rPr>
          <w:rFonts w:hAnsi="宋体" w:cs="宋体"/>
          <w:sz w:val="24"/>
        </w:rPr>
      </w:pPr>
      <w:r>
        <w:rPr>
          <w:rFonts w:hint="eastAsia" w:hAnsi="宋体"/>
          <w:b/>
          <w:sz w:val="24"/>
          <w:lang w:val="zh-CN"/>
        </w:rPr>
        <w:t>法定代表人身份证扫描件</w:t>
      </w:r>
    </w:p>
    <w:p w14:paraId="6311BCB6">
      <w:pPr>
        <w:snapToGrid w:val="0"/>
        <w:spacing w:before="157" w:beforeLines="50" w:after="50"/>
        <w:jc w:val="left"/>
        <w:rPr>
          <w:rFonts w:hAnsi="宋体" w:cs="宋体"/>
          <w:sz w:val="24"/>
        </w:rPr>
      </w:pPr>
    </w:p>
    <w:tbl>
      <w:tblPr>
        <w:tblStyle w:val="46"/>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3917"/>
      </w:tblGrid>
      <w:tr w14:paraId="4B038D7D">
        <w:tblPrEx>
          <w:tblCellMar>
            <w:top w:w="0" w:type="dxa"/>
            <w:left w:w="108" w:type="dxa"/>
            <w:bottom w:w="0" w:type="dxa"/>
            <w:right w:w="108" w:type="dxa"/>
          </w:tblCellMar>
        </w:tblPrEx>
        <w:trPr>
          <w:trHeight w:val="2359" w:hRule="atLeast"/>
        </w:trPr>
        <w:tc>
          <w:tcPr>
            <w:tcW w:w="3917" w:type="dxa"/>
            <w:vAlign w:val="center"/>
          </w:tcPr>
          <w:p w14:paraId="17D2FF05">
            <w:pPr>
              <w:snapToGrid w:val="0"/>
              <w:spacing w:before="157" w:beforeLines="50" w:after="50" w:line="200" w:lineRule="exact"/>
              <w:jc w:val="center"/>
              <w:rPr>
                <w:rFonts w:hAnsi="宋体" w:cs="宋体"/>
                <w:sz w:val="24"/>
              </w:rPr>
            </w:pPr>
            <w:r>
              <w:rPr>
                <w:rFonts w:hint="eastAsia" w:hAnsi="宋体" w:cs="宋体"/>
                <w:sz w:val="24"/>
              </w:rPr>
              <w:t>国徽面粘贴处</w:t>
            </w:r>
          </w:p>
        </w:tc>
      </w:tr>
    </w:tbl>
    <w:p w14:paraId="3F5CE7E2">
      <w:pPr>
        <w:rPr>
          <w:vanish/>
          <w:sz w:val="24"/>
        </w:rPr>
      </w:pPr>
    </w:p>
    <w:tbl>
      <w:tblPr>
        <w:tblStyle w:val="46"/>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14:paraId="334AC700">
        <w:tblPrEx>
          <w:tblCellMar>
            <w:top w:w="0" w:type="dxa"/>
            <w:left w:w="108" w:type="dxa"/>
            <w:bottom w:w="0" w:type="dxa"/>
            <w:right w:w="108" w:type="dxa"/>
          </w:tblCellMar>
        </w:tblPrEx>
        <w:trPr>
          <w:trHeight w:val="2359" w:hRule="atLeast"/>
        </w:trPr>
        <w:tc>
          <w:tcPr>
            <w:tcW w:w="3917" w:type="dxa"/>
            <w:vAlign w:val="center"/>
          </w:tcPr>
          <w:p w14:paraId="7C5A27F2">
            <w:pPr>
              <w:snapToGrid w:val="0"/>
              <w:spacing w:before="157" w:beforeLines="50" w:after="50"/>
              <w:jc w:val="center"/>
              <w:rPr>
                <w:rFonts w:hAnsi="宋体" w:cs="宋体"/>
                <w:sz w:val="24"/>
              </w:rPr>
            </w:pPr>
            <w:r>
              <w:rPr>
                <w:rFonts w:hint="eastAsia" w:hAnsi="宋体"/>
                <w:sz w:val="24"/>
              </w:rPr>
              <w:t>个人信息面粘贴处</w:t>
            </w:r>
          </w:p>
        </w:tc>
      </w:tr>
    </w:tbl>
    <w:p w14:paraId="3FAC09F3">
      <w:pPr>
        <w:snapToGrid w:val="0"/>
        <w:spacing w:before="50" w:after="157" w:afterLines="50" w:line="276" w:lineRule="auto"/>
        <w:jc w:val="left"/>
        <w:rPr>
          <w:rFonts w:ascii="宋体" w:hAnsi="宋体"/>
          <w:b/>
          <w:sz w:val="24"/>
        </w:rPr>
      </w:pPr>
    </w:p>
    <w:p w14:paraId="5A56A793">
      <w:pPr>
        <w:pStyle w:val="41"/>
        <w:adjustRightInd w:val="0"/>
        <w:snapToGrid w:val="0"/>
        <w:spacing w:beforeAutospacing="0" w:afterAutospacing="0" w:line="360" w:lineRule="auto"/>
        <w:rPr>
          <w:b/>
        </w:rPr>
      </w:pPr>
      <w:r>
        <w:rPr>
          <w:rFonts w:hint="eastAsia"/>
          <w:b/>
        </w:rPr>
        <w:br w:type="page"/>
      </w:r>
      <w:r>
        <w:rPr>
          <w:rFonts w:hint="eastAsia" w:cs="宋体"/>
          <w:sz w:val="28"/>
          <w:szCs w:val="28"/>
        </w:rPr>
        <w:t>附件9</w:t>
      </w:r>
    </w:p>
    <w:p w14:paraId="3426C3D4">
      <w:pPr>
        <w:pStyle w:val="41"/>
        <w:adjustRightInd w:val="0"/>
        <w:snapToGrid w:val="0"/>
        <w:spacing w:beforeAutospacing="0" w:afterAutospacing="0" w:line="360" w:lineRule="auto"/>
        <w:ind w:left="419"/>
        <w:rPr>
          <w:b/>
        </w:rPr>
      </w:pPr>
    </w:p>
    <w:p w14:paraId="16866152">
      <w:pPr>
        <w:pStyle w:val="41"/>
        <w:adjustRightInd w:val="0"/>
        <w:snapToGrid w:val="0"/>
        <w:spacing w:beforeAutospacing="0" w:afterAutospacing="0" w:line="360" w:lineRule="auto"/>
        <w:ind w:left="419"/>
        <w:jc w:val="center"/>
        <w:rPr>
          <w:rFonts w:ascii="黑体" w:hAnsi="黑体" w:eastAsia="黑体" w:cs="黑体"/>
          <w:sz w:val="27"/>
          <w:szCs w:val="27"/>
        </w:rPr>
      </w:pPr>
      <w:r>
        <w:rPr>
          <w:rFonts w:hint="eastAsia" w:ascii="黑体" w:hAnsi="黑体" w:eastAsia="黑体" w:cs="黑体"/>
          <w:b/>
          <w:bCs/>
          <w:sz w:val="27"/>
          <w:szCs w:val="27"/>
        </w:rPr>
        <w:t>符合参加政府采购活动应当具备的一般条件的承诺函</w:t>
      </w:r>
    </w:p>
    <w:p w14:paraId="63EEDCB0">
      <w:pPr>
        <w:tabs>
          <w:tab w:val="left" w:pos="0"/>
        </w:tabs>
        <w:snapToGrid w:val="0"/>
        <w:spacing w:line="360" w:lineRule="auto"/>
        <w:rPr>
          <w:rFonts w:ascii="仿宋" w:hAnsi="仿宋" w:eastAsia="仿宋" w:cs="Helvetica"/>
          <w:kern w:val="0"/>
          <w:sz w:val="24"/>
        </w:rPr>
      </w:pPr>
      <w:r>
        <w:rPr>
          <w:rFonts w:hint="eastAsia" w:ascii="仿宋" w:hAnsi="仿宋" w:eastAsia="仿宋" w:cs="Helvetica"/>
          <w:kern w:val="0"/>
          <w:sz w:val="24"/>
        </w:rPr>
        <w:t>（采购人）、（采购代理机构）：</w:t>
      </w:r>
    </w:p>
    <w:p w14:paraId="79A9CA28">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我方参与XXX项目【项目编号：XXX】政府采购活动，郑重承诺：</w:t>
      </w:r>
    </w:p>
    <w:p w14:paraId="4E60D8E2">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（一）具备《中华人民共和国政府采购法》第二十二条第一款规定的条件：</w:t>
      </w:r>
    </w:p>
    <w:p w14:paraId="52345F9F">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1.具有独立承担民事责任的能力；</w:t>
      </w:r>
    </w:p>
    <w:p w14:paraId="1FC1C21C">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 xml:space="preserve">2.具有良好的商业信誉和健全的财务会计制度； </w:t>
      </w:r>
    </w:p>
    <w:p w14:paraId="7E17AFC3">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3.具有履行合同所必需的设备和专业技术能力；</w:t>
      </w:r>
    </w:p>
    <w:p w14:paraId="1134B7AB">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4.有依法缴纳税收和社会保障资金的良好记录；</w:t>
      </w:r>
    </w:p>
    <w:p w14:paraId="70226CB0">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5.参加政府采购活动前三年内，在经营活动中没有重大违法记录；</w:t>
      </w:r>
    </w:p>
    <w:p w14:paraId="21BA6155">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6.具有法律、行政法规规定的其他条件。</w:t>
      </w:r>
    </w:p>
    <w:p w14:paraId="34C10D24">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（二）未被信用中国(www.creditchina.gov.cn)、中国政府采购网（www.ccgp.gov.cn）列入失信被执行人、重大税收违法案件当事人名单、政府采购严重违法失信行为记录名单。</w:t>
      </w:r>
    </w:p>
    <w:p w14:paraId="36B416C6">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（三）不存在以下情况：</w:t>
      </w:r>
    </w:p>
    <w:p w14:paraId="78968BB8">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1.单位负责人为同一人或者存在直接控股、管理关系的不同供应商参加同一合同项下的政府采购活动的；</w:t>
      </w:r>
    </w:p>
    <w:p w14:paraId="05ADD32C">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2.为采购项目提供整体设计、规范编制或者项目管理、监理、检测等服务后再参加该采购项目的其他采购活动的。</w:t>
      </w:r>
    </w:p>
    <w:p w14:paraId="3C1D802D">
      <w:pPr>
        <w:tabs>
          <w:tab w:val="left" w:pos="0"/>
        </w:tabs>
        <w:snapToGrid w:val="0"/>
        <w:spacing w:line="360" w:lineRule="auto"/>
        <w:ind w:firstLine="480"/>
        <w:rPr>
          <w:rFonts w:ascii="仿宋" w:hAnsi="仿宋" w:eastAsia="仿宋" w:cs="Helvetica"/>
          <w:kern w:val="0"/>
          <w:sz w:val="24"/>
        </w:rPr>
      </w:pPr>
    </w:p>
    <w:p w14:paraId="6D629D3B">
      <w:pPr>
        <w:tabs>
          <w:tab w:val="left" w:pos="0"/>
        </w:tabs>
        <w:snapToGrid w:val="0"/>
        <w:spacing w:line="360" w:lineRule="auto"/>
        <w:ind w:firstLine="480"/>
        <w:rPr>
          <w:rFonts w:ascii="仿宋" w:hAnsi="仿宋" w:eastAsia="仿宋" w:cs="Helvetica"/>
          <w:kern w:val="0"/>
          <w:sz w:val="24"/>
        </w:rPr>
      </w:pPr>
    </w:p>
    <w:p w14:paraId="60B62797">
      <w:pPr>
        <w:tabs>
          <w:tab w:val="left" w:pos="0"/>
        </w:tabs>
        <w:snapToGrid w:val="0"/>
        <w:spacing w:line="360" w:lineRule="auto"/>
        <w:ind w:firstLine="480"/>
        <w:rPr>
          <w:rFonts w:ascii="仿宋" w:hAnsi="仿宋" w:eastAsia="仿宋" w:cs="Helvetica"/>
          <w:kern w:val="0"/>
          <w:sz w:val="24"/>
        </w:rPr>
      </w:pPr>
    </w:p>
    <w:p w14:paraId="0257B7AF">
      <w:pPr>
        <w:tabs>
          <w:tab w:val="left" w:pos="0"/>
        </w:tabs>
        <w:snapToGrid w:val="0"/>
        <w:spacing w:line="360" w:lineRule="auto"/>
        <w:ind w:firstLine="480"/>
        <w:rPr>
          <w:rFonts w:ascii="仿宋" w:hAnsi="仿宋" w:eastAsia="仿宋" w:cs="Helvetica"/>
          <w:kern w:val="0"/>
          <w:sz w:val="24"/>
        </w:rPr>
      </w:pPr>
    </w:p>
    <w:p w14:paraId="0DA16D3F">
      <w:pPr>
        <w:tabs>
          <w:tab w:val="left" w:pos="0"/>
        </w:tabs>
        <w:snapToGrid w:val="0"/>
        <w:spacing w:line="360" w:lineRule="auto"/>
        <w:ind w:firstLine="5040" w:firstLineChars="2100"/>
        <w:rPr>
          <w:rFonts w:ascii="仿宋" w:hAnsi="仿宋" w:eastAsia="仿宋" w:cs="Helvetica"/>
          <w:kern w:val="0"/>
          <w:sz w:val="24"/>
        </w:rPr>
      </w:pPr>
      <w:r>
        <w:rPr>
          <w:rFonts w:hint="eastAsia" w:ascii="仿宋" w:hAnsi="仿宋" w:eastAsia="仿宋" w:cs="Helvetica"/>
          <w:kern w:val="0"/>
          <w:sz w:val="24"/>
        </w:rPr>
        <w:t>投标人名称(电子签名）：</w:t>
      </w:r>
    </w:p>
    <w:p w14:paraId="7E5D1EEF">
      <w:pPr>
        <w:tabs>
          <w:tab w:val="left" w:pos="0"/>
        </w:tabs>
        <w:snapToGrid w:val="0"/>
        <w:spacing w:line="360" w:lineRule="auto"/>
        <w:ind w:firstLine="480"/>
        <w:rPr>
          <w:rFonts w:ascii="仿宋" w:hAnsi="仿宋" w:eastAsia="仿宋" w:cs="Helvetica"/>
          <w:kern w:val="0"/>
          <w:sz w:val="24"/>
        </w:rPr>
      </w:pPr>
      <w:r>
        <w:rPr>
          <w:rFonts w:hint="eastAsia" w:ascii="仿宋" w:hAnsi="仿宋" w:eastAsia="仿宋" w:cs="Helvetica"/>
          <w:kern w:val="0"/>
          <w:sz w:val="24"/>
        </w:rPr>
        <w:t xml:space="preserve">                                       日期：  年  月   日</w:t>
      </w:r>
    </w:p>
    <w:p w14:paraId="508492B3">
      <w:pPr>
        <w:snapToGrid w:val="0"/>
        <w:spacing w:line="400" w:lineRule="exact"/>
        <w:jc w:val="left"/>
        <w:rPr>
          <w:rFonts w:ascii="宋体" w:hAnsi="宋体"/>
          <w:sz w:val="24"/>
        </w:rPr>
      </w:pPr>
      <w:r>
        <w:rPr>
          <w:rFonts w:hint="eastAsia" w:ascii="宋体" w:hAnsi="宋体"/>
          <w:b/>
          <w:sz w:val="24"/>
        </w:rPr>
        <w:br w:type="page"/>
      </w:r>
      <w:r>
        <w:rPr>
          <w:rFonts w:hint="eastAsia" w:ascii="宋体" w:hAnsi="宋体" w:cs="宋体"/>
          <w:sz w:val="28"/>
          <w:szCs w:val="28"/>
        </w:rPr>
        <w:t>附件10：联合投标相关文件格式（本表允许联合体投标时适用）</w:t>
      </w:r>
    </w:p>
    <w:p w14:paraId="6C20313A">
      <w:pPr>
        <w:snapToGrid w:val="0"/>
        <w:spacing w:line="460" w:lineRule="atLeast"/>
        <w:ind w:firstLine="538" w:firstLineChars="200"/>
        <w:jc w:val="center"/>
        <w:rPr>
          <w:rFonts w:ascii="宋体" w:hAnsi="宋体"/>
          <w:spacing w:val="14"/>
          <w:kern w:val="24"/>
          <w:sz w:val="24"/>
        </w:rPr>
      </w:pPr>
      <w:r>
        <w:rPr>
          <w:rFonts w:ascii="宋体" w:hAnsi="宋体"/>
          <w:b/>
          <w:bCs/>
          <w:spacing w:val="14"/>
          <w:kern w:val="24"/>
          <w:sz w:val="24"/>
        </w:rPr>
        <w:t>联合投标协议书</w:t>
      </w:r>
    </w:p>
    <w:p w14:paraId="3611EC69">
      <w:pPr>
        <w:snapToGrid w:val="0"/>
        <w:spacing w:line="460" w:lineRule="atLeast"/>
        <w:ind w:firstLine="536" w:firstLineChars="200"/>
        <w:rPr>
          <w:rFonts w:ascii="宋体" w:hAnsi="宋体"/>
          <w:spacing w:val="14"/>
          <w:kern w:val="24"/>
          <w:sz w:val="24"/>
        </w:rPr>
      </w:pPr>
      <w:r>
        <w:rPr>
          <w:rFonts w:ascii="宋体" w:hAnsi="宋体"/>
          <w:spacing w:val="14"/>
          <w:kern w:val="24"/>
          <w:sz w:val="24"/>
        </w:rPr>
        <w:t>甲方：</w:t>
      </w:r>
    </w:p>
    <w:p w14:paraId="539E668F">
      <w:pPr>
        <w:snapToGrid w:val="0"/>
        <w:spacing w:line="460" w:lineRule="atLeast"/>
        <w:ind w:firstLine="536" w:firstLineChars="200"/>
        <w:rPr>
          <w:rFonts w:ascii="宋体" w:hAnsi="宋体"/>
          <w:spacing w:val="14"/>
          <w:kern w:val="24"/>
          <w:sz w:val="24"/>
        </w:rPr>
      </w:pPr>
      <w:r>
        <w:rPr>
          <w:rFonts w:ascii="宋体" w:hAnsi="宋体"/>
          <w:spacing w:val="14"/>
          <w:kern w:val="24"/>
          <w:sz w:val="24"/>
        </w:rPr>
        <w:t>乙方：</w:t>
      </w:r>
    </w:p>
    <w:p w14:paraId="2E902E31">
      <w:pPr>
        <w:snapToGrid w:val="0"/>
        <w:spacing w:line="460" w:lineRule="atLeast"/>
        <w:ind w:firstLine="536" w:firstLineChars="200"/>
        <w:rPr>
          <w:rFonts w:ascii="宋体" w:hAnsi="宋体"/>
          <w:spacing w:val="14"/>
          <w:kern w:val="24"/>
          <w:sz w:val="24"/>
        </w:rPr>
      </w:pPr>
      <w:r>
        <w:rPr>
          <w:rFonts w:ascii="宋体" w:hAnsi="宋体"/>
          <w:spacing w:val="14"/>
          <w:kern w:val="24"/>
          <w:sz w:val="24"/>
        </w:rPr>
        <w:t>（如果有的话，可按甲、乙、丙、丁…序列增加）</w:t>
      </w:r>
    </w:p>
    <w:p w14:paraId="19E62D82">
      <w:pPr>
        <w:snapToGrid w:val="0"/>
        <w:spacing w:line="460" w:lineRule="atLeast"/>
        <w:ind w:firstLine="536" w:firstLineChars="200"/>
        <w:rPr>
          <w:rFonts w:ascii="宋体" w:hAnsi="宋体"/>
          <w:spacing w:val="14"/>
          <w:kern w:val="24"/>
          <w:sz w:val="24"/>
        </w:rPr>
      </w:pPr>
      <w:r>
        <w:rPr>
          <w:rFonts w:ascii="宋体" w:hAnsi="宋体"/>
          <w:spacing w:val="14"/>
          <w:kern w:val="24"/>
          <w:sz w:val="24"/>
        </w:rPr>
        <w:t xml:space="preserve">各方经协商，就响应 </w:t>
      </w:r>
      <w:r>
        <w:rPr>
          <w:rFonts w:ascii="宋体" w:hAnsi="宋体"/>
          <w:spacing w:val="14"/>
          <w:kern w:val="24"/>
          <w:sz w:val="24"/>
          <w:u w:val="single"/>
        </w:rPr>
        <w:t xml:space="preserve">                </w:t>
      </w:r>
      <w:r>
        <w:rPr>
          <w:rFonts w:ascii="宋体" w:hAnsi="宋体"/>
          <w:spacing w:val="14"/>
          <w:kern w:val="24"/>
          <w:sz w:val="24"/>
        </w:rPr>
        <w:t>组织实施的编号为</w:t>
      </w:r>
      <w:r>
        <w:rPr>
          <w:rFonts w:ascii="宋体" w:hAnsi="宋体"/>
          <w:spacing w:val="14"/>
          <w:kern w:val="24"/>
          <w:sz w:val="24"/>
          <w:u w:val="single"/>
        </w:rPr>
        <w:t xml:space="preserve">           </w:t>
      </w:r>
      <w:r>
        <w:rPr>
          <w:rFonts w:ascii="宋体" w:hAnsi="宋体"/>
          <w:spacing w:val="14"/>
          <w:kern w:val="24"/>
          <w:sz w:val="24"/>
        </w:rPr>
        <w:t>号的招标活动联合进行投标之事宜，达成如下协议：</w:t>
      </w:r>
    </w:p>
    <w:p w14:paraId="170F3BBC">
      <w:pPr>
        <w:snapToGrid w:val="0"/>
        <w:spacing w:line="460" w:lineRule="atLeast"/>
        <w:ind w:firstLine="536" w:firstLineChars="200"/>
        <w:rPr>
          <w:rFonts w:ascii="宋体" w:hAnsi="宋体"/>
          <w:spacing w:val="14"/>
          <w:kern w:val="24"/>
          <w:sz w:val="24"/>
        </w:rPr>
      </w:pPr>
      <w:r>
        <w:rPr>
          <w:rFonts w:ascii="宋体" w:hAnsi="宋体"/>
          <w:spacing w:val="14"/>
          <w:kern w:val="24"/>
          <w:sz w:val="24"/>
        </w:rPr>
        <w:t xml:space="preserve">一、各方一致决定，以 </w:t>
      </w:r>
      <w:r>
        <w:rPr>
          <w:rFonts w:ascii="宋体" w:hAnsi="宋体"/>
          <w:spacing w:val="14"/>
          <w:kern w:val="24"/>
          <w:sz w:val="24"/>
          <w:u w:val="single"/>
        </w:rPr>
        <w:t xml:space="preserve">                           </w:t>
      </w:r>
      <w:r>
        <w:rPr>
          <w:rFonts w:ascii="宋体" w:hAnsi="宋体"/>
          <w:spacing w:val="14"/>
          <w:kern w:val="24"/>
          <w:sz w:val="24"/>
        </w:rPr>
        <w:t xml:space="preserve"> 为主办人进行投标，并按照招标文件的规定分别提交资格文件。</w:t>
      </w:r>
    </w:p>
    <w:p w14:paraId="7EF0843C">
      <w:pPr>
        <w:snapToGrid w:val="0"/>
        <w:spacing w:line="460" w:lineRule="atLeast"/>
        <w:ind w:firstLine="536" w:firstLineChars="200"/>
        <w:rPr>
          <w:rFonts w:ascii="宋体" w:hAnsi="宋体"/>
          <w:spacing w:val="14"/>
          <w:kern w:val="24"/>
          <w:sz w:val="24"/>
        </w:rPr>
      </w:pPr>
      <w:r>
        <w:rPr>
          <w:rFonts w:ascii="宋体" w:hAnsi="宋体"/>
          <w:spacing w:val="14"/>
          <w:kern w:val="24"/>
          <w:sz w:val="24"/>
        </w:rPr>
        <w:t>二、在本次投标过程中，主办人的</w:t>
      </w:r>
      <w:r>
        <w:rPr>
          <w:rFonts w:ascii="宋体" w:hAnsi="宋体"/>
          <w:spacing w:val="14"/>
          <w:kern w:val="24"/>
          <w:sz w:val="24"/>
          <w:u w:val="single"/>
        </w:rPr>
        <w:t>法定代表人或授权代理人</w:t>
      </w:r>
      <w:r>
        <w:rPr>
          <w:rFonts w:ascii="宋体" w:hAnsi="宋体"/>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3844320">
      <w:pPr>
        <w:snapToGrid w:val="0"/>
        <w:spacing w:line="460" w:lineRule="atLeast"/>
        <w:ind w:firstLine="536" w:firstLineChars="200"/>
        <w:rPr>
          <w:rFonts w:ascii="宋体" w:hAnsi="宋体"/>
          <w:spacing w:val="14"/>
          <w:kern w:val="24"/>
          <w:sz w:val="24"/>
        </w:rPr>
      </w:pPr>
      <w:r>
        <w:rPr>
          <w:rFonts w:ascii="宋体" w:hAnsi="宋体"/>
          <w:spacing w:val="14"/>
          <w:kern w:val="24"/>
          <w:sz w:val="24"/>
        </w:rPr>
        <w:t>三、联合投标其余各方保证对主办人为响应本次招标而提供的产品和服务提供全部质量保证及售后服务支持。</w:t>
      </w:r>
    </w:p>
    <w:p w14:paraId="5AAA8ACB">
      <w:pPr>
        <w:snapToGrid w:val="0"/>
        <w:spacing w:line="460" w:lineRule="atLeast"/>
        <w:ind w:firstLine="536" w:firstLineChars="200"/>
        <w:rPr>
          <w:rFonts w:ascii="宋体" w:hAnsi="宋体"/>
          <w:spacing w:val="14"/>
          <w:kern w:val="24"/>
          <w:sz w:val="24"/>
        </w:rPr>
      </w:pPr>
      <w:r>
        <w:rPr>
          <w:rFonts w:ascii="宋体" w:hAnsi="宋体"/>
          <w:spacing w:val="14"/>
          <w:kern w:val="24"/>
          <w:sz w:val="24"/>
        </w:rPr>
        <w:t>四、本次联合投标中，</w:t>
      </w:r>
    </w:p>
    <w:p w14:paraId="4F546E13">
      <w:pPr>
        <w:snapToGrid w:val="0"/>
        <w:spacing w:line="460" w:lineRule="atLeast"/>
        <w:ind w:firstLine="1072" w:firstLineChars="400"/>
        <w:rPr>
          <w:rFonts w:ascii="宋体" w:hAnsi="宋体"/>
          <w:spacing w:val="14"/>
          <w:sz w:val="24"/>
        </w:rPr>
      </w:pPr>
      <w:r>
        <w:rPr>
          <w:rFonts w:ascii="宋体" w:hAnsi="宋体"/>
          <w:spacing w:val="14"/>
          <w:kern w:val="24"/>
          <w:sz w:val="24"/>
        </w:rPr>
        <w:t>甲方承担的工作和义务为</w:t>
      </w:r>
      <w:r>
        <w:rPr>
          <w:rFonts w:hint="eastAsia" w:ascii="宋体" w:hAnsi="宋体"/>
          <w:spacing w:val="14"/>
          <w:kern w:val="24"/>
          <w:sz w:val="24"/>
        </w:rPr>
        <w:t>：</w:t>
      </w:r>
    </w:p>
    <w:p w14:paraId="51B4CC33">
      <w:pPr>
        <w:snapToGrid w:val="0"/>
        <w:spacing w:line="460" w:lineRule="atLeast"/>
        <w:ind w:firstLine="536" w:firstLineChars="200"/>
        <w:rPr>
          <w:rFonts w:ascii="宋体" w:hAnsi="宋体"/>
          <w:spacing w:val="14"/>
          <w:sz w:val="24"/>
        </w:rPr>
      </w:pPr>
      <w:r>
        <w:rPr>
          <w:rFonts w:ascii="宋体" w:hAnsi="宋体"/>
          <w:spacing w:val="14"/>
          <w:kern w:val="24"/>
          <w:sz w:val="24"/>
        </w:rPr>
        <w:t xml:space="preserve">   乙方承担的工作和义务为：</w:t>
      </w:r>
    </w:p>
    <w:p w14:paraId="0CC83021">
      <w:pPr>
        <w:snapToGrid w:val="0"/>
        <w:spacing w:line="460" w:lineRule="atLeast"/>
        <w:ind w:firstLine="538" w:firstLineChars="200"/>
        <w:rPr>
          <w:rFonts w:ascii="宋体" w:hAnsi="宋体"/>
          <w:b/>
          <w:bCs/>
          <w:spacing w:val="14"/>
          <w:sz w:val="24"/>
        </w:rPr>
      </w:pPr>
      <w:r>
        <w:rPr>
          <w:rFonts w:hint="eastAsia" w:ascii="宋体" w:hAnsi="宋体"/>
          <w:b/>
          <w:bCs/>
          <w:spacing w:val="14"/>
          <w:kern w:val="24"/>
          <w:sz w:val="24"/>
          <w:u w:val="single"/>
        </w:rPr>
        <w:t xml:space="preserve">    </w:t>
      </w:r>
      <w:r>
        <w:rPr>
          <w:rFonts w:hint="eastAsia" w:ascii="宋体" w:hAnsi="宋体"/>
          <w:b/>
          <w:bCs/>
          <w:spacing w:val="14"/>
          <w:kern w:val="24"/>
          <w:sz w:val="24"/>
        </w:rPr>
        <w:t>方为</w:t>
      </w:r>
      <w:r>
        <w:rPr>
          <w:rFonts w:hint="eastAsia" w:ascii="宋体" w:hAnsi="宋体"/>
          <w:b/>
          <w:bCs/>
          <w:spacing w:val="14"/>
          <w:kern w:val="24"/>
          <w:sz w:val="24"/>
          <w:u w:val="single"/>
        </w:rPr>
        <w:t xml:space="preserve">     </w:t>
      </w:r>
      <w:r>
        <w:rPr>
          <w:rFonts w:hint="eastAsia" w:ascii="宋体" w:hAnsi="宋体"/>
          <w:b/>
          <w:bCs/>
          <w:spacing w:val="14"/>
          <w:kern w:val="24"/>
          <w:sz w:val="24"/>
        </w:rPr>
        <w:t>企业（此处填中型、小型、微型），预计本次承当的合同金额为</w:t>
      </w:r>
      <w:r>
        <w:rPr>
          <w:rFonts w:hint="eastAsia" w:ascii="宋体" w:hAnsi="宋体"/>
          <w:b/>
          <w:bCs/>
          <w:spacing w:val="14"/>
          <w:kern w:val="24"/>
          <w:sz w:val="24"/>
          <w:u w:val="single"/>
        </w:rPr>
        <w:t xml:space="preserve">   </w:t>
      </w:r>
      <w:r>
        <w:rPr>
          <w:rFonts w:hint="eastAsia" w:ascii="宋体" w:hAnsi="宋体"/>
          <w:b/>
          <w:bCs/>
          <w:spacing w:val="14"/>
          <w:kern w:val="24"/>
          <w:sz w:val="24"/>
        </w:rPr>
        <w:t>%。</w:t>
      </w:r>
    </w:p>
    <w:p w14:paraId="21DCD868">
      <w:pPr>
        <w:snapToGrid w:val="0"/>
        <w:spacing w:line="460" w:lineRule="atLeast"/>
        <w:ind w:firstLine="536" w:firstLineChars="200"/>
        <w:rPr>
          <w:rFonts w:ascii="宋体" w:hAnsi="宋体"/>
          <w:spacing w:val="14"/>
          <w:kern w:val="24"/>
          <w:sz w:val="24"/>
        </w:rPr>
      </w:pPr>
      <w:r>
        <w:rPr>
          <w:rFonts w:ascii="宋体" w:hAnsi="宋体"/>
          <w:spacing w:val="14"/>
          <w:kern w:val="24"/>
          <w:sz w:val="24"/>
        </w:rPr>
        <w:t>五、有关本次联合投标的其他事宜：</w:t>
      </w:r>
    </w:p>
    <w:p w14:paraId="33AE2F00">
      <w:pPr>
        <w:snapToGrid w:val="0"/>
        <w:spacing w:line="460" w:lineRule="atLeast"/>
        <w:ind w:firstLine="536" w:firstLineChars="200"/>
        <w:rPr>
          <w:rFonts w:ascii="宋体" w:hAnsi="宋体"/>
          <w:spacing w:val="14"/>
          <w:kern w:val="24"/>
          <w:sz w:val="24"/>
        </w:rPr>
      </w:pPr>
      <w:r>
        <w:rPr>
          <w:rFonts w:ascii="宋体" w:hAnsi="宋体"/>
          <w:spacing w:val="14"/>
          <w:kern w:val="24"/>
          <w:sz w:val="24"/>
        </w:rPr>
        <w:t>六、本协议提交招标方后，联合投标各方不得以任何形式对上述实质内容进行修改或撤销。</w:t>
      </w:r>
    </w:p>
    <w:p w14:paraId="581DDB9F">
      <w:pPr>
        <w:snapToGrid w:val="0"/>
        <w:spacing w:line="460" w:lineRule="atLeast"/>
        <w:ind w:firstLine="536" w:firstLineChars="200"/>
        <w:rPr>
          <w:rFonts w:ascii="宋体" w:hAnsi="宋体"/>
          <w:spacing w:val="14"/>
          <w:kern w:val="24"/>
          <w:sz w:val="24"/>
        </w:rPr>
      </w:pPr>
      <w:r>
        <w:rPr>
          <w:rFonts w:ascii="宋体" w:hAnsi="宋体"/>
          <w:spacing w:val="14"/>
          <w:kern w:val="24"/>
          <w:sz w:val="24"/>
        </w:rPr>
        <w:t>七、本协议</w:t>
      </w:r>
      <w:r>
        <w:rPr>
          <w:rFonts w:hint="eastAsia" w:ascii="宋体" w:hAnsi="宋体"/>
          <w:spacing w:val="14"/>
          <w:kern w:val="24"/>
          <w:sz w:val="24"/>
        </w:rPr>
        <w:t>一式四份</w:t>
      </w:r>
      <w:r>
        <w:rPr>
          <w:rFonts w:ascii="宋体" w:hAnsi="宋体"/>
          <w:spacing w:val="14"/>
          <w:kern w:val="24"/>
          <w:sz w:val="24"/>
        </w:rPr>
        <w:t>，签约各方各持一份，交政府采购管理部门及招标机构各一份。</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2759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14:paraId="5270CE0C">
            <w:pPr>
              <w:snapToGrid w:val="0"/>
              <w:spacing w:line="460" w:lineRule="atLeast"/>
              <w:ind w:firstLine="200"/>
              <w:rPr>
                <w:rFonts w:ascii="宋体" w:hAnsi="宋体"/>
                <w:spacing w:val="14"/>
                <w:kern w:val="24"/>
                <w:sz w:val="24"/>
              </w:rPr>
            </w:pPr>
            <w:r>
              <w:rPr>
                <w:rFonts w:ascii="宋体" w:hAnsi="宋体"/>
                <w:spacing w:val="14"/>
                <w:kern w:val="24"/>
                <w:sz w:val="24"/>
              </w:rPr>
              <w:t>甲方单位：          （公章）</w:t>
            </w:r>
          </w:p>
          <w:p w14:paraId="4305CDAD">
            <w:pPr>
              <w:snapToGrid w:val="0"/>
              <w:spacing w:line="460" w:lineRule="atLeast"/>
              <w:ind w:firstLine="536" w:firstLineChars="200"/>
              <w:rPr>
                <w:rFonts w:ascii="宋体" w:hAnsi="宋体"/>
                <w:spacing w:val="14"/>
                <w:kern w:val="24"/>
                <w:sz w:val="24"/>
              </w:rPr>
            </w:pPr>
            <w:r>
              <w:rPr>
                <w:rFonts w:ascii="宋体" w:hAnsi="宋体"/>
                <w:spacing w:val="14"/>
                <w:kern w:val="24"/>
                <w:sz w:val="24"/>
              </w:rPr>
              <w:t>法定代表人：（签章）</w:t>
            </w:r>
          </w:p>
          <w:p w14:paraId="1AF64332">
            <w:pPr>
              <w:snapToGrid w:val="0"/>
              <w:spacing w:line="460" w:lineRule="atLeast"/>
              <w:ind w:firstLine="536" w:firstLineChars="200"/>
              <w:rPr>
                <w:rFonts w:ascii="宋体" w:hAnsi="宋体"/>
                <w:spacing w:val="14"/>
                <w:kern w:val="24"/>
                <w:sz w:val="24"/>
              </w:rPr>
            </w:pPr>
            <w:r>
              <w:rPr>
                <w:rFonts w:ascii="宋体" w:hAnsi="宋体"/>
                <w:spacing w:val="14"/>
                <w:kern w:val="24"/>
                <w:sz w:val="24"/>
              </w:rPr>
              <w:t>日期：    年   月   日</w:t>
            </w:r>
          </w:p>
        </w:tc>
        <w:tc>
          <w:tcPr>
            <w:tcW w:w="4260" w:type="dxa"/>
            <w:tcBorders>
              <w:top w:val="nil"/>
              <w:left w:val="nil"/>
              <w:bottom w:val="nil"/>
              <w:right w:val="nil"/>
            </w:tcBorders>
            <w:vAlign w:val="center"/>
          </w:tcPr>
          <w:p w14:paraId="58076A94">
            <w:pPr>
              <w:snapToGrid w:val="0"/>
              <w:spacing w:line="460" w:lineRule="atLeast"/>
              <w:ind w:firstLine="200"/>
              <w:rPr>
                <w:rFonts w:ascii="宋体" w:hAnsi="宋体"/>
                <w:spacing w:val="14"/>
                <w:kern w:val="24"/>
                <w:sz w:val="24"/>
              </w:rPr>
            </w:pPr>
            <w:r>
              <w:rPr>
                <w:rFonts w:ascii="宋体" w:hAnsi="宋体"/>
                <w:spacing w:val="14"/>
                <w:kern w:val="24"/>
                <w:sz w:val="24"/>
              </w:rPr>
              <w:t>乙方单位：           （公章）</w:t>
            </w:r>
          </w:p>
          <w:p w14:paraId="55631E2C">
            <w:pPr>
              <w:snapToGrid w:val="0"/>
              <w:spacing w:line="460" w:lineRule="atLeast"/>
              <w:ind w:firstLine="536" w:firstLineChars="200"/>
              <w:rPr>
                <w:rFonts w:ascii="宋体" w:hAnsi="宋体"/>
                <w:spacing w:val="14"/>
                <w:kern w:val="24"/>
                <w:sz w:val="24"/>
              </w:rPr>
            </w:pPr>
            <w:r>
              <w:rPr>
                <w:rFonts w:ascii="宋体" w:hAnsi="宋体"/>
                <w:spacing w:val="14"/>
                <w:kern w:val="24"/>
                <w:sz w:val="24"/>
              </w:rPr>
              <w:t>法定代表人：（签章）</w:t>
            </w:r>
          </w:p>
          <w:p w14:paraId="30BBF183">
            <w:pPr>
              <w:snapToGrid w:val="0"/>
              <w:spacing w:line="460" w:lineRule="atLeast"/>
              <w:ind w:firstLine="536" w:firstLineChars="200"/>
              <w:rPr>
                <w:rFonts w:ascii="宋体" w:hAnsi="宋体"/>
                <w:spacing w:val="14"/>
                <w:kern w:val="24"/>
                <w:sz w:val="24"/>
              </w:rPr>
            </w:pPr>
            <w:r>
              <w:rPr>
                <w:rFonts w:ascii="宋体" w:hAnsi="宋体"/>
                <w:spacing w:val="14"/>
                <w:kern w:val="24"/>
                <w:sz w:val="24"/>
              </w:rPr>
              <w:t>日期：   年   月   日</w:t>
            </w:r>
          </w:p>
        </w:tc>
      </w:tr>
    </w:tbl>
    <w:p w14:paraId="349CE2FD">
      <w:pPr>
        <w:pStyle w:val="15"/>
        <w:overflowPunct w:val="0"/>
        <w:spacing w:line="460" w:lineRule="exact"/>
        <w:jc w:val="left"/>
        <w:rPr>
          <w:rFonts w:cs="宋体"/>
          <w:sz w:val="28"/>
          <w:szCs w:val="28"/>
        </w:rPr>
      </w:pPr>
      <w:bookmarkStart w:id="329" w:name="_Toc6151"/>
      <w:bookmarkStart w:id="330" w:name="_Toc25790"/>
      <w:bookmarkStart w:id="331" w:name="_Toc19072"/>
      <w:r>
        <w:rPr>
          <w:rFonts w:hint="eastAsia" w:cs="宋体"/>
          <w:sz w:val="28"/>
          <w:szCs w:val="28"/>
        </w:rPr>
        <w:t>附件11:</w:t>
      </w:r>
    </w:p>
    <w:p w14:paraId="5AD593EC">
      <w:pPr>
        <w:pStyle w:val="15"/>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DE05D0B">
      <w:pPr>
        <w:pStyle w:val="15"/>
        <w:overflowPunct w:val="0"/>
        <w:spacing w:line="460" w:lineRule="exact"/>
        <w:rPr>
          <w:rFonts w:ascii="仿宋" w:hAnsi="仿宋" w:eastAsia="仿宋"/>
          <w:sz w:val="30"/>
          <w:szCs w:val="30"/>
        </w:rPr>
      </w:pPr>
    </w:p>
    <w:p w14:paraId="5D83CDDF">
      <w:pPr>
        <w:pStyle w:val="1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14:paraId="51AD77C8">
      <w:pPr>
        <w:pStyle w:val="1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14:paraId="5FEB511F">
      <w:pPr>
        <w:pStyle w:val="15"/>
        <w:overflowPunct w:val="0"/>
        <w:spacing w:line="460" w:lineRule="exact"/>
        <w:rPr>
          <w:rFonts w:ascii="仿宋" w:hAnsi="仿宋" w:eastAsia="仿宋"/>
          <w:sz w:val="30"/>
          <w:szCs w:val="30"/>
        </w:rPr>
      </w:pPr>
    </w:p>
    <w:p w14:paraId="72FB7A23">
      <w:pPr>
        <w:pStyle w:val="1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14:paraId="121D04EA">
      <w:pPr>
        <w:pStyle w:val="15"/>
        <w:overflowPunct w:val="0"/>
        <w:spacing w:line="460" w:lineRule="exact"/>
        <w:ind w:firstLine="600" w:firstLineChars="200"/>
        <w:rPr>
          <w:rFonts w:ascii="仿宋" w:hAnsi="仿宋" w:eastAsia="仿宋"/>
          <w:sz w:val="30"/>
          <w:szCs w:val="30"/>
        </w:rPr>
      </w:pPr>
    </w:p>
    <w:p w14:paraId="693FB792">
      <w:pPr>
        <w:pStyle w:val="1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14:paraId="25D38A14">
      <w:pPr>
        <w:pStyle w:val="15"/>
        <w:overflowPunct w:val="0"/>
        <w:spacing w:line="460" w:lineRule="exact"/>
        <w:rPr>
          <w:rFonts w:ascii="仿宋" w:hAnsi="仿宋" w:eastAsia="仿宋"/>
          <w:sz w:val="30"/>
          <w:szCs w:val="30"/>
        </w:rPr>
      </w:pPr>
    </w:p>
    <w:p w14:paraId="14999CF0">
      <w:pPr>
        <w:pStyle w:val="1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14:paraId="0E9CD072">
      <w:pPr>
        <w:pStyle w:val="15"/>
        <w:overflowPunct w:val="0"/>
        <w:spacing w:line="460" w:lineRule="exact"/>
        <w:ind w:firstLine="570" w:firstLineChars="190"/>
        <w:rPr>
          <w:rFonts w:ascii="仿宋" w:hAnsi="仿宋" w:eastAsia="仿宋"/>
          <w:sz w:val="30"/>
          <w:szCs w:val="30"/>
        </w:rPr>
      </w:pPr>
    </w:p>
    <w:p w14:paraId="6AF2899A">
      <w:pPr>
        <w:pStyle w:val="1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14:paraId="03AE9F31">
      <w:pPr>
        <w:tabs>
          <w:tab w:val="left" w:pos="606"/>
        </w:tabs>
        <w:spacing w:line="460" w:lineRule="exact"/>
        <w:rPr>
          <w:rFonts w:ascii="仿宋" w:hAnsi="仿宋" w:eastAsia="仿宋"/>
          <w:spacing w:val="20"/>
          <w:sz w:val="30"/>
          <w:szCs w:val="30"/>
        </w:rPr>
      </w:pPr>
    </w:p>
    <w:p w14:paraId="7DAEAB9D">
      <w:pPr>
        <w:tabs>
          <w:tab w:val="left" w:pos="606"/>
        </w:tabs>
        <w:spacing w:line="460" w:lineRule="exact"/>
        <w:rPr>
          <w:rFonts w:ascii="仿宋" w:hAnsi="仿宋" w:eastAsia="仿宋"/>
          <w:spacing w:val="20"/>
          <w:sz w:val="30"/>
          <w:szCs w:val="30"/>
        </w:rPr>
      </w:pPr>
    </w:p>
    <w:tbl>
      <w:tblPr>
        <w:tblStyle w:val="46"/>
        <w:tblW w:w="8530" w:type="dxa"/>
        <w:jc w:val="center"/>
        <w:tblLayout w:type="fixed"/>
        <w:tblCellMar>
          <w:top w:w="0" w:type="dxa"/>
          <w:left w:w="108" w:type="dxa"/>
          <w:bottom w:w="0" w:type="dxa"/>
          <w:right w:w="108" w:type="dxa"/>
        </w:tblCellMar>
      </w:tblPr>
      <w:tblGrid>
        <w:gridCol w:w="4265"/>
        <w:gridCol w:w="4265"/>
      </w:tblGrid>
      <w:tr w14:paraId="0DCEF68B">
        <w:tblPrEx>
          <w:tblCellMar>
            <w:top w:w="0" w:type="dxa"/>
            <w:left w:w="108" w:type="dxa"/>
            <w:bottom w:w="0" w:type="dxa"/>
            <w:right w:w="108" w:type="dxa"/>
          </w:tblCellMar>
        </w:tblPrEx>
        <w:trPr>
          <w:trHeight w:val="1635" w:hRule="atLeast"/>
          <w:jc w:val="center"/>
        </w:trPr>
        <w:tc>
          <w:tcPr>
            <w:tcW w:w="4264" w:type="dxa"/>
          </w:tcPr>
          <w:p w14:paraId="70F1B442">
            <w:pPr>
              <w:pStyle w:val="15"/>
              <w:overflowPunct w:val="0"/>
              <w:spacing w:line="460" w:lineRule="exact"/>
              <w:ind w:firstLine="0"/>
              <w:rPr>
                <w:rFonts w:ascii="仿宋" w:hAnsi="仿宋" w:eastAsia="仿宋"/>
                <w:sz w:val="30"/>
                <w:szCs w:val="30"/>
              </w:rPr>
            </w:pPr>
          </w:p>
          <w:p w14:paraId="13B08800">
            <w:pPr>
              <w:pStyle w:val="15"/>
              <w:overflowPunct w:val="0"/>
              <w:spacing w:line="460" w:lineRule="exact"/>
              <w:ind w:firstLine="0"/>
              <w:rPr>
                <w:rFonts w:ascii="仿宋" w:hAnsi="仿宋" w:eastAsia="仿宋"/>
                <w:sz w:val="30"/>
                <w:szCs w:val="30"/>
              </w:rPr>
            </w:pPr>
          </w:p>
          <w:p w14:paraId="74C38420">
            <w:pPr>
              <w:pStyle w:val="1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8051996">
            <w:pPr>
              <w:pStyle w:val="15"/>
              <w:overflowPunct w:val="0"/>
              <w:spacing w:line="460" w:lineRule="exact"/>
              <w:ind w:firstLine="0"/>
              <w:rPr>
                <w:rFonts w:ascii="仿宋" w:hAnsi="仿宋" w:eastAsia="仿宋"/>
                <w:sz w:val="30"/>
                <w:szCs w:val="30"/>
              </w:rPr>
            </w:pPr>
          </w:p>
          <w:p w14:paraId="6BE7BEEA">
            <w:pPr>
              <w:pStyle w:val="15"/>
              <w:overflowPunct w:val="0"/>
              <w:spacing w:line="460" w:lineRule="exact"/>
              <w:ind w:firstLine="0"/>
              <w:rPr>
                <w:rFonts w:ascii="仿宋" w:hAnsi="仿宋" w:eastAsia="仿宋"/>
                <w:sz w:val="30"/>
                <w:szCs w:val="30"/>
              </w:rPr>
            </w:pPr>
          </w:p>
          <w:p w14:paraId="62D79495">
            <w:pPr>
              <w:pStyle w:val="1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639A626">
            <w:pPr>
              <w:pStyle w:val="15"/>
              <w:overflowPunct w:val="0"/>
              <w:spacing w:line="460" w:lineRule="exact"/>
              <w:ind w:firstLine="0"/>
              <w:rPr>
                <w:rFonts w:ascii="仿宋" w:hAnsi="仿宋" w:eastAsia="仿宋"/>
                <w:sz w:val="30"/>
                <w:szCs w:val="30"/>
              </w:rPr>
            </w:pPr>
          </w:p>
          <w:p w14:paraId="3350EE32">
            <w:pPr>
              <w:pStyle w:val="15"/>
              <w:overflowPunct w:val="0"/>
              <w:spacing w:line="460" w:lineRule="exact"/>
              <w:ind w:firstLine="0"/>
              <w:rPr>
                <w:rFonts w:ascii="仿宋" w:hAnsi="仿宋" w:eastAsia="仿宋"/>
                <w:sz w:val="30"/>
                <w:szCs w:val="30"/>
              </w:rPr>
            </w:pPr>
          </w:p>
          <w:p w14:paraId="4FCCE56D">
            <w:pPr>
              <w:pStyle w:val="1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5B36154">
            <w:pPr>
              <w:pStyle w:val="15"/>
              <w:overflowPunct w:val="0"/>
              <w:spacing w:line="460" w:lineRule="exact"/>
              <w:ind w:firstLine="0"/>
              <w:rPr>
                <w:rFonts w:ascii="仿宋" w:hAnsi="仿宋" w:eastAsia="仿宋"/>
                <w:sz w:val="30"/>
                <w:szCs w:val="30"/>
              </w:rPr>
            </w:pPr>
          </w:p>
          <w:p w14:paraId="7CC36BBC">
            <w:pPr>
              <w:pStyle w:val="15"/>
              <w:overflowPunct w:val="0"/>
              <w:spacing w:line="460" w:lineRule="exact"/>
              <w:ind w:firstLine="0"/>
              <w:rPr>
                <w:rFonts w:ascii="仿宋" w:hAnsi="仿宋" w:eastAsia="仿宋"/>
                <w:sz w:val="30"/>
                <w:szCs w:val="30"/>
              </w:rPr>
            </w:pPr>
          </w:p>
          <w:p w14:paraId="5C73DA00">
            <w:pPr>
              <w:pStyle w:val="1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AF50EAF">
            <w:pPr>
              <w:pStyle w:val="15"/>
              <w:overflowPunct w:val="0"/>
              <w:spacing w:line="460" w:lineRule="exact"/>
              <w:ind w:firstLine="0"/>
              <w:rPr>
                <w:rFonts w:ascii="仿宋" w:hAnsi="仿宋" w:eastAsia="仿宋"/>
                <w:sz w:val="30"/>
                <w:szCs w:val="30"/>
              </w:rPr>
            </w:pPr>
          </w:p>
          <w:p w14:paraId="404BED59">
            <w:pPr>
              <w:pStyle w:val="15"/>
              <w:overflowPunct w:val="0"/>
              <w:spacing w:line="460" w:lineRule="exact"/>
              <w:ind w:firstLine="0"/>
              <w:rPr>
                <w:rFonts w:ascii="仿宋" w:hAnsi="仿宋" w:eastAsia="仿宋"/>
                <w:sz w:val="30"/>
                <w:szCs w:val="30"/>
              </w:rPr>
            </w:pPr>
          </w:p>
          <w:p w14:paraId="1BF1A291">
            <w:pPr>
              <w:pStyle w:val="1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8D4C25E">
            <w:pPr>
              <w:pStyle w:val="15"/>
              <w:overflowPunct w:val="0"/>
              <w:spacing w:line="460" w:lineRule="exact"/>
              <w:ind w:firstLine="0"/>
              <w:rPr>
                <w:rFonts w:ascii="仿宋" w:hAnsi="仿宋" w:eastAsia="仿宋"/>
                <w:sz w:val="30"/>
                <w:szCs w:val="30"/>
              </w:rPr>
            </w:pPr>
          </w:p>
          <w:p w14:paraId="251C4286">
            <w:pPr>
              <w:pStyle w:val="15"/>
              <w:overflowPunct w:val="0"/>
              <w:spacing w:line="460" w:lineRule="exact"/>
              <w:ind w:firstLine="0"/>
              <w:rPr>
                <w:rFonts w:ascii="仿宋" w:hAnsi="仿宋" w:eastAsia="仿宋"/>
                <w:sz w:val="30"/>
                <w:szCs w:val="30"/>
              </w:rPr>
            </w:pPr>
          </w:p>
          <w:p w14:paraId="5EAA0C39">
            <w:pPr>
              <w:pStyle w:val="1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B9FDB7D">
      <w:pPr>
        <w:snapToGrid w:val="0"/>
        <w:spacing w:before="50" w:after="157" w:afterLines="50" w:line="276" w:lineRule="auto"/>
        <w:jc w:val="left"/>
        <w:rPr>
          <w:rFonts w:ascii="宋体" w:hAnsi="宋体"/>
          <w:b/>
          <w:sz w:val="24"/>
        </w:rPr>
      </w:pPr>
    </w:p>
    <w:p w14:paraId="3533BC74">
      <w:pPr>
        <w:snapToGrid w:val="0"/>
        <w:spacing w:line="400" w:lineRule="exact"/>
        <w:jc w:val="left"/>
        <w:rPr>
          <w:rFonts w:ascii="宋体" w:hAnsi="宋体" w:cs="宋体"/>
          <w:sz w:val="28"/>
          <w:szCs w:val="28"/>
        </w:rPr>
      </w:pPr>
      <w:bookmarkStart w:id="332" w:name="_Toc7510"/>
    </w:p>
    <w:p w14:paraId="37881653">
      <w:pPr>
        <w:snapToGrid w:val="0"/>
        <w:spacing w:line="400" w:lineRule="exact"/>
        <w:jc w:val="left"/>
        <w:rPr>
          <w:rFonts w:ascii="宋体" w:hAnsi="宋体" w:cs="宋体"/>
          <w:sz w:val="28"/>
          <w:szCs w:val="28"/>
        </w:rPr>
      </w:pPr>
    </w:p>
    <w:p w14:paraId="2BBCF70F">
      <w:pPr>
        <w:snapToGrid w:val="0"/>
        <w:spacing w:line="400" w:lineRule="exact"/>
        <w:jc w:val="left"/>
        <w:rPr>
          <w:rFonts w:ascii="宋体" w:hAnsi="宋体"/>
          <w:sz w:val="24"/>
        </w:rPr>
      </w:pPr>
      <w:r>
        <w:rPr>
          <w:rFonts w:hint="eastAsia" w:ascii="宋体" w:hAnsi="宋体" w:cs="宋体"/>
          <w:sz w:val="28"/>
          <w:szCs w:val="28"/>
        </w:rPr>
        <w:t>附件12</w:t>
      </w:r>
      <w:bookmarkEnd w:id="332"/>
    </w:p>
    <w:p w14:paraId="1BFC47AB">
      <w:pPr>
        <w:jc w:val="center"/>
        <w:rPr>
          <w:rFonts w:ascii="黑体" w:hAnsi="宋体" w:eastAsia="黑体"/>
          <w:b/>
          <w:bCs/>
          <w:kern w:val="0"/>
          <w:sz w:val="32"/>
          <w:szCs w:val="32"/>
          <w:lang w:val="zh-CN"/>
        </w:rPr>
      </w:pPr>
      <w:bookmarkStart w:id="333" w:name="_Toc1258"/>
      <w:bookmarkStart w:id="334" w:name="_Toc16470"/>
      <w:bookmarkStart w:id="335" w:name="_Toc9710"/>
      <w:r>
        <w:rPr>
          <w:rFonts w:hint="eastAsia" w:ascii="黑体" w:hAnsi="宋体" w:eastAsia="黑体"/>
          <w:b/>
          <w:bCs/>
          <w:kern w:val="0"/>
          <w:sz w:val="32"/>
          <w:szCs w:val="32"/>
          <w:lang w:val="zh-CN"/>
        </w:rPr>
        <w:t>残疾人福利性单位声明函</w:t>
      </w:r>
      <w:bookmarkEnd w:id="333"/>
      <w:bookmarkEnd w:id="334"/>
      <w:bookmarkEnd w:id="335"/>
    </w:p>
    <w:p w14:paraId="0DE979D7">
      <w:pPr>
        <w:spacing w:line="60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B4A73B">
      <w:pPr>
        <w:spacing w:line="60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31FCFAC9">
      <w:pPr>
        <w:spacing w:line="600" w:lineRule="exact"/>
        <w:ind w:firstLine="504" w:firstLineChars="200"/>
        <w:jc w:val="right"/>
        <w:rPr>
          <w:rFonts w:ascii="宋体" w:hAnsi="宋体" w:cs="宋体"/>
          <w:spacing w:val="6"/>
          <w:sz w:val="24"/>
        </w:rPr>
      </w:pPr>
      <w:r>
        <w:rPr>
          <w:rFonts w:hint="eastAsia" w:ascii="宋体" w:hAnsi="宋体" w:cs="宋体"/>
          <w:spacing w:val="6"/>
          <w:sz w:val="24"/>
        </w:rPr>
        <w:t>单位名称（盖章）：</w:t>
      </w:r>
    </w:p>
    <w:p w14:paraId="2D24AF60">
      <w:pPr>
        <w:spacing w:line="600" w:lineRule="exact"/>
        <w:ind w:firstLine="504" w:firstLineChars="200"/>
        <w:jc w:val="right"/>
        <w:rPr>
          <w:rFonts w:ascii="宋体" w:hAnsi="宋体" w:cs="宋体"/>
          <w:spacing w:val="6"/>
          <w:sz w:val="24"/>
        </w:rPr>
      </w:pPr>
      <w:r>
        <w:rPr>
          <w:rFonts w:hint="eastAsia" w:ascii="宋体" w:hAnsi="宋体" w:cs="宋体"/>
          <w:spacing w:val="6"/>
          <w:sz w:val="24"/>
        </w:rPr>
        <w:t>日  期：</w:t>
      </w:r>
    </w:p>
    <w:p w14:paraId="3A1A7C62">
      <w:pPr>
        <w:spacing w:line="400" w:lineRule="exact"/>
        <w:rPr>
          <w:rFonts w:ascii="宋体" w:hAnsi="宋体" w:cs="宋体"/>
          <w:b/>
          <w:bCs/>
          <w:szCs w:val="21"/>
        </w:rPr>
      </w:pPr>
      <w:bookmarkStart w:id="336" w:name="_Toc27597"/>
      <w:bookmarkStart w:id="337" w:name="_Toc12139"/>
      <w:bookmarkStart w:id="338" w:name="_Toc22028"/>
      <w:r>
        <w:rPr>
          <w:rFonts w:hint="eastAsia" w:ascii="宋体" w:hAnsi="宋体" w:cs="宋体"/>
          <w:b/>
          <w:bCs/>
          <w:szCs w:val="21"/>
        </w:rPr>
        <w:t>说明：1.声明函应按上述内容及格式填写，不得修改。</w:t>
      </w:r>
      <w:bookmarkEnd w:id="336"/>
      <w:bookmarkEnd w:id="337"/>
      <w:bookmarkEnd w:id="338"/>
    </w:p>
    <w:p w14:paraId="384DA62C">
      <w:pPr>
        <w:spacing w:line="400" w:lineRule="exact"/>
        <w:rPr>
          <w:rFonts w:ascii="宋体" w:hAnsi="宋体" w:cs="宋体"/>
          <w:b/>
          <w:bCs/>
          <w:szCs w:val="21"/>
        </w:rPr>
      </w:pPr>
      <w:r>
        <w:rPr>
          <w:rFonts w:hint="eastAsia" w:ascii="宋体" w:hAnsi="宋体" w:cs="宋体"/>
          <w:b/>
          <w:bCs/>
          <w:szCs w:val="21"/>
        </w:rPr>
        <w:t xml:space="preserve">      2.</w:t>
      </w:r>
      <w:r>
        <w:rPr>
          <w:rFonts w:hint="eastAsia" w:ascii="宋体" w:hAnsi="宋体" w:cs="宋体"/>
          <w:bCs/>
          <w:szCs w:val="21"/>
        </w:rPr>
        <w:t>残疾人福利性单位参与政府采购活动的，提供《残疾人福利性单位声明函》相关材料的，视为小微企业，报价分计算时对投标报价给予相应的扣除。</w:t>
      </w:r>
      <w:r>
        <w:rPr>
          <w:rFonts w:hint="eastAsia" w:ascii="宋体" w:hAnsi="宋体" w:cs="宋体"/>
          <w:b/>
          <w:szCs w:val="21"/>
          <w:u w:val="single"/>
        </w:rPr>
        <w:t>如中标，《残疾人福利性单位声明函》将随中标结果公告一同公告</w:t>
      </w:r>
      <w:r>
        <w:rPr>
          <w:rFonts w:hint="eastAsia" w:ascii="宋体" w:hAnsi="宋体" w:cs="宋体"/>
          <w:b/>
          <w:szCs w:val="21"/>
        </w:rPr>
        <w:t>。</w:t>
      </w:r>
    </w:p>
    <w:p w14:paraId="39EFD586">
      <w:pPr>
        <w:spacing w:line="400" w:lineRule="exact"/>
        <w:rPr>
          <w:rFonts w:ascii="宋体" w:hAnsi="宋体" w:cs="宋体"/>
          <w:b/>
          <w:bCs/>
          <w:szCs w:val="21"/>
        </w:rPr>
      </w:pPr>
      <w:r>
        <w:rPr>
          <w:rFonts w:hint="eastAsia" w:ascii="宋体" w:hAnsi="宋体" w:cs="宋体"/>
          <w:b/>
          <w:szCs w:val="21"/>
        </w:rPr>
        <w:t xml:space="preserve">      3.享</w:t>
      </w:r>
      <w:r>
        <w:rPr>
          <w:rFonts w:hint="eastAsia" w:ascii="宋体" w:hAnsi="宋体" w:cs="宋体"/>
          <w:b/>
          <w:bCs/>
          <w:szCs w:val="21"/>
        </w:rPr>
        <w:t>受政府采购支持政策的残疾人福利性单位应当同时满足以下条件：</w:t>
      </w:r>
    </w:p>
    <w:p w14:paraId="3FD62945">
      <w:pPr>
        <w:pStyle w:val="2"/>
        <w:spacing w:after="0" w:line="400" w:lineRule="exact"/>
        <w:ind w:firstLine="480"/>
        <w:rPr>
          <w:rFonts w:cs="宋体"/>
          <w:szCs w:val="21"/>
        </w:rPr>
      </w:pPr>
      <w:r>
        <w:rPr>
          <w:rFonts w:hint="eastAsia" w:cs="宋体"/>
          <w:szCs w:val="21"/>
        </w:rPr>
        <w:t>（一）安置的残疾人占本单位在职职工人数的比例不低于25%（含25%），并且安置的残疾人人数不少于10人（含10人）；</w:t>
      </w:r>
    </w:p>
    <w:p w14:paraId="729069DA">
      <w:pPr>
        <w:pStyle w:val="2"/>
        <w:spacing w:after="0" w:line="400" w:lineRule="exact"/>
        <w:ind w:firstLine="480"/>
        <w:rPr>
          <w:rFonts w:cs="宋体"/>
          <w:szCs w:val="21"/>
        </w:rPr>
      </w:pPr>
      <w:r>
        <w:rPr>
          <w:rFonts w:hint="eastAsia" w:cs="宋体"/>
          <w:szCs w:val="21"/>
        </w:rPr>
        <w:t>（二）依法与安置的每位残疾人签订了一年以上（含一年）的劳动合同或服务协议；</w:t>
      </w:r>
    </w:p>
    <w:p w14:paraId="5E993F0D">
      <w:pPr>
        <w:pStyle w:val="2"/>
        <w:spacing w:after="0" w:line="400" w:lineRule="exact"/>
        <w:ind w:firstLine="480"/>
        <w:rPr>
          <w:rFonts w:cs="宋体"/>
          <w:szCs w:val="21"/>
        </w:rPr>
      </w:pPr>
      <w:r>
        <w:rPr>
          <w:rFonts w:hint="eastAsia" w:cs="宋体"/>
          <w:szCs w:val="21"/>
        </w:rPr>
        <w:t>（三）为安置的每位残疾人按月足额缴纳了基本养老保险、基本医疗保险、失业保险、工伤保险和生育保险等社会保险费；</w:t>
      </w:r>
    </w:p>
    <w:p w14:paraId="06982F82">
      <w:pPr>
        <w:pStyle w:val="2"/>
        <w:spacing w:after="0" w:line="400" w:lineRule="exact"/>
        <w:ind w:firstLine="480"/>
        <w:rPr>
          <w:rFonts w:cs="宋体"/>
          <w:szCs w:val="21"/>
        </w:rPr>
      </w:pPr>
      <w:r>
        <w:rPr>
          <w:rFonts w:hint="eastAsia" w:cs="宋体"/>
          <w:szCs w:val="21"/>
        </w:rPr>
        <w:t>（四）通过银行等金融机构向安置的每位残疾人，按月支付了不低于单位所在区县适用的经省级人民政府批准的月最低工资标准的工资；</w:t>
      </w:r>
    </w:p>
    <w:p w14:paraId="27BD2ADE">
      <w:pPr>
        <w:pStyle w:val="2"/>
        <w:spacing w:after="0" w:line="400" w:lineRule="exact"/>
        <w:ind w:firstLine="480"/>
        <w:rPr>
          <w:rFonts w:cs="宋体"/>
          <w:szCs w:val="21"/>
        </w:rPr>
      </w:pPr>
      <w:r>
        <w:rPr>
          <w:rFonts w:hint="eastAsia" w:cs="宋体"/>
          <w:szCs w:val="21"/>
        </w:rPr>
        <w:t>（五）提供本单位制造的货物、承担的工程或者服务（以下简称产品），或者提供其他残疾人福利性单位制造的货物（不包括使用非残疾人福利性单位注册商标的货物）。</w:t>
      </w:r>
    </w:p>
    <w:p w14:paraId="2F023824">
      <w:pPr>
        <w:widowControl/>
        <w:adjustRightInd w:val="0"/>
        <w:spacing w:line="400" w:lineRule="exact"/>
        <w:rPr>
          <w:rFonts w:ascii="宋体" w:hAnsi="宋体" w:cs="宋体"/>
          <w:b/>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487959D">
      <w:pPr>
        <w:snapToGrid w:val="0"/>
        <w:spacing w:line="400" w:lineRule="exact"/>
        <w:jc w:val="left"/>
        <w:rPr>
          <w:rFonts w:ascii="宋体" w:hAnsi="宋体"/>
          <w:sz w:val="24"/>
        </w:rPr>
      </w:pPr>
    </w:p>
    <w:p w14:paraId="287CFE91">
      <w:pPr>
        <w:snapToGrid w:val="0"/>
        <w:spacing w:line="400" w:lineRule="exact"/>
        <w:jc w:val="left"/>
        <w:rPr>
          <w:rFonts w:ascii="宋体" w:hAnsi="宋体"/>
          <w:sz w:val="24"/>
        </w:rPr>
      </w:pPr>
      <w:r>
        <w:rPr>
          <w:rFonts w:ascii="宋体" w:hAnsi="宋体"/>
          <w:szCs w:val="21"/>
        </w:rPr>
        <w:br w:type="page"/>
      </w:r>
      <w:bookmarkStart w:id="339" w:name="_Toc25467"/>
      <w:r>
        <w:rPr>
          <w:rFonts w:hint="eastAsia" w:ascii="宋体" w:hAnsi="宋体" w:cs="宋体"/>
          <w:sz w:val="28"/>
          <w:szCs w:val="28"/>
        </w:rPr>
        <w:t>附件13</w:t>
      </w:r>
      <w:bookmarkEnd w:id="339"/>
    </w:p>
    <w:p w14:paraId="67B46A0C">
      <w:pPr>
        <w:snapToGrid w:val="0"/>
        <w:spacing w:line="600" w:lineRule="exact"/>
        <w:jc w:val="left"/>
        <w:rPr>
          <w:rFonts w:ascii="宋体" w:hAnsi="宋体"/>
          <w:sz w:val="24"/>
        </w:rPr>
      </w:pPr>
      <w:r>
        <w:rPr>
          <w:rFonts w:hint="eastAsia" w:ascii="宋体" w:hAnsi="宋体"/>
          <w:sz w:val="24"/>
        </w:rPr>
        <w:t>省级以上监狱管理局、戒毒管理局（含新疆生产建设兵团）出具的属于监狱企业的有效文件。</w:t>
      </w:r>
    </w:p>
    <w:bookmarkEnd w:id="329"/>
    <w:bookmarkEnd w:id="330"/>
    <w:bookmarkEnd w:id="331"/>
    <w:p w14:paraId="4279A183">
      <w:pPr>
        <w:snapToGrid w:val="0"/>
        <w:spacing w:before="50" w:after="157" w:afterLines="50" w:line="276" w:lineRule="auto"/>
        <w:jc w:val="left"/>
        <w:rPr>
          <w:rFonts w:ascii="宋体" w:hAnsi="宋体"/>
          <w:b/>
          <w:sz w:val="24"/>
        </w:rPr>
      </w:pPr>
      <w:r>
        <w:rPr>
          <w:rFonts w:hint="eastAsia" w:ascii="宋体" w:hAnsi="宋体"/>
          <w:b/>
          <w:sz w:val="24"/>
        </w:rPr>
        <w:br w:type="page"/>
      </w:r>
      <w:bookmarkStart w:id="340" w:name="_Toc10093"/>
      <w:r>
        <w:rPr>
          <w:rFonts w:hint="eastAsia" w:ascii="宋体" w:hAnsi="宋体" w:cs="宋体"/>
          <w:sz w:val="28"/>
          <w:szCs w:val="28"/>
        </w:rPr>
        <w:t>附件14：评分响应表格式</w:t>
      </w:r>
      <w:bookmarkEnd w:id="340"/>
    </w:p>
    <w:p w14:paraId="5AA64F01">
      <w:pPr>
        <w:snapToGrid w:val="0"/>
        <w:spacing w:before="157" w:beforeLines="50" w:after="50" w:line="276" w:lineRule="auto"/>
        <w:rPr>
          <w:rFonts w:ascii="宋体" w:hAnsi="宋体"/>
          <w:b/>
          <w:sz w:val="24"/>
        </w:rPr>
      </w:pPr>
    </w:p>
    <w:p w14:paraId="177CCD07">
      <w:pPr>
        <w:snapToGrid w:val="0"/>
        <w:spacing w:before="50" w:after="157" w:afterLines="50" w:line="276" w:lineRule="auto"/>
        <w:jc w:val="center"/>
        <w:rPr>
          <w:rFonts w:ascii="宋体" w:hAnsi="宋体"/>
          <w:b/>
          <w:sz w:val="24"/>
        </w:rPr>
      </w:pPr>
      <w:r>
        <w:rPr>
          <w:rFonts w:hint="eastAsia" w:ascii="宋体" w:hAnsi="宋体"/>
          <w:b/>
          <w:sz w:val="24"/>
        </w:rPr>
        <w:t>评分响应表</w:t>
      </w:r>
    </w:p>
    <w:p w14:paraId="5C0C629D">
      <w:pPr>
        <w:snapToGrid w:val="0"/>
        <w:spacing w:before="50" w:after="50" w:line="276" w:lineRule="auto"/>
        <w:rPr>
          <w:rFonts w:ascii="宋体" w:hAnsi="宋体"/>
          <w:b/>
          <w:sz w:val="24"/>
        </w:rPr>
      </w:pPr>
    </w:p>
    <w:p w14:paraId="2A9F2303">
      <w:pPr>
        <w:snapToGrid w:val="0"/>
        <w:spacing w:before="50" w:after="50" w:line="276" w:lineRule="auto"/>
        <w:rPr>
          <w:rFonts w:ascii="宋体" w:hAnsi="宋体"/>
          <w:b/>
          <w:sz w:val="24"/>
          <w:u w:val="single"/>
        </w:rPr>
      </w:pPr>
      <w:r>
        <w:rPr>
          <w:rFonts w:hint="eastAsia" w:ascii="宋体" w:hAnsi="宋体"/>
          <w:b/>
          <w:sz w:val="24"/>
        </w:rPr>
        <w:t>投标单位名称：</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4949D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4083813">
            <w:pPr>
              <w:pStyle w:val="34"/>
              <w:spacing w:line="276" w:lineRule="auto"/>
              <w:ind w:left="0" w:leftChars="0"/>
              <w:rPr>
                <w:b/>
                <w:bCs/>
                <w:sz w:val="22"/>
                <w:szCs w:val="22"/>
              </w:rPr>
            </w:pPr>
            <w:r>
              <w:rPr>
                <w:rFonts w:hint="eastAsia"/>
                <w:b/>
                <w:bCs/>
                <w:sz w:val="22"/>
                <w:szCs w:val="22"/>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2F721570">
            <w:pPr>
              <w:pStyle w:val="34"/>
              <w:spacing w:line="276" w:lineRule="auto"/>
              <w:ind w:left="0" w:leftChars="0"/>
              <w:rPr>
                <w:b/>
                <w:bCs/>
                <w:sz w:val="22"/>
                <w:szCs w:val="22"/>
              </w:rPr>
            </w:pPr>
            <w:r>
              <w:rPr>
                <w:rFonts w:hint="eastAsia"/>
                <w:b/>
                <w:bCs/>
                <w:sz w:val="22"/>
                <w:szCs w:val="22"/>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14:paraId="6109CB22">
            <w:pPr>
              <w:pStyle w:val="34"/>
              <w:spacing w:line="276" w:lineRule="auto"/>
              <w:ind w:firstLine="442"/>
              <w:rPr>
                <w:b/>
                <w:bCs/>
                <w:sz w:val="22"/>
                <w:szCs w:val="22"/>
              </w:rPr>
            </w:pPr>
            <w:r>
              <w:rPr>
                <w:rFonts w:hint="eastAsia"/>
                <w:b/>
                <w:bCs/>
                <w:sz w:val="22"/>
                <w:szCs w:val="22"/>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14:paraId="2D48260C">
            <w:pPr>
              <w:pStyle w:val="34"/>
              <w:spacing w:line="276" w:lineRule="auto"/>
              <w:ind w:left="0" w:leftChars="0"/>
              <w:rPr>
                <w:b/>
                <w:bCs/>
                <w:sz w:val="22"/>
                <w:szCs w:val="22"/>
              </w:rPr>
            </w:pPr>
            <w:r>
              <w:rPr>
                <w:rFonts w:hint="eastAsia"/>
                <w:b/>
                <w:bCs/>
                <w:sz w:val="22"/>
                <w:szCs w:val="22"/>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14:paraId="1D123FE7">
            <w:pPr>
              <w:pStyle w:val="34"/>
              <w:spacing w:line="276" w:lineRule="auto"/>
              <w:jc w:val="center"/>
              <w:rPr>
                <w:b/>
                <w:bCs/>
                <w:sz w:val="22"/>
                <w:szCs w:val="22"/>
              </w:rPr>
            </w:pPr>
            <w:r>
              <w:rPr>
                <w:rFonts w:hint="eastAsia"/>
                <w:b/>
                <w:bCs/>
                <w:sz w:val="22"/>
                <w:szCs w:val="22"/>
              </w:rPr>
              <w:t>页码</w:t>
            </w:r>
          </w:p>
        </w:tc>
      </w:tr>
      <w:tr w14:paraId="3808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9737C21">
            <w:pPr>
              <w:widowControl/>
              <w:spacing w:line="276" w:lineRule="auto"/>
              <w:rPr>
                <w:rFonts w:ascii="宋体" w:hAnsi="宋体"/>
                <w:sz w:val="22"/>
                <w:szCs w:val="22"/>
              </w:rPr>
            </w:pPr>
            <w:r>
              <w:rPr>
                <w:rFonts w:hint="eastAsia" w:ascii="宋体" w:hAnsi="宋体"/>
                <w:sz w:val="22"/>
                <w:szCs w:val="22"/>
              </w:rPr>
              <w:t>1</w:t>
            </w:r>
          </w:p>
        </w:tc>
        <w:tc>
          <w:tcPr>
            <w:tcW w:w="1390" w:type="dxa"/>
            <w:tcBorders>
              <w:top w:val="single" w:color="auto" w:sz="4" w:space="0"/>
              <w:left w:val="single" w:color="auto" w:sz="4" w:space="0"/>
              <w:bottom w:val="single" w:color="auto" w:sz="4" w:space="0"/>
              <w:right w:val="single" w:color="auto" w:sz="4" w:space="0"/>
            </w:tcBorders>
            <w:vAlign w:val="center"/>
          </w:tcPr>
          <w:p w14:paraId="1EB84134">
            <w:pPr>
              <w:spacing w:line="276" w:lineRule="auto"/>
              <w:rPr>
                <w:rFonts w:ascii="宋体" w:hAnsi="宋体"/>
                <w:sz w:val="22"/>
                <w:szCs w:val="22"/>
              </w:rPr>
            </w:pPr>
          </w:p>
        </w:tc>
        <w:tc>
          <w:tcPr>
            <w:tcW w:w="3294" w:type="dxa"/>
            <w:tcBorders>
              <w:top w:val="single" w:color="auto" w:sz="4" w:space="0"/>
              <w:left w:val="single" w:color="auto" w:sz="4" w:space="0"/>
              <w:right w:val="single" w:color="auto" w:sz="4" w:space="0"/>
            </w:tcBorders>
            <w:vAlign w:val="center"/>
          </w:tcPr>
          <w:p w14:paraId="4B22A47D">
            <w:pPr>
              <w:spacing w:line="276" w:lineRule="auto"/>
              <w:rPr>
                <w:rFonts w:ascii="宋体" w:hAnsi="宋体"/>
                <w:sz w:val="22"/>
                <w:szCs w:val="22"/>
              </w:rPr>
            </w:pPr>
          </w:p>
        </w:tc>
        <w:tc>
          <w:tcPr>
            <w:tcW w:w="1218" w:type="dxa"/>
            <w:tcBorders>
              <w:top w:val="single" w:color="auto" w:sz="4" w:space="0"/>
              <w:left w:val="single" w:color="auto" w:sz="4" w:space="0"/>
              <w:right w:val="single" w:color="auto" w:sz="4" w:space="0"/>
            </w:tcBorders>
            <w:vAlign w:val="center"/>
          </w:tcPr>
          <w:p w14:paraId="776336CA">
            <w:pPr>
              <w:spacing w:line="276" w:lineRule="auto"/>
              <w:jc w:val="center"/>
              <w:rPr>
                <w:rFonts w:ascii="宋体" w:hAnsi="宋体"/>
                <w:bCs/>
                <w:sz w:val="22"/>
                <w:szCs w:val="22"/>
              </w:rPr>
            </w:pPr>
          </w:p>
        </w:tc>
        <w:tc>
          <w:tcPr>
            <w:tcW w:w="2846" w:type="dxa"/>
            <w:tcBorders>
              <w:top w:val="single" w:color="auto" w:sz="4" w:space="0"/>
              <w:left w:val="single" w:color="auto" w:sz="4" w:space="0"/>
              <w:right w:val="single" w:color="auto" w:sz="4" w:space="0"/>
            </w:tcBorders>
            <w:vAlign w:val="center"/>
          </w:tcPr>
          <w:p w14:paraId="175D0DBD">
            <w:pPr>
              <w:spacing w:line="276" w:lineRule="auto"/>
              <w:jc w:val="center"/>
              <w:rPr>
                <w:rFonts w:ascii="宋体" w:hAnsi="宋体"/>
                <w:bCs/>
                <w:sz w:val="22"/>
                <w:szCs w:val="22"/>
              </w:rPr>
            </w:pPr>
            <w:r>
              <w:rPr>
                <w:rFonts w:hint="eastAsia" w:ascii="宋体" w:hAnsi="宋体"/>
                <w:bCs/>
                <w:sz w:val="22"/>
                <w:szCs w:val="22"/>
              </w:rPr>
              <w:t>详见第几页</w:t>
            </w:r>
          </w:p>
        </w:tc>
      </w:tr>
      <w:tr w14:paraId="68180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90DEAEC">
            <w:pPr>
              <w:widowControl/>
              <w:spacing w:line="276" w:lineRule="auto"/>
              <w:rPr>
                <w:rFonts w:ascii="宋体" w:hAnsi="宋体"/>
                <w:sz w:val="22"/>
                <w:szCs w:val="22"/>
              </w:rPr>
            </w:pPr>
            <w:r>
              <w:rPr>
                <w:rFonts w:hint="eastAsia" w:ascii="宋体" w:hAnsi="宋体"/>
                <w:sz w:val="22"/>
                <w:szCs w:val="22"/>
              </w:rPr>
              <w:t>2</w:t>
            </w:r>
          </w:p>
        </w:tc>
        <w:tc>
          <w:tcPr>
            <w:tcW w:w="1390" w:type="dxa"/>
            <w:tcBorders>
              <w:top w:val="single" w:color="auto" w:sz="4" w:space="0"/>
              <w:left w:val="single" w:color="auto" w:sz="4" w:space="0"/>
              <w:bottom w:val="single" w:color="auto" w:sz="4" w:space="0"/>
              <w:right w:val="single" w:color="auto" w:sz="4" w:space="0"/>
            </w:tcBorders>
            <w:vAlign w:val="center"/>
          </w:tcPr>
          <w:p w14:paraId="55086CDA">
            <w:pPr>
              <w:spacing w:line="276" w:lineRule="auto"/>
              <w:rPr>
                <w:rFonts w:ascii="宋体" w:hAnsi="宋体"/>
                <w:sz w:val="22"/>
                <w:szCs w:val="22"/>
              </w:rPr>
            </w:pPr>
          </w:p>
        </w:tc>
        <w:tc>
          <w:tcPr>
            <w:tcW w:w="3294" w:type="dxa"/>
            <w:tcBorders>
              <w:top w:val="single" w:color="auto" w:sz="4" w:space="0"/>
              <w:left w:val="single" w:color="auto" w:sz="4" w:space="0"/>
              <w:right w:val="single" w:color="auto" w:sz="4" w:space="0"/>
            </w:tcBorders>
            <w:vAlign w:val="center"/>
          </w:tcPr>
          <w:p w14:paraId="6AD9AE45">
            <w:pPr>
              <w:widowControl/>
              <w:spacing w:line="276" w:lineRule="auto"/>
              <w:rPr>
                <w:rFonts w:ascii="宋体" w:hAnsi="宋体" w:cs="宋体"/>
                <w:kern w:val="0"/>
                <w:sz w:val="22"/>
                <w:szCs w:val="22"/>
              </w:rPr>
            </w:pPr>
          </w:p>
        </w:tc>
        <w:tc>
          <w:tcPr>
            <w:tcW w:w="1218" w:type="dxa"/>
            <w:tcBorders>
              <w:top w:val="single" w:color="auto" w:sz="4" w:space="0"/>
              <w:left w:val="single" w:color="auto" w:sz="4" w:space="0"/>
              <w:right w:val="single" w:color="auto" w:sz="4" w:space="0"/>
            </w:tcBorders>
            <w:vAlign w:val="center"/>
          </w:tcPr>
          <w:p w14:paraId="63D1E3E9">
            <w:pPr>
              <w:spacing w:line="276" w:lineRule="auto"/>
              <w:jc w:val="center"/>
              <w:rPr>
                <w:rFonts w:ascii="宋体" w:hAnsi="宋体"/>
                <w:bCs/>
                <w:sz w:val="22"/>
                <w:szCs w:val="22"/>
              </w:rPr>
            </w:pPr>
          </w:p>
        </w:tc>
        <w:tc>
          <w:tcPr>
            <w:tcW w:w="2846" w:type="dxa"/>
            <w:tcBorders>
              <w:top w:val="single" w:color="auto" w:sz="4" w:space="0"/>
              <w:left w:val="single" w:color="auto" w:sz="4" w:space="0"/>
              <w:right w:val="single" w:color="auto" w:sz="4" w:space="0"/>
            </w:tcBorders>
            <w:vAlign w:val="center"/>
          </w:tcPr>
          <w:p w14:paraId="1EA77FEC">
            <w:pPr>
              <w:spacing w:line="276" w:lineRule="auto"/>
              <w:jc w:val="center"/>
              <w:rPr>
                <w:rFonts w:ascii="宋体" w:hAnsi="宋体"/>
                <w:bCs/>
                <w:sz w:val="22"/>
                <w:szCs w:val="22"/>
              </w:rPr>
            </w:pPr>
            <w:r>
              <w:rPr>
                <w:rFonts w:hint="eastAsia" w:ascii="宋体" w:hAnsi="宋体"/>
                <w:bCs/>
                <w:sz w:val="22"/>
                <w:szCs w:val="22"/>
              </w:rPr>
              <w:t>……</w:t>
            </w:r>
          </w:p>
        </w:tc>
      </w:tr>
      <w:tr w14:paraId="5B167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377EE4CC">
            <w:pPr>
              <w:widowControl/>
              <w:spacing w:line="276" w:lineRule="auto"/>
              <w:rPr>
                <w:rFonts w:ascii="宋体" w:hAnsi="宋体"/>
                <w:sz w:val="22"/>
                <w:szCs w:val="22"/>
              </w:rPr>
            </w:pPr>
          </w:p>
        </w:tc>
        <w:tc>
          <w:tcPr>
            <w:tcW w:w="1390" w:type="dxa"/>
            <w:tcBorders>
              <w:left w:val="single" w:color="auto" w:sz="4" w:space="0"/>
              <w:bottom w:val="single" w:color="auto" w:sz="4" w:space="0"/>
              <w:right w:val="single" w:color="auto" w:sz="4" w:space="0"/>
            </w:tcBorders>
            <w:vAlign w:val="center"/>
          </w:tcPr>
          <w:p w14:paraId="4A84172C">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vAlign w:val="center"/>
          </w:tcPr>
          <w:p w14:paraId="7E40791D">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14:paraId="7BF64A28">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vAlign w:val="center"/>
          </w:tcPr>
          <w:p w14:paraId="73307B83">
            <w:pPr>
              <w:spacing w:line="276" w:lineRule="auto"/>
              <w:jc w:val="center"/>
              <w:rPr>
                <w:rFonts w:ascii="宋体" w:hAnsi="宋体"/>
                <w:bCs/>
                <w:sz w:val="22"/>
                <w:szCs w:val="22"/>
              </w:rPr>
            </w:pPr>
          </w:p>
        </w:tc>
      </w:tr>
      <w:tr w14:paraId="1B4D2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DDF4EE5">
            <w:pPr>
              <w:widowControl/>
              <w:spacing w:line="276" w:lineRule="auto"/>
              <w:rPr>
                <w:rFonts w:ascii="宋体" w:hAnsi="宋体"/>
                <w:sz w:val="22"/>
                <w:szCs w:val="22"/>
              </w:rPr>
            </w:pPr>
          </w:p>
        </w:tc>
        <w:tc>
          <w:tcPr>
            <w:tcW w:w="1390" w:type="dxa"/>
            <w:tcBorders>
              <w:left w:val="single" w:color="auto" w:sz="4" w:space="0"/>
              <w:bottom w:val="single" w:color="auto" w:sz="4" w:space="0"/>
              <w:right w:val="single" w:color="auto" w:sz="4" w:space="0"/>
            </w:tcBorders>
            <w:vAlign w:val="center"/>
          </w:tcPr>
          <w:p w14:paraId="2B7E1CAB">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vAlign w:val="center"/>
          </w:tcPr>
          <w:p w14:paraId="19A8FFCB">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14:paraId="16A38D2B">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vAlign w:val="center"/>
          </w:tcPr>
          <w:p w14:paraId="47B2118A">
            <w:pPr>
              <w:spacing w:line="276" w:lineRule="auto"/>
              <w:jc w:val="center"/>
              <w:rPr>
                <w:rFonts w:ascii="宋体" w:hAnsi="宋体"/>
                <w:bCs/>
                <w:sz w:val="22"/>
                <w:szCs w:val="22"/>
              </w:rPr>
            </w:pPr>
          </w:p>
        </w:tc>
      </w:tr>
      <w:tr w14:paraId="3BEAD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33CAAA84">
            <w:pPr>
              <w:widowControl/>
              <w:spacing w:line="276" w:lineRule="auto"/>
              <w:rPr>
                <w:rFonts w:ascii="宋体" w:hAnsi="宋体"/>
                <w:sz w:val="22"/>
                <w:szCs w:val="22"/>
              </w:rPr>
            </w:pPr>
            <w:r>
              <w:rPr>
                <w:rFonts w:hint="eastAsia" w:ascii="宋体" w:hAnsi="宋体"/>
                <w:sz w:val="22"/>
                <w:szCs w:val="22"/>
              </w:rPr>
              <w:t>……</w:t>
            </w:r>
          </w:p>
        </w:tc>
        <w:tc>
          <w:tcPr>
            <w:tcW w:w="1390" w:type="dxa"/>
            <w:tcBorders>
              <w:left w:val="single" w:color="auto" w:sz="4" w:space="0"/>
              <w:bottom w:val="single" w:color="auto" w:sz="4" w:space="0"/>
              <w:right w:val="single" w:color="auto" w:sz="4" w:space="0"/>
            </w:tcBorders>
            <w:vAlign w:val="center"/>
          </w:tcPr>
          <w:p w14:paraId="1F7662C3">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vAlign w:val="center"/>
          </w:tcPr>
          <w:p w14:paraId="2769982F">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14:paraId="415EC642">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vAlign w:val="center"/>
          </w:tcPr>
          <w:p w14:paraId="78367CDD">
            <w:pPr>
              <w:spacing w:line="276" w:lineRule="auto"/>
              <w:jc w:val="center"/>
              <w:rPr>
                <w:rFonts w:ascii="宋体" w:hAnsi="宋体"/>
                <w:bCs/>
                <w:sz w:val="22"/>
                <w:szCs w:val="22"/>
              </w:rPr>
            </w:pPr>
          </w:p>
        </w:tc>
      </w:tr>
    </w:tbl>
    <w:p w14:paraId="1F837BA1">
      <w:pPr>
        <w:snapToGrid w:val="0"/>
        <w:spacing w:before="50" w:after="50" w:line="400" w:lineRule="exact"/>
        <w:rPr>
          <w:rFonts w:ascii="宋体" w:hAnsi="宋体"/>
          <w:sz w:val="24"/>
        </w:rPr>
      </w:pPr>
      <w:r>
        <w:rPr>
          <w:rFonts w:hint="eastAsia" w:ascii="宋体" w:hAnsi="宋体"/>
          <w:sz w:val="24"/>
        </w:rPr>
        <w:t>注：1.投标单位根据所投标项的评分表内容，按此格式提供评分响应表，每本技术商务文件一份，置于技术商务文件第1页。</w:t>
      </w:r>
    </w:p>
    <w:p w14:paraId="1B1151E4">
      <w:pPr>
        <w:snapToGrid w:val="0"/>
        <w:spacing w:line="312" w:lineRule="auto"/>
        <w:ind w:firstLine="480" w:firstLineChars="200"/>
        <w:jc w:val="left"/>
        <w:rPr>
          <w:rFonts w:ascii="宋体" w:hAnsi="宋体"/>
          <w:sz w:val="24"/>
        </w:rPr>
      </w:pPr>
      <w:r>
        <w:rPr>
          <w:rFonts w:hint="eastAsia" w:ascii="宋体" w:hAnsi="宋体"/>
          <w:sz w:val="24"/>
        </w:rPr>
        <w:t>2.投标人在标注页码时，应如实准确地标注“详见哪一页”，因投标人页码标注错误，导致专家误评、漏评的风险由投标人承担。</w:t>
      </w:r>
    </w:p>
    <w:p w14:paraId="70684579">
      <w:pPr>
        <w:snapToGrid w:val="0"/>
        <w:spacing w:before="50" w:after="157" w:afterLines="50" w:line="276" w:lineRule="auto"/>
        <w:jc w:val="left"/>
        <w:rPr>
          <w:rFonts w:ascii="宋体" w:hAnsi="宋体"/>
          <w:b/>
          <w:sz w:val="24"/>
          <w:szCs w:val="20"/>
        </w:rPr>
      </w:pPr>
      <w:r>
        <w:rPr>
          <w:rFonts w:hint="eastAsia" w:ascii="宋体" w:hAnsi="宋体"/>
          <w:b/>
          <w:sz w:val="24"/>
        </w:rPr>
        <w:br w:type="page"/>
      </w:r>
      <w:bookmarkStart w:id="341" w:name="_Toc11621"/>
      <w:r>
        <w:rPr>
          <w:rFonts w:hint="eastAsia" w:ascii="宋体" w:hAnsi="宋体" w:cs="宋体"/>
          <w:sz w:val="28"/>
          <w:szCs w:val="28"/>
        </w:rPr>
        <w:t>附件15：投标声明书格式</w:t>
      </w:r>
      <w:bookmarkEnd w:id="341"/>
    </w:p>
    <w:p w14:paraId="50A8D16B">
      <w:pPr>
        <w:snapToGrid w:val="0"/>
        <w:spacing w:before="157" w:beforeLines="50" w:after="50" w:line="400" w:lineRule="exact"/>
        <w:jc w:val="center"/>
        <w:rPr>
          <w:rFonts w:ascii="宋体" w:hAnsi="宋体" w:cs="宋体"/>
          <w:sz w:val="24"/>
        </w:rPr>
      </w:pPr>
      <w:r>
        <w:rPr>
          <w:rFonts w:hint="eastAsia" w:ascii="宋体" w:hAnsi="宋体"/>
          <w:b/>
          <w:sz w:val="24"/>
        </w:rPr>
        <w:t>投标声明书</w:t>
      </w:r>
    </w:p>
    <w:p w14:paraId="4CF44813">
      <w:pPr>
        <w:snapToGrid w:val="0"/>
        <w:spacing w:before="157" w:beforeLines="50" w:after="50" w:line="400" w:lineRule="exact"/>
        <w:rPr>
          <w:rFonts w:ascii="宋体" w:hAnsi="宋体" w:cs="宋体"/>
          <w:sz w:val="24"/>
        </w:rPr>
      </w:pPr>
    </w:p>
    <w:p w14:paraId="026D4C6F">
      <w:pPr>
        <w:snapToGrid w:val="0"/>
        <w:spacing w:line="480" w:lineRule="exact"/>
        <w:rPr>
          <w:rFonts w:ascii="宋体" w:hAnsi="宋体" w:cs="宋体"/>
          <w:sz w:val="24"/>
        </w:rPr>
      </w:pPr>
      <w:r>
        <w:rPr>
          <w:rFonts w:hint="eastAsia" w:ascii="宋体" w:hAnsi="宋体" w:cs="宋体"/>
          <w:sz w:val="24"/>
        </w:rPr>
        <w:t>致（采购人）：</w:t>
      </w:r>
    </w:p>
    <w:p w14:paraId="647C3FA8">
      <w:pPr>
        <w:snapToGrid w:val="0"/>
        <w:spacing w:line="480" w:lineRule="exact"/>
        <w:ind w:firstLine="480" w:firstLineChars="200"/>
        <w:rPr>
          <w:rFonts w:ascii="宋体" w:hAnsi="宋体" w:cs="宋体"/>
          <w:sz w:val="24"/>
        </w:rPr>
      </w:pPr>
      <w:r>
        <w:rPr>
          <w:rFonts w:hint="eastAsia" w:ascii="宋体" w:hAnsi="宋体" w:cs="宋体"/>
          <w:sz w:val="24"/>
          <w:u w:val="single"/>
        </w:rPr>
        <w:t>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1436CA87">
      <w:pPr>
        <w:snapToGrid w:val="0"/>
        <w:spacing w:line="480" w:lineRule="exact"/>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（投标人名称）的法定代表人，我方愿意参加贵方组织的</w:t>
      </w:r>
      <w:r>
        <w:rPr>
          <w:rFonts w:hint="eastAsia" w:ascii="宋体" w:hAnsi="宋体" w:cs="宋体"/>
          <w:sz w:val="24"/>
          <w:u w:val="single"/>
        </w:rPr>
        <w:t xml:space="preserve">                    采购项目</w:t>
      </w:r>
      <w:r>
        <w:rPr>
          <w:rFonts w:hint="eastAsia" w:ascii="宋体" w:hAnsi="宋体" w:cs="宋体"/>
          <w:sz w:val="24"/>
        </w:rPr>
        <w:t>的投标，为便于贵方公正、择优地确定中标人及其投标产品和服务，我方就本次投标有关事项郑重声明如下：</w:t>
      </w:r>
    </w:p>
    <w:p w14:paraId="04937A03">
      <w:pPr>
        <w:snapToGrid w:val="0"/>
        <w:spacing w:line="480" w:lineRule="exact"/>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14:paraId="6310F420">
      <w:pPr>
        <w:snapToGrid w:val="0"/>
        <w:spacing w:line="480" w:lineRule="exact"/>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491F0D12">
      <w:pPr>
        <w:snapToGrid w:val="0"/>
        <w:spacing w:line="480" w:lineRule="exact"/>
        <w:ind w:firstLine="480" w:firstLineChars="200"/>
        <w:rPr>
          <w:rFonts w:ascii="宋体" w:hAnsi="宋体" w:cs="宋体"/>
          <w:sz w:val="24"/>
        </w:rPr>
      </w:pPr>
      <w:r>
        <w:rPr>
          <w:rFonts w:hint="eastAsia" w:ascii="宋体" w:hAnsi="宋体" w:cs="宋体"/>
          <w:sz w:val="24"/>
        </w:rPr>
        <w:t>3.我方此次向贵方提供的服务名称为：</w:t>
      </w:r>
      <w:r>
        <w:rPr>
          <w:rFonts w:hint="eastAsia" w:ascii="宋体" w:hAnsi="宋体" w:cs="宋体"/>
          <w:sz w:val="24"/>
          <w:u w:val="single"/>
        </w:rPr>
        <w:t xml:space="preserve">      </w:t>
      </w:r>
      <w:r>
        <w:rPr>
          <w:rFonts w:hint="eastAsia" w:ascii="宋体" w:hAnsi="宋体" w:cs="宋体"/>
          <w:sz w:val="24"/>
        </w:rPr>
        <w:t>；规格型号：</w:t>
      </w:r>
      <w:r>
        <w:rPr>
          <w:rFonts w:hint="eastAsia" w:ascii="宋体" w:hAnsi="宋体" w:cs="宋体"/>
          <w:sz w:val="24"/>
          <w:u w:val="single"/>
        </w:rPr>
        <w:t xml:space="preserve">   </w:t>
      </w:r>
      <w:r>
        <w:rPr>
          <w:rFonts w:hint="eastAsia" w:ascii="宋体" w:hAnsi="宋体" w:cs="宋体"/>
          <w:sz w:val="24"/>
        </w:rPr>
        <w:t>；该型号产品我方有现货可供，并已于</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月生产完工或向</w:t>
      </w:r>
      <w:r>
        <w:rPr>
          <w:rFonts w:hint="eastAsia" w:ascii="宋体" w:hAnsi="宋体" w:cs="宋体"/>
          <w:sz w:val="24"/>
          <w:u w:val="single"/>
        </w:rPr>
        <w:t>　　/</w:t>
      </w:r>
      <w:r>
        <w:rPr>
          <w:rFonts w:hint="eastAsia" w:ascii="宋体" w:hAnsi="宋体" w:cs="宋体"/>
          <w:sz w:val="24"/>
        </w:rPr>
        <w:t>（原厂商名称）购进［</w:t>
      </w:r>
      <w:r>
        <w:rPr>
          <w:rFonts w:hint="eastAsia" w:ascii="宋体" w:hAnsi="宋体" w:cs="宋体"/>
          <w:bCs/>
          <w:sz w:val="24"/>
        </w:rPr>
        <w:t>或</w:t>
      </w:r>
      <w:r>
        <w:rPr>
          <w:rFonts w:hint="eastAsia" w:ascii="宋体" w:hAnsi="宋体" w:cs="宋体"/>
          <w:sz w:val="24"/>
        </w:rPr>
        <w:t>需在中标后向</w:t>
      </w:r>
      <w:r>
        <w:rPr>
          <w:rFonts w:hint="eastAsia" w:ascii="宋体" w:hAnsi="宋体" w:cs="宋体"/>
          <w:sz w:val="24"/>
          <w:u w:val="single"/>
        </w:rPr>
        <w:t>/</w:t>
      </w:r>
      <w:r>
        <w:rPr>
          <w:rFonts w:hint="eastAsia" w:ascii="宋体" w:hAnsi="宋体" w:cs="宋体"/>
          <w:sz w:val="24"/>
        </w:rPr>
        <w:t>订购］。</w:t>
      </w:r>
    </w:p>
    <w:p w14:paraId="798DFB0E">
      <w:pPr>
        <w:snapToGrid w:val="0"/>
        <w:spacing w:line="480" w:lineRule="exact"/>
        <w:ind w:firstLine="480" w:firstLineChars="200"/>
        <w:rPr>
          <w:rFonts w:hint="eastAsia" w:ascii="宋体" w:hAnsi="宋体" w:cs="宋体"/>
          <w:sz w:val="24"/>
        </w:rPr>
      </w:pPr>
      <w:r>
        <w:rPr>
          <w:rFonts w:hint="eastAsia" w:ascii="宋体" w:hAnsi="宋体" w:cs="宋体"/>
          <w:sz w:val="24"/>
        </w:rPr>
        <w:t>4.我方及由本人担任法定代表人的其他机构最近三年内被通报或者被处罚的违法行为有：（若有，请如实填写；若无，请做出“参加政府采购活动前三年内，在经营活动中没有重大违法记录”的承诺）</w:t>
      </w:r>
    </w:p>
    <w:p w14:paraId="463441FC">
      <w:pPr>
        <w:snapToGrid w:val="0"/>
        <w:spacing w:line="480" w:lineRule="exact"/>
        <w:ind w:firstLine="480" w:firstLineChars="200"/>
        <w:rPr>
          <w:rFonts w:ascii="宋体" w:hAnsi="宋体" w:cs="宋体"/>
          <w:sz w:val="24"/>
          <w:u w:val="single"/>
        </w:rPr>
      </w:pPr>
      <w:r>
        <w:rPr>
          <w:rFonts w:hint="eastAsia" w:ascii="宋体" w:hAnsi="宋体" w:cs="宋体"/>
          <w:sz w:val="24"/>
          <w:u w:val="single"/>
        </w:rPr>
        <w:t>　　　　　　　　　　　　　　　　　　　　　　　　　　　</w:t>
      </w:r>
    </w:p>
    <w:p w14:paraId="2CF5482D">
      <w:pPr>
        <w:snapToGrid w:val="0"/>
        <w:spacing w:line="480" w:lineRule="exact"/>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304021BB">
      <w:pPr>
        <w:pStyle w:val="21"/>
        <w:tabs>
          <w:tab w:val="left" w:pos="939"/>
        </w:tabs>
        <w:snapToGrid w:val="0"/>
        <w:spacing w:line="480" w:lineRule="exact"/>
        <w:ind w:left="773" w:leftChars="150" w:hanging="458" w:hangingChars="191"/>
        <w:rPr>
          <w:rFonts w:ascii="宋体" w:hAnsi="宋体" w:cs="宋体"/>
          <w:sz w:val="24"/>
        </w:rPr>
      </w:pPr>
    </w:p>
    <w:p w14:paraId="43A8DC75">
      <w:pPr>
        <w:pStyle w:val="21"/>
        <w:tabs>
          <w:tab w:val="left" w:pos="939"/>
        </w:tabs>
        <w:snapToGrid w:val="0"/>
        <w:spacing w:line="480" w:lineRule="exact"/>
        <w:ind w:left="773" w:leftChars="150" w:hanging="458" w:hangingChars="191"/>
        <w:rPr>
          <w:rFonts w:ascii="宋体" w:hAnsi="宋体" w:cs="宋体"/>
          <w:sz w:val="24"/>
        </w:rPr>
      </w:pPr>
    </w:p>
    <w:p w14:paraId="441B1F59">
      <w:pPr>
        <w:pStyle w:val="21"/>
        <w:tabs>
          <w:tab w:val="left" w:pos="939"/>
        </w:tabs>
        <w:snapToGrid w:val="0"/>
        <w:spacing w:line="480" w:lineRule="exact"/>
        <w:ind w:left="773" w:leftChars="150" w:hanging="458" w:hangingChars="191"/>
        <w:rPr>
          <w:rFonts w:ascii="宋体" w:hAnsi="宋体" w:cs="宋体"/>
          <w:sz w:val="24"/>
        </w:rPr>
      </w:pPr>
    </w:p>
    <w:p w14:paraId="01E82853">
      <w:pPr>
        <w:spacing w:line="480" w:lineRule="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14:paraId="683DEE6C">
      <w:pPr>
        <w:spacing w:line="480" w:lineRule="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14:paraId="68BD64D9">
      <w:pPr>
        <w:snapToGrid w:val="0"/>
        <w:spacing w:line="48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14:paraId="5AE37BED">
      <w:pPr>
        <w:tabs>
          <w:tab w:val="left" w:pos="1418"/>
        </w:tabs>
        <w:snapToGrid w:val="0"/>
        <w:spacing w:line="400" w:lineRule="exact"/>
        <w:jc w:val="left"/>
        <w:rPr>
          <w:rFonts w:ascii="宋体" w:hAnsi="宋体"/>
          <w:b/>
          <w:spacing w:val="20"/>
          <w:sz w:val="24"/>
        </w:rPr>
      </w:pPr>
    </w:p>
    <w:p w14:paraId="06146EFB">
      <w:pPr>
        <w:rPr>
          <w:rFonts w:ascii="宋体" w:hAnsi="宋体" w:cs="宋体"/>
          <w:sz w:val="28"/>
          <w:szCs w:val="28"/>
        </w:rPr>
      </w:pPr>
      <w:r>
        <w:rPr>
          <w:rFonts w:hint="eastAsia" w:ascii="宋体" w:hAnsi="宋体" w:cs="宋体"/>
          <w:sz w:val="28"/>
          <w:szCs w:val="28"/>
        </w:rPr>
        <w:t>附件1</w:t>
      </w:r>
      <w:r>
        <w:rPr>
          <w:rFonts w:hint="eastAsia" w:ascii="宋体" w:hAnsi="宋体" w:cs="宋体"/>
          <w:sz w:val="28"/>
          <w:szCs w:val="28"/>
          <w:lang w:val="en-US" w:eastAsia="zh-CN"/>
        </w:rPr>
        <w:t>6</w:t>
      </w:r>
      <w:r>
        <w:rPr>
          <w:rFonts w:hint="eastAsia" w:ascii="宋体" w:hAnsi="宋体" w:cs="宋体"/>
          <w:sz w:val="28"/>
          <w:szCs w:val="28"/>
        </w:rPr>
        <w:t>：类似业绩</w:t>
      </w:r>
    </w:p>
    <w:p w14:paraId="0D3AA4A2">
      <w:pPr>
        <w:snapToGrid w:val="0"/>
        <w:spacing w:before="50" w:after="157" w:afterLines="50" w:line="276" w:lineRule="auto"/>
        <w:jc w:val="center"/>
        <w:rPr>
          <w:rFonts w:ascii="宋体" w:hAnsi="宋体"/>
          <w:b/>
          <w:sz w:val="24"/>
        </w:rPr>
      </w:pPr>
      <w:r>
        <w:rPr>
          <w:rFonts w:hint="eastAsia" w:ascii="宋体" w:hAnsi="宋体"/>
          <w:b/>
          <w:sz w:val="24"/>
        </w:rPr>
        <w:t>同类项目业绩汇总表</w:t>
      </w:r>
    </w:p>
    <w:tbl>
      <w:tblPr>
        <w:tblStyle w:val="46"/>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30ED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14:paraId="780402C6">
            <w:pPr>
              <w:spacing w:line="276" w:lineRule="auto"/>
              <w:jc w:val="center"/>
              <w:rPr>
                <w:rFonts w:ascii="宋体" w:hAnsi="宋体"/>
                <w:sz w:val="24"/>
              </w:rPr>
            </w:pPr>
            <w:r>
              <w:rPr>
                <w:rFonts w:hint="eastAsia" w:ascii="宋体" w:hAnsi="宋体"/>
                <w:sz w:val="24"/>
              </w:rPr>
              <w:t>项目名称</w:t>
            </w:r>
          </w:p>
        </w:tc>
        <w:tc>
          <w:tcPr>
            <w:tcW w:w="1453" w:type="dxa"/>
            <w:vAlign w:val="center"/>
          </w:tcPr>
          <w:p w14:paraId="6EDFEBBD">
            <w:pPr>
              <w:spacing w:line="276" w:lineRule="auto"/>
              <w:jc w:val="center"/>
              <w:rPr>
                <w:rFonts w:ascii="宋体" w:hAnsi="宋体"/>
                <w:sz w:val="24"/>
              </w:rPr>
            </w:pPr>
            <w:r>
              <w:rPr>
                <w:rFonts w:hint="eastAsia" w:ascii="宋体" w:hAnsi="宋体"/>
                <w:sz w:val="24"/>
              </w:rPr>
              <w:t>项目规模</w:t>
            </w:r>
          </w:p>
        </w:tc>
        <w:tc>
          <w:tcPr>
            <w:tcW w:w="1207" w:type="dxa"/>
            <w:vAlign w:val="center"/>
          </w:tcPr>
          <w:p w14:paraId="226F3669">
            <w:pPr>
              <w:spacing w:line="276" w:lineRule="auto"/>
              <w:jc w:val="center"/>
              <w:rPr>
                <w:rFonts w:ascii="宋体" w:hAnsi="宋体"/>
                <w:sz w:val="24"/>
              </w:rPr>
            </w:pPr>
            <w:r>
              <w:rPr>
                <w:rFonts w:hint="eastAsia" w:ascii="宋体" w:hAnsi="宋体"/>
                <w:sz w:val="24"/>
              </w:rPr>
              <w:t>合同金额</w:t>
            </w:r>
          </w:p>
        </w:tc>
        <w:tc>
          <w:tcPr>
            <w:tcW w:w="1660" w:type="dxa"/>
            <w:vAlign w:val="center"/>
          </w:tcPr>
          <w:p w14:paraId="696E204A">
            <w:pPr>
              <w:spacing w:line="276" w:lineRule="auto"/>
              <w:jc w:val="center"/>
              <w:rPr>
                <w:rFonts w:ascii="宋体" w:hAnsi="宋体"/>
                <w:sz w:val="24"/>
              </w:rPr>
            </w:pPr>
            <w:r>
              <w:rPr>
                <w:rFonts w:hint="eastAsia" w:ascii="宋体" w:hAnsi="宋体"/>
                <w:sz w:val="24"/>
              </w:rPr>
              <w:t>项目建设单位</w:t>
            </w:r>
          </w:p>
        </w:tc>
        <w:tc>
          <w:tcPr>
            <w:tcW w:w="2208" w:type="dxa"/>
            <w:vAlign w:val="center"/>
          </w:tcPr>
          <w:p w14:paraId="70DCB54E">
            <w:pPr>
              <w:spacing w:line="276" w:lineRule="auto"/>
              <w:jc w:val="center"/>
              <w:rPr>
                <w:rFonts w:ascii="宋体" w:hAnsi="宋体"/>
                <w:sz w:val="24"/>
              </w:rPr>
            </w:pPr>
            <w:r>
              <w:rPr>
                <w:rFonts w:hint="eastAsia" w:ascii="宋体" w:hAnsi="宋体"/>
                <w:sz w:val="24"/>
              </w:rPr>
              <w:t>项目单位联系人及联系电话</w:t>
            </w:r>
          </w:p>
        </w:tc>
        <w:tc>
          <w:tcPr>
            <w:tcW w:w="1452" w:type="dxa"/>
            <w:vAlign w:val="center"/>
          </w:tcPr>
          <w:p w14:paraId="2AFE9F0F">
            <w:pPr>
              <w:spacing w:line="276" w:lineRule="auto"/>
              <w:jc w:val="center"/>
              <w:rPr>
                <w:rFonts w:ascii="宋体" w:hAnsi="宋体"/>
                <w:sz w:val="24"/>
              </w:rPr>
            </w:pPr>
            <w:r>
              <w:rPr>
                <w:rFonts w:hint="eastAsia" w:ascii="宋体" w:hAnsi="宋体"/>
                <w:sz w:val="24"/>
              </w:rPr>
              <w:t>签订日期</w:t>
            </w:r>
          </w:p>
        </w:tc>
      </w:tr>
      <w:tr w14:paraId="0F1B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7C1FC35">
            <w:pPr>
              <w:spacing w:line="276" w:lineRule="auto"/>
              <w:rPr>
                <w:rFonts w:ascii="宋体" w:hAnsi="宋体"/>
                <w:sz w:val="24"/>
              </w:rPr>
            </w:pPr>
          </w:p>
        </w:tc>
        <w:tc>
          <w:tcPr>
            <w:tcW w:w="1453" w:type="dxa"/>
            <w:vAlign w:val="center"/>
          </w:tcPr>
          <w:p w14:paraId="5C7767D1">
            <w:pPr>
              <w:spacing w:line="276" w:lineRule="auto"/>
              <w:rPr>
                <w:rFonts w:ascii="宋体" w:hAnsi="宋体"/>
                <w:sz w:val="24"/>
              </w:rPr>
            </w:pPr>
          </w:p>
        </w:tc>
        <w:tc>
          <w:tcPr>
            <w:tcW w:w="1207" w:type="dxa"/>
            <w:vAlign w:val="center"/>
          </w:tcPr>
          <w:p w14:paraId="247E5188">
            <w:pPr>
              <w:spacing w:line="276" w:lineRule="auto"/>
              <w:rPr>
                <w:rFonts w:ascii="宋体" w:hAnsi="宋体"/>
                <w:sz w:val="24"/>
              </w:rPr>
            </w:pPr>
          </w:p>
        </w:tc>
        <w:tc>
          <w:tcPr>
            <w:tcW w:w="1660" w:type="dxa"/>
          </w:tcPr>
          <w:p w14:paraId="23E17458">
            <w:pPr>
              <w:spacing w:line="276" w:lineRule="auto"/>
              <w:rPr>
                <w:rFonts w:ascii="宋体" w:hAnsi="宋体"/>
                <w:sz w:val="24"/>
              </w:rPr>
            </w:pPr>
          </w:p>
        </w:tc>
        <w:tc>
          <w:tcPr>
            <w:tcW w:w="2208" w:type="dxa"/>
          </w:tcPr>
          <w:p w14:paraId="1B93D5E8">
            <w:pPr>
              <w:spacing w:line="276" w:lineRule="auto"/>
              <w:rPr>
                <w:rFonts w:ascii="宋体" w:hAnsi="宋体"/>
                <w:sz w:val="24"/>
              </w:rPr>
            </w:pPr>
          </w:p>
        </w:tc>
        <w:tc>
          <w:tcPr>
            <w:tcW w:w="1452" w:type="dxa"/>
            <w:vAlign w:val="center"/>
          </w:tcPr>
          <w:p w14:paraId="365ECCFE">
            <w:pPr>
              <w:spacing w:line="276" w:lineRule="auto"/>
              <w:rPr>
                <w:rFonts w:ascii="宋体" w:hAnsi="宋体"/>
                <w:sz w:val="24"/>
              </w:rPr>
            </w:pPr>
          </w:p>
        </w:tc>
      </w:tr>
      <w:tr w14:paraId="610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14:paraId="506DDE13">
            <w:pPr>
              <w:spacing w:line="276" w:lineRule="auto"/>
              <w:rPr>
                <w:rFonts w:ascii="宋体" w:hAnsi="宋体"/>
                <w:sz w:val="24"/>
              </w:rPr>
            </w:pPr>
          </w:p>
        </w:tc>
        <w:tc>
          <w:tcPr>
            <w:tcW w:w="1453" w:type="dxa"/>
            <w:vAlign w:val="center"/>
          </w:tcPr>
          <w:p w14:paraId="42D0FD11">
            <w:pPr>
              <w:spacing w:line="276" w:lineRule="auto"/>
              <w:rPr>
                <w:rFonts w:ascii="宋体" w:hAnsi="宋体"/>
                <w:sz w:val="24"/>
              </w:rPr>
            </w:pPr>
          </w:p>
        </w:tc>
        <w:tc>
          <w:tcPr>
            <w:tcW w:w="1207" w:type="dxa"/>
            <w:vAlign w:val="center"/>
          </w:tcPr>
          <w:p w14:paraId="61546CD0">
            <w:pPr>
              <w:spacing w:line="276" w:lineRule="auto"/>
              <w:rPr>
                <w:rFonts w:ascii="宋体" w:hAnsi="宋体"/>
                <w:sz w:val="24"/>
              </w:rPr>
            </w:pPr>
          </w:p>
        </w:tc>
        <w:tc>
          <w:tcPr>
            <w:tcW w:w="1660" w:type="dxa"/>
          </w:tcPr>
          <w:p w14:paraId="267EDE03">
            <w:pPr>
              <w:spacing w:line="276" w:lineRule="auto"/>
              <w:rPr>
                <w:rFonts w:ascii="宋体" w:hAnsi="宋体"/>
                <w:sz w:val="24"/>
              </w:rPr>
            </w:pPr>
          </w:p>
        </w:tc>
        <w:tc>
          <w:tcPr>
            <w:tcW w:w="2208" w:type="dxa"/>
          </w:tcPr>
          <w:p w14:paraId="36C3BEED">
            <w:pPr>
              <w:spacing w:line="276" w:lineRule="auto"/>
              <w:rPr>
                <w:rFonts w:ascii="宋体" w:hAnsi="宋体"/>
                <w:sz w:val="24"/>
              </w:rPr>
            </w:pPr>
          </w:p>
        </w:tc>
        <w:tc>
          <w:tcPr>
            <w:tcW w:w="1452" w:type="dxa"/>
            <w:vAlign w:val="center"/>
          </w:tcPr>
          <w:p w14:paraId="45351733">
            <w:pPr>
              <w:spacing w:line="276" w:lineRule="auto"/>
              <w:rPr>
                <w:rFonts w:ascii="宋体" w:hAnsi="宋体"/>
                <w:sz w:val="24"/>
              </w:rPr>
            </w:pPr>
          </w:p>
        </w:tc>
      </w:tr>
      <w:tr w14:paraId="42D8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5BF95EA">
            <w:pPr>
              <w:spacing w:line="276" w:lineRule="auto"/>
              <w:rPr>
                <w:rFonts w:ascii="宋体" w:hAnsi="宋体"/>
                <w:sz w:val="24"/>
              </w:rPr>
            </w:pPr>
          </w:p>
        </w:tc>
        <w:tc>
          <w:tcPr>
            <w:tcW w:w="1453" w:type="dxa"/>
            <w:vAlign w:val="center"/>
          </w:tcPr>
          <w:p w14:paraId="77798D76">
            <w:pPr>
              <w:spacing w:line="276" w:lineRule="auto"/>
              <w:rPr>
                <w:rFonts w:ascii="宋体" w:hAnsi="宋体"/>
                <w:sz w:val="24"/>
              </w:rPr>
            </w:pPr>
          </w:p>
        </w:tc>
        <w:tc>
          <w:tcPr>
            <w:tcW w:w="1207" w:type="dxa"/>
            <w:vAlign w:val="center"/>
          </w:tcPr>
          <w:p w14:paraId="4194013B">
            <w:pPr>
              <w:spacing w:line="276" w:lineRule="auto"/>
              <w:rPr>
                <w:rFonts w:ascii="宋体" w:hAnsi="宋体"/>
                <w:sz w:val="24"/>
              </w:rPr>
            </w:pPr>
          </w:p>
        </w:tc>
        <w:tc>
          <w:tcPr>
            <w:tcW w:w="1660" w:type="dxa"/>
          </w:tcPr>
          <w:p w14:paraId="138B87A4">
            <w:pPr>
              <w:spacing w:line="276" w:lineRule="auto"/>
              <w:rPr>
                <w:rFonts w:ascii="宋体" w:hAnsi="宋体"/>
                <w:sz w:val="24"/>
              </w:rPr>
            </w:pPr>
          </w:p>
        </w:tc>
        <w:tc>
          <w:tcPr>
            <w:tcW w:w="2208" w:type="dxa"/>
          </w:tcPr>
          <w:p w14:paraId="22EA2E2C">
            <w:pPr>
              <w:spacing w:line="276" w:lineRule="auto"/>
              <w:rPr>
                <w:rFonts w:ascii="宋体" w:hAnsi="宋体"/>
                <w:sz w:val="24"/>
              </w:rPr>
            </w:pPr>
          </w:p>
        </w:tc>
        <w:tc>
          <w:tcPr>
            <w:tcW w:w="1452" w:type="dxa"/>
            <w:vAlign w:val="center"/>
          </w:tcPr>
          <w:p w14:paraId="2B3B61F7">
            <w:pPr>
              <w:spacing w:line="276" w:lineRule="auto"/>
              <w:rPr>
                <w:rFonts w:ascii="宋体" w:hAnsi="宋体"/>
                <w:sz w:val="24"/>
              </w:rPr>
            </w:pPr>
          </w:p>
        </w:tc>
      </w:tr>
      <w:tr w14:paraId="68DF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7F5EBD46">
            <w:pPr>
              <w:spacing w:line="276" w:lineRule="auto"/>
              <w:rPr>
                <w:rFonts w:ascii="宋体" w:hAnsi="宋体"/>
                <w:sz w:val="24"/>
              </w:rPr>
            </w:pPr>
          </w:p>
        </w:tc>
        <w:tc>
          <w:tcPr>
            <w:tcW w:w="1453" w:type="dxa"/>
            <w:vAlign w:val="center"/>
          </w:tcPr>
          <w:p w14:paraId="185E02A5">
            <w:pPr>
              <w:spacing w:line="276" w:lineRule="auto"/>
              <w:rPr>
                <w:rFonts w:ascii="宋体" w:hAnsi="宋体"/>
                <w:sz w:val="24"/>
              </w:rPr>
            </w:pPr>
          </w:p>
        </w:tc>
        <w:tc>
          <w:tcPr>
            <w:tcW w:w="1207" w:type="dxa"/>
            <w:vAlign w:val="center"/>
          </w:tcPr>
          <w:p w14:paraId="091760F0">
            <w:pPr>
              <w:spacing w:line="276" w:lineRule="auto"/>
              <w:rPr>
                <w:rFonts w:ascii="宋体" w:hAnsi="宋体"/>
                <w:sz w:val="24"/>
              </w:rPr>
            </w:pPr>
          </w:p>
        </w:tc>
        <w:tc>
          <w:tcPr>
            <w:tcW w:w="1660" w:type="dxa"/>
          </w:tcPr>
          <w:p w14:paraId="14A7433C">
            <w:pPr>
              <w:spacing w:line="276" w:lineRule="auto"/>
              <w:rPr>
                <w:rFonts w:ascii="宋体" w:hAnsi="宋体"/>
                <w:sz w:val="24"/>
              </w:rPr>
            </w:pPr>
          </w:p>
        </w:tc>
        <w:tc>
          <w:tcPr>
            <w:tcW w:w="2208" w:type="dxa"/>
          </w:tcPr>
          <w:p w14:paraId="361D5DC0">
            <w:pPr>
              <w:spacing w:line="276" w:lineRule="auto"/>
              <w:rPr>
                <w:rFonts w:ascii="宋体" w:hAnsi="宋体"/>
                <w:sz w:val="24"/>
              </w:rPr>
            </w:pPr>
          </w:p>
        </w:tc>
        <w:tc>
          <w:tcPr>
            <w:tcW w:w="1452" w:type="dxa"/>
            <w:vAlign w:val="center"/>
          </w:tcPr>
          <w:p w14:paraId="7598B39F">
            <w:pPr>
              <w:spacing w:line="276" w:lineRule="auto"/>
              <w:rPr>
                <w:rFonts w:ascii="宋体" w:hAnsi="宋体"/>
                <w:sz w:val="24"/>
              </w:rPr>
            </w:pPr>
          </w:p>
        </w:tc>
      </w:tr>
      <w:tr w14:paraId="5158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3C4A2BEC">
            <w:pPr>
              <w:spacing w:line="276" w:lineRule="auto"/>
              <w:rPr>
                <w:rFonts w:ascii="宋体" w:hAnsi="宋体"/>
                <w:sz w:val="24"/>
              </w:rPr>
            </w:pPr>
          </w:p>
        </w:tc>
        <w:tc>
          <w:tcPr>
            <w:tcW w:w="1453" w:type="dxa"/>
            <w:vAlign w:val="center"/>
          </w:tcPr>
          <w:p w14:paraId="2C995C24">
            <w:pPr>
              <w:spacing w:line="276" w:lineRule="auto"/>
              <w:rPr>
                <w:rFonts w:ascii="宋体" w:hAnsi="宋体"/>
                <w:sz w:val="24"/>
              </w:rPr>
            </w:pPr>
          </w:p>
        </w:tc>
        <w:tc>
          <w:tcPr>
            <w:tcW w:w="1207" w:type="dxa"/>
            <w:vAlign w:val="center"/>
          </w:tcPr>
          <w:p w14:paraId="5598BD6C">
            <w:pPr>
              <w:spacing w:line="276" w:lineRule="auto"/>
              <w:rPr>
                <w:rFonts w:ascii="宋体" w:hAnsi="宋体"/>
                <w:sz w:val="24"/>
              </w:rPr>
            </w:pPr>
          </w:p>
        </w:tc>
        <w:tc>
          <w:tcPr>
            <w:tcW w:w="1660" w:type="dxa"/>
          </w:tcPr>
          <w:p w14:paraId="26F396AC">
            <w:pPr>
              <w:spacing w:line="276" w:lineRule="auto"/>
              <w:rPr>
                <w:rFonts w:ascii="宋体" w:hAnsi="宋体"/>
                <w:sz w:val="24"/>
              </w:rPr>
            </w:pPr>
          </w:p>
        </w:tc>
        <w:tc>
          <w:tcPr>
            <w:tcW w:w="2208" w:type="dxa"/>
          </w:tcPr>
          <w:p w14:paraId="484F72E5">
            <w:pPr>
              <w:spacing w:line="276" w:lineRule="auto"/>
              <w:rPr>
                <w:rFonts w:ascii="宋体" w:hAnsi="宋体"/>
                <w:sz w:val="24"/>
              </w:rPr>
            </w:pPr>
          </w:p>
        </w:tc>
        <w:tc>
          <w:tcPr>
            <w:tcW w:w="1452" w:type="dxa"/>
            <w:vAlign w:val="center"/>
          </w:tcPr>
          <w:p w14:paraId="5FFD484B">
            <w:pPr>
              <w:spacing w:line="276" w:lineRule="auto"/>
              <w:rPr>
                <w:rFonts w:ascii="宋体" w:hAnsi="宋体"/>
                <w:sz w:val="24"/>
              </w:rPr>
            </w:pPr>
          </w:p>
        </w:tc>
      </w:tr>
      <w:tr w14:paraId="70F2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5BE57882">
            <w:pPr>
              <w:spacing w:line="276" w:lineRule="auto"/>
              <w:rPr>
                <w:rFonts w:ascii="宋体" w:hAnsi="宋体"/>
                <w:sz w:val="24"/>
              </w:rPr>
            </w:pPr>
          </w:p>
        </w:tc>
        <w:tc>
          <w:tcPr>
            <w:tcW w:w="1453" w:type="dxa"/>
            <w:vAlign w:val="center"/>
          </w:tcPr>
          <w:p w14:paraId="22A2246B">
            <w:pPr>
              <w:spacing w:line="276" w:lineRule="auto"/>
              <w:rPr>
                <w:rFonts w:ascii="宋体" w:hAnsi="宋体"/>
                <w:sz w:val="24"/>
              </w:rPr>
            </w:pPr>
          </w:p>
        </w:tc>
        <w:tc>
          <w:tcPr>
            <w:tcW w:w="1207" w:type="dxa"/>
            <w:vAlign w:val="center"/>
          </w:tcPr>
          <w:p w14:paraId="487C62DD">
            <w:pPr>
              <w:spacing w:line="276" w:lineRule="auto"/>
              <w:rPr>
                <w:rFonts w:ascii="宋体" w:hAnsi="宋体"/>
                <w:sz w:val="24"/>
              </w:rPr>
            </w:pPr>
          </w:p>
        </w:tc>
        <w:tc>
          <w:tcPr>
            <w:tcW w:w="1660" w:type="dxa"/>
          </w:tcPr>
          <w:p w14:paraId="1C693F3B">
            <w:pPr>
              <w:spacing w:line="276" w:lineRule="auto"/>
              <w:rPr>
                <w:rFonts w:ascii="宋体" w:hAnsi="宋体"/>
                <w:sz w:val="24"/>
              </w:rPr>
            </w:pPr>
          </w:p>
        </w:tc>
        <w:tc>
          <w:tcPr>
            <w:tcW w:w="2208" w:type="dxa"/>
          </w:tcPr>
          <w:p w14:paraId="63B81BB8">
            <w:pPr>
              <w:spacing w:line="276" w:lineRule="auto"/>
              <w:rPr>
                <w:rFonts w:ascii="宋体" w:hAnsi="宋体"/>
                <w:sz w:val="24"/>
              </w:rPr>
            </w:pPr>
          </w:p>
        </w:tc>
        <w:tc>
          <w:tcPr>
            <w:tcW w:w="1452" w:type="dxa"/>
            <w:vAlign w:val="center"/>
          </w:tcPr>
          <w:p w14:paraId="65E00D60">
            <w:pPr>
              <w:spacing w:line="276" w:lineRule="auto"/>
              <w:rPr>
                <w:rFonts w:ascii="宋体" w:hAnsi="宋体"/>
                <w:sz w:val="24"/>
              </w:rPr>
            </w:pPr>
          </w:p>
        </w:tc>
      </w:tr>
      <w:tr w14:paraId="47D4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3FB45544">
            <w:pPr>
              <w:spacing w:line="276" w:lineRule="auto"/>
              <w:rPr>
                <w:rFonts w:ascii="宋体" w:hAnsi="宋体"/>
                <w:sz w:val="24"/>
              </w:rPr>
            </w:pPr>
          </w:p>
        </w:tc>
        <w:tc>
          <w:tcPr>
            <w:tcW w:w="1453" w:type="dxa"/>
            <w:vAlign w:val="center"/>
          </w:tcPr>
          <w:p w14:paraId="02F8C838">
            <w:pPr>
              <w:spacing w:line="276" w:lineRule="auto"/>
              <w:rPr>
                <w:rFonts w:ascii="宋体" w:hAnsi="宋体"/>
                <w:sz w:val="24"/>
              </w:rPr>
            </w:pPr>
          </w:p>
        </w:tc>
        <w:tc>
          <w:tcPr>
            <w:tcW w:w="1207" w:type="dxa"/>
            <w:vAlign w:val="center"/>
          </w:tcPr>
          <w:p w14:paraId="66C6268A">
            <w:pPr>
              <w:spacing w:line="276" w:lineRule="auto"/>
              <w:rPr>
                <w:rFonts w:ascii="宋体" w:hAnsi="宋体"/>
                <w:sz w:val="24"/>
              </w:rPr>
            </w:pPr>
          </w:p>
        </w:tc>
        <w:tc>
          <w:tcPr>
            <w:tcW w:w="1660" w:type="dxa"/>
          </w:tcPr>
          <w:p w14:paraId="54CE2FEB">
            <w:pPr>
              <w:spacing w:line="276" w:lineRule="auto"/>
              <w:rPr>
                <w:rFonts w:ascii="宋体" w:hAnsi="宋体"/>
                <w:sz w:val="24"/>
              </w:rPr>
            </w:pPr>
          </w:p>
        </w:tc>
        <w:tc>
          <w:tcPr>
            <w:tcW w:w="2208" w:type="dxa"/>
          </w:tcPr>
          <w:p w14:paraId="2EE147A0">
            <w:pPr>
              <w:spacing w:line="276" w:lineRule="auto"/>
              <w:rPr>
                <w:rFonts w:ascii="宋体" w:hAnsi="宋体"/>
                <w:sz w:val="24"/>
              </w:rPr>
            </w:pPr>
          </w:p>
        </w:tc>
        <w:tc>
          <w:tcPr>
            <w:tcW w:w="1452" w:type="dxa"/>
            <w:vAlign w:val="center"/>
          </w:tcPr>
          <w:p w14:paraId="031229BA">
            <w:pPr>
              <w:spacing w:line="276" w:lineRule="auto"/>
              <w:rPr>
                <w:rFonts w:ascii="宋体" w:hAnsi="宋体"/>
                <w:sz w:val="24"/>
              </w:rPr>
            </w:pPr>
          </w:p>
        </w:tc>
      </w:tr>
      <w:tr w14:paraId="734A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5094BF79">
            <w:pPr>
              <w:spacing w:line="276" w:lineRule="auto"/>
              <w:rPr>
                <w:rFonts w:ascii="宋体" w:hAnsi="宋体"/>
                <w:sz w:val="24"/>
              </w:rPr>
            </w:pPr>
          </w:p>
        </w:tc>
        <w:tc>
          <w:tcPr>
            <w:tcW w:w="1453" w:type="dxa"/>
            <w:vAlign w:val="center"/>
          </w:tcPr>
          <w:p w14:paraId="18527095">
            <w:pPr>
              <w:spacing w:line="276" w:lineRule="auto"/>
              <w:rPr>
                <w:rFonts w:ascii="宋体" w:hAnsi="宋体"/>
                <w:sz w:val="24"/>
              </w:rPr>
            </w:pPr>
          </w:p>
        </w:tc>
        <w:tc>
          <w:tcPr>
            <w:tcW w:w="1207" w:type="dxa"/>
            <w:vAlign w:val="center"/>
          </w:tcPr>
          <w:p w14:paraId="3015D0E9">
            <w:pPr>
              <w:spacing w:line="276" w:lineRule="auto"/>
              <w:rPr>
                <w:rFonts w:ascii="宋体" w:hAnsi="宋体"/>
                <w:sz w:val="24"/>
              </w:rPr>
            </w:pPr>
          </w:p>
        </w:tc>
        <w:tc>
          <w:tcPr>
            <w:tcW w:w="1660" w:type="dxa"/>
          </w:tcPr>
          <w:p w14:paraId="760B337B">
            <w:pPr>
              <w:spacing w:line="276" w:lineRule="auto"/>
              <w:rPr>
                <w:rFonts w:ascii="宋体" w:hAnsi="宋体"/>
                <w:sz w:val="24"/>
              </w:rPr>
            </w:pPr>
          </w:p>
        </w:tc>
        <w:tc>
          <w:tcPr>
            <w:tcW w:w="2208" w:type="dxa"/>
          </w:tcPr>
          <w:p w14:paraId="166D6918">
            <w:pPr>
              <w:spacing w:line="276" w:lineRule="auto"/>
              <w:rPr>
                <w:rFonts w:ascii="宋体" w:hAnsi="宋体"/>
                <w:sz w:val="24"/>
              </w:rPr>
            </w:pPr>
          </w:p>
        </w:tc>
        <w:tc>
          <w:tcPr>
            <w:tcW w:w="1452" w:type="dxa"/>
            <w:vAlign w:val="center"/>
          </w:tcPr>
          <w:p w14:paraId="088BA64F">
            <w:pPr>
              <w:spacing w:line="276" w:lineRule="auto"/>
              <w:rPr>
                <w:rFonts w:ascii="宋体" w:hAnsi="宋体"/>
                <w:sz w:val="24"/>
              </w:rPr>
            </w:pPr>
          </w:p>
        </w:tc>
      </w:tr>
      <w:tr w14:paraId="7655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2889FCD">
            <w:pPr>
              <w:spacing w:line="276" w:lineRule="auto"/>
              <w:rPr>
                <w:rFonts w:ascii="宋体" w:hAnsi="宋体"/>
                <w:sz w:val="24"/>
              </w:rPr>
            </w:pPr>
          </w:p>
        </w:tc>
        <w:tc>
          <w:tcPr>
            <w:tcW w:w="1453" w:type="dxa"/>
            <w:vAlign w:val="center"/>
          </w:tcPr>
          <w:p w14:paraId="755BE5F5">
            <w:pPr>
              <w:spacing w:line="276" w:lineRule="auto"/>
              <w:rPr>
                <w:rFonts w:ascii="宋体" w:hAnsi="宋体"/>
                <w:sz w:val="24"/>
              </w:rPr>
            </w:pPr>
          </w:p>
        </w:tc>
        <w:tc>
          <w:tcPr>
            <w:tcW w:w="1207" w:type="dxa"/>
            <w:vAlign w:val="center"/>
          </w:tcPr>
          <w:p w14:paraId="1F6A633A">
            <w:pPr>
              <w:spacing w:line="276" w:lineRule="auto"/>
              <w:rPr>
                <w:rFonts w:ascii="宋体" w:hAnsi="宋体"/>
                <w:sz w:val="24"/>
              </w:rPr>
            </w:pPr>
          </w:p>
        </w:tc>
        <w:tc>
          <w:tcPr>
            <w:tcW w:w="1660" w:type="dxa"/>
          </w:tcPr>
          <w:p w14:paraId="0BCB70CC">
            <w:pPr>
              <w:spacing w:line="276" w:lineRule="auto"/>
              <w:rPr>
                <w:rFonts w:ascii="宋体" w:hAnsi="宋体"/>
                <w:sz w:val="24"/>
              </w:rPr>
            </w:pPr>
          </w:p>
        </w:tc>
        <w:tc>
          <w:tcPr>
            <w:tcW w:w="2208" w:type="dxa"/>
          </w:tcPr>
          <w:p w14:paraId="65B17F59">
            <w:pPr>
              <w:spacing w:line="276" w:lineRule="auto"/>
              <w:rPr>
                <w:rFonts w:ascii="宋体" w:hAnsi="宋体"/>
                <w:sz w:val="24"/>
              </w:rPr>
            </w:pPr>
          </w:p>
        </w:tc>
        <w:tc>
          <w:tcPr>
            <w:tcW w:w="1452" w:type="dxa"/>
            <w:vAlign w:val="center"/>
          </w:tcPr>
          <w:p w14:paraId="0694A99A">
            <w:pPr>
              <w:spacing w:line="276" w:lineRule="auto"/>
              <w:rPr>
                <w:rFonts w:ascii="宋体" w:hAnsi="宋体"/>
                <w:sz w:val="24"/>
              </w:rPr>
            </w:pPr>
          </w:p>
        </w:tc>
      </w:tr>
      <w:tr w14:paraId="1EAD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2154BE">
            <w:pPr>
              <w:spacing w:line="276" w:lineRule="auto"/>
              <w:rPr>
                <w:rFonts w:ascii="宋体" w:hAnsi="宋体"/>
                <w:sz w:val="24"/>
              </w:rPr>
            </w:pPr>
          </w:p>
        </w:tc>
        <w:tc>
          <w:tcPr>
            <w:tcW w:w="1453" w:type="dxa"/>
            <w:vAlign w:val="center"/>
          </w:tcPr>
          <w:p w14:paraId="11865072">
            <w:pPr>
              <w:spacing w:line="276" w:lineRule="auto"/>
              <w:rPr>
                <w:rFonts w:ascii="宋体" w:hAnsi="宋体"/>
                <w:sz w:val="24"/>
              </w:rPr>
            </w:pPr>
          </w:p>
        </w:tc>
        <w:tc>
          <w:tcPr>
            <w:tcW w:w="1207" w:type="dxa"/>
            <w:vAlign w:val="center"/>
          </w:tcPr>
          <w:p w14:paraId="252C9FF9">
            <w:pPr>
              <w:spacing w:line="276" w:lineRule="auto"/>
              <w:rPr>
                <w:rFonts w:ascii="宋体" w:hAnsi="宋体"/>
                <w:sz w:val="24"/>
              </w:rPr>
            </w:pPr>
          </w:p>
        </w:tc>
        <w:tc>
          <w:tcPr>
            <w:tcW w:w="1660" w:type="dxa"/>
          </w:tcPr>
          <w:p w14:paraId="35185CB6">
            <w:pPr>
              <w:spacing w:line="276" w:lineRule="auto"/>
              <w:rPr>
                <w:rFonts w:ascii="宋体" w:hAnsi="宋体"/>
                <w:sz w:val="24"/>
              </w:rPr>
            </w:pPr>
          </w:p>
        </w:tc>
        <w:tc>
          <w:tcPr>
            <w:tcW w:w="2208" w:type="dxa"/>
          </w:tcPr>
          <w:p w14:paraId="4FC54E7D">
            <w:pPr>
              <w:spacing w:line="276" w:lineRule="auto"/>
              <w:rPr>
                <w:rFonts w:ascii="宋体" w:hAnsi="宋体"/>
                <w:sz w:val="24"/>
              </w:rPr>
            </w:pPr>
          </w:p>
        </w:tc>
        <w:tc>
          <w:tcPr>
            <w:tcW w:w="1452" w:type="dxa"/>
            <w:vAlign w:val="center"/>
          </w:tcPr>
          <w:p w14:paraId="28DC954E">
            <w:pPr>
              <w:spacing w:line="276" w:lineRule="auto"/>
              <w:rPr>
                <w:rFonts w:ascii="宋体" w:hAnsi="宋体"/>
                <w:sz w:val="24"/>
              </w:rPr>
            </w:pPr>
          </w:p>
        </w:tc>
      </w:tr>
    </w:tbl>
    <w:p w14:paraId="60C80F94">
      <w:pPr>
        <w:pStyle w:val="134"/>
        <w:spacing w:before="120" w:beforeLines="0" w:after="120" w:afterLines="0" w:line="276" w:lineRule="auto"/>
        <w:rPr>
          <w:rFonts w:ascii="仿宋_GB2312" w:hAnsi="宋体"/>
        </w:rPr>
      </w:pPr>
    </w:p>
    <w:p w14:paraId="043E554B">
      <w:pPr>
        <w:pStyle w:val="134"/>
        <w:spacing w:before="120" w:beforeLines="0" w:after="120" w:afterLines="0" w:line="276" w:lineRule="auto"/>
        <w:ind w:left="430" w:leftChars="205" w:firstLine="4320" w:firstLineChars="1800"/>
        <w:rPr>
          <w:rFonts w:ascii="仿宋_GB2312" w:hAnsi="宋体"/>
        </w:rPr>
      </w:pPr>
      <w:r>
        <w:rPr>
          <w:rFonts w:hint="eastAsia" w:ascii="仿宋_GB2312" w:hAnsi="宋体"/>
        </w:rPr>
        <w:t xml:space="preserve">  </w:t>
      </w:r>
    </w:p>
    <w:p w14:paraId="3E9B8065">
      <w:pPr>
        <w:pStyle w:val="134"/>
        <w:spacing w:before="120" w:beforeLines="0" w:after="120" w:afterLines="0" w:line="276" w:lineRule="auto"/>
        <w:rPr>
          <w:rFonts w:ascii="仿宋_GB2312" w:hAnsi="宋体"/>
        </w:rPr>
      </w:pPr>
      <w:r>
        <w:rPr>
          <w:rFonts w:hint="eastAsia" w:ascii="仿宋_GB2312" w:hAnsi="宋体"/>
        </w:rPr>
        <w:t>注：</w:t>
      </w:r>
      <w:r>
        <w:rPr>
          <w:rFonts w:hint="eastAsia" w:ascii="新宋体" w:hAnsi="新宋体" w:eastAsia="新宋体" w:cs="新宋体"/>
        </w:rPr>
        <w:t>需按</w:t>
      </w:r>
      <w:r>
        <w:rPr>
          <w:rFonts w:hint="eastAsia" w:ascii="宋体" w:hAnsi="宋体"/>
        </w:rPr>
        <w:t>技术商务文件</w:t>
      </w:r>
      <w:r>
        <w:rPr>
          <w:rFonts w:hint="eastAsia" w:ascii="新宋体" w:hAnsi="新宋体" w:eastAsia="新宋体" w:cs="新宋体"/>
        </w:rPr>
        <w:t>评分表中的要求提供相关材料</w:t>
      </w:r>
      <w:r>
        <w:rPr>
          <w:rFonts w:hint="eastAsia" w:ascii="宋体" w:hAnsi="宋体" w:cs="宋体"/>
        </w:rPr>
        <w:t>。</w:t>
      </w:r>
    </w:p>
    <w:p w14:paraId="36D2A77B">
      <w:pPr>
        <w:pStyle w:val="134"/>
        <w:spacing w:before="120" w:beforeLines="0" w:after="120" w:afterLines="0" w:line="276" w:lineRule="auto"/>
        <w:ind w:left="430" w:leftChars="205" w:firstLine="4320" w:firstLineChars="1800"/>
        <w:rPr>
          <w:rFonts w:ascii="仿宋_GB2312" w:hAnsi="宋体"/>
        </w:rPr>
      </w:pPr>
    </w:p>
    <w:p w14:paraId="028B61A5">
      <w:pPr>
        <w:spacing w:line="480" w:lineRule="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14:paraId="3A2D394D">
      <w:pPr>
        <w:spacing w:line="480" w:lineRule="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14:paraId="33C5FA24">
      <w:pPr>
        <w:snapToGrid w:val="0"/>
        <w:spacing w:line="48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14:paraId="7CC6714B">
      <w:pPr>
        <w:rPr>
          <w:rFonts w:ascii="宋体" w:hAnsi="宋体" w:cs="宋体"/>
          <w:sz w:val="24"/>
        </w:rPr>
      </w:pPr>
    </w:p>
    <w:p w14:paraId="31C9C472">
      <w:pPr>
        <w:rPr>
          <w:rFonts w:ascii="宋体" w:hAnsi="宋体" w:cs="宋体"/>
          <w:sz w:val="24"/>
        </w:rPr>
      </w:pPr>
    </w:p>
    <w:p w14:paraId="60BF8B76">
      <w:pPr>
        <w:rPr>
          <w:rFonts w:ascii="宋体" w:hAnsi="宋体" w:cs="宋体"/>
          <w:sz w:val="24"/>
        </w:rPr>
      </w:pPr>
    </w:p>
    <w:p w14:paraId="08A82EFE">
      <w:pPr>
        <w:rPr>
          <w:rFonts w:hint="eastAsia" w:ascii="宋体" w:hAnsi="宋体" w:eastAsia="宋体" w:cs="宋体"/>
          <w:sz w:val="28"/>
          <w:szCs w:val="28"/>
          <w:lang w:eastAsia="zh-CN"/>
        </w:rPr>
      </w:pPr>
      <w:r>
        <w:rPr>
          <w:rFonts w:hint="eastAsia" w:ascii="宋体" w:hAnsi="宋体" w:cs="宋体"/>
          <w:sz w:val="28"/>
          <w:szCs w:val="28"/>
        </w:rPr>
        <w:t>附件1</w:t>
      </w:r>
      <w:r>
        <w:rPr>
          <w:rFonts w:hint="eastAsia" w:ascii="宋体" w:hAnsi="宋体" w:cs="宋体"/>
          <w:sz w:val="28"/>
          <w:szCs w:val="28"/>
          <w:lang w:val="en-US" w:eastAsia="zh-CN"/>
        </w:rPr>
        <w:t>7</w:t>
      </w:r>
    </w:p>
    <w:p w14:paraId="3BACA173">
      <w:pPr>
        <w:tabs>
          <w:tab w:val="left" w:pos="780"/>
        </w:tabs>
        <w:spacing w:line="400" w:lineRule="exact"/>
        <w:ind w:left="180"/>
        <w:jc w:val="center"/>
        <w:rPr>
          <w:rFonts w:ascii="新宋体" w:hAnsi="新宋体" w:eastAsia="新宋体" w:cs="新宋体"/>
          <w:b/>
          <w:bCs/>
          <w:sz w:val="28"/>
          <w:szCs w:val="28"/>
        </w:rPr>
      </w:pPr>
      <w:r>
        <w:rPr>
          <w:rFonts w:hint="eastAsia" w:ascii="新宋体" w:hAnsi="新宋体" w:eastAsia="新宋体" w:cs="新宋体"/>
          <w:b/>
          <w:bCs/>
          <w:sz w:val="28"/>
          <w:szCs w:val="28"/>
        </w:rPr>
        <w:t>项目</w:t>
      </w:r>
      <w:r>
        <w:rPr>
          <w:rFonts w:hint="eastAsia" w:ascii="新宋体" w:hAnsi="新宋体" w:eastAsia="新宋体" w:cs="新宋体"/>
          <w:b/>
          <w:bCs/>
          <w:sz w:val="28"/>
          <w:szCs w:val="28"/>
          <w:lang w:eastAsia="zh-CN"/>
        </w:rPr>
        <w:t>负责人</w:t>
      </w:r>
      <w:r>
        <w:rPr>
          <w:rFonts w:hint="eastAsia" w:ascii="新宋体" w:hAnsi="新宋体" w:eastAsia="新宋体" w:cs="新宋体"/>
          <w:b/>
          <w:bCs/>
          <w:sz w:val="28"/>
          <w:szCs w:val="28"/>
        </w:rPr>
        <w:t>情况表</w:t>
      </w:r>
    </w:p>
    <w:tbl>
      <w:tblPr>
        <w:tblStyle w:val="46"/>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770D0E4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1A3B6523">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1、一般情况</w:t>
            </w:r>
          </w:p>
        </w:tc>
      </w:tr>
      <w:tr w14:paraId="56144CA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9BE760A">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姓   名</w:t>
            </w:r>
          </w:p>
        </w:tc>
        <w:tc>
          <w:tcPr>
            <w:tcW w:w="1799" w:type="dxa"/>
            <w:tcBorders>
              <w:top w:val="single" w:color="auto" w:sz="4" w:space="0"/>
              <w:bottom w:val="single" w:color="auto" w:sz="4" w:space="0"/>
            </w:tcBorders>
            <w:vAlign w:val="center"/>
          </w:tcPr>
          <w:p w14:paraId="436C8AC5">
            <w:pPr>
              <w:spacing w:line="360" w:lineRule="exact"/>
              <w:jc w:val="center"/>
              <w:rPr>
                <w:rFonts w:ascii="新宋体" w:hAnsi="新宋体" w:eastAsia="新宋体" w:cs="新宋体"/>
                <w:sz w:val="22"/>
                <w:szCs w:val="22"/>
              </w:rPr>
            </w:pPr>
          </w:p>
        </w:tc>
        <w:tc>
          <w:tcPr>
            <w:tcW w:w="1567" w:type="dxa"/>
            <w:gridSpan w:val="2"/>
            <w:tcBorders>
              <w:top w:val="single" w:color="auto" w:sz="4" w:space="0"/>
              <w:bottom w:val="single" w:color="auto" w:sz="4" w:space="0"/>
            </w:tcBorders>
            <w:vAlign w:val="center"/>
          </w:tcPr>
          <w:p w14:paraId="67754E9C">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年  龄</w:t>
            </w:r>
          </w:p>
        </w:tc>
        <w:tc>
          <w:tcPr>
            <w:tcW w:w="1062" w:type="dxa"/>
            <w:tcBorders>
              <w:top w:val="single" w:color="auto" w:sz="4" w:space="0"/>
              <w:bottom w:val="single" w:color="auto" w:sz="4" w:space="0"/>
            </w:tcBorders>
            <w:vAlign w:val="center"/>
          </w:tcPr>
          <w:p w14:paraId="396DC610">
            <w:pPr>
              <w:spacing w:line="360" w:lineRule="exact"/>
              <w:jc w:val="center"/>
              <w:rPr>
                <w:rFonts w:ascii="新宋体" w:hAnsi="新宋体" w:eastAsia="新宋体" w:cs="新宋体"/>
                <w:sz w:val="22"/>
                <w:szCs w:val="22"/>
              </w:rPr>
            </w:pPr>
          </w:p>
        </w:tc>
        <w:tc>
          <w:tcPr>
            <w:tcW w:w="2074" w:type="dxa"/>
            <w:tcBorders>
              <w:top w:val="single" w:color="auto" w:sz="4" w:space="0"/>
              <w:bottom w:val="single" w:color="auto" w:sz="4" w:space="0"/>
            </w:tcBorders>
            <w:vAlign w:val="center"/>
          </w:tcPr>
          <w:p w14:paraId="15A8EADE">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学  历</w:t>
            </w:r>
          </w:p>
        </w:tc>
        <w:tc>
          <w:tcPr>
            <w:tcW w:w="1568" w:type="dxa"/>
            <w:tcBorders>
              <w:top w:val="single" w:color="auto" w:sz="4" w:space="0"/>
              <w:bottom w:val="single" w:color="auto" w:sz="4" w:space="0"/>
            </w:tcBorders>
            <w:vAlign w:val="center"/>
          </w:tcPr>
          <w:p w14:paraId="0429E21C">
            <w:pPr>
              <w:spacing w:line="360" w:lineRule="exact"/>
              <w:jc w:val="center"/>
              <w:rPr>
                <w:rFonts w:ascii="新宋体" w:hAnsi="新宋体" w:eastAsia="新宋体" w:cs="新宋体"/>
                <w:sz w:val="22"/>
                <w:szCs w:val="22"/>
              </w:rPr>
            </w:pPr>
          </w:p>
        </w:tc>
      </w:tr>
      <w:tr w14:paraId="3BC0277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F71E81E">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毕业学校</w:t>
            </w:r>
          </w:p>
        </w:tc>
        <w:tc>
          <w:tcPr>
            <w:tcW w:w="1799" w:type="dxa"/>
            <w:tcBorders>
              <w:top w:val="single" w:color="auto" w:sz="4" w:space="0"/>
              <w:bottom w:val="single" w:color="auto" w:sz="4" w:space="0"/>
            </w:tcBorders>
            <w:vAlign w:val="center"/>
          </w:tcPr>
          <w:p w14:paraId="3F1D4210">
            <w:pPr>
              <w:spacing w:line="360" w:lineRule="exact"/>
              <w:rPr>
                <w:rFonts w:ascii="新宋体" w:hAnsi="新宋体" w:eastAsia="新宋体" w:cs="新宋体"/>
                <w:sz w:val="22"/>
                <w:szCs w:val="22"/>
              </w:rPr>
            </w:pPr>
          </w:p>
        </w:tc>
        <w:tc>
          <w:tcPr>
            <w:tcW w:w="1567" w:type="dxa"/>
            <w:gridSpan w:val="2"/>
            <w:tcBorders>
              <w:top w:val="single" w:color="auto" w:sz="4" w:space="0"/>
              <w:bottom w:val="single" w:color="auto" w:sz="4" w:space="0"/>
            </w:tcBorders>
            <w:vAlign w:val="center"/>
          </w:tcPr>
          <w:p w14:paraId="3B55FEA7">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专  业</w:t>
            </w:r>
          </w:p>
        </w:tc>
        <w:tc>
          <w:tcPr>
            <w:tcW w:w="1062" w:type="dxa"/>
            <w:tcBorders>
              <w:top w:val="single" w:color="auto" w:sz="4" w:space="0"/>
              <w:bottom w:val="single" w:color="auto" w:sz="4" w:space="0"/>
            </w:tcBorders>
            <w:vAlign w:val="center"/>
          </w:tcPr>
          <w:p w14:paraId="7076D6DD">
            <w:pPr>
              <w:spacing w:line="360" w:lineRule="exact"/>
              <w:jc w:val="center"/>
              <w:rPr>
                <w:rFonts w:ascii="新宋体" w:hAnsi="新宋体" w:eastAsia="新宋体" w:cs="新宋体"/>
                <w:sz w:val="22"/>
                <w:szCs w:val="22"/>
              </w:rPr>
            </w:pPr>
          </w:p>
        </w:tc>
        <w:tc>
          <w:tcPr>
            <w:tcW w:w="2074" w:type="dxa"/>
            <w:tcBorders>
              <w:top w:val="single" w:color="auto" w:sz="4" w:space="0"/>
              <w:bottom w:val="single" w:color="auto" w:sz="4" w:space="0"/>
            </w:tcBorders>
            <w:vAlign w:val="center"/>
          </w:tcPr>
          <w:p w14:paraId="1EE852DB">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职  务</w:t>
            </w:r>
          </w:p>
        </w:tc>
        <w:tc>
          <w:tcPr>
            <w:tcW w:w="1568" w:type="dxa"/>
            <w:tcBorders>
              <w:top w:val="single" w:color="auto" w:sz="4" w:space="0"/>
              <w:bottom w:val="single" w:color="auto" w:sz="4" w:space="0"/>
            </w:tcBorders>
            <w:vAlign w:val="center"/>
          </w:tcPr>
          <w:p w14:paraId="2BF8599C">
            <w:pPr>
              <w:spacing w:line="360" w:lineRule="exact"/>
              <w:jc w:val="center"/>
              <w:rPr>
                <w:rFonts w:ascii="新宋体" w:hAnsi="新宋体" w:eastAsia="新宋体" w:cs="新宋体"/>
                <w:sz w:val="22"/>
                <w:szCs w:val="22"/>
              </w:rPr>
            </w:pPr>
          </w:p>
        </w:tc>
      </w:tr>
      <w:tr w14:paraId="6A449A2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287B7005">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职  称</w:t>
            </w:r>
          </w:p>
        </w:tc>
        <w:tc>
          <w:tcPr>
            <w:tcW w:w="1799" w:type="dxa"/>
            <w:tcBorders>
              <w:top w:val="single" w:color="auto" w:sz="4" w:space="0"/>
              <w:bottom w:val="single" w:color="auto" w:sz="4" w:space="0"/>
            </w:tcBorders>
            <w:vAlign w:val="center"/>
          </w:tcPr>
          <w:p w14:paraId="57CE6D92">
            <w:pPr>
              <w:spacing w:line="360" w:lineRule="exact"/>
              <w:rPr>
                <w:rFonts w:ascii="新宋体" w:hAnsi="新宋体" w:eastAsia="新宋体" w:cs="新宋体"/>
                <w:sz w:val="22"/>
                <w:szCs w:val="22"/>
              </w:rPr>
            </w:pPr>
          </w:p>
        </w:tc>
        <w:tc>
          <w:tcPr>
            <w:tcW w:w="1567" w:type="dxa"/>
            <w:gridSpan w:val="2"/>
            <w:tcBorders>
              <w:top w:val="single" w:color="auto" w:sz="4" w:space="0"/>
              <w:bottom w:val="single" w:color="auto" w:sz="4" w:space="0"/>
            </w:tcBorders>
            <w:vAlign w:val="center"/>
          </w:tcPr>
          <w:p w14:paraId="016899ED">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拟任何职</w:t>
            </w:r>
          </w:p>
        </w:tc>
        <w:tc>
          <w:tcPr>
            <w:tcW w:w="1062" w:type="dxa"/>
            <w:tcBorders>
              <w:top w:val="single" w:color="auto" w:sz="4" w:space="0"/>
              <w:bottom w:val="single" w:color="auto" w:sz="4" w:space="0"/>
            </w:tcBorders>
            <w:vAlign w:val="center"/>
          </w:tcPr>
          <w:p w14:paraId="79F48BE8">
            <w:pPr>
              <w:spacing w:line="360" w:lineRule="exact"/>
              <w:jc w:val="center"/>
              <w:rPr>
                <w:rFonts w:ascii="新宋体" w:hAnsi="新宋体" w:eastAsia="新宋体" w:cs="新宋体"/>
                <w:sz w:val="22"/>
                <w:szCs w:val="22"/>
              </w:rPr>
            </w:pPr>
          </w:p>
        </w:tc>
        <w:tc>
          <w:tcPr>
            <w:tcW w:w="2074" w:type="dxa"/>
            <w:tcBorders>
              <w:top w:val="single" w:color="auto" w:sz="4" w:space="0"/>
              <w:bottom w:val="single" w:color="auto" w:sz="4" w:space="0"/>
            </w:tcBorders>
            <w:vAlign w:val="center"/>
          </w:tcPr>
          <w:p w14:paraId="1EF53A73">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参加工作</w:t>
            </w:r>
          </w:p>
          <w:p w14:paraId="72A270AA">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时间</w:t>
            </w:r>
          </w:p>
        </w:tc>
        <w:tc>
          <w:tcPr>
            <w:tcW w:w="1568" w:type="dxa"/>
            <w:tcBorders>
              <w:top w:val="single" w:color="auto" w:sz="4" w:space="0"/>
              <w:bottom w:val="single" w:color="auto" w:sz="4" w:space="0"/>
            </w:tcBorders>
            <w:vAlign w:val="center"/>
          </w:tcPr>
          <w:p w14:paraId="039EA7BD">
            <w:pPr>
              <w:spacing w:line="360" w:lineRule="exact"/>
              <w:jc w:val="center"/>
              <w:rPr>
                <w:rFonts w:ascii="新宋体" w:hAnsi="新宋体" w:eastAsia="新宋体" w:cs="新宋体"/>
                <w:sz w:val="22"/>
                <w:szCs w:val="22"/>
              </w:rPr>
            </w:pPr>
          </w:p>
        </w:tc>
      </w:tr>
      <w:tr w14:paraId="6617C79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881C44C">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2、个人简历</w:t>
            </w:r>
          </w:p>
        </w:tc>
      </w:tr>
      <w:tr w14:paraId="75C78F3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4880ECF">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时  间</w:t>
            </w:r>
          </w:p>
        </w:tc>
        <w:tc>
          <w:tcPr>
            <w:tcW w:w="8070" w:type="dxa"/>
            <w:gridSpan w:val="6"/>
            <w:tcBorders>
              <w:top w:val="single" w:color="auto" w:sz="4" w:space="0"/>
              <w:bottom w:val="single" w:color="auto" w:sz="4" w:space="0"/>
            </w:tcBorders>
            <w:vAlign w:val="center"/>
          </w:tcPr>
          <w:p w14:paraId="3FAEB947">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专业工作经历</w:t>
            </w:r>
          </w:p>
        </w:tc>
      </w:tr>
      <w:tr w14:paraId="32B0598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C973079">
            <w:pPr>
              <w:spacing w:line="360" w:lineRule="exact"/>
              <w:rPr>
                <w:rFonts w:ascii="新宋体" w:hAnsi="新宋体" w:eastAsia="新宋体" w:cs="新宋体"/>
                <w:sz w:val="22"/>
                <w:szCs w:val="22"/>
              </w:rPr>
            </w:pPr>
          </w:p>
        </w:tc>
        <w:tc>
          <w:tcPr>
            <w:tcW w:w="8070" w:type="dxa"/>
            <w:gridSpan w:val="6"/>
            <w:tcBorders>
              <w:top w:val="single" w:color="auto" w:sz="4" w:space="0"/>
              <w:bottom w:val="single" w:color="auto" w:sz="4" w:space="0"/>
            </w:tcBorders>
            <w:vAlign w:val="center"/>
          </w:tcPr>
          <w:p w14:paraId="2139634E">
            <w:pPr>
              <w:spacing w:line="360" w:lineRule="exact"/>
              <w:rPr>
                <w:rFonts w:ascii="新宋体" w:hAnsi="新宋体" w:eastAsia="新宋体" w:cs="新宋体"/>
                <w:sz w:val="22"/>
                <w:szCs w:val="22"/>
              </w:rPr>
            </w:pPr>
          </w:p>
        </w:tc>
      </w:tr>
      <w:tr w14:paraId="16C93F1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83901D3">
            <w:pPr>
              <w:spacing w:line="360" w:lineRule="exact"/>
              <w:rPr>
                <w:rFonts w:ascii="新宋体" w:hAnsi="新宋体" w:eastAsia="新宋体" w:cs="新宋体"/>
                <w:sz w:val="22"/>
                <w:szCs w:val="22"/>
              </w:rPr>
            </w:pPr>
          </w:p>
        </w:tc>
        <w:tc>
          <w:tcPr>
            <w:tcW w:w="8070" w:type="dxa"/>
            <w:gridSpan w:val="6"/>
            <w:tcBorders>
              <w:top w:val="single" w:color="auto" w:sz="4" w:space="0"/>
              <w:bottom w:val="single" w:color="auto" w:sz="4" w:space="0"/>
            </w:tcBorders>
            <w:vAlign w:val="center"/>
          </w:tcPr>
          <w:p w14:paraId="25BA738B">
            <w:pPr>
              <w:spacing w:line="360" w:lineRule="exact"/>
              <w:rPr>
                <w:rFonts w:ascii="新宋体" w:hAnsi="新宋体" w:eastAsia="新宋体" w:cs="新宋体"/>
                <w:sz w:val="22"/>
                <w:szCs w:val="22"/>
              </w:rPr>
            </w:pPr>
          </w:p>
        </w:tc>
      </w:tr>
      <w:tr w14:paraId="16BEFE6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38F03592">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3、项目</w:t>
            </w:r>
            <w:r>
              <w:rPr>
                <w:rFonts w:hint="eastAsia" w:ascii="新宋体" w:hAnsi="新宋体" w:eastAsia="新宋体" w:cs="新宋体"/>
                <w:sz w:val="22"/>
                <w:szCs w:val="22"/>
                <w:lang w:eastAsia="zh-CN"/>
              </w:rPr>
              <w:t>负责人</w:t>
            </w:r>
            <w:r>
              <w:rPr>
                <w:rFonts w:hint="eastAsia" w:ascii="新宋体" w:hAnsi="新宋体" w:eastAsia="新宋体" w:cs="新宋体"/>
                <w:sz w:val="22"/>
                <w:szCs w:val="22"/>
              </w:rPr>
              <w:t>业绩</w:t>
            </w:r>
          </w:p>
        </w:tc>
      </w:tr>
      <w:tr w14:paraId="031106F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D349F42">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3427" w:type="dxa"/>
            <w:gridSpan w:val="3"/>
            <w:tcBorders>
              <w:top w:val="single" w:color="auto" w:sz="4" w:space="0"/>
              <w:bottom w:val="single" w:color="auto" w:sz="4" w:space="0"/>
            </w:tcBorders>
            <w:vAlign w:val="center"/>
          </w:tcPr>
          <w:p w14:paraId="21A42800">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项  目  名  称</w:t>
            </w:r>
          </w:p>
        </w:tc>
        <w:tc>
          <w:tcPr>
            <w:tcW w:w="1440" w:type="dxa"/>
            <w:gridSpan w:val="2"/>
            <w:tcBorders>
              <w:top w:val="single" w:color="auto" w:sz="4" w:space="0"/>
              <w:bottom w:val="single" w:color="auto" w:sz="4" w:space="0"/>
            </w:tcBorders>
            <w:vAlign w:val="center"/>
          </w:tcPr>
          <w:p w14:paraId="3B7BBF9D">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完成年份</w:t>
            </w:r>
          </w:p>
        </w:tc>
        <w:tc>
          <w:tcPr>
            <w:tcW w:w="3642" w:type="dxa"/>
            <w:gridSpan w:val="2"/>
            <w:tcBorders>
              <w:top w:val="single" w:color="auto" w:sz="4" w:space="0"/>
              <w:bottom w:val="single" w:color="auto" w:sz="4" w:space="0"/>
            </w:tcBorders>
            <w:vAlign w:val="center"/>
          </w:tcPr>
          <w:p w14:paraId="454C7FD6">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获奖情况</w:t>
            </w:r>
          </w:p>
        </w:tc>
      </w:tr>
      <w:tr w14:paraId="7ADED56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8245EC2">
            <w:pPr>
              <w:spacing w:line="360" w:lineRule="exact"/>
              <w:rPr>
                <w:rFonts w:ascii="新宋体" w:hAnsi="新宋体" w:eastAsia="新宋体" w:cs="新宋体"/>
                <w:sz w:val="22"/>
                <w:szCs w:val="22"/>
              </w:rPr>
            </w:pPr>
          </w:p>
        </w:tc>
        <w:tc>
          <w:tcPr>
            <w:tcW w:w="3427" w:type="dxa"/>
            <w:gridSpan w:val="3"/>
            <w:tcBorders>
              <w:top w:val="single" w:color="auto" w:sz="4" w:space="0"/>
              <w:bottom w:val="single" w:color="auto" w:sz="4" w:space="0"/>
            </w:tcBorders>
            <w:vAlign w:val="center"/>
          </w:tcPr>
          <w:p w14:paraId="5F83FC2D">
            <w:pPr>
              <w:spacing w:line="360" w:lineRule="exact"/>
              <w:rPr>
                <w:rFonts w:ascii="新宋体" w:hAnsi="新宋体" w:eastAsia="新宋体" w:cs="新宋体"/>
                <w:sz w:val="22"/>
                <w:szCs w:val="22"/>
              </w:rPr>
            </w:pPr>
          </w:p>
        </w:tc>
        <w:tc>
          <w:tcPr>
            <w:tcW w:w="1440" w:type="dxa"/>
            <w:gridSpan w:val="2"/>
            <w:tcBorders>
              <w:top w:val="single" w:color="auto" w:sz="4" w:space="0"/>
              <w:bottom w:val="single" w:color="auto" w:sz="4" w:space="0"/>
            </w:tcBorders>
            <w:vAlign w:val="center"/>
          </w:tcPr>
          <w:p w14:paraId="1F275DB3">
            <w:pPr>
              <w:spacing w:line="360" w:lineRule="exact"/>
              <w:rPr>
                <w:rFonts w:ascii="新宋体" w:hAnsi="新宋体" w:eastAsia="新宋体" w:cs="新宋体"/>
                <w:sz w:val="22"/>
                <w:szCs w:val="22"/>
              </w:rPr>
            </w:pPr>
          </w:p>
        </w:tc>
        <w:tc>
          <w:tcPr>
            <w:tcW w:w="3642" w:type="dxa"/>
            <w:gridSpan w:val="2"/>
            <w:tcBorders>
              <w:top w:val="single" w:color="auto" w:sz="4" w:space="0"/>
              <w:bottom w:val="single" w:color="auto" w:sz="4" w:space="0"/>
            </w:tcBorders>
            <w:vAlign w:val="center"/>
          </w:tcPr>
          <w:p w14:paraId="3A939AE3">
            <w:pPr>
              <w:spacing w:line="360" w:lineRule="exact"/>
              <w:rPr>
                <w:rFonts w:ascii="新宋体" w:hAnsi="新宋体" w:eastAsia="新宋体" w:cs="新宋体"/>
                <w:sz w:val="22"/>
                <w:szCs w:val="22"/>
              </w:rPr>
            </w:pPr>
          </w:p>
        </w:tc>
      </w:tr>
      <w:tr w14:paraId="627CAEC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53E591D">
            <w:pPr>
              <w:spacing w:line="360" w:lineRule="exact"/>
              <w:rPr>
                <w:rFonts w:ascii="新宋体" w:hAnsi="新宋体" w:eastAsia="新宋体" w:cs="新宋体"/>
                <w:sz w:val="22"/>
                <w:szCs w:val="22"/>
              </w:rPr>
            </w:pPr>
          </w:p>
        </w:tc>
        <w:tc>
          <w:tcPr>
            <w:tcW w:w="3427" w:type="dxa"/>
            <w:gridSpan w:val="3"/>
            <w:tcBorders>
              <w:top w:val="single" w:color="auto" w:sz="4" w:space="0"/>
              <w:bottom w:val="single" w:color="auto" w:sz="4" w:space="0"/>
            </w:tcBorders>
            <w:vAlign w:val="center"/>
          </w:tcPr>
          <w:p w14:paraId="0ED09D75">
            <w:pPr>
              <w:spacing w:line="360" w:lineRule="exact"/>
              <w:rPr>
                <w:rFonts w:ascii="新宋体" w:hAnsi="新宋体" w:eastAsia="新宋体" w:cs="新宋体"/>
                <w:sz w:val="22"/>
                <w:szCs w:val="22"/>
              </w:rPr>
            </w:pPr>
          </w:p>
        </w:tc>
        <w:tc>
          <w:tcPr>
            <w:tcW w:w="1440" w:type="dxa"/>
            <w:gridSpan w:val="2"/>
            <w:tcBorders>
              <w:top w:val="single" w:color="auto" w:sz="4" w:space="0"/>
              <w:bottom w:val="single" w:color="auto" w:sz="4" w:space="0"/>
            </w:tcBorders>
            <w:vAlign w:val="center"/>
          </w:tcPr>
          <w:p w14:paraId="2A11349A">
            <w:pPr>
              <w:spacing w:line="360" w:lineRule="exact"/>
              <w:rPr>
                <w:rFonts w:ascii="新宋体" w:hAnsi="新宋体" w:eastAsia="新宋体" w:cs="新宋体"/>
                <w:sz w:val="22"/>
                <w:szCs w:val="22"/>
              </w:rPr>
            </w:pPr>
          </w:p>
        </w:tc>
        <w:tc>
          <w:tcPr>
            <w:tcW w:w="3642" w:type="dxa"/>
            <w:gridSpan w:val="2"/>
            <w:tcBorders>
              <w:top w:val="single" w:color="auto" w:sz="4" w:space="0"/>
              <w:bottom w:val="single" w:color="auto" w:sz="4" w:space="0"/>
            </w:tcBorders>
            <w:vAlign w:val="center"/>
          </w:tcPr>
          <w:p w14:paraId="020B02EB">
            <w:pPr>
              <w:spacing w:line="360" w:lineRule="exact"/>
              <w:rPr>
                <w:rFonts w:ascii="新宋体" w:hAnsi="新宋体" w:eastAsia="新宋体" w:cs="新宋体"/>
                <w:sz w:val="22"/>
                <w:szCs w:val="22"/>
              </w:rPr>
            </w:pPr>
          </w:p>
        </w:tc>
      </w:tr>
      <w:tr w14:paraId="33E34BA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4D9CAD06">
            <w:pPr>
              <w:spacing w:line="360" w:lineRule="exact"/>
              <w:rPr>
                <w:rFonts w:ascii="新宋体" w:hAnsi="新宋体" w:eastAsia="新宋体" w:cs="新宋体"/>
                <w:sz w:val="22"/>
                <w:szCs w:val="22"/>
              </w:rPr>
            </w:pPr>
          </w:p>
        </w:tc>
        <w:tc>
          <w:tcPr>
            <w:tcW w:w="3427" w:type="dxa"/>
            <w:gridSpan w:val="3"/>
            <w:tcBorders>
              <w:top w:val="single" w:color="auto" w:sz="4" w:space="0"/>
              <w:bottom w:val="single" w:color="auto" w:sz="12" w:space="0"/>
            </w:tcBorders>
            <w:vAlign w:val="center"/>
          </w:tcPr>
          <w:p w14:paraId="0A1C2FB5">
            <w:pPr>
              <w:spacing w:line="360" w:lineRule="exact"/>
              <w:rPr>
                <w:rFonts w:ascii="新宋体" w:hAnsi="新宋体" w:eastAsia="新宋体" w:cs="新宋体"/>
                <w:sz w:val="22"/>
                <w:szCs w:val="22"/>
              </w:rPr>
            </w:pPr>
          </w:p>
        </w:tc>
        <w:tc>
          <w:tcPr>
            <w:tcW w:w="1440" w:type="dxa"/>
            <w:gridSpan w:val="2"/>
            <w:tcBorders>
              <w:top w:val="single" w:color="auto" w:sz="4" w:space="0"/>
              <w:bottom w:val="single" w:color="auto" w:sz="12" w:space="0"/>
            </w:tcBorders>
            <w:vAlign w:val="center"/>
          </w:tcPr>
          <w:p w14:paraId="05BAD21C">
            <w:pPr>
              <w:spacing w:line="360" w:lineRule="exact"/>
              <w:rPr>
                <w:rFonts w:ascii="新宋体" w:hAnsi="新宋体" w:eastAsia="新宋体" w:cs="新宋体"/>
                <w:sz w:val="22"/>
                <w:szCs w:val="22"/>
              </w:rPr>
            </w:pPr>
          </w:p>
        </w:tc>
        <w:tc>
          <w:tcPr>
            <w:tcW w:w="3642" w:type="dxa"/>
            <w:gridSpan w:val="2"/>
            <w:tcBorders>
              <w:top w:val="single" w:color="auto" w:sz="4" w:space="0"/>
              <w:bottom w:val="single" w:color="auto" w:sz="12" w:space="0"/>
            </w:tcBorders>
            <w:vAlign w:val="center"/>
          </w:tcPr>
          <w:p w14:paraId="3950336E">
            <w:pPr>
              <w:spacing w:line="360" w:lineRule="exact"/>
              <w:rPr>
                <w:rFonts w:ascii="新宋体" w:hAnsi="新宋体" w:eastAsia="新宋体" w:cs="新宋体"/>
                <w:sz w:val="22"/>
                <w:szCs w:val="22"/>
              </w:rPr>
            </w:pPr>
          </w:p>
        </w:tc>
      </w:tr>
    </w:tbl>
    <w:p w14:paraId="7739F50F">
      <w:pPr>
        <w:tabs>
          <w:tab w:val="left" w:pos="780"/>
        </w:tabs>
        <w:spacing w:line="400" w:lineRule="exact"/>
        <w:ind w:left="180"/>
        <w:rPr>
          <w:rFonts w:ascii="新宋体" w:hAnsi="新宋体" w:eastAsia="新宋体" w:cs="新宋体"/>
          <w:sz w:val="24"/>
        </w:rPr>
      </w:pPr>
      <w:r>
        <w:rPr>
          <w:rFonts w:hint="eastAsia" w:ascii="新宋体" w:hAnsi="新宋体" w:eastAsia="新宋体" w:cs="新宋体"/>
          <w:sz w:val="24"/>
        </w:rPr>
        <w:t>注：1.此表所列人员如需更换，须经采购人同意。</w:t>
      </w:r>
    </w:p>
    <w:p w14:paraId="4F07BCAF">
      <w:pPr>
        <w:tabs>
          <w:tab w:val="left" w:pos="780"/>
        </w:tabs>
        <w:spacing w:line="400" w:lineRule="exact"/>
        <w:ind w:left="180"/>
        <w:rPr>
          <w:rFonts w:ascii="新宋体" w:hAnsi="新宋体" w:eastAsia="新宋体" w:cs="新宋体"/>
          <w:sz w:val="24"/>
        </w:rPr>
      </w:pPr>
      <w:r>
        <w:rPr>
          <w:rFonts w:hint="eastAsia" w:ascii="新宋体" w:hAnsi="新宋体" w:eastAsia="新宋体" w:cs="新宋体"/>
          <w:sz w:val="24"/>
        </w:rPr>
        <w:t xml:space="preserve">    2.需按</w:t>
      </w:r>
      <w:r>
        <w:rPr>
          <w:rFonts w:hint="eastAsia" w:ascii="宋体" w:hAnsi="宋体"/>
          <w:sz w:val="24"/>
        </w:rPr>
        <w:t>技术商务文件</w:t>
      </w:r>
      <w:r>
        <w:rPr>
          <w:rFonts w:hint="eastAsia" w:ascii="新宋体" w:hAnsi="新宋体" w:eastAsia="新宋体" w:cs="新宋体"/>
          <w:sz w:val="24"/>
        </w:rPr>
        <w:t>评分表中的要求提供相关材料。</w:t>
      </w:r>
    </w:p>
    <w:p w14:paraId="62B19B46">
      <w:pPr>
        <w:spacing w:line="480" w:lineRule="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14:paraId="700D8511">
      <w:pPr>
        <w:spacing w:line="480" w:lineRule="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14:paraId="3B751793">
      <w:pPr>
        <w:snapToGrid w:val="0"/>
        <w:spacing w:line="48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14:paraId="1F3F07C6">
      <w:pPr>
        <w:snapToGrid w:val="0"/>
        <w:spacing w:before="120" w:line="360" w:lineRule="auto"/>
        <w:rPr>
          <w:rFonts w:hAnsi="宋体"/>
          <w:b/>
        </w:rPr>
      </w:pPr>
      <w:r>
        <w:rPr>
          <w:rFonts w:hint="eastAsia" w:ascii="宋体" w:hAnsi="宋体" w:cs="宋体"/>
          <w:sz w:val="28"/>
          <w:szCs w:val="28"/>
        </w:rPr>
        <w:t>附件1</w:t>
      </w:r>
      <w:r>
        <w:rPr>
          <w:rFonts w:hint="eastAsia" w:ascii="宋体" w:hAnsi="宋体" w:cs="宋体"/>
          <w:sz w:val="28"/>
          <w:szCs w:val="28"/>
          <w:lang w:val="en-US" w:eastAsia="zh-CN"/>
        </w:rPr>
        <w:t>8</w:t>
      </w:r>
      <w:r>
        <w:rPr>
          <w:rFonts w:hint="eastAsia" w:ascii="宋体" w:hAnsi="宋体" w:cs="宋体"/>
          <w:sz w:val="28"/>
          <w:szCs w:val="28"/>
        </w:rPr>
        <w:t xml:space="preserve">：项目组成员   </w:t>
      </w:r>
      <w:r>
        <w:rPr>
          <w:rFonts w:hint="eastAsia" w:hAnsi="宋体"/>
          <w:b/>
        </w:rPr>
        <w:t xml:space="preserve">                </w:t>
      </w:r>
    </w:p>
    <w:p w14:paraId="3254DD76">
      <w:pPr>
        <w:pStyle w:val="24"/>
        <w:spacing w:before="120" w:after="120" w:line="360" w:lineRule="auto"/>
        <w:ind w:right="-48" w:rightChars="-23"/>
        <w:jc w:val="center"/>
        <w:rPr>
          <w:rFonts w:hAnsi="宋体"/>
          <w:b/>
        </w:rPr>
      </w:pPr>
      <w:r>
        <w:rPr>
          <w:rFonts w:hint="eastAsia" w:hAnsi="宋体"/>
          <w:b/>
        </w:rPr>
        <w:t>项目组成员情况表</w:t>
      </w:r>
    </w:p>
    <w:p w14:paraId="42AA136D">
      <w:pPr>
        <w:spacing w:line="0" w:lineRule="atLeast"/>
        <w:rPr>
          <w:rFonts w:ascii="宋体" w:hAnsi="宋体"/>
          <w:sz w:val="24"/>
        </w:rPr>
      </w:pPr>
      <w:r>
        <w:rPr>
          <w:rFonts w:hint="eastAsia" w:ascii="宋体" w:hAnsi="宋体"/>
          <w:sz w:val="24"/>
        </w:rPr>
        <w:t>项目名称：                                            招标编号：</w:t>
      </w:r>
    </w:p>
    <w:p w14:paraId="195A75C5">
      <w:pPr>
        <w:spacing w:line="0" w:lineRule="atLeast"/>
        <w:rPr>
          <w:rFonts w:ascii="宋体" w:hAnsi="宋体"/>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3E73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D1D37D5">
            <w:pPr>
              <w:spacing w:line="0" w:lineRule="atLeast"/>
              <w:jc w:val="center"/>
              <w:rPr>
                <w:rFonts w:ascii="宋体" w:hAnsi="宋体"/>
                <w:sz w:val="24"/>
              </w:rPr>
            </w:pPr>
            <w:r>
              <w:rPr>
                <w:rFonts w:hint="eastAsia" w:ascii="宋体" w:hAnsi="宋体"/>
                <w:sz w:val="24"/>
              </w:rPr>
              <w:t>序号</w:t>
            </w:r>
          </w:p>
        </w:tc>
        <w:tc>
          <w:tcPr>
            <w:tcW w:w="1126" w:type="dxa"/>
            <w:vAlign w:val="center"/>
          </w:tcPr>
          <w:p w14:paraId="05A99A32">
            <w:pPr>
              <w:spacing w:line="0" w:lineRule="atLeast"/>
              <w:jc w:val="center"/>
              <w:rPr>
                <w:rFonts w:ascii="宋体" w:hAnsi="宋体"/>
                <w:sz w:val="24"/>
              </w:rPr>
            </w:pPr>
            <w:r>
              <w:rPr>
                <w:rFonts w:hint="eastAsia" w:ascii="宋体" w:hAnsi="宋体"/>
                <w:sz w:val="24"/>
              </w:rPr>
              <w:t>姓名</w:t>
            </w:r>
          </w:p>
        </w:tc>
        <w:tc>
          <w:tcPr>
            <w:tcW w:w="992" w:type="dxa"/>
            <w:vAlign w:val="center"/>
          </w:tcPr>
          <w:p w14:paraId="0AC64643">
            <w:pPr>
              <w:spacing w:line="0" w:lineRule="atLeast"/>
              <w:jc w:val="center"/>
              <w:rPr>
                <w:rFonts w:ascii="宋体" w:hAnsi="宋体"/>
                <w:sz w:val="24"/>
              </w:rPr>
            </w:pPr>
            <w:r>
              <w:rPr>
                <w:rFonts w:hint="eastAsia" w:ascii="宋体" w:hAnsi="宋体"/>
                <w:sz w:val="24"/>
              </w:rPr>
              <w:t>年龄</w:t>
            </w:r>
          </w:p>
        </w:tc>
        <w:tc>
          <w:tcPr>
            <w:tcW w:w="993" w:type="dxa"/>
            <w:vAlign w:val="center"/>
          </w:tcPr>
          <w:p w14:paraId="626C946F">
            <w:pPr>
              <w:spacing w:line="0" w:lineRule="atLeast"/>
              <w:jc w:val="center"/>
              <w:rPr>
                <w:rFonts w:ascii="宋体" w:hAnsi="宋体"/>
                <w:sz w:val="24"/>
              </w:rPr>
            </w:pPr>
            <w:r>
              <w:rPr>
                <w:rFonts w:hint="eastAsia" w:ascii="宋体" w:hAnsi="宋体"/>
                <w:sz w:val="24"/>
              </w:rPr>
              <w:t>职务</w:t>
            </w:r>
          </w:p>
        </w:tc>
        <w:tc>
          <w:tcPr>
            <w:tcW w:w="1661" w:type="dxa"/>
            <w:vAlign w:val="center"/>
          </w:tcPr>
          <w:p w14:paraId="7B1A25A5">
            <w:pPr>
              <w:spacing w:line="0" w:lineRule="atLeast"/>
              <w:jc w:val="center"/>
              <w:rPr>
                <w:rFonts w:ascii="宋体" w:hAnsi="宋体"/>
                <w:sz w:val="24"/>
              </w:rPr>
            </w:pPr>
            <w:r>
              <w:rPr>
                <w:rFonts w:hint="eastAsia" w:ascii="宋体" w:hAnsi="宋体"/>
                <w:sz w:val="24"/>
              </w:rPr>
              <w:t>资格证书</w:t>
            </w:r>
          </w:p>
        </w:tc>
        <w:tc>
          <w:tcPr>
            <w:tcW w:w="1950" w:type="dxa"/>
            <w:vAlign w:val="center"/>
          </w:tcPr>
          <w:p w14:paraId="64E3983B">
            <w:pPr>
              <w:spacing w:line="0" w:lineRule="atLeast"/>
              <w:jc w:val="center"/>
              <w:rPr>
                <w:rFonts w:ascii="宋体" w:hAnsi="宋体"/>
                <w:sz w:val="24"/>
              </w:rPr>
            </w:pPr>
            <w:r>
              <w:rPr>
                <w:rFonts w:hint="eastAsia" w:ascii="宋体" w:hAnsi="宋体"/>
                <w:sz w:val="24"/>
              </w:rPr>
              <w:t>经验及承担过的相关服务的项目</w:t>
            </w:r>
          </w:p>
        </w:tc>
        <w:tc>
          <w:tcPr>
            <w:tcW w:w="2055" w:type="dxa"/>
            <w:vAlign w:val="center"/>
          </w:tcPr>
          <w:p w14:paraId="1610DDC3">
            <w:pPr>
              <w:spacing w:line="0" w:lineRule="atLeast"/>
              <w:jc w:val="center"/>
              <w:rPr>
                <w:rFonts w:ascii="宋体" w:hAnsi="宋体"/>
                <w:sz w:val="24"/>
              </w:rPr>
            </w:pPr>
            <w:r>
              <w:rPr>
                <w:rFonts w:hint="eastAsia" w:ascii="宋体" w:hAnsi="宋体"/>
                <w:sz w:val="24"/>
              </w:rPr>
              <w:t>拟担工作岗位</w:t>
            </w:r>
          </w:p>
        </w:tc>
      </w:tr>
      <w:tr w14:paraId="6DA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1DDD090">
            <w:pPr>
              <w:rPr>
                <w:rFonts w:ascii="宋体" w:hAnsi="宋体"/>
                <w:kern w:val="0"/>
                <w:sz w:val="24"/>
              </w:rPr>
            </w:pPr>
          </w:p>
          <w:p w14:paraId="72A9A23D">
            <w:pPr>
              <w:rPr>
                <w:rFonts w:ascii="宋体" w:hAnsi="宋体"/>
                <w:kern w:val="0"/>
                <w:sz w:val="24"/>
              </w:rPr>
            </w:pPr>
          </w:p>
        </w:tc>
        <w:tc>
          <w:tcPr>
            <w:tcW w:w="1126" w:type="dxa"/>
            <w:vAlign w:val="center"/>
          </w:tcPr>
          <w:p w14:paraId="6BB7ACC0">
            <w:pPr>
              <w:rPr>
                <w:rFonts w:ascii="宋体" w:hAnsi="宋体"/>
                <w:kern w:val="0"/>
                <w:sz w:val="24"/>
              </w:rPr>
            </w:pPr>
          </w:p>
        </w:tc>
        <w:tc>
          <w:tcPr>
            <w:tcW w:w="992" w:type="dxa"/>
            <w:vAlign w:val="center"/>
          </w:tcPr>
          <w:p w14:paraId="46A499E4">
            <w:pPr>
              <w:rPr>
                <w:rFonts w:ascii="宋体" w:hAnsi="宋体"/>
                <w:kern w:val="0"/>
                <w:sz w:val="24"/>
              </w:rPr>
            </w:pPr>
          </w:p>
        </w:tc>
        <w:tc>
          <w:tcPr>
            <w:tcW w:w="993" w:type="dxa"/>
            <w:vAlign w:val="center"/>
          </w:tcPr>
          <w:p w14:paraId="5D7C8EC4">
            <w:pPr>
              <w:rPr>
                <w:rFonts w:ascii="宋体" w:hAnsi="宋体"/>
                <w:kern w:val="0"/>
                <w:sz w:val="24"/>
              </w:rPr>
            </w:pPr>
          </w:p>
        </w:tc>
        <w:tc>
          <w:tcPr>
            <w:tcW w:w="1661" w:type="dxa"/>
            <w:vAlign w:val="center"/>
          </w:tcPr>
          <w:p w14:paraId="761AEF43">
            <w:pPr>
              <w:rPr>
                <w:rFonts w:ascii="宋体" w:hAnsi="宋体"/>
                <w:kern w:val="0"/>
                <w:sz w:val="24"/>
              </w:rPr>
            </w:pPr>
          </w:p>
        </w:tc>
        <w:tc>
          <w:tcPr>
            <w:tcW w:w="1950" w:type="dxa"/>
            <w:vAlign w:val="center"/>
          </w:tcPr>
          <w:p w14:paraId="0BAB3DFE">
            <w:pPr>
              <w:rPr>
                <w:rFonts w:ascii="宋体" w:hAnsi="宋体"/>
                <w:kern w:val="0"/>
                <w:sz w:val="24"/>
              </w:rPr>
            </w:pPr>
          </w:p>
        </w:tc>
        <w:tc>
          <w:tcPr>
            <w:tcW w:w="2055" w:type="dxa"/>
            <w:vAlign w:val="center"/>
          </w:tcPr>
          <w:p w14:paraId="15699FD9">
            <w:pPr>
              <w:rPr>
                <w:rFonts w:ascii="宋体" w:hAnsi="宋体"/>
                <w:kern w:val="0"/>
                <w:sz w:val="24"/>
              </w:rPr>
            </w:pPr>
          </w:p>
        </w:tc>
      </w:tr>
      <w:tr w14:paraId="3299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5ED7520">
            <w:pPr>
              <w:rPr>
                <w:rFonts w:ascii="宋体" w:hAnsi="宋体"/>
                <w:kern w:val="0"/>
                <w:sz w:val="24"/>
              </w:rPr>
            </w:pPr>
          </w:p>
          <w:p w14:paraId="44CCF424">
            <w:pPr>
              <w:rPr>
                <w:rFonts w:ascii="宋体" w:hAnsi="宋体"/>
                <w:kern w:val="0"/>
                <w:sz w:val="24"/>
              </w:rPr>
            </w:pPr>
          </w:p>
        </w:tc>
        <w:tc>
          <w:tcPr>
            <w:tcW w:w="1126" w:type="dxa"/>
            <w:vAlign w:val="center"/>
          </w:tcPr>
          <w:p w14:paraId="02D67DA6">
            <w:pPr>
              <w:rPr>
                <w:rFonts w:ascii="宋体" w:hAnsi="宋体"/>
                <w:kern w:val="0"/>
                <w:sz w:val="24"/>
              </w:rPr>
            </w:pPr>
          </w:p>
        </w:tc>
        <w:tc>
          <w:tcPr>
            <w:tcW w:w="992" w:type="dxa"/>
            <w:vAlign w:val="center"/>
          </w:tcPr>
          <w:p w14:paraId="3E5A7D94">
            <w:pPr>
              <w:rPr>
                <w:rFonts w:ascii="宋体" w:hAnsi="宋体"/>
                <w:kern w:val="0"/>
                <w:sz w:val="24"/>
              </w:rPr>
            </w:pPr>
          </w:p>
        </w:tc>
        <w:tc>
          <w:tcPr>
            <w:tcW w:w="993" w:type="dxa"/>
            <w:vAlign w:val="center"/>
          </w:tcPr>
          <w:p w14:paraId="79F07967">
            <w:pPr>
              <w:rPr>
                <w:rFonts w:ascii="宋体" w:hAnsi="宋体"/>
                <w:kern w:val="0"/>
                <w:sz w:val="24"/>
              </w:rPr>
            </w:pPr>
          </w:p>
        </w:tc>
        <w:tc>
          <w:tcPr>
            <w:tcW w:w="1661" w:type="dxa"/>
            <w:vAlign w:val="center"/>
          </w:tcPr>
          <w:p w14:paraId="557137CC">
            <w:pPr>
              <w:rPr>
                <w:rFonts w:ascii="宋体" w:hAnsi="宋体"/>
                <w:kern w:val="0"/>
                <w:sz w:val="24"/>
              </w:rPr>
            </w:pPr>
          </w:p>
        </w:tc>
        <w:tc>
          <w:tcPr>
            <w:tcW w:w="1950" w:type="dxa"/>
            <w:vAlign w:val="center"/>
          </w:tcPr>
          <w:p w14:paraId="7D6DB8C4">
            <w:pPr>
              <w:rPr>
                <w:rFonts w:ascii="宋体" w:hAnsi="宋体"/>
                <w:kern w:val="0"/>
                <w:sz w:val="24"/>
              </w:rPr>
            </w:pPr>
          </w:p>
        </w:tc>
        <w:tc>
          <w:tcPr>
            <w:tcW w:w="2055" w:type="dxa"/>
            <w:vAlign w:val="center"/>
          </w:tcPr>
          <w:p w14:paraId="7C775239">
            <w:pPr>
              <w:rPr>
                <w:rFonts w:ascii="宋体" w:hAnsi="宋体"/>
                <w:kern w:val="0"/>
                <w:sz w:val="24"/>
              </w:rPr>
            </w:pPr>
          </w:p>
        </w:tc>
      </w:tr>
      <w:tr w14:paraId="28AD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105E6909">
            <w:pPr>
              <w:rPr>
                <w:rFonts w:ascii="宋体" w:hAnsi="宋体"/>
                <w:kern w:val="0"/>
                <w:sz w:val="24"/>
              </w:rPr>
            </w:pPr>
          </w:p>
          <w:p w14:paraId="19D7BB9B">
            <w:pPr>
              <w:rPr>
                <w:rFonts w:ascii="宋体" w:hAnsi="宋体"/>
                <w:kern w:val="0"/>
                <w:sz w:val="24"/>
              </w:rPr>
            </w:pPr>
          </w:p>
        </w:tc>
        <w:tc>
          <w:tcPr>
            <w:tcW w:w="1126" w:type="dxa"/>
            <w:vAlign w:val="center"/>
          </w:tcPr>
          <w:p w14:paraId="10AEB1C4">
            <w:pPr>
              <w:rPr>
                <w:rFonts w:ascii="宋体" w:hAnsi="宋体"/>
                <w:kern w:val="0"/>
                <w:sz w:val="24"/>
              </w:rPr>
            </w:pPr>
          </w:p>
        </w:tc>
        <w:tc>
          <w:tcPr>
            <w:tcW w:w="992" w:type="dxa"/>
            <w:vAlign w:val="center"/>
          </w:tcPr>
          <w:p w14:paraId="6C6D2D33">
            <w:pPr>
              <w:rPr>
                <w:rFonts w:ascii="宋体" w:hAnsi="宋体"/>
                <w:kern w:val="0"/>
                <w:sz w:val="24"/>
              </w:rPr>
            </w:pPr>
          </w:p>
        </w:tc>
        <w:tc>
          <w:tcPr>
            <w:tcW w:w="993" w:type="dxa"/>
            <w:vAlign w:val="center"/>
          </w:tcPr>
          <w:p w14:paraId="7B93010B">
            <w:pPr>
              <w:rPr>
                <w:rFonts w:ascii="宋体" w:hAnsi="宋体"/>
                <w:kern w:val="0"/>
                <w:sz w:val="24"/>
              </w:rPr>
            </w:pPr>
          </w:p>
        </w:tc>
        <w:tc>
          <w:tcPr>
            <w:tcW w:w="1661" w:type="dxa"/>
            <w:vAlign w:val="center"/>
          </w:tcPr>
          <w:p w14:paraId="4D34C387">
            <w:pPr>
              <w:rPr>
                <w:rFonts w:ascii="宋体" w:hAnsi="宋体"/>
                <w:kern w:val="0"/>
                <w:sz w:val="24"/>
              </w:rPr>
            </w:pPr>
          </w:p>
        </w:tc>
        <w:tc>
          <w:tcPr>
            <w:tcW w:w="1950" w:type="dxa"/>
            <w:vAlign w:val="center"/>
          </w:tcPr>
          <w:p w14:paraId="43FF1C75">
            <w:pPr>
              <w:rPr>
                <w:rFonts w:ascii="宋体" w:hAnsi="宋体"/>
                <w:kern w:val="0"/>
                <w:sz w:val="24"/>
              </w:rPr>
            </w:pPr>
          </w:p>
        </w:tc>
        <w:tc>
          <w:tcPr>
            <w:tcW w:w="2055" w:type="dxa"/>
            <w:vAlign w:val="center"/>
          </w:tcPr>
          <w:p w14:paraId="65426ABB">
            <w:pPr>
              <w:rPr>
                <w:rFonts w:ascii="宋体" w:hAnsi="宋体"/>
                <w:kern w:val="0"/>
                <w:sz w:val="24"/>
              </w:rPr>
            </w:pPr>
          </w:p>
        </w:tc>
      </w:tr>
      <w:tr w14:paraId="28DE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0F03A89">
            <w:pPr>
              <w:rPr>
                <w:rFonts w:ascii="宋体" w:hAnsi="宋体"/>
                <w:kern w:val="0"/>
                <w:sz w:val="24"/>
              </w:rPr>
            </w:pPr>
          </w:p>
          <w:p w14:paraId="1EF00A86">
            <w:pPr>
              <w:rPr>
                <w:rFonts w:ascii="宋体" w:hAnsi="宋体"/>
                <w:kern w:val="0"/>
                <w:sz w:val="24"/>
              </w:rPr>
            </w:pPr>
          </w:p>
        </w:tc>
        <w:tc>
          <w:tcPr>
            <w:tcW w:w="1126" w:type="dxa"/>
            <w:vAlign w:val="center"/>
          </w:tcPr>
          <w:p w14:paraId="1B810EFD">
            <w:pPr>
              <w:rPr>
                <w:rFonts w:ascii="宋体" w:hAnsi="宋体"/>
                <w:kern w:val="0"/>
                <w:sz w:val="24"/>
              </w:rPr>
            </w:pPr>
          </w:p>
        </w:tc>
        <w:tc>
          <w:tcPr>
            <w:tcW w:w="992" w:type="dxa"/>
            <w:vAlign w:val="center"/>
          </w:tcPr>
          <w:p w14:paraId="010EAA05">
            <w:pPr>
              <w:rPr>
                <w:rFonts w:ascii="宋体" w:hAnsi="宋体"/>
                <w:kern w:val="0"/>
                <w:sz w:val="24"/>
              </w:rPr>
            </w:pPr>
          </w:p>
        </w:tc>
        <w:tc>
          <w:tcPr>
            <w:tcW w:w="993" w:type="dxa"/>
            <w:vAlign w:val="center"/>
          </w:tcPr>
          <w:p w14:paraId="6B48D045">
            <w:pPr>
              <w:rPr>
                <w:rFonts w:ascii="宋体" w:hAnsi="宋体"/>
                <w:kern w:val="0"/>
                <w:sz w:val="24"/>
              </w:rPr>
            </w:pPr>
          </w:p>
        </w:tc>
        <w:tc>
          <w:tcPr>
            <w:tcW w:w="1661" w:type="dxa"/>
            <w:vAlign w:val="center"/>
          </w:tcPr>
          <w:p w14:paraId="38CE695E">
            <w:pPr>
              <w:rPr>
                <w:rFonts w:ascii="宋体" w:hAnsi="宋体"/>
                <w:kern w:val="0"/>
                <w:sz w:val="24"/>
              </w:rPr>
            </w:pPr>
          </w:p>
        </w:tc>
        <w:tc>
          <w:tcPr>
            <w:tcW w:w="1950" w:type="dxa"/>
            <w:vAlign w:val="center"/>
          </w:tcPr>
          <w:p w14:paraId="45E23DF1">
            <w:pPr>
              <w:rPr>
                <w:rFonts w:ascii="宋体" w:hAnsi="宋体"/>
                <w:kern w:val="0"/>
                <w:sz w:val="24"/>
              </w:rPr>
            </w:pPr>
          </w:p>
        </w:tc>
        <w:tc>
          <w:tcPr>
            <w:tcW w:w="2055" w:type="dxa"/>
            <w:vAlign w:val="center"/>
          </w:tcPr>
          <w:p w14:paraId="0FE860E0">
            <w:pPr>
              <w:rPr>
                <w:rFonts w:ascii="宋体" w:hAnsi="宋体"/>
                <w:kern w:val="0"/>
                <w:sz w:val="24"/>
              </w:rPr>
            </w:pPr>
          </w:p>
        </w:tc>
      </w:tr>
      <w:tr w14:paraId="4449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12AFB9BA">
            <w:pPr>
              <w:rPr>
                <w:rFonts w:ascii="宋体" w:hAnsi="宋体"/>
                <w:kern w:val="0"/>
                <w:sz w:val="24"/>
              </w:rPr>
            </w:pPr>
          </w:p>
          <w:p w14:paraId="2BF10C11">
            <w:pPr>
              <w:rPr>
                <w:rFonts w:ascii="宋体" w:hAnsi="宋体"/>
                <w:kern w:val="0"/>
                <w:sz w:val="24"/>
              </w:rPr>
            </w:pPr>
          </w:p>
        </w:tc>
        <w:tc>
          <w:tcPr>
            <w:tcW w:w="1126" w:type="dxa"/>
            <w:vAlign w:val="center"/>
          </w:tcPr>
          <w:p w14:paraId="425A684F">
            <w:pPr>
              <w:rPr>
                <w:rFonts w:ascii="宋体" w:hAnsi="宋体"/>
                <w:kern w:val="0"/>
                <w:sz w:val="24"/>
              </w:rPr>
            </w:pPr>
          </w:p>
        </w:tc>
        <w:tc>
          <w:tcPr>
            <w:tcW w:w="992" w:type="dxa"/>
            <w:vAlign w:val="center"/>
          </w:tcPr>
          <w:p w14:paraId="348716D9">
            <w:pPr>
              <w:rPr>
                <w:rFonts w:ascii="宋体" w:hAnsi="宋体"/>
                <w:kern w:val="0"/>
                <w:sz w:val="24"/>
              </w:rPr>
            </w:pPr>
          </w:p>
        </w:tc>
        <w:tc>
          <w:tcPr>
            <w:tcW w:w="993" w:type="dxa"/>
            <w:vAlign w:val="center"/>
          </w:tcPr>
          <w:p w14:paraId="3ED77F24">
            <w:pPr>
              <w:rPr>
                <w:rFonts w:ascii="宋体" w:hAnsi="宋体"/>
                <w:kern w:val="0"/>
                <w:sz w:val="24"/>
              </w:rPr>
            </w:pPr>
          </w:p>
        </w:tc>
        <w:tc>
          <w:tcPr>
            <w:tcW w:w="1661" w:type="dxa"/>
            <w:vAlign w:val="center"/>
          </w:tcPr>
          <w:p w14:paraId="3203E8EB">
            <w:pPr>
              <w:rPr>
                <w:rFonts w:ascii="宋体" w:hAnsi="宋体"/>
                <w:kern w:val="0"/>
                <w:sz w:val="24"/>
              </w:rPr>
            </w:pPr>
          </w:p>
        </w:tc>
        <w:tc>
          <w:tcPr>
            <w:tcW w:w="1950" w:type="dxa"/>
            <w:vAlign w:val="center"/>
          </w:tcPr>
          <w:p w14:paraId="0BB83585">
            <w:pPr>
              <w:rPr>
                <w:rFonts w:ascii="宋体" w:hAnsi="宋体"/>
                <w:kern w:val="0"/>
                <w:sz w:val="24"/>
              </w:rPr>
            </w:pPr>
          </w:p>
        </w:tc>
        <w:tc>
          <w:tcPr>
            <w:tcW w:w="2055" w:type="dxa"/>
            <w:vAlign w:val="center"/>
          </w:tcPr>
          <w:p w14:paraId="587D298D">
            <w:pPr>
              <w:rPr>
                <w:rFonts w:ascii="宋体" w:hAnsi="宋体"/>
                <w:kern w:val="0"/>
                <w:sz w:val="24"/>
              </w:rPr>
            </w:pPr>
          </w:p>
        </w:tc>
      </w:tr>
      <w:tr w14:paraId="0195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9FBD00B">
            <w:pPr>
              <w:rPr>
                <w:rFonts w:ascii="宋体" w:hAnsi="宋体"/>
                <w:kern w:val="0"/>
                <w:sz w:val="24"/>
              </w:rPr>
            </w:pPr>
          </w:p>
          <w:p w14:paraId="641B60BE">
            <w:pPr>
              <w:rPr>
                <w:rFonts w:ascii="宋体" w:hAnsi="宋体"/>
                <w:kern w:val="0"/>
                <w:sz w:val="24"/>
              </w:rPr>
            </w:pPr>
          </w:p>
        </w:tc>
        <w:tc>
          <w:tcPr>
            <w:tcW w:w="1126" w:type="dxa"/>
            <w:vAlign w:val="center"/>
          </w:tcPr>
          <w:p w14:paraId="689BE322">
            <w:pPr>
              <w:rPr>
                <w:rFonts w:ascii="宋体" w:hAnsi="宋体"/>
                <w:kern w:val="0"/>
                <w:sz w:val="24"/>
              </w:rPr>
            </w:pPr>
          </w:p>
        </w:tc>
        <w:tc>
          <w:tcPr>
            <w:tcW w:w="992" w:type="dxa"/>
            <w:vAlign w:val="center"/>
          </w:tcPr>
          <w:p w14:paraId="2E6C78E0">
            <w:pPr>
              <w:rPr>
                <w:rFonts w:ascii="宋体" w:hAnsi="宋体"/>
                <w:kern w:val="0"/>
                <w:sz w:val="24"/>
              </w:rPr>
            </w:pPr>
          </w:p>
        </w:tc>
        <w:tc>
          <w:tcPr>
            <w:tcW w:w="993" w:type="dxa"/>
            <w:vAlign w:val="center"/>
          </w:tcPr>
          <w:p w14:paraId="7AA0766F">
            <w:pPr>
              <w:rPr>
                <w:rFonts w:ascii="宋体" w:hAnsi="宋体"/>
                <w:kern w:val="0"/>
                <w:sz w:val="24"/>
              </w:rPr>
            </w:pPr>
          </w:p>
        </w:tc>
        <w:tc>
          <w:tcPr>
            <w:tcW w:w="1661" w:type="dxa"/>
            <w:vAlign w:val="center"/>
          </w:tcPr>
          <w:p w14:paraId="22D58D67">
            <w:pPr>
              <w:rPr>
                <w:rFonts w:ascii="宋体" w:hAnsi="宋体"/>
                <w:kern w:val="0"/>
                <w:sz w:val="24"/>
              </w:rPr>
            </w:pPr>
          </w:p>
        </w:tc>
        <w:tc>
          <w:tcPr>
            <w:tcW w:w="1950" w:type="dxa"/>
            <w:vAlign w:val="center"/>
          </w:tcPr>
          <w:p w14:paraId="28F98D9D">
            <w:pPr>
              <w:rPr>
                <w:rFonts w:ascii="宋体" w:hAnsi="宋体"/>
                <w:kern w:val="0"/>
                <w:sz w:val="24"/>
              </w:rPr>
            </w:pPr>
          </w:p>
        </w:tc>
        <w:tc>
          <w:tcPr>
            <w:tcW w:w="2055" w:type="dxa"/>
            <w:vAlign w:val="center"/>
          </w:tcPr>
          <w:p w14:paraId="1C52DC18">
            <w:pPr>
              <w:rPr>
                <w:rFonts w:ascii="宋体" w:hAnsi="宋体"/>
                <w:kern w:val="0"/>
                <w:sz w:val="24"/>
              </w:rPr>
            </w:pPr>
          </w:p>
        </w:tc>
      </w:tr>
    </w:tbl>
    <w:p w14:paraId="0EA2B239">
      <w:pPr>
        <w:rPr>
          <w:rFonts w:ascii="宋体" w:hAnsi="宋体"/>
          <w:kern w:val="0"/>
          <w:sz w:val="24"/>
        </w:rPr>
      </w:pPr>
    </w:p>
    <w:p w14:paraId="13E4CAA6">
      <w:pPr>
        <w:spacing w:line="360" w:lineRule="auto"/>
        <w:rPr>
          <w:rFonts w:ascii="宋体" w:hAnsi="宋体"/>
          <w:b/>
          <w:sz w:val="24"/>
        </w:rPr>
      </w:pPr>
      <w:r>
        <w:rPr>
          <w:rFonts w:hint="eastAsia" w:ascii="宋体" w:hAnsi="宋体"/>
          <w:b/>
          <w:sz w:val="24"/>
        </w:rPr>
        <w:t>注：1.此表可以根据人数进行增减调整。</w:t>
      </w:r>
    </w:p>
    <w:p w14:paraId="7024D0D2">
      <w:pPr>
        <w:snapToGrid w:val="0"/>
        <w:spacing w:line="360" w:lineRule="auto"/>
        <w:ind w:firstLine="480" w:firstLineChars="200"/>
        <w:rPr>
          <w:rFonts w:ascii="宋体" w:hAnsi="宋体"/>
          <w:sz w:val="24"/>
        </w:rPr>
      </w:pPr>
      <w:r>
        <w:rPr>
          <w:rFonts w:hint="eastAsia" w:ascii="新宋体" w:hAnsi="新宋体" w:eastAsia="新宋体" w:cs="新宋体"/>
          <w:sz w:val="24"/>
        </w:rPr>
        <w:t>2.需按</w:t>
      </w:r>
      <w:r>
        <w:rPr>
          <w:rFonts w:hint="eastAsia" w:ascii="宋体" w:hAnsi="宋体"/>
          <w:sz w:val="24"/>
        </w:rPr>
        <w:t>技术商务文件</w:t>
      </w:r>
      <w:r>
        <w:rPr>
          <w:rFonts w:hint="eastAsia" w:ascii="新宋体" w:hAnsi="新宋体" w:eastAsia="新宋体" w:cs="新宋体"/>
          <w:sz w:val="24"/>
        </w:rPr>
        <w:t>评分表中的要求提供相关材料。</w:t>
      </w:r>
    </w:p>
    <w:p w14:paraId="686E097B">
      <w:pPr>
        <w:snapToGrid w:val="0"/>
        <w:rPr>
          <w:rFonts w:ascii="宋体" w:hAnsi="宋体"/>
          <w:sz w:val="24"/>
        </w:rPr>
      </w:pPr>
    </w:p>
    <w:p w14:paraId="77F462BE">
      <w:pPr>
        <w:spacing w:line="480" w:lineRule="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14:paraId="77ABADD3">
      <w:pPr>
        <w:spacing w:line="480" w:lineRule="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14:paraId="3D708808">
      <w:pPr>
        <w:snapToGrid w:val="0"/>
        <w:spacing w:line="48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14:paraId="6B9DFAE2">
      <w:pPr>
        <w:snapToGrid w:val="0"/>
        <w:spacing w:before="50" w:after="157" w:afterLines="50"/>
        <w:jc w:val="left"/>
        <w:rPr>
          <w:rFonts w:ascii="宋体" w:hAnsi="宋体"/>
          <w:b/>
          <w:sz w:val="24"/>
        </w:rPr>
      </w:pPr>
    </w:p>
    <w:p w14:paraId="5DC46B7E">
      <w:pPr>
        <w:snapToGrid w:val="0"/>
        <w:spacing w:before="50" w:after="157" w:afterLines="50"/>
        <w:jc w:val="left"/>
        <w:rPr>
          <w:rFonts w:ascii="宋体" w:hAnsi="宋体"/>
          <w:b/>
          <w:sz w:val="24"/>
        </w:rPr>
      </w:pPr>
    </w:p>
    <w:p w14:paraId="4C59CDB6">
      <w:pPr>
        <w:snapToGrid w:val="0"/>
        <w:spacing w:before="50" w:after="157" w:afterLines="50"/>
        <w:jc w:val="left"/>
        <w:rPr>
          <w:rFonts w:ascii="宋体" w:hAnsi="宋体"/>
          <w:b/>
          <w:sz w:val="24"/>
        </w:rPr>
      </w:pPr>
    </w:p>
    <w:p w14:paraId="442F18E7">
      <w:pPr>
        <w:snapToGrid w:val="0"/>
        <w:spacing w:before="50" w:after="157" w:afterLines="50"/>
        <w:jc w:val="left"/>
        <w:rPr>
          <w:rFonts w:ascii="宋体" w:hAnsi="宋体"/>
          <w:b/>
          <w:sz w:val="24"/>
        </w:rPr>
      </w:pPr>
    </w:p>
    <w:p w14:paraId="6CD98692">
      <w:pPr>
        <w:snapToGrid w:val="0"/>
        <w:spacing w:before="50" w:after="157" w:afterLines="50"/>
        <w:jc w:val="left"/>
        <w:rPr>
          <w:rFonts w:ascii="宋体" w:hAnsi="宋体"/>
          <w:b/>
          <w:sz w:val="24"/>
        </w:rPr>
      </w:pPr>
    </w:p>
    <w:p w14:paraId="253BA32A">
      <w:pPr>
        <w:snapToGrid w:val="0"/>
        <w:spacing w:before="50" w:after="157" w:afterLines="50"/>
        <w:jc w:val="left"/>
        <w:rPr>
          <w:rFonts w:ascii="宋体" w:hAnsi="宋体"/>
          <w:b/>
          <w:sz w:val="24"/>
        </w:rPr>
      </w:pPr>
    </w:p>
    <w:p w14:paraId="3C10FA0C">
      <w:pPr>
        <w:snapToGrid w:val="0"/>
        <w:spacing w:before="50" w:after="157" w:afterLines="50"/>
        <w:jc w:val="left"/>
        <w:rPr>
          <w:rFonts w:ascii="宋体" w:hAnsi="宋体"/>
          <w:b/>
          <w:sz w:val="24"/>
        </w:rPr>
      </w:pPr>
    </w:p>
    <w:p w14:paraId="291740C6">
      <w:pPr>
        <w:snapToGrid w:val="0"/>
        <w:spacing w:before="50" w:after="157" w:afterLines="50"/>
        <w:jc w:val="left"/>
        <w:rPr>
          <w:rFonts w:ascii="宋体" w:hAnsi="宋体"/>
          <w:b/>
          <w:sz w:val="24"/>
        </w:rPr>
      </w:pPr>
    </w:p>
    <w:p w14:paraId="419AAD67">
      <w:pPr>
        <w:rPr>
          <w:rFonts w:hint="eastAsia" w:ascii="宋体" w:hAnsi="宋体"/>
          <w:b/>
          <w:sz w:val="24"/>
        </w:rPr>
      </w:pPr>
      <w:bookmarkStart w:id="342" w:name="_Toc10049"/>
      <w:r>
        <w:rPr>
          <w:rFonts w:hint="eastAsia" w:ascii="宋体" w:hAnsi="宋体"/>
          <w:b/>
          <w:sz w:val="24"/>
        </w:rPr>
        <w:br w:type="page"/>
      </w:r>
    </w:p>
    <w:p w14:paraId="5E2D65AE">
      <w:pPr>
        <w:snapToGrid w:val="0"/>
        <w:spacing w:before="157" w:beforeLines="50" w:after="50"/>
        <w:rPr>
          <w:rFonts w:hint="default" w:ascii="宋体" w:hAnsi="宋体" w:eastAsia="宋体"/>
          <w:b/>
          <w:sz w:val="24"/>
          <w:lang w:val="en-US" w:eastAsia="zh-CN"/>
        </w:rPr>
      </w:pPr>
      <w:r>
        <w:rPr>
          <w:rFonts w:hint="eastAsia" w:ascii="宋体" w:hAnsi="宋体" w:cs="宋体"/>
          <w:sz w:val="28"/>
          <w:szCs w:val="28"/>
        </w:rPr>
        <w:t>附件</w:t>
      </w:r>
      <w:bookmarkEnd w:id="342"/>
      <w:r>
        <w:rPr>
          <w:rFonts w:hint="eastAsia" w:ascii="宋体" w:hAnsi="宋体" w:cs="宋体"/>
          <w:sz w:val="28"/>
          <w:szCs w:val="28"/>
          <w:lang w:val="en-US" w:eastAsia="zh-CN"/>
        </w:rPr>
        <w:t>19</w:t>
      </w:r>
    </w:p>
    <w:p w14:paraId="5333277B">
      <w:pPr>
        <w:snapToGrid w:val="0"/>
        <w:spacing w:before="157" w:beforeLines="50" w:after="50"/>
        <w:jc w:val="center"/>
        <w:rPr>
          <w:rFonts w:ascii="宋体" w:hAnsi="宋体"/>
          <w:b/>
          <w:sz w:val="24"/>
        </w:rPr>
      </w:pPr>
    </w:p>
    <w:p w14:paraId="27495F33">
      <w:pPr>
        <w:pStyle w:val="15"/>
        <w:spacing w:line="360" w:lineRule="auto"/>
        <w:ind w:firstLine="0"/>
        <w:jc w:val="center"/>
        <w:rPr>
          <w:rFonts w:ascii="仿宋_GB2312" w:hAnsi="仿宋_GB2312" w:eastAsia="仿宋_GB2312" w:cs="仿宋_GB2312"/>
          <w:b/>
          <w:sz w:val="32"/>
          <w:szCs w:val="32"/>
        </w:rPr>
      </w:pPr>
      <w:bookmarkStart w:id="343" w:name="_Toc21200"/>
      <w:r>
        <w:rPr>
          <w:rFonts w:hint="eastAsia" w:ascii="仿宋_GB2312" w:hAnsi="仿宋_GB2312" w:eastAsia="仿宋_GB2312" w:cs="仿宋_GB2312"/>
          <w:b/>
          <w:sz w:val="32"/>
          <w:szCs w:val="32"/>
        </w:rPr>
        <w:t>投标函</w:t>
      </w:r>
      <w:bookmarkEnd w:id="343"/>
    </w:p>
    <w:p w14:paraId="06B0F878">
      <w:pPr>
        <w:pStyle w:val="135"/>
        <w:tabs>
          <w:tab w:val="left" w:pos="0"/>
        </w:tabs>
        <w:spacing w:line="480" w:lineRule="exact"/>
        <w:rPr>
          <w:rFonts w:hAnsi="宋体" w:cs="宋体"/>
          <w:sz w:val="24"/>
        </w:rPr>
      </w:pPr>
      <w:r>
        <w:rPr>
          <w:rFonts w:hint="eastAsia" w:hAnsi="宋体" w:cs="宋体"/>
          <w:sz w:val="24"/>
        </w:rPr>
        <w:t>致：</w:t>
      </w:r>
      <w:r>
        <w:rPr>
          <w:rFonts w:hint="eastAsia" w:hAnsi="宋体" w:cs="宋体"/>
          <w:color w:val="0000FF"/>
          <w:kern w:val="2"/>
          <w:sz w:val="24"/>
          <w:szCs w:val="24"/>
          <w:u w:val="single"/>
        </w:rPr>
        <w:t>（采购人名称）</w:t>
      </w:r>
      <w:r>
        <w:rPr>
          <w:rFonts w:hint="eastAsia" w:hAnsi="宋体" w:cs="宋体"/>
          <w:sz w:val="24"/>
        </w:rPr>
        <w:t>：</w:t>
      </w:r>
    </w:p>
    <w:p w14:paraId="2F203D5B">
      <w:pPr>
        <w:pStyle w:val="135"/>
        <w:tabs>
          <w:tab w:val="left" w:pos="0"/>
        </w:tabs>
        <w:spacing w:line="480" w:lineRule="exact"/>
        <w:ind w:firstLine="480" w:firstLineChars="200"/>
        <w:rPr>
          <w:rFonts w:hAnsi="宋体" w:cs="宋体"/>
          <w:color w:val="000000"/>
          <w:kern w:val="2"/>
          <w:sz w:val="24"/>
          <w:szCs w:val="24"/>
        </w:rPr>
      </w:pPr>
      <w:r>
        <w:rPr>
          <w:rFonts w:hint="eastAsia" w:hAnsi="宋体" w:cs="宋体"/>
          <w:color w:val="000000"/>
          <w:kern w:val="2"/>
          <w:sz w:val="24"/>
          <w:szCs w:val="24"/>
        </w:rPr>
        <w:t>根据贵方</w:t>
      </w:r>
      <w:r>
        <w:rPr>
          <w:rFonts w:hint="eastAsia" w:hAnsi="宋体" w:cs="宋体"/>
          <w:color w:val="0000FF"/>
          <w:kern w:val="2"/>
          <w:sz w:val="24"/>
          <w:szCs w:val="24"/>
          <w:u w:val="single"/>
        </w:rPr>
        <w:t>（项目名称）（项目编号）（标项）</w:t>
      </w:r>
      <w:r>
        <w:rPr>
          <w:rFonts w:hint="eastAsia" w:hAnsi="宋体" w:cs="宋体"/>
          <w:sz w:val="24"/>
          <w:szCs w:val="21"/>
          <w:u w:val="single"/>
        </w:rPr>
        <w:t xml:space="preserve"> </w:t>
      </w:r>
      <w:r>
        <w:rPr>
          <w:rFonts w:hint="eastAsia" w:hAnsi="宋体" w:cs="宋体"/>
          <w:color w:val="000000"/>
          <w:kern w:val="2"/>
          <w:sz w:val="24"/>
          <w:szCs w:val="24"/>
        </w:rPr>
        <w:t>的招标文件要求，正式授权下述签字人（</w:t>
      </w:r>
      <w:r>
        <w:rPr>
          <w:rFonts w:hint="eastAsia" w:hAnsi="宋体" w:cs="宋体"/>
          <w:color w:val="0000FF"/>
          <w:kern w:val="2"/>
          <w:sz w:val="24"/>
          <w:szCs w:val="24"/>
          <w:u w:val="single"/>
        </w:rPr>
        <w:t>姓名和职务）</w:t>
      </w:r>
      <w:r>
        <w:rPr>
          <w:rFonts w:hint="eastAsia" w:hAnsi="宋体" w:cs="宋体"/>
          <w:color w:val="000000"/>
          <w:kern w:val="2"/>
          <w:sz w:val="24"/>
          <w:szCs w:val="24"/>
        </w:rPr>
        <w:t>全权代表投标人（</w:t>
      </w:r>
      <w:r>
        <w:rPr>
          <w:rFonts w:hint="eastAsia" w:hAnsi="宋体" w:cs="宋体"/>
          <w:color w:val="0000FF"/>
          <w:kern w:val="2"/>
          <w:sz w:val="24"/>
          <w:szCs w:val="24"/>
          <w:u w:val="single"/>
        </w:rPr>
        <w:t>投标人全称</w:t>
      </w:r>
      <w:r>
        <w:rPr>
          <w:rFonts w:hint="eastAsia" w:hAnsi="宋体" w:cs="宋体"/>
          <w:color w:val="000000"/>
          <w:kern w:val="2"/>
          <w:sz w:val="24"/>
          <w:szCs w:val="24"/>
        </w:rPr>
        <w:t>）参加贵方组织的有关招标活动，并提交下述文件：</w:t>
      </w:r>
    </w:p>
    <w:p w14:paraId="5E3A527D">
      <w:pPr>
        <w:pStyle w:val="135"/>
        <w:tabs>
          <w:tab w:val="left" w:pos="0"/>
        </w:tabs>
        <w:spacing w:line="480" w:lineRule="exact"/>
        <w:ind w:firstLine="480" w:firstLineChars="200"/>
        <w:rPr>
          <w:rFonts w:hAnsi="宋体" w:cs="宋体"/>
          <w:color w:val="0000FF"/>
          <w:sz w:val="24"/>
          <w:szCs w:val="21"/>
        </w:rPr>
      </w:pPr>
      <w:r>
        <w:rPr>
          <w:rFonts w:hint="eastAsia" w:hAnsi="宋体" w:cs="宋体"/>
          <w:color w:val="0000FF"/>
          <w:sz w:val="24"/>
          <w:szCs w:val="21"/>
        </w:rPr>
        <w:t>政府采购云系统提交电子加密投标文件</w:t>
      </w:r>
      <w:r>
        <w:rPr>
          <w:rFonts w:hint="eastAsia" w:hAnsi="宋体" w:cs="宋体"/>
          <w:color w:val="0000FF"/>
          <w:sz w:val="24"/>
          <w:szCs w:val="21"/>
          <w:u w:val="single"/>
        </w:rPr>
        <w:t xml:space="preserve">   </w:t>
      </w:r>
      <w:r>
        <w:rPr>
          <w:rFonts w:hint="eastAsia" w:hAnsi="宋体" w:cs="宋体"/>
          <w:color w:val="0000FF"/>
          <w:sz w:val="24"/>
          <w:szCs w:val="21"/>
        </w:rPr>
        <w:t>份；</w:t>
      </w:r>
    </w:p>
    <w:p w14:paraId="1A5ED7E6">
      <w:pPr>
        <w:pStyle w:val="135"/>
        <w:spacing w:line="480" w:lineRule="exact"/>
        <w:ind w:firstLine="480" w:firstLineChars="200"/>
        <w:rPr>
          <w:rFonts w:hAnsi="宋体" w:cs="宋体"/>
          <w:sz w:val="24"/>
          <w:szCs w:val="21"/>
        </w:rPr>
      </w:pPr>
      <w:r>
        <w:rPr>
          <w:rFonts w:hint="eastAsia" w:hAnsi="宋体" w:cs="宋体"/>
          <w:color w:val="0000FF"/>
          <w:sz w:val="24"/>
          <w:szCs w:val="24"/>
        </w:rPr>
        <w:t>提交备份电子投标文件（打包压缩加密）</w:t>
      </w:r>
      <w:r>
        <w:rPr>
          <w:rFonts w:hint="eastAsia" w:hAnsi="宋体" w:cs="宋体"/>
          <w:color w:val="0000FF"/>
          <w:sz w:val="24"/>
          <w:szCs w:val="21"/>
          <w:u w:val="single"/>
        </w:rPr>
        <w:t xml:space="preserve">   </w:t>
      </w:r>
      <w:r>
        <w:rPr>
          <w:rFonts w:hint="eastAsia" w:hAnsi="宋体" w:cs="宋体"/>
          <w:color w:val="0000FF"/>
          <w:sz w:val="24"/>
          <w:szCs w:val="21"/>
        </w:rPr>
        <w:t>份；</w:t>
      </w:r>
    </w:p>
    <w:p w14:paraId="0CAFF12F">
      <w:pPr>
        <w:spacing w:line="480" w:lineRule="exact"/>
        <w:ind w:firstLine="480"/>
        <w:rPr>
          <w:rFonts w:ascii="宋体" w:hAnsi="宋体" w:cs="宋体"/>
          <w:color w:val="000000"/>
          <w:sz w:val="24"/>
        </w:rPr>
      </w:pPr>
      <w:r>
        <w:rPr>
          <w:rFonts w:hint="eastAsia" w:ascii="宋体" w:hAnsi="宋体" w:cs="宋体"/>
          <w:color w:val="000000"/>
          <w:sz w:val="24"/>
        </w:rPr>
        <w:t>据此函我方就本次投标有关事项郑重承诺如下：</w:t>
      </w:r>
    </w:p>
    <w:p w14:paraId="170BC140">
      <w:pPr>
        <w:spacing w:line="480" w:lineRule="exact"/>
        <w:ind w:firstLine="480"/>
        <w:rPr>
          <w:rFonts w:ascii="宋体" w:hAnsi="宋体" w:cs="宋体"/>
          <w:color w:val="000000"/>
          <w:sz w:val="24"/>
        </w:rPr>
      </w:pPr>
      <w:r>
        <w:rPr>
          <w:rFonts w:hint="eastAsia" w:ascii="宋体" w:hAnsi="宋体" w:cs="宋体"/>
          <w:color w:val="000000"/>
          <w:sz w:val="24"/>
        </w:rPr>
        <w:t>1.我方向贵方提交的所有投标文件、资料都是准确的和真实的。</w:t>
      </w:r>
    </w:p>
    <w:p w14:paraId="68FE5FF6">
      <w:pPr>
        <w:spacing w:line="480" w:lineRule="exact"/>
        <w:ind w:firstLine="480"/>
        <w:rPr>
          <w:rFonts w:ascii="宋体" w:hAnsi="宋体" w:cs="宋体"/>
          <w:color w:val="000000"/>
          <w:sz w:val="24"/>
        </w:rPr>
      </w:pPr>
      <w:r>
        <w:rPr>
          <w:rFonts w:hint="eastAsia" w:ascii="宋体" w:hAnsi="宋体" w:cs="宋体"/>
          <w:color w:val="000000"/>
          <w:sz w:val="24"/>
        </w:rPr>
        <w:t>2.我方承诺已经具备《中华人民共和国政府采购法》《中华人民共和国政府采购法实施条例》中规定的参加政府采购活动的投标人应当具备的条件，并真实提供相关材料。</w:t>
      </w:r>
    </w:p>
    <w:p w14:paraId="56204194">
      <w:pPr>
        <w:spacing w:line="480" w:lineRule="exact"/>
        <w:ind w:firstLine="480"/>
        <w:rPr>
          <w:rFonts w:ascii="宋体" w:hAnsi="宋体" w:cs="宋体"/>
          <w:color w:val="000000"/>
          <w:sz w:val="24"/>
        </w:rPr>
      </w:pPr>
      <w:r>
        <w:rPr>
          <w:rFonts w:hint="eastAsia" w:ascii="宋体" w:hAnsi="宋体" w:cs="宋体"/>
          <w:color w:val="000000"/>
          <w:sz w:val="24"/>
        </w:rPr>
        <w:t>3.如果我方中标，将派出</w:t>
      </w:r>
      <w:r>
        <w:rPr>
          <w:rFonts w:hint="eastAsia" w:ascii="宋体" w:hAnsi="宋体" w:cs="宋体"/>
          <w:color w:val="0000FF"/>
          <w:sz w:val="24"/>
          <w:u w:val="single"/>
        </w:rPr>
        <w:t>（姓名及身份证号码）</w:t>
      </w:r>
      <w:r>
        <w:rPr>
          <w:rFonts w:hint="eastAsia" w:ascii="宋体" w:hAnsi="宋体" w:cs="宋体"/>
          <w:sz w:val="24"/>
          <w:szCs w:val="21"/>
          <w:u w:val="single"/>
        </w:rPr>
        <w:t>，</w:t>
      </w:r>
      <w:r>
        <w:rPr>
          <w:rFonts w:hint="eastAsia" w:ascii="宋体" w:hAnsi="宋体" w:cs="宋体"/>
          <w:color w:val="000000"/>
          <w:sz w:val="24"/>
        </w:rPr>
        <w:t>作为本项目与采购单位联系的项目实施负责人，联系手机号码：</w:t>
      </w:r>
      <w:r>
        <w:rPr>
          <w:rFonts w:hint="eastAsia" w:ascii="宋体" w:hAnsi="宋体" w:cs="宋体"/>
          <w:color w:val="000000"/>
          <w:sz w:val="24"/>
          <w:u w:val="single"/>
        </w:rPr>
        <w:t xml:space="preserve">            </w:t>
      </w:r>
      <w:r>
        <w:rPr>
          <w:rFonts w:hint="eastAsia" w:ascii="宋体" w:hAnsi="宋体" w:cs="宋体"/>
          <w:color w:val="000000"/>
          <w:sz w:val="24"/>
        </w:rPr>
        <w:t>。在项目实施过程中，并承诺项目实施负责人不更换，若确需要更换的，书面征得采购人同意后才准予更换。</w:t>
      </w:r>
    </w:p>
    <w:p w14:paraId="30BA29D3">
      <w:pPr>
        <w:spacing w:line="480" w:lineRule="exact"/>
        <w:ind w:firstLine="480"/>
        <w:rPr>
          <w:rFonts w:ascii="宋体" w:hAnsi="宋体" w:cs="宋体"/>
          <w:color w:val="000000"/>
          <w:sz w:val="24"/>
        </w:rPr>
      </w:pPr>
      <w:r>
        <w:rPr>
          <w:rFonts w:hint="eastAsia" w:ascii="宋体" w:hAnsi="宋体" w:cs="宋体"/>
          <w:color w:val="000000"/>
          <w:sz w:val="24"/>
        </w:rPr>
        <w:t>4.我方的投标有效期自在开标日起</w:t>
      </w:r>
      <w:r>
        <w:rPr>
          <w:rFonts w:hint="eastAsia" w:ascii="宋体" w:hAnsi="宋体" w:cs="宋体"/>
          <w:color w:val="000000"/>
          <w:sz w:val="24"/>
          <w:u w:val="single"/>
        </w:rPr>
        <w:t xml:space="preserve">     </w:t>
      </w:r>
      <w:r>
        <w:rPr>
          <w:rFonts w:hint="eastAsia" w:ascii="宋体" w:hAnsi="宋体" w:cs="宋体"/>
          <w:color w:val="000000"/>
          <w:sz w:val="24"/>
        </w:rPr>
        <w:t>天内有效。如果在开标后规定的投标有效期内撤回投标，贵方可按相关规定处理我方。</w:t>
      </w:r>
    </w:p>
    <w:p w14:paraId="10AFB3C8">
      <w:pPr>
        <w:spacing w:line="480" w:lineRule="exact"/>
        <w:ind w:firstLine="480"/>
        <w:rPr>
          <w:rFonts w:ascii="宋体" w:hAnsi="宋体" w:cs="宋体"/>
          <w:color w:val="000000"/>
          <w:sz w:val="24"/>
        </w:rPr>
      </w:pPr>
      <w:r>
        <w:rPr>
          <w:rFonts w:hint="eastAsia" w:ascii="宋体" w:hAnsi="宋体" w:cs="宋体"/>
          <w:color w:val="000000"/>
          <w:sz w:val="24"/>
        </w:rPr>
        <w:t>5.我方在投标之前已经与贵方进行了充分的沟通，完全理解并接受招标文件的各项规定和要求，对招标文件的合理性、合法性不再有异议。</w:t>
      </w:r>
    </w:p>
    <w:p w14:paraId="2BA4DD5E">
      <w:pPr>
        <w:spacing w:line="480" w:lineRule="exact"/>
        <w:ind w:firstLine="480"/>
        <w:rPr>
          <w:rFonts w:ascii="宋体" w:hAnsi="宋体" w:cs="宋体"/>
          <w:color w:val="000000"/>
          <w:sz w:val="24"/>
        </w:rPr>
      </w:pPr>
      <w:r>
        <w:rPr>
          <w:rFonts w:hint="eastAsia" w:ascii="宋体" w:hAnsi="宋体" w:cs="宋体"/>
          <w:color w:val="000000"/>
          <w:sz w:val="24"/>
        </w:rPr>
        <w:t>6.我方愿意向贵方提供真实完整的任何与该项投标有关的数据、情况和技术资料。若贵方需要，我方愿意提供我方作出的一切承诺的相关材料。</w:t>
      </w:r>
    </w:p>
    <w:p w14:paraId="627B5DC2">
      <w:pPr>
        <w:spacing w:line="480" w:lineRule="exact"/>
        <w:ind w:firstLine="480"/>
        <w:rPr>
          <w:rFonts w:ascii="宋体" w:hAnsi="宋体" w:cs="宋体"/>
          <w:color w:val="000000"/>
          <w:sz w:val="24"/>
        </w:rPr>
      </w:pPr>
      <w:r>
        <w:rPr>
          <w:rFonts w:hint="eastAsia" w:ascii="宋体" w:hAnsi="宋体" w:cs="宋体"/>
          <w:color w:val="000000"/>
          <w:sz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6EE1B380">
      <w:pPr>
        <w:spacing w:line="480" w:lineRule="exact"/>
        <w:ind w:firstLine="480"/>
        <w:rPr>
          <w:rFonts w:ascii="宋体" w:hAnsi="宋体" w:cs="宋体"/>
          <w:color w:val="000000"/>
          <w:sz w:val="24"/>
        </w:rPr>
      </w:pPr>
      <w:r>
        <w:rPr>
          <w:rFonts w:hint="eastAsia" w:ascii="宋体" w:hAnsi="宋体" w:cs="宋体"/>
          <w:color w:val="000000"/>
          <w:sz w:val="24"/>
        </w:rPr>
        <w:t>8.我方不是采购人的附属机构，并未为本项目提供整体设计、规范编制或者项目管理、监理、监测等服务。</w:t>
      </w:r>
    </w:p>
    <w:p w14:paraId="4D0BC440">
      <w:pPr>
        <w:spacing w:line="480" w:lineRule="exact"/>
        <w:ind w:firstLine="480"/>
        <w:rPr>
          <w:rFonts w:ascii="宋体" w:hAnsi="宋体" w:cs="宋体"/>
          <w:color w:val="000000"/>
          <w:sz w:val="24"/>
        </w:rPr>
      </w:pPr>
      <w:r>
        <w:rPr>
          <w:rFonts w:hint="eastAsia" w:ascii="宋体" w:hAnsi="宋体" w:cs="宋体"/>
          <w:color w:val="000000"/>
          <w:sz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C2C8650">
      <w:pPr>
        <w:spacing w:line="480" w:lineRule="exact"/>
        <w:ind w:firstLine="480"/>
        <w:rPr>
          <w:rFonts w:ascii="宋体" w:hAnsi="宋体" w:cs="宋体"/>
          <w:color w:val="000000"/>
          <w:sz w:val="24"/>
        </w:rPr>
      </w:pPr>
      <w:bookmarkStart w:id="344" w:name="_Toc3948"/>
      <w:r>
        <w:rPr>
          <w:rFonts w:hint="eastAsia" w:ascii="宋体" w:hAnsi="宋体" w:cs="宋体"/>
          <w:color w:val="000000"/>
          <w:sz w:val="24"/>
        </w:rPr>
        <w:t>（一）提供虚假材料谋取中标、中标的；</w:t>
      </w:r>
      <w:bookmarkEnd w:id="344"/>
    </w:p>
    <w:p w14:paraId="4F8E18F8">
      <w:pPr>
        <w:spacing w:line="480" w:lineRule="exact"/>
        <w:ind w:firstLine="480"/>
        <w:rPr>
          <w:rFonts w:ascii="宋体" w:hAnsi="宋体" w:cs="宋体"/>
          <w:color w:val="000000"/>
          <w:sz w:val="24"/>
        </w:rPr>
      </w:pPr>
      <w:bookmarkStart w:id="345" w:name="_Toc15281"/>
      <w:r>
        <w:rPr>
          <w:rFonts w:hint="eastAsia" w:ascii="宋体" w:hAnsi="宋体" w:cs="宋体"/>
          <w:color w:val="000000"/>
          <w:sz w:val="24"/>
        </w:rPr>
        <w:t>（二）采取不正当手段诋毁、排挤其他投标人的；</w:t>
      </w:r>
      <w:bookmarkEnd w:id="345"/>
    </w:p>
    <w:p w14:paraId="09A4986C">
      <w:pPr>
        <w:spacing w:line="480" w:lineRule="exact"/>
        <w:ind w:firstLine="480"/>
        <w:rPr>
          <w:rFonts w:ascii="宋体" w:hAnsi="宋体" w:cs="宋体"/>
          <w:color w:val="000000"/>
          <w:sz w:val="24"/>
        </w:rPr>
      </w:pPr>
      <w:bookmarkStart w:id="346" w:name="_Toc28866"/>
      <w:r>
        <w:rPr>
          <w:rFonts w:hint="eastAsia" w:ascii="宋体" w:hAnsi="宋体" w:cs="宋体"/>
          <w:color w:val="000000"/>
          <w:sz w:val="24"/>
        </w:rPr>
        <w:t>（三）与采购人、其他投标人或者采购代理机构恶意串通的；</w:t>
      </w:r>
      <w:bookmarkEnd w:id="346"/>
    </w:p>
    <w:p w14:paraId="34A1DB15">
      <w:pPr>
        <w:spacing w:line="480" w:lineRule="exact"/>
        <w:ind w:firstLine="480"/>
        <w:rPr>
          <w:rFonts w:ascii="宋体" w:hAnsi="宋体" w:cs="宋体"/>
          <w:color w:val="000000"/>
          <w:sz w:val="24"/>
        </w:rPr>
      </w:pPr>
      <w:bookmarkStart w:id="347" w:name="_Toc17244"/>
      <w:r>
        <w:rPr>
          <w:rFonts w:hint="eastAsia" w:ascii="宋体" w:hAnsi="宋体" w:cs="宋体"/>
          <w:color w:val="000000"/>
          <w:sz w:val="24"/>
        </w:rPr>
        <w:t>（四）向采购人、采购代理机构行贿或者提供其他不正当利益的；</w:t>
      </w:r>
      <w:bookmarkEnd w:id="347"/>
    </w:p>
    <w:p w14:paraId="77D40AFB">
      <w:pPr>
        <w:spacing w:line="480" w:lineRule="exact"/>
        <w:ind w:firstLine="480"/>
        <w:rPr>
          <w:rFonts w:ascii="宋体" w:hAnsi="宋体" w:cs="宋体"/>
          <w:color w:val="000000"/>
          <w:sz w:val="24"/>
        </w:rPr>
      </w:pPr>
      <w:bookmarkStart w:id="348" w:name="_Toc22488"/>
      <w:r>
        <w:rPr>
          <w:rFonts w:hint="eastAsia" w:ascii="宋体" w:hAnsi="宋体" w:cs="宋体"/>
          <w:color w:val="000000"/>
          <w:sz w:val="24"/>
        </w:rPr>
        <w:t>（五）在招标采购过程中与采购人进行协商谈判的；</w:t>
      </w:r>
      <w:bookmarkEnd w:id="348"/>
    </w:p>
    <w:p w14:paraId="574063C7">
      <w:pPr>
        <w:spacing w:line="480" w:lineRule="exact"/>
        <w:ind w:firstLine="480"/>
        <w:rPr>
          <w:rFonts w:ascii="宋体" w:hAnsi="宋体" w:cs="宋体"/>
          <w:color w:val="000000"/>
          <w:sz w:val="24"/>
        </w:rPr>
      </w:pPr>
      <w:bookmarkStart w:id="349" w:name="_Toc4216"/>
      <w:r>
        <w:rPr>
          <w:rFonts w:hint="eastAsia" w:ascii="宋体" w:hAnsi="宋体" w:cs="宋体"/>
          <w:color w:val="000000"/>
          <w:sz w:val="24"/>
        </w:rPr>
        <w:t>（六）拒绝有关部门监督检查或提供虚假情况的。</w:t>
      </w:r>
      <w:bookmarkEnd w:id="349"/>
    </w:p>
    <w:p w14:paraId="28D2C3DF">
      <w:pPr>
        <w:spacing w:line="480" w:lineRule="exact"/>
        <w:ind w:firstLine="480"/>
        <w:rPr>
          <w:rFonts w:ascii="宋体" w:hAnsi="宋体" w:cs="宋体"/>
          <w:color w:val="000000"/>
          <w:sz w:val="24"/>
        </w:rPr>
      </w:pPr>
      <w:r>
        <w:rPr>
          <w:rFonts w:hint="eastAsia" w:ascii="宋体" w:hAnsi="宋体" w:cs="宋体"/>
          <w:color w:val="000000"/>
          <w:sz w:val="24"/>
        </w:rPr>
        <w:t>10.如中标，本投标文件至本项目合同履行完毕止均保持有效，我方将按招标文件及政府采购法律、法规的规定履行合同责任和义务。</w:t>
      </w:r>
    </w:p>
    <w:p w14:paraId="3D134DB9">
      <w:pPr>
        <w:spacing w:line="480" w:lineRule="exact"/>
        <w:ind w:firstLine="480"/>
        <w:rPr>
          <w:rFonts w:ascii="宋体" w:hAnsi="宋体" w:cs="宋体"/>
          <w:color w:val="000000"/>
          <w:sz w:val="24"/>
        </w:rPr>
      </w:pPr>
      <w:r>
        <w:rPr>
          <w:rFonts w:hint="eastAsia" w:ascii="宋体" w:hAnsi="宋体" w:cs="宋体"/>
          <w:color w:val="000000"/>
          <w:sz w:val="24"/>
        </w:rPr>
        <w:t>11.以上事项如有虚假或隐瞒，我方愿意承担一切不利后果，并不再寻求任何旨在减轻或免除法律责任。</w:t>
      </w:r>
    </w:p>
    <w:p w14:paraId="60C4F8A5">
      <w:pPr>
        <w:spacing w:line="480" w:lineRule="exact"/>
        <w:ind w:firstLine="480"/>
        <w:rPr>
          <w:rFonts w:ascii="宋体" w:hAnsi="宋体" w:cs="宋体"/>
          <w:color w:val="000000"/>
          <w:sz w:val="24"/>
        </w:rPr>
      </w:pPr>
      <w:r>
        <w:rPr>
          <w:rFonts w:hint="eastAsia" w:ascii="宋体" w:hAnsi="宋体" w:cs="宋体"/>
          <w:color w:val="000000"/>
          <w:sz w:val="24"/>
        </w:rPr>
        <w:t>与本次投标有关的一切正式往来信函请寄：</w:t>
      </w:r>
    </w:p>
    <w:p w14:paraId="281223DC">
      <w:pPr>
        <w:spacing w:line="480" w:lineRule="exact"/>
        <w:ind w:firstLine="480"/>
        <w:rPr>
          <w:rFonts w:ascii="宋体" w:hAnsi="宋体" w:cs="宋体"/>
          <w:color w:val="000000"/>
          <w:sz w:val="24"/>
        </w:rPr>
      </w:pPr>
      <w:r>
        <w:rPr>
          <w:rFonts w:hint="eastAsia" w:ascii="宋体" w:hAnsi="宋体" w:cs="宋体"/>
          <w:color w:val="000000"/>
          <w:sz w:val="24"/>
        </w:rPr>
        <w:t xml:space="preserve">地址：                  邮编：           </w:t>
      </w:r>
    </w:p>
    <w:p w14:paraId="39FB8AE4">
      <w:pPr>
        <w:spacing w:line="480" w:lineRule="exact"/>
        <w:ind w:firstLine="480"/>
        <w:rPr>
          <w:rFonts w:ascii="宋体" w:hAnsi="宋体" w:cs="宋体"/>
          <w:color w:val="000000"/>
          <w:sz w:val="24"/>
        </w:rPr>
      </w:pPr>
      <w:r>
        <w:rPr>
          <w:rFonts w:hint="eastAsia" w:ascii="宋体" w:hAnsi="宋体" w:cs="宋体"/>
          <w:color w:val="000000"/>
          <w:sz w:val="24"/>
        </w:rPr>
        <w:t xml:space="preserve">电话：                  传真：           </w:t>
      </w:r>
    </w:p>
    <w:p w14:paraId="676EF3A7">
      <w:pPr>
        <w:spacing w:line="480" w:lineRule="exact"/>
        <w:ind w:firstLine="480"/>
        <w:rPr>
          <w:rFonts w:ascii="宋体" w:hAnsi="宋体" w:cs="宋体"/>
          <w:color w:val="000000"/>
          <w:sz w:val="24"/>
        </w:rPr>
      </w:pPr>
      <w:r>
        <w:rPr>
          <w:rFonts w:hint="eastAsia" w:ascii="宋体" w:hAnsi="宋体" w:cs="宋体"/>
          <w:color w:val="000000"/>
          <w:sz w:val="24"/>
        </w:rPr>
        <w:t>投标人盖章</w:t>
      </w:r>
      <w:r>
        <w:rPr>
          <w:rFonts w:hint="eastAsia" w:ascii="宋体" w:hAnsi="宋体" w:cs="宋体"/>
          <w:kern w:val="0"/>
          <w:sz w:val="24"/>
          <w:lang w:val="zh-CN"/>
        </w:rPr>
        <w:t>(电子签名）</w:t>
      </w:r>
      <w:r>
        <w:rPr>
          <w:rFonts w:hint="eastAsia" w:ascii="宋体" w:hAnsi="宋体" w:cs="宋体"/>
          <w:color w:val="000000"/>
          <w:sz w:val="24"/>
        </w:rPr>
        <w:t xml:space="preserve">：                </w:t>
      </w:r>
    </w:p>
    <w:p w14:paraId="044CBEC5">
      <w:pPr>
        <w:spacing w:line="480" w:lineRule="exact"/>
        <w:ind w:firstLine="480"/>
        <w:rPr>
          <w:rFonts w:ascii="宋体" w:hAnsi="宋体" w:cs="宋体"/>
          <w:color w:val="000000"/>
          <w:sz w:val="24"/>
        </w:rPr>
      </w:pPr>
      <w:r>
        <w:rPr>
          <w:rFonts w:hint="eastAsia" w:ascii="宋体" w:hAnsi="宋体" w:cs="宋体"/>
          <w:color w:val="000000"/>
          <w:sz w:val="24"/>
        </w:rPr>
        <w:t xml:space="preserve">日      期：                </w:t>
      </w:r>
    </w:p>
    <w:p w14:paraId="7B7CA59F">
      <w:pPr>
        <w:snapToGrid w:val="0"/>
        <w:spacing w:before="50" w:after="157" w:afterLines="50"/>
        <w:jc w:val="left"/>
        <w:rPr>
          <w:rFonts w:hint="default" w:ascii="宋体" w:hAnsi="宋体" w:eastAsia="宋体"/>
          <w:sz w:val="24"/>
          <w:lang w:val="en-US" w:eastAsia="zh-CN"/>
        </w:rPr>
      </w:pPr>
      <w:r>
        <w:rPr>
          <w:rFonts w:hint="eastAsia" w:ascii="宋体" w:hAnsi="宋体"/>
          <w:sz w:val="24"/>
        </w:rPr>
        <w:br w:type="page"/>
      </w:r>
      <w:r>
        <w:rPr>
          <w:rFonts w:hint="eastAsia" w:ascii="宋体" w:hAnsi="宋体" w:cs="宋体"/>
          <w:sz w:val="28"/>
          <w:szCs w:val="28"/>
        </w:rPr>
        <w:t>附件</w:t>
      </w:r>
      <w:r>
        <w:rPr>
          <w:rFonts w:hint="eastAsia" w:ascii="宋体" w:hAnsi="宋体" w:cs="宋体"/>
          <w:sz w:val="28"/>
          <w:szCs w:val="28"/>
          <w:lang w:val="en-US" w:eastAsia="zh-CN"/>
        </w:rPr>
        <w:t>20</w:t>
      </w:r>
    </w:p>
    <w:p w14:paraId="79C7F4A4">
      <w:pPr>
        <w:jc w:val="center"/>
        <w:rPr>
          <w:rFonts w:ascii="黑体" w:hAnsi="宋体" w:eastAsia="黑体"/>
          <w:b/>
          <w:bCs/>
          <w:kern w:val="0"/>
          <w:sz w:val="32"/>
          <w:szCs w:val="32"/>
          <w:lang w:val="zh-CN"/>
        </w:rPr>
      </w:pPr>
      <w:r>
        <w:rPr>
          <w:rFonts w:hint="eastAsia" w:ascii="黑体" w:hAnsi="宋体" w:eastAsia="黑体"/>
          <w:b/>
          <w:bCs/>
          <w:kern w:val="0"/>
          <w:sz w:val="32"/>
          <w:szCs w:val="32"/>
          <w:lang w:val="zh-CN"/>
        </w:rPr>
        <w:t>（初次）磋商报价一览表</w:t>
      </w:r>
    </w:p>
    <w:p w14:paraId="2FC9C6FD">
      <w:pPr>
        <w:tabs>
          <w:tab w:val="left" w:pos="1418"/>
        </w:tabs>
        <w:snapToGrid w:val="0"/>
        <w:spacing w:line="400" w:lineRule="exact"/>
        <w:ind w:left="6719" w:leftChars="228" w:hanging="6240" w:hangingChars="2600"/>
        <w:rPr>
          <w:sz w:val="24"/>
        </w:rPr>
      </w:pPr>
      <w:r>
        <w:rPr>
          <w:rFonts w:hint="eastAsia"/>
          <w:sz w:val="24"/>
        </w:rPr>
        <w:t>　　　　                                                  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6343"/>
      </w:tblGrid>
      <w:tr w14:paraId="3BC4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3130" w:type="dxa"/>
            <w:vAlign w:val="center"/>
          </w:tcPr>
          <w:p w14:paraId="748570BF">
            <w:pPr>
              <w:jc w:val="center"/>
              <w:rPr>
                <w:rFonts w:ascii="宋体" w:hAnsi="宋体"/>
                <w:sz w:val="24"/>
              </w:rPr>
            </w:pPr>
            <w:r>
              <w:rPr>
                <w:rFonts w:hint="eastAsia" w:ascii="宋体" w:hAnsi="宋体"/>
                <w:sz w:val="24"/>
              </w:rPr>
              <w:t>项目名称</w:t>
            </w:r>
          </w:p>
        </w:tc>
        <w:tc>
          <w:tcPr>
            <w:tcW w:w="6343" w:type="dxa"/>
            <w:vAlign w:val="center"/>
          </w:tcPr>
          <w:p w14:paraId="6FDBB7F5">
            <w:pPr>
              <w:pStyle w:val="41"/>
              <w:jc w:val="center"/>
            </w:pPr>
          </w:p>
        </w:tc>
      </w:tr>
      <w:tr w14:paraId="393F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130" w:type="dxa"/>
            <w:vAlign w:val="center"/>
          </w:tcPr>
          <w:p w14:paraId="1B848C78">
            <w:pPr>
              <w:jc w:val="center"/>
              <w:rPr>
                <w:rFonts w:ascii="宋体" w:hAnsi="宋体"/>
                <w:sz w:val="24"/>
              </w:rPr>
            </w:pPr>
            <w:r>
              <w:rPr>
                <w:rFonts w:hint="eastAsia" w:ascii="宋体" w:hAnsi="宋体"/>
                <w:sz w:val="24"/>
              </w:rPr>
              <w:t>项目编号</w:t>
            </w:r>
          </w:p>
        </w:tc>
        <w:tc>
          <w:tcPr>
            <w:tcW w:w="6343" w:type="dxa"/>
            <w:vAlign w:val="center"/>
          </w:tcPr>
          <w:p w14:paraId="0CB11FD4">
            <w:pPr>
              <w:pStyle w:val="41"/>
              <w:jc w:val="center"/>
            </w:pPr>
          </w:p>
        </w:tc>
      </w:tr>
      <w:tr w14:paraId="6504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130" w:type="dxa"/>
            <w:vAlign w:val="center"/>
          </w:tcPr>
          <w:p w14:paraId="780F7E87">
            <w:pPr>
              <w:jc w:val="center"/>
              <w:rPr>
                <w:rFonts w:ascii="宋体" w:hAnsi="宋体"/>
                <w:sz w:val="24"/>
              </w:rPr>
            </w:pPr>
            <w:r>
              <w:rPr>
                <w:rFonts w:hint="eastAsia" w:ascii="宋体" w:hAnsi="宋体" w:cs="宋体"/>
                <w:sz w:val="24"/>
              </w:rPr>
              <w:t>项目经理</w:t>
            </w:r>
          </w:p>
        </w:tc>
        <w:tc>
          <w:tcPr>
            <w:tcW w:w="6343" w:type="dxa"/>
            <w:vAlign w:val="center"/>
          </w:tcPr>
          <w:p w14:paraId="4F49887B">
            <w:pPr>
              <w:pStyle w:val="41"/>
              <w:jc w:val="center"/>
            </w:pPr>
          </w:p>
        </w:tc>
      </w:tr>
      <w:tr w14:paraId="379E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3130" w:type="dxa"/>
            <w:vAlign w:val="center"/>
          </w:tcPr>
          <w:p w14:paraId="3E763813">
            <w:pPr>
              <w:jc w:val="center"/>
              <w:rPr>
                <w:rFonts w:ascii="宋体" w:hAnsi="宋体"/>
                <w:sz w:val="24"/>
              </w:rPr>
            </w:pPr>
            <w:r>
              <w:rPr>
                <w:rFonts w:hint="eastAsia" w:ascii="宋体" w:hAnsi="宋体" w:cs="宋体"/>
                <w:sz w:val="24"/>
              </w:rPr>
              <w:t>投标报价</w:t>
            </w:r>
          </w:p>
        </w:tc>
        <w:tc>
          <w:tcPr>
            <w:tcW w:w="6343" w:type="dxa"/>
            <w:vAlign w:val="center"/>
          </w:tcPr>
          <w:p w14:paraId="5AC36536">
            <w:pPr>
              <w:widowControl/>
              <w:jc w:val="left"/>
              <w:rPr>
                <w:rFonts w:ascii="宋体" w:hAnsi="宋体" w:cs="宋体"/>
                <w:color w:val="000000"/>
                <w:kern w:val="0"/>
                <w:sz w:val="24"/>
                <w:u w:val="single"/>
                <w:lang w:bidi="ar"/>
              </w:rPr>
            </w:pPr>
            <w:r>
              <w:rPr>
                <w:rFonts w:hint="eastAsia" w:ascii="宋体" w:hAnsi="宋体" w:cs="宋体"/>
                <w:color w:val="000000"/>
                <w:kern w:val="0"/>
                <w:sz w:val="24"/>
                <w:lang w:bidi="ar"/>
              </w:rPr>
              <w:t>（大写）：</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元</w:t>
            </w:r>
          </w:p>
          <w:p w14:paraId="46CA6EFD">
            <w:pPr>
              <w:pStyle w:val="41"/>
            </w:pPr>
            <w:r>
              <w:rPr>
                <w:rFonts w:hint="eastAsia" w:cs="宋体"/>
                <w:color w:val="000000"/>
                <w:kern w:val="0"/>
                <w:sz w:val="24"/>
                <w:lang w:bidi="ar"/>
              </w:rPr>
              <w:t xml:space="preserve">（小写）：¥ </w:t>
            </w:r>
            <w:r>
              <w:rPr>
                <w:rFonts w:hint="eastAsia" w:cs="宋体"/>
                <w:color w:val="000000"/>
                <w:kern w:val="0"/>
                <w:sz w:val="24"/>
                <w:u w:val="single"/>
                <w:lang w:bidi="ar"/>
              </w:rPr>
              <w:t xml:space="preserve">              </w:t>
            </w:r>
            <w:r>
              <w:rPr>
                <w:rFonts w:hint="eastAsia" w:cs="宋体"/>
                <w:color w:val="000000"/>
                <w:kern w:val="0"/>
                <w:sz w:val="24"/>
                <w:lang w:bidi="ar"/>
              </w:rPr>
              <w:t xml:space="preserve"> 元</w:t>
            </w:r>
          </w:p>
        </w:tc>
      </w:tr>
    </w:tbl>
    <w:p w14:paraId="34CD7D00">
      <w:pPr>
        <w:pStyle w:val="24"/>
        <w:ind w:firstLine="240" w:firstLineChars="100"/>
        <w:rPr>
          <w:rFonts w:hAnsi="宋体" w:cs="宋体"/>
          <w:sz w:val="24"/>
          <w:szCs w:val="24"/>
        </w:rPr>
      </w:pPr>
      <w:r>
        <w:rPr>
          <w:rFonts w:hint="eastAsia" w:hAnsi="宋体" w:cs="宋体"/>
          <w:sz w:val="24"/>
          <w:szCs w:val="24"/>
        </w:rPr>
        <w:t>注1.▲报价请精确到元，不得出现元后面的报价。</w:t>
      </w:r>
    </w:p>
    <w:p w14:paraId="296B8CFF">
      <w:pPr>
        <w:pStyle w:val="24"/>
        <w:rPr>
          <w:rFonts w:hAnsi="宋体" w:cs="宋体"/>
          <w:sz w:val="24"/>
          <w:szCs w:val="24"/>
        </w:rPr>
      </w:pPr>
      <w:r>
        <w:rPr>
          <w:rFonts w:hint="eastAsia" w:hAnsi="宋体" w:cs="宋体"/>
          <w:sz w:val="24"/>
          <w:szCs w:val="24"/>
        </w:rPr>
        <w:t xml:space="preserve">    2.▲报价一经涂改，应在涂改处加盖单位公章或由法定代表人或授权委托人签字或盖章，否则其报价文件不进入评审。</w:t>
      </w:r>
    </w:p>
    <w:p w14:paraId="435D67BF">
      <w:pPr>
        <w:spacing w:line="400" w:lineRule="exact"/>
        <w:ind w:firstLine="480" w:firstLineChars="200"/>
        <w:rPr>
          <w:rFonts w:ascii="宋体" w:hAnsi="宋体"/>
          <w:sz w:val="24"/>
        </w:rPr>
      </w:pPr>
      <w:r>
        <w:rPr>
          <w:rFonts w:hint="eastAsia" w:ascii="宋体" w:hAnsi="宋体"/>
          <w:sz w:val="24"/>
        </w:rPr>
        <w:t>3.投标方的投标报价为整个采购项目的总报价，如有漏项，视同已包含在其总项目中，合同总价不作调整</w:t>
      </w:r>
      <w:r>
        <w:rPr>
          <w:rFonts w:hint="eastAsia" w:ascii="宋体" w:hAnsi="宋体" w:cs="仿宋"/>
          <w:sz w:val="24"/>
        </w:rPr>
        <w:t>。</w:t>
      </w:r>
    </w:p>
    <w:p w14:paraId="43F009C4">
      <w:pPr>
        <w:pStyle w:val="132"/>
        <w:snapToGrid w:val="0"/>
        <w:spacing w:before="120" w:line="360" w:lineRule="auto"/>
        <w:rPr>
          <w:rFonts w:ascii="宋体" w:hAnsi="宋体" w:cs="宋体"/>
          <w:color w:val="000000"/>
          <w:szCs w:val="24"/>
        </w:rPr>
      </w:pPr>
    </w:p>
    <w:p w14:paraId="2FBE69F2">
      <w:pPr>
        <w:spacing w:line="480" w:lineRule="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14:paraId="2294EE25">
      <w:pPr>
        <w:spacing w:line="480" w:lineRule="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14:paraId="5DA2053C">
      <w:pPr>
        <w:snapToGrid w:val="0"/>
        <w:spacing w:line="48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14:paraId="30916E40">
      <w:pPr>
        <w:snapToGrid w:val="0"/>
        <w:spacing w:line="400" w:lineRule="exact"/>
        <w:jc w:val="left"/>
        <w:rPr>
          <w:rFonts w:hint="default" w:ascii="宋体" w:hAnsi="宋体" w:eastAsia="宋体"/>
          <w:sz w:val="24"/>
          <w:lang w:val="en-US" w:eastAsia="zh-CN"/>
        </w:rPr>
      </w:pPr>
      <w:r>
        <w:rPr>
          <w:rFonts w:hint="eastAsia" w:ascii="宋体" w:hAnsi="宋体"/>
          <w:sz w:val="24"/>
        </w:rPr>
        <w:br w:type="page"/>
      </w:r>
      <w:bookmarkStart w:id="350" w:name="_Toc2411"/>
      <w:bookmarkStart w:id="351" w:name="_Toc25044"/>
      <w:bookmarkStart w:id="352" w:name="_Toc5493"/>
      <w:r>
        <w:rPr>
          <w:rFonts w:hint="eastAsia" w:ascii="宋体" w:hAnsi="宋体" w:cs="宋体"/>
          <w:sz w:val="28"/>
          <w:szCs w:val="28"/>
        </w:rPr>
        <w:t>附件</w:t>
      </w:r>
      <w:bookmarkEnd w:id="350"/>
      <w:bookmarkEnd w:id="351"/>
      <w:bookmarkEnd w:id="352"/>
      <w:r>
        <w:rPr>
          <w:rFonts w:hint="eastAsia" w:ascii="宋体" w:hAnsi="宋体" w:cs="宋体"/>
          <w:sz w:val="28"/>
          <w:szCs w:val="28"/>
          <w:lang w:val="en-US" w:eastAsia="zh-CN"/>
        </w:rPr>
        <w:t>21</w:t>
      </w:r>
    </w:p>
    <w:p w14:paraId="69F9CCD7">
      <w:pPr>
        <w:jc w:val="center"/>
        <w:rPr>
          <w:rFonts w:ascii="黑体" w:hAnsi="宋体" w:eastAsia="黑体"/>
          <w:b/>
          <w:bCs/>
          <w:kern w:val="0"/>
          <w:sz w:val="32"/>
          <w:szCs w:val="32"/>
          <w:lang w:val="zh-CN"/>
        </w:rPr>
      </w:pPr>
      <w:bookmarkStart w:id="353" w:name="_Toc11195"/>
      <w:bookmarkStart w:id="354" w:name="_Toc8212"/>
      <w:bookmarkStart w:id="355" w:name="_Toc27018"/>
      <w:bookmarkStart w:id="356" w:name="_Toc5574"/>
      <w:r>
        <w:rPr>
          <w:rFonts w:hint="eastAsia" w:ascii="黑体" w:hAnsi="宋体" w:eastAsia="黑体"/>
          <w:b/>
          <w:bCs/>
          <w:kern w:val="0"/>
          <w:sz w:val="32"/>
          <w:szCs w:val="32"/>
          <w:lang w:val="zh-CN"/>
        </w:rPr>
        <w:t>投标分项报价表</w:t>
      </w:r>
      <w:bookmarkEnd w:id="353"/>
      <w:bookmarkEnd w:id="354"/>
      <w:bookmarkEnd w:id="355"/>
      <w:bookmarkEnd w:id="356"/>
    </w:p>
    <w:p w14:paraId="38A89AD7">
      <w:pPr>
        <w:pStyle w:val="24"/>
        <w:snapToGrid w:val="0"/>
        <w:spacing w:before="120" w:after="120"/>
        <w:jc w:val="center"/>
        <w:rPr>
          <w:rFonts w:hAnsi="宋体"/>
        </w:rPr>
      </w:pPr>
    </w:p>
    <w:p w14:paraId="5CBB5913">
      <w:pPr>
        <w:tabs>
          <w:tab w:val="left" w:pos="1418"/>
        </w:tabs>
        <w:snapToGrid w:val="0"/>
        <w:spacing w:line="400" w:lineRule="exact"/>
        <w:ind w:firstLine="480" w:firstLineChars="200"/>
        <w:rPr>
          <w:sz w:val="24"/>
        </w:rPr>
      </w:pPr>
      <w:r>
        <w:rPr>
          <w:rFonts w:hint="eastAsia"/>
          <w:sz w:val="24"/>
        </w:rPr>
        <w:t>项目名称：　　　　　　　　　　　　　　　　　　　　项目编号：</w:t>
      </w:r>
    </w:p>
    <w:p w14:paraId="1534FB70">
      <w:pPr>
        <w:tabs>
          <w:tab w:val="left" w:pos="1418"/>
        </w:tabs>
        <w:snapToGrid w:val="0"/>
        <w:spacing w:line="400" w:lineRule="exact"/>
        <w:ind w:firstLine="480" w:firstLineChars="200"/>
        <w:rPr>
          <w:sz w:val="24"/>
        </w:rPr>
      </w:pPr>
      <w:r>
        <w:rPr>
          <w:rFonts w:hint="eastAsia"/>
          <w:sz w:val="24"/>
        </w:rPr>
        <w:t xml:space="preserve">                                                      单位：人民币元</w:t>
      </w:r>
    </w:p>
    <w:p w14:paraId="49C56DA7">
      <w:pPr>
        <w:spacing w:line="540" w:lineRule="exact"/>
        <w:rPr>
          <w:rFonts w:ascii="宋体" w:hAnsi="宋体" w:cs="宋体"/>
          <w:spacing w:val="20"/>
          <w:sz w:val="24"/>
        </w:rPr>
      </w:pPr>
      <w:r>
        <w:rPr>
          <w:rFonts w:hint="eastAsia" w:ascii="宋体" w:hAnsi="宋体" w:cs="宋体"/>
          <w:spacing w:val="20"/>
          <w:sz w:val="24"/>
        </w:rPr>
        <w:t xml:space="preserve">投标分项报价表内容要求： </w:t>
      </w:r>
    </w:p>
    <w:p w14:paraId="6598559C">
      <w:pPr>
        <w:spacing w:line="540" w:lineRule="exact"/>
        <w:ind w:firstLine="480" w:firstLineChars="200"/>
        <w:rPr>
          <w:rFonts w:ascii="宋体" w:hAnsi="宋体" w:cs="宋体"/>
          <w:b/>
          <w:bCs/>
          <w:sz w:val="24"/>
        </w:rPr>
      </w:pPr>
      <w:r>
        <w:rPr>
          <w:rFonts w:hint="eastAsia" w:ascii="宋体" w:hAnsi="宋体" w:cs="宋体"/>
          <w:sz w:val="24"/>
        </w:rPr>
        <w:t>1、投标人需按实际对产生商务报价的</w:t>
      </w:r>
      <w:r>
        <w:rPr>
          <w:rFonts w:hint="eastAsia" w:ascii="宋体" w:hAnsi="宋体" w:cs="宋体"/>
          <w:b/>
          <w:bCs/>
          <w:sz w:val="24"/>
        </w:rPr>
        <w:t>分项详细列表说明。</w:t>
      </w:r>
    </w:p>
    <w:p w14:paraId="010A9417">
      <w:pPr>
        <w:spacing w:line="540" w:lineRule="exact"/>
        <w:ind w:firstLine="560" w:firstLineChars="200"/>
        <w:rPr>
          <w:rFonts w:ascii="宋体" w:hAnsi="宋体" w:cs="宋体"/>
          <w:spacing w:val="20"/>
          <w:sz w:val="24"/>
        </w:rPr>
      </w:pPr>
    </w:p>
    <w:p w14:paraId="7DCCD28D">
      <w:pPr>
        <w:spacing w:line="540" w:lineRule="exact"/>
        <w:ind w:firstLine="560" w:firstLineChars="200"/>
        <w:rPr>
          <w:rFonts w:ascii="宋体" w:hAnsi="宋体" w:cs="宋体"/>
          <w:spacing w:val="20"/>
          <w:sz w:val="24"/>
        </w:rPr>
      </w:pPr>
    </w:p>
    <w:p w14:paraId="64659D4C">
      <w:pPr>
        <w:spacing w:line="540" w:lineRule="exact"/>
        <w:ind w:firstLine="560" w:firstLineChars="200"/>
        <w:jc w:val="center"/>
        <w:rPr>
          <w:rFonts w:ascii="宋体" w:hAnsi="宋体" w:cs="宋体"/>
          <w:spacing w:val="20"/>
          <w:sz w:val="24"/>
          <w:u w:val="single"/>
        </w:rPr>
      </w:pPr>
    </w:p>
    <w:p w14:paraId="64CD596A">
      <w:pPr>
        <w:spacing w:line="540" w:lineRule="exact"/>
        <w:ind w:firstLine="560" w:firstLineChars="200"/>
        <w:rPr>
          <w:rFonts w:ascii="宋体" w:hAnsi="宋体" w:cs="宋体"/>
          <w:spacing w:val="20"/>
          <w:sz w:val="24"/>
          <w:u w:val="single"/>
        </w:rPr>
      </w:pPr>
      <w:r>
        <w:rPr>
          <w:rFonts w:hint="eastAsia" w:ascii="宋体" w:hAnsi="宋体" w:cs="宋体"/>
          <w:spacing w:val="20"/>
          <w:sz w:val="24"/>
        </w:rPr>
        <w:t>（表格请按招标文件相关服务内容和要求自行设计）</w:t>
      </w:r>
    </w:p>
    <w:p w14:paraId="0395848E">
      <w:pPr>
        <w:spacing w:line="480" w:lineRule="auto"/>
        <w:rPr>
          <w:rFonts w:ascii="宋体" w:hAnsi="宋体"/>
          <w:sz w:val="24"/>
        </w:rPr>
      </w:pPr>
    </w:p>
    <w:p w14:paraId="6893BE09">
      <w:pPr>
        <w:spacing w:line="480" w:lineRule="auto"/>
        <w:rPr>
          <w:rFonts w:ascii="宋体" w:hAnsi="宋体"/>
          <w:sz w:val="24"/>
        </w:rPr>
      </w:pPr>
    </w:p>
    <w:p w14:paraId="02A9370A">
      <w:pPr>
        <w:spacing w:line="480" w:lineRule="auto"/>
        <w:rPr>
          <w:rFonts w:ascii="宋体"/>
          <w:sz w:val="24"/>
          <w:u w:val="single"/>
        </w:rPr>
      </w:pPr>
      <w:r>
        <w:rPr>
          <w:rFonts w:hint="eastAsia" w:ascii="宋体" w:hAnsi="宋体"/>
          <w:sz w:val="24"/>
        </w:rPr>
        <w:t>磋商响应方全称（</w:t>
      </w:r>
      <w:r>
        <w:rPr>
          <w:rFonts w:hint="eastAsia" w:hAnsi="宋体"/>
          <w:sz w:val="24"/>
        </w:rPr>
        <w:t>电子签章</w:t>
      </w:r>
      <w:r>
        <w:rPr>
          <w:rFonts w:hint="eastAsia" w:ascii="宋体" w:hAnsi="宋体"/>
          <w:sz w:val="24"/>
        </w:rPr>
        <w:t>）：</w:t>
      </w:r>
      <w:r>
        <w:rPr>
          <w:rFonts w:hint="eastAsia" w:ascii="宋体" w:hAnsi="宋体"/>
          <w:sz w:val="24"/>
          <w:u w:val="single"/>
        </w:rPr>
        <w:t xml:space="preserve">                    </w:t>
      </w:r>
    </w:p>
    <w:p w14:paraId="640A7D56">
      <w:pPr>
        <w:spacing w:line="480" w:lineRule="auto"/>
        <w:rPr>
          <w:rFonts w:ascii="宋体"/>
          <w:sz w:val="24"/>
          <w:u w:val="single"/>
        </w:rPr>
      </w:pPr>
      <w:r>
        <w:rPr>
          <w:rFonts w:hint="eastAsia" w:ascii="宋体" w:hAnsi="宋体"/>
          <w:sz w:val="24"/>
        </w:rPr>
        <w:t>法定代表人或授权代表（签字或盖章）：</w:t>
      </w:r>
      <w:r>
        <w:rPr>
          <w:rFonts w:hint="eastAsia" w:ascii="宋体" w:hAnsi="宋体"/>
          <w:sz w:val="24"/>
          <w:u w:val="single"/>
        </w:rPr>
        <w:t xml:space="preserve">            </w:t>
      </w:r>
    </w:p>
    <w:p w14:paraId="7DA2D52D">
      <w:pPr>
        <w:snapToGrid w:val="0"/>
        <w:spacing w:line="48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年    月    日</w:t>
      </w:r>
    </w:p>
    <w:p w14:paraId="53262773">
      <w:pPr>
        <w:tabs>
          <w:tab w:val="left" w:pos="1418"/>
        </w:tabs>
        <w:snapToGrid w:val="0"/>
        <w:spacing w:line="400" w:lineRule="exact"/>
        <w:jc w:val="left"/>
        <w:rPr>
          <w:rFonts w:ascii="宋体" w:hAnsi="宋体"/>
          <w:b/>
          <w:spacing w:val="20"/>
          <w:sz w:val="24"/>
        </w:rPr>
      </w:pPr>
    </w:p>
    <w:p w14:paraId="6F6F2586">
      <w:pPr>
        <w:tabs>
          <w:tab w:val="left" w:pos="1418"/>
        </w:tabs>
        <w:snapToGrid w:val="0"/>
        <w:spacing w:line="400" w:lineRule="exact"/>
        <w:jc w:val="left"/>
        <w:rPr>
          <w:rFonts w:ascii="宋体" w:hAnsi="宋体"/>
          <w:b/>
          <w:spacing w:val="20"/>
          <w:sz w:val="24"/>
        </w:rPr>
      </w:pPr>
    </w:p>
    <w:p w14:paraId="43078726">
      <w:pPr>
        <w:rPr>
          <w:sz w:val="24"/>
        </w:rPr>
      </w:pPr>
    </w:p>
    <w:p w14:paraId="0AC07B25"/>
    <w:p w14:paraId="10010D70">
      <w:pPr>
        <w:snapToGrid w:val="0"/>
        <w:spacing w:line="400" w:lineRule="exact"/>
        <w:jc w:val="left"/>
        <w:rPr>
          <w:rFonts w:ascii="宋体" w:hAnsi="宋体"/>
          <w:szCs w:val="21"/>
        </w:rPr>
      </w:pPr>
    </w:p>
    <w:p w14:paraId="54B6827C">
      <w:pPr>
        <w:snapToGrid w:val="0"/>
        <w:spacing w:line="400" w:lineRule="exact"/>
        <w:jc w:val="left"/>
      </w:pPr>
    </w:p>
    <w:p w14:paraId="334B95FB">
      <w:pPr>
        <w:pStyle w:val="22"/>
        <w:framePr w:hSpace="180" w:wrap="around" w:vAnchor="text" w:hAnchor="text" w:y="1"/>
      </w:pPr>
    </w:p>
    <w:p w14:paraId="2978EBB0">
      <w:pPr>
        <w:pStyle w:val="22"/>
        <w:framePr w:hSpace="180" w:wrap="around" w:vAnchor="text" w:hAnchor="text" w:y="1"/>
      </w:pPr>
    </w:p>
    <w:p w14:paraId="3AE5D4E7">
      <w:pPr>
        <w:pStyle w:val="28"/>
      </w:pPr>
    </w:p>
    <w:p w14:paraId="29F99C5E">
      <w:pPr>
        <w:snapToGrid w:val="0"/>
        <w:spacing w:before="50" w:after="50" w:line="276" w:lineRule="auto"/>
        <w:rPr>
          <w:rFonts w:ascii="宋体" w:hAnsi="宋体"/>
          <w:b/>
          <w:sz w:val="24"/>
        </w:rPr>
      </w:pPr>
    </w:p>
    <w:p w14:paraId="09C3D2D4">
      <w:pPr>
        <w:snapToGrid w:val="0"/>
        <w:spacing w:before="50" w:after="50" w:line="276" w:lineRule="auto"/>
        <w:rPr>
          <w:rFonts w:ascii="宋体" w:hAnsi="宋体"/>
          <w:b/>
          <w:sz w:val="24"/>
        </w:rPr>
      </w:pPr>
    </w:p>
    <w:p w14:paraId="3A1616BC">
      <w:pPr>
        <w:pStyle w:val="4"/>
        <w:numPr>
          <w:ilvl w:val="0"/>
          <w:numId w:val="0"/>
        </w:numPr>
        <w:jc w:val="both"/>
        <w:rPr>
          <w:rFonts w:ascii="宋体" w:hAnsi="宋体"/>
          <w:b w:val="0"/>
          <w:sz w:val="24"/>
        </w:rPr>
      </w:pPr>
    </w:p>
    <w:p w14:paraId="6AF43893">
      <w:pPr>
        <w:spacing w:before="157" w:beforeLines="50" w:after="157" w:afterLines="50" w:line="588" w:lineRule="exact"/>
        <w:rPr>
          <w:rFonts w:ascii="仿宋_GB2312" w:eastAsia="仿宋_GB2312"/>
          <w:b/>
          <w:spacing w:val="6"/>
          <w:sz w:val="32"/>
          <w:szCs w:val="32"/>
        </w:rPr>
      </w:pPr>
    </w:p>
    <w:p w14:paraId="38E94965">
      <w:pPr>
        <w:spacing w:before="157" w:beforeLines="50" w:after="157" w:afterLines="50" w:line="588" w:lineRule="exact"/>
        <w:jc w:val="left"/>
        <w:outlineLvl w:val="0"/>
        <w:rPr>
          <w:rFonts w:hint="eastAsia" w:ascii="仿宋_GB2312" w:eastAsia="宋体"/>
          <w:b/>
          <w:spacing w:val="6"/>
          <w:sz w:val="32"/>
          <w:szCs w:val="32"/>
          <w:lang w:eastAsia="zh-CN"/>
        </w:rPr>
      </w:pPr>
      <w:bookmarkStart w:id="357" w:name="_Toc25200"/>
      <w:r>
        <w:rPr>
          <w:rFonts w:hint="eastAsia" w:ascii="宋体" w:hAnsi="宋体" w:cs="宋体"/>
          <w:sz w:val="28"/>
          <w:szCs w:val="28"/>
        </w:rPr>
        <w:t>附件2</w:t>
      </w:r>
      <w:r>
        <w:rPr>
          <w:rFonts w:hint="eastAsia" w:ascii="宋体" w:hAnsi="宋体" w:cs="宋体"/>
          <w:sz w:val="28"/>
          <w:szCs w:val="28"/>
          <w:lang w:val="en-US" w:eastAsia="zh-CN"/>
        </w:rPr>
        <w:t>4</w:t>
      </w:r>
    </w:p>
    <w:p w14:paraId="415F9DC0">
      <w:pPr>
        <w:spacing w:before="157" w:beforeLines="50" w:after="157" w:afterLines="50" w:line="588" w:lineRule="exact"/>
        <w:jc w:val="center"/>
        <w:outlineLvl w:val="0"/>
        <w:rPr>
          <w:rFonts w:ascii="仿宋_GB2312" w:eastAsia="仿宋_GB2312"/>
          <w:b/>
          <w:spacing w:val="6"/>
          <w:sz w:val="32"/>
          <w:szCs w:val="32"/>
        </w:rPr>
      </w:pPr>
      <w:r>
        <w:rPr>
          <w:rFonts w:hint="eastAsia" w:ascii="仿宋_GB2312" w:eastAsia="仿宋_GB2312"/>
          <w:b/>
          <w:spacing w:val="6"/>
          <w:sz w:val="32"/>
          <w:szCs w:val="32"/>
        </w:rPr>
        <w:t>分包意向协议</w:t>
      </w:r>
      <w:bookmarkEnd w:id="357"/>
    </w:p>
    <w:p w14:paraId="5C00B1A8">
      <w:pPr>
        <w:pStyle w:val="44"/>
        <w:spacing w:line="400" w:lineRule="exact"/>
      </w:pPr>
    </w:p>
    <w:p w14:paraId="6B887EC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3A4DF8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4E39DAE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693ED0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8FEA1EC">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24C4174E">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51B49D25">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19A2D75">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B233299">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0347E8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3D9ADEF">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304B84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74E0D9BE">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580F9C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797DE99E">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0B05B2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BBB5F3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88BB3A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1DF1EFB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7544ED5">
      <w:pPr>
        <w:snapToGrid w:val="0"/>
        <w:spacing w:line="360" w:lineRule="exact"/>
        <w:ind w:firstLine="840" w:firstLineChars="300"/>
        <w:rPr>
          <w:rFonts w:ascii="仿宋" w:hAnsi="仿宋" w:eastAsia="仿宋"/>
          <w:sz w:val="28"/>
          <w:szCs w:val="28"/>
          <w:lang w:val="zh-CN"/>
        </w:rPr>
      </w:pPr>
    </w:p>
    <w:p w14:paraId="28FBE87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AC07D7A">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3BDC307D">
      <w:pPr>
        <w:snapToGrid w:val="0"/>
        <w:spacing w:line="400" w:lineRule="exact"/>
        <w:ind w:firstLine="840" w:firstLineChars="300"/>
        <w:rPr>
          <w:rFonts w:ascii="宋体" w:hAnsi="宋体"/>
          <w:szCs w:val="21"/>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sectPr>
      <w:headerReference r:id="rId3" w:type="default"/>
      <w:footerReference r:id="rId4" w:type="default"/>
      <w:pgSz w:w="11906" w:h="16838"/>
      <w:pgMar w:top="1440" w:right="1440" w:bottom="1440" w:left="1417" w:header="851" w:footer="992" w:gutter="0"/>
      <w:pgBorders>
        <w:top w:val="none" w:sz="0" w:space="0"/>
        <w:left w:val="none" w:sz="0" w:space="0"/>
        <w:bottom w:val="none" w:sz="0" w:space="0"/>
        <w:right w:val="none" w:sz="0" w:space="0"/>
      </w:pgBorders>
      <w:pgNumType w:fmt="decimal" w:start="1"/>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Arial"/>
    <w:panose1 w:val="00000000000000000000"/>
    <w:charset w:val="00"/>
    <w:family w:val="auto"/>
    <w:pitch w:val="default"/>
    <w:sig w:usb0="00000000" w:usb1="00000000" w:usb2="00000000" w:usb3="00000000" w:csb0="000001FB"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5212">
    <w:pPr>
      <w:pStyle w:val="28"/>
      <w:jc w:val="both"/>
      <w:rPr>
        <w:rStyle w:val="5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18531">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518531">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46EA674">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E215D">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FEADE"/>
    <w:multiLevelType w:val="singleLevel"/>
    <w:tmpl w:val="C23FEADE"/>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1">
    <w:nsid w:val="C6FA4DB4"/>
    <w:multiLevelType w:val="singleLevel"/>
    <w:tmpl w:val="C6FA4DB4"/>
    <w:lvl w:ilvl="0" w:tentative="0">
      <w:start w:val="5"/>
      <w:numFmt w:val="decimal"/>
      <w:suff w:val="nothing"/>
      <w:lvlText w:val="（%1）"/>
      <w:lvlJc w:val="left"/>
    </w:lvl>
  </w:abstractNum>
  <w:abstractNum w:abstractNumId="2">
    <w:nsid w:val="D8ADA95A"/>
    <w:multiLevelType w:val="singleLevel"/>
    <w:tmpl w:val="D8ADA95A"/>
    <w:lvl w:ilvl="0" w:tentative="0">
      <w:start w:val="1"/>
      <w:numFmt w:val="decimal"/>
      <w:suff w:val="space"/>
      <w:lvlText w:val="%1."/>
      <w:lvlJc w:val="left"/>
    </w:lvl>
  </w:abstractNum>
  <w:abstractNum w:abstractNumId="3">
    <w:nsid w:val="074054F6"/>
    <w:multiLevelType w:val="multilevel"/>
    <w:tmpl w:val="074054F6"/>
    <w:lvl w:ilvl="0" w:tentative="0">
      <w:start w:val="1"/>
      <w:numFmt w:val="decimal"/>
      <w:pStyle w:val="61"/>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87C399F"/>
    <w:multiLevelType w:val="singleLevel"/>
    <w:tmpl w:val="187C399F"/>
    <w:lvl w:ilvl="0" w:tentative="0">
      <w:start w:val="1"/>
      <w:numFmt w:val="decimal"/>
      <w:suff w:val="space"/>
      <w:lvlText w:val="%1."/>
      <w:lvlJc w:val="left"/>
    </w:lvl>
  </w:abstractNum>
  <w:abstractNum w:abstractNumId="5">
    <w:nsid w:val="5D4C5A2A"/>
    <w:multiLevelType w:val="multilevel"/>
    <w:tmpl w:val="5D4C5A2A"/>
    <w:lvl w:ilvl="0" w:tentative="0">
      <w:start w:val="1"/>
      <w:numFmt w:val="chineseCounting"/>
      <w:pStyle w:val="4"/>
      <w:suff w:val="nothing"/>
      <w:lvlText w:val="第%1章 "/>
      <w:lvlJc w:val="left"/>
      <w:pPr>
        <w:ind w:left="2730" w:firstLine="402"/>
      </w:pPr>
      <w:rPr>
        <w:rFonts w:hint="eastAsia"/>
        <w:highlight w:val="yellow"/>
      </w:rPr>
    </w:lvl>
    <w:lvl w:ilvl="1" w:tentative="0">
      <w:start w:val="1"/>
      <w:numFmt w:val="chineseCounting"/>
      <w:suff w:val="nothing"/>
      <w:lvlText w:val="%2、"/>
      <w:lvlJc w:val="left"/>
      <w:pPr>
        <w:ind w:left="-1470" w:firstLine="402"/>
      </w:pPr>
      <w:rPr>
        <w:rFonts w:hint="eastAsia"/>
      </w:rPr>
    </w:lvl>
    <w:lvl w:ilvl="2" w:tentative="0">
      <w:start w:val="1"/>
      <w:numFmt w:val="decimal"/>
      <w:suff w:val="nothing"/>
      <w:lvlText w:val="%3．"/>
      <w:lvlJc w:val="left"/>
      <w:pPr>
        <w:ind w:left="-1470" w:firstLine="402"/>
      </w:pPr>
      <w:rPr>
        <w:rFonts w:hint="eastAsia"/>
      </w:rPr>
    </w:lvl>
    <w:lvl w:ilvl="3" w:tentative="0">
      <w:start w:val="1"/>
      <w:numFmt w:val="decimal"/>
      <w:suff w:val="nothing"/>
      <w:lvlText w:val="（%4）"/>
      <w:lvlJc w:val="left"/>
      <w:pPr>
        <w:ind w:left="-1470" w:firstLine="402"/>
      </w:pPr>
      <w:rPr>
        <w:rFonts w:hint="eastAsia"/>
      </w:rPr>
    </w:lvl>
    <w:lvl w:ilvl="4" w:tentative="0">
      <w:start w:val="1"/>
      <w:numFmt w:val="decimalEnclosedCircleChinese"/>
      <w:suff w:val="nothing"/>
      <w:lvlText w:val="%5 "/>
      <w:lvlJc w:val="left"/>
      <w:pPr>
        <w:ind w:left="-1470" w:firstLine="402"/>
      </w:pPr>
      <w:rPr>
        <w:rFonts w:hint="eastAsia"/>
      </w:rPr>
    </w:lvl>
    <w:lvl w:ilvl="5" w:tentative="0">
      <w:start w:val="1"/>
      <w:numFmt w:val="decimal"/>
      <w:suff w:val="nothing"/>
      <w:lvlText w:val="%6）"/>
      <w:lvlJc w:val="left"/>
      <w:pPr>
        <w:ind w:left="-1470" w:firstLine="402"/>
      </w:pPr>
      <w:rPr>
        <w:rFonts w:hint="eastAsia"/>
      </w:rPr>
    </w:lvl>
    <w:lvl w:ilvl="6" w:tentative="0">
      <w:start w:val="1"/>
      <w:numFmt w:val="lowerLetter"/>
      <w:suff w:val="nothing"/>
      <w:lvlText w:val="%7．"/>
      <w:lvlJc w:val="left"/>
      <w:pPr>
        <w:ind w:left="-1470" w:firstLine="402"/>
      </w:pPr>
      <w:rPr>
        <w:rFonts w:hint="eastAsia"/>
      </w:rPr>
    </w:lvl>
    <w:lvl w:ilvl="7" w:tentative="0">
      <w:start w:val="1"/>
      <w:numFmt w:val="lowerLetter"/>
      <w:suff w:val="nothing"/>
      <w:lvlText w:val="%8）"/>
      <w:lvlJc w:val="left"/>
      <w:pPr>
        <w:ind w:left="-1470" w:firstLine="402"/>
      </w:pPr>
      <w:rPr>
        <w:rFonts w:hint="eastAsia"/>
      </w:rPr>
    </w:lvl>
    <w:lvl w:ilvl="8" w:tentative="0">
      <w:start w:val="1"/>
      <w:numFmt w:val="lowerRoman"/>
      <w:suff w:val="nothing"/>
      <w:lvlText w:val="%9. "/>
      <w:lvlJc w:val="left"/>
      <w:pPr>
        <w:ind w:left="-1470" w:firstLine="402"/>
      </w:pPr>
      <w:rPr>
        <w:rFonts w:hint="eastAsia"/>
      </w:rPr>
    </w:lvl>
  </w:abstractNum>
  <w:abstractNum w:abstractNumId="6">
    <w:nsid w:val="5F0E886C"/>
    <w:multiLevelType w:val="singleLevel"/>
    <w:tmpl w:val="5F0E886C"/>
    <w:lvl w:ilvl="0" w:tentative="0">
      <w:start w:val="3"/>
      <w:numFmt w:val="chineseCounting"/>
      <w:suff w:val="nothing"/>
      <w:lvlText w:val="（%1）"/>
      <w:lvlJc w:val="left"/>
      <w:rPr>
        <w:rFonts w:hint="eastAsia"/>
      </w:rPr>
    </w:lvl>
  </w:abstractNum>
  <w:abstractNum w:abstractNumId="7">
    <w:nsid w:val="73321B9E"/>
    <w:multiLevelType w:val="singleLevel"/>
    <w:tmpl w:val="73321B9E"/>
    <w:lvl w:ilvl="0" w:tentative="0">
      <w:start w:val="1"/>
      <w:numFmt w:val="decimal"/>
      <w:pStyle w:val="14"/>
      <w:lvlText w:val="%1."/>
      <w:lvlJc w:val="left"/>
      <w:pPr>
        <w:tabs>
          <w:tab w:val="left" w:pos="360"/>
        </w:tabs>
        <w:ind w:left="360" w:hanging="360"/>
      </w:pPr>
    </w:lvl>
  </w:abstractNum>
  <w:num w:numId="1">
    <w:abstractNumId w:val="5"/>
  </w:num>
  <w:num w:numId="2">
    <w:abstractNumId w:val="7"/>
  </w:num>
  <w:num w:numId="3">
    <w:abstractNumId w:val="0"/>
  </w:num>
  <w:num w:numId="4">
    <w:abstractNumId w:val="3"/>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ZmEzMjYxN2IxNmFiNzc1MWIxY2QwYzdhMjQ3MDUifQ=="/>
  </w:docVars>
  <w:rsids>
    <w:rsidRoot w:val="00AD1221"/>
    <w:rsid w:val="000252C7"/>
    <w:rsid w:val="00040884"/>
    <w:rsid w:val="00044610"/>
    <w:rsid w:val="0004659C"/>
    <w:rsid w:val="00051421"/>
    <w:rsid w:val="0008206C"/>
    <w:rsid w:val="000948B3"/>
    <w:rsid w:val="000A700F"/>
    <w:rsid w:val="000D031B"/>
    <w:rsid w:val="000E01BD"/>
    <w:rsid w:val="000E0814"/>
    <w:rsid w:val="0010438D"/>
    <w:rsid w:val="00171BFB"/>
    <w:rsid w:val="00220051"/>
    <w:rsid w:val="0023235F"/>
    <w:rsid w:val="00270450"/>
    <w:rsid w:val="00281A17"/>
    <w:rsid w:val="002A5C1C"/>
    <w:rsid w:val="002C0D5A"/>
    <w:rsid w:val="002D5133"/>
    <w:rsid w:val="003003BD"/>
    <w:rsid w:val="003009F5"/>
    <w:rsid w:val="00342550"/>
    <w:rsid w:val="0034772A"/>
    <w:rsid w:val="003A3053"/>
    <w:rsid w:val="003C0B90"/>
    <w:rsid w:val="003C5053"/>
    <w:rsid w:val="003D5711"/>
    <w:rsid w:val="003E59F3"/>
    <w:rsid w:val="00443681"/>
    <w:rsid w:val="00484931"/>
    <w:rsid w:val="00497D3A"/>
    <w:rsid w:val="004A6C5C"/>
    <w:rsid w:val="004A7655"/>
    <w:rsid w:val="004B10C2"/>
    <w:rsid w:val="004B29F7"/>
    <w:rsid w:val="004F2235"/>
    <w:rsid w:val="00516B8E"/>
    <w:rsid w:val="00517647"/>
    <w:rsid w:val="0056163F"/>
    <w:rsid w:val="00590EA8"/>
    <w:rsid w:val="0062387E"/>
    <w:rsid w:val="0064615E"/>
    <w:rsid w:val="00662E7E"/>
    <w:rsid w:val="00663E1A"/>
    <w:rsid w:val="006866BC"/>
    <w:rsid w:val="00691939"/>
    <w:rsid w:val="006C5EF5"/>
    <w:rsid w:val="00721058"/>
    <w:rsid w:val="00731E2D"/>
    <w:rsid w:val="00735727"/>
    <w:rsid w:val="00760DA8"/>
    <w:rsid w:val="00772340"/>
    <w:rsid w:val="0078031A"/>
    <w:rsid w:val="0079133E"/>
    <w:rsid w:val="007A0511"/>
    <w:rsid w:val="007C2BF0"/>
    <w:rsid w:val="008739BC"/>
    <w:rsid w:val="0088548F"/>
    <w:rsid w:val="008923F9"/>
    <w:rsid w:val="008A515A"/>
    <w:rsid w:val="008B778D"/>
    <w:rsid w:val="00927674"/>
    <w:rsid w:val="00945254"/>
    <w:rsid w:val="00956805"/>
    <w:rsid w:val="009C64BF"/>
    <w:rsid w:val="009F3D68"/>
    <w:rsid w:val="009F6338"/>
    <w:rsid w:val="00A06B9F"/>
    <w:rsid w:val="00A54CF3"/>
    <w:rsid w:val="00A654F1"/>
    <w:rsid w:val="00A70E3A"/>
    <w:rsid w:val="00A83BD1"/>
    <w:rsid w:val="00AD1221"/>
    <w:rsid w:val="00AF1F7B"/>
    <w:rsid w:val="00B02109"/>
    <w:rsid w:val="00B12653"/>
    <w:rsid w:val="00B40917"/>
    <w:rsid w:val="00B53820"/>
    <w:rsid w:val="00B555B5"/>
    <w:rsid w:val="00B55EDD"/>
    <w:rsid w:val="00B61E8C"/>
    <w:rsid w:val="00B701B4"/>
    <w:rsid w:val="00B76E2E"/>
    <w:rsid w:val="00B846B2"/>
    <w:rsid w:val="00B91643"/>
    <w:rsid w:val="00BC6B58"/>
    <w:rsid w:val="00BD5AEF"/>
    <w:rsid w:val="00BD7DBD"/>
    <w:rsid w:val="00C134C4"/>
    <w:rsid w:val="00C41310"/>
    <w:rsid w:val="00C664D5"/>
    <w:rsid w:val="00C77D78"/>
    <w:rsid w:val="00C80BA5"/>
    <w:rsid w:val="00C814DB"/>
    <w:rsid w:val="00C87E77"/>
    <w:rsid w:val="00C924C3"/>
    <w:rsid w:val="00C95CDD"/>
    <w:rsid w:val="00CB2174"/>
    <w:rsid w:val="00D15D55"/>
    <w:rsid w:val="00D26A62"/>
    <w:rsid w:val="00D3029A"/>
    <w:rsid w:val="00D327AA"/>
    <w:rsid w:val="00D43612"/>
    <w:rsid w:val="00D757E6"/>
    <w:rsid w:val="00D85698"/>
    <w:rsid w:val="00DC7154"/>
    <w:rsid w:val="00DD0384"/>
    <w:rsid w:val="00E6260A"/>
    <w:rsid w:val="00E923E0"/>
    <w:rsid w:val="00EA31AF"/>
    <w:rsid w:val="00EA7A49"/>
    <w:rsid w:val="00F746C7"/>
    <w:rsid w:val="00F76695"/>
    <w:rsid w:val="00FB131F"/>
    <w:rsid w:val="00FC741B"/>
    <w:rsid w:val="00FF0FD1"/>
    <w:rsid w:val="00FF2D7D"/>
    <w:rsid w:val="011952D6"/>
    <w:rsid w:val="01297564"/>
    <w:rsid w:val="012A7D52"/>
    <w:rsid w:val="017E2256"/>
    <w:rsid w:val="0185212B"/>
    <w:rsid w:val="018F2A41"/>
    <w:rsid w:val="019E3125"/>
    <w:rsid w:val="01D816A9"/>
    <w:rsid w:val="01E4059D"/>
    <w:rsid w:val="01E60579"/>
    <w:rsid w:val="01F40F97"/>
    <w:rsid w:val="01FC3081"/>
    <w:rsid w:val="020F4E6B"/>
    <w:rsid w:val="021653B1"/>
    <w:rsid w:val="02286B30"/>
    <w:rsid w:val="02313F99"/>
    <w:rsid w:val="02505CE7"/>
    <w:rsid w:val="02604A82"/>
    <w:rsid w:val="0284056C"/>
    <w:rsid w:val="02CA1451"/>
    <w:rsid w:val="02DB352A"/>
    <w:rsid w:val="030572D6"/>
    <w:rsid w:val="030D3D42"/>
    <w:rsid w:val="031D7601"/>
    <w:rsid w:val="03514111"/>
    <w:rsid w:val="03730B6A"/>
    <w:rsid w:val="03B24E1D"/>
    <w:rsid w:val="03CD7BCE"/>
    <w:rsid w:val="03D33559"/>
    <w:rsid w:val="03F02D6B"/>
    <w:rsid w:val="04040ABA"/>
    <w:rsid w:val="0405748B"/>
    <w:rsid w:val="041835FA"/>
    <w:rsid w:val="042C2130"/>
    <w:rsid w:val="04357EFE"/>
    <w:rsid w:val="04486FF7"/>
    <w:rsid w:val="0449094B"/>
    <w:rsid w:val="0455166F"/>
    <w:rsid w:val="04675A50"/>
    <w:rsid w:val="048E542B"/>
    <w:rsid w:val="04981F12"/>
    <w:rsid w:val="049F114C"/>
    <w:rsid w:val="04BC223F"/>
    <w:rsid w:val="04C10FCE"/>
    <w:rsid w:val="04D24502"/>
    <w:rsid w:val="04F207BE"/>
    <w:rsid w:val="052B1173"/>
    <w:rsid w:val="05433C9C"/>
    <w:rsid w:val="057164BB"/>
    <w:rsid w:val="05836E53"/>
    <w:rsid w:val="058969A8"/>
    <w:rsid w:val="05931151"/>
    <w:rsid w:val="05952674"/>
    <w:rsid w:val="05A61CCF"/>
    <w:rsid w:val="05A924C6"/>
    <w:rsid w:val="05AD5E05"/>
    <w:rsid w:val="05B56DED"/>
    <w:rsid w:val="05BB5420"/>
    <w:rsid w:val="05DD246D"/>
    <w:rsid w:val="05E4595E"/>
    <w:rsid w:val="05E80E12"/>
    <w:rsid w:val="060A2A7A"/>
    <w:rsid w:val="0627337D"/>
    <w:rsid w:val="06466DA1"/>
    <w:rsid w:val="064D5CF9"/>
    <w:rsid w:val="064E7EEE"/>
    <w:rsid w:val="064F1CCC"/>
    <w:rsid w:val="066F6E3E"/>
    <w:rsid w:val="0676641E"/>
    <w:rsid w:val="06865D11"/>
    <w:rsid w:val="069660F3"/>
    <w:rsid w:val="069A751C"/>
    <w:rsid w:val="06AB2B5C"/>
    <w:rsid w:val="06CC43CA"/>
    <w:rsid w:val="073C0C64"/>
    <w:rsid w:val="077C321D"/>
    <w:rsid w:val="07D52987"/>
    <w:rsid w:val="07ED0962"/>
    <w:rsid w:val="07FC3FBC"/>
    <w:rsid w:val="08045D58"/>
    <w:rsid w:val="085B4D48"/>
    <w:rsid w:val="085D4452"/>
    <w:rsid w:val="089B20A1"/>
    <w:rsid w:val="08B71B0A"/>
    <w:rsid w:val="08DA103D"/>
    <w:rsid w:val="08F47527"/>
    <w:rsid w:val="095567BF"/>
    <w:rsid w:val="09622B61"/>
    <w:rsid w:val="09BE3B0D"/>
    <w:rsid w:val="09CF0E88"/>
    <w:rsid w:val="09D05183"/>
    <w:rsid w:val="09E80C76"/>
    <w:rsid w:val="09F06100"/>
    <w:rsid w:val="0A165D3A"/>
    <w:rsid w:val="0A406CC6"/>
    <w:rsid w:val="0A617672"/>
    <w:rsid w:val="0A6923FA"/>
    <w:rsid w:val="0A9C7D1B"/>
    <w:rsid w:val="0AB45B0E"/>
    <w:rsid w:val="0ABD461B"/>
    <w:rsid w:val="0AD05EF4"/>
    <w:rsid w:val="0B572A1E"/>
    <w:rsid w:val="0B5A7BE7"/>
    <w:rsid w:val="0B61769D"/>
    <w:rsid w:val="0B8074BB"/>
    <w:rsid w:val="0BA2615E"/>
    <w:rsid w:val="0BD20083"/>
    <w:rsid w:val="0C1278C1"/>
    <w:rsid w:val="0C236700"/>
    <w:rsid w:val="0C5B7617"/>
    <w:rsid w:val="0C6258BB"/>
    <w:rsid w:val="0C780026"/>
    <w:rsid w:val="0C790A16"/>
    <w:rsid w:val="0C8C7AEC"/>
    <w:rsid w:val="0C97481C"/>
    <w:rsid w:val="0C9909AF"/>
    <w:rsid w:val="0CAF5A7E"/>
    <w:rsid w:val="0CB53B3F"/>
    <w:rsid w:val="0D0711DC"/>
    <w:rsid w:val="0D1114F2"/>
    <w:rsid w:val="0D18022F"/>
    <w:rsid w:val="0D1C7D1F"/>
    <w:rsid w:val="0D362FD0"/>
    <w:rsid w:val="0D5374B9"/>
    <w:rsid w:val="0D7E5076"/>
    <w:rsid w:val="0D841057"/>
    <w:rsid w:val="0DA33212"/>
    <w:rsid w:val="0DF608D2"/>
    <w:rsid w:val="0E023521"/>
    <w:rsid w:val="0E164DD7"/>
    <w:rsid w:val="0E1F4CA3"/>
    <w:rsid w:val="0E5940E7"/>
    <w:rsid w:val="0E5E2435"/>
    <w:rsid w:val="0EEE7499"/>
    <w:rsid w:val="0EF01106"/>
    <w:rsid w:val="0F0A1DF9"/>
    <w:rsid w:val="0F195180"/>
    <w:rsid w:val="0F3A0931"/>
    <w:rsid w:val="0F476BAA"/>
    <w:rsid w:val="0F5617E4"/>
    <w:rsid w:val="0F577F03"/>
    <w:rsid w:val="0F91415D"/>
    <w:rsid w:val="0FA349AA"/>
    <w:rsid w:val="0FCB47B5"/>
    <w:rsid w:val="0FE61BA1"/>
    <w:rsid w:val="0FF04877"/>
    <w:rsid w:val="0FF075FC"/>
    <w:rsid w:val="0FF0763E"/>
    <w:rsid w:val="100A086B"/>
    <w:rsid w:val="10371B16"/>
    <w:rsid w:val="10412E95"/>
    <w:rsid w:val="10843968"/>
    <w:rsid w:val="10982CE6"/>
    <w:rsid w:val="109B20B7"/>
    <w:rsid w:val="10B62239"/>
    <w:rsid w:val="10E0327D"/>
    <w:rsid w:val="10F92125"/>
    <w:rsid w:val="11003C21"/>
    <w:rsid w:val="11234238"/>
    <w:rsid w:val="112B56B0"/>
    <w:rsid w:val="11567578"/>
    <w:rsid w:val="1172419E"/>
    <w:rsid w:val="118C432B"/>
    <w:rsid w:val="118E09D2"/>
    <w:rsid w:val="118E30DD"/>
    <w:rsid w:val="11902A8A"/>
    <w:rsid w:val="119A3D63"/>
    <w:rsid w:val="11D07D85"/>
    <w:rsid w:val="11DD2EDC"/>
    <w:rsid w:val="11E071C7"/>
    <w:rsid w:val="11F72FB9"/>
    <w:rsid w:val="1272237B"/>
    <w:rsid w:val="12807CE9"/>
    <w:rsid w:val="128A5B1B"/>
    <w:rsid w:val="12AF3CF6"/>
    <w:rsid w:val="12F73AD1"/>
    <w:rsid w:val="131E4655"/>
    <w:rsid w:val="133337E0"/>
    <w:rsid w:val="137F172C"/>
    <w:rsid w:val="1380268A"/>
    <w:rsid w:val="13827120"/>
    <w:rsid w:val="138F0B1F"/>
    <w:rsid w:val="13BA0A4B"/>
    <w:rsid w:val="13D04AB2"/>
    <w:rsid w:val="13E91ECE"/>
    <w:rsid w:val="13FD1F2D"/>
    <w:rsid w:val="13FE2369"/>
    <w:rsid w:val="13FE336F"/>
    <w:rsid w:val="142600CD"/>
    <w:rsid w:val="142855AF"/>
    <w:rsid w:val="14377928"/>
    <w:rsid w:val="144C328F"/>
    <w:rsid w:val="146401FE"/>
    <w:rsid w:val="14795A57"/>
    <w:rsid w:val="147D4E32"/>
    <w:rsid w:val="14841E8E"/>
    <w:rsid w:val="14B51D54"/>
    <w:rsid w:val="14B525B2"/>
    <w:rsid w:val="14FA2659"/>
    <w:rsid w:val="14FA7939"/>
    <w:rsid w:val="151632A6"/>
    <w:rsid w:val="152007EC"/>
    <w:rsid w:val="1536526F"/>
    <w:rsid w:val="157A2693"/>
    <w:rsid w:val="15870CAE"/>
    <w:rsid w:val="159D2552"/>
    <w:rsid w:val="15B96953"/>
    <w:rsid w:val="15D05B4B"/>
    <w:rsid w:val="15E04B8D"/>
    <w:rsid w:val="15F9469D"/>
    <w:rsid w:val="161F415F"/>
    <w:rsid w:val="162C65D3"/>
    <w:rsid w:val="165E3157"/>
    <w:rsid w:val="16805E3C"/>
    <w:rsid w:val="16D11293"/>
    <w:rsid w:val="16D52911"/>
    <w:rsid w:val="16D92474"/>
    <w:rsid w:val="16E55624"/>
    <w:rsid w:val="17510618"/>
    <w:rsid w:val="175F30E7"/>
    <w:rsid w:val="1768590F"/>
    <w:rsid w:val="17692345"/>
    <w:rsid w:val="17762174"/>
    <w:rsid w:val="17934972"/>
    <w:rsid w:val="17B71DFD"/>
    <w:rsid w:val="17C71C6C"/>
    <w:rsid w:val="17E57375"/>
    <w:rsid w:val="18061B16"/>
    <w:rsid w:val="180D1C9A"/>
    <w:rsid w:val="185641C0"/>
    <w:rsid w:val="18744266"/>
    <w:rsid w:val="189270E7"/>
    <w:rsid w:val="18966CF1"/>
    <w:rsid w:val="18A60C12"/>
    <w:rsid w:val="18D0623C"/>
    <w:rsid w:val="18D86AC4"/>
    <w:rsid w:val="190A1630"/>
    <w:rsid w:val="193845CC"/>
    <w:rsid w:val="19622F5E"/>
    <w:rsid w:val="19B61862"/>
    <w:rsid w:val="19BE59D6"/>
    <w:rsid w:val="19D014A2"/>
    <w:rsid w:val="19E3799E"/>
    <w:rsid w:val="19E45A04"/>
    <w:rsid w:val="1A0A7151"/>
    <w:rsid w:val="1A350962"/>
    <w:rsid w:val="1A5301A4"/>
    <w:rsid w:val="1AF8344E"/>
    <w:rsid w:val="1B616D84"/>
    <w:rsid w:val="1BCD6688"/>
    <w:rsid w:val="1BE0444E"/>
    <w:rsid w:val="1BE0460E"/>
    <w:rsid w:val="1C304DF8"/>
    <w:rsid w:val="1C5F06D5"/>
    <w:rsid w:val="1C9378D2"/>
    <w:rsid w:val="1CB716C5"/>
    <w:rsid w:val="1CCB6424"/>
    <w:rsid w:val="1CEC169F"/>
    <w:rsid w:val="1CFE6BAE"/>
    <w:rsid w:val="1D11654B"/>
    <w:rsid w:val="1D3516C5"/>
    <w:rsid w:val="1D996C69"/>
    <w:rsid w:val="1DA67CBF"/>
    <w:rsid w:val="1DA90ACE"/>
    <w:rsid w:val="1DBB3E80"/>
    <w:rsid w:val="1DDA524D"/>
    <w:rsid w:val="1E1E195A"/>
    <w:rsid w:val="1E226C0D"/>
    <w:rsid w:val="1E45144A"/>
    <w:rsid w:val="1E556F7D"/>
    <w:rsid w:val="1E6842C3"/>
    <w:rsid w:val="1E923C60"/>
    <w:rsid w:val="1EBD0C36"/>
    <w:rsid w:val="1EFF490D"/>
    <w:rsid w:val="1F4E6656"/>
    <w:rsid w:val="1F6B41EE"/>
    <w:rsid w:val="1F792DAF"/>
    <w:rsid w:val="1F796748"/>
    <w:rsid w:val="1FB64AC6"/>
    <w:rsid w:val="1FEB56D9"/>
    <w:rsid w:val="1FF72FFF"/>
    <w:rsid w:val="20670E5A"/>
    <w:rsid w:val="20760420"/>
    <w:rsid w:val="208A4D0A"/>
    <w:rsid w:val="208C42A8"/>
    <w:rsid w:val="209C256B"/>
    <w:rsid w:val="20B5378A"/>
    <w:rsid w:val="20C9519F"/>
    <w:rsid w:val="20E00924"/>
    <w:rsid w:val="20E8359B"/>
    <w:rsid w:val="20F55BB8"/>
    <w:rsid w:val="21064DBD"/>
    <w:rsid w:val="211D7C8B"/>
    <w:rsid w:val="2121193A"/>
    <w:rsid w:val="212879FA"/>
    <w:rsid w:val="213C5BD7"/>
    <w:rsid w:val="215366BB"/>
    <w:rsid w:val="21BD3AF9"/>
    <w:rsid w:val="21CD73E2"/>
    <w:rsid w:val="21D574C5"/>
    <w:rsid w:val="22123047"/>
    <w:rsid w:val="221E75BD"/>
    <w:rsid w:val="224F7874"/>
    <w:rsid w:val="229143AF"/>
    <w:rsid w:val="22AD336E"/>
    <w:rsid w:val="22D15B09"/>
    <w:rsid w:val="22E15520"/>
    <w:rsid w:val="22E4522A"/>
    <w:rsid w:val="22FF4B3B"/>
    <w:rsid w:val="231E3233"/>
    <w:rsid w:val="23542A3E"/>
    <w:rsid w:val="239524A4"/>
    <w:rsid w:val="23F520EE"/>
    <w:rsid w:val="23F8626D"/>
    <w:rsid w:val="24077DC1"/>
    <w:rsid w:val="24184D37"/>
    <w:rsid w:val="24261EE5"/>
    <w:rsid w:val="24295926"/>
    <w:rsid w:val="242D1A1C"/>
    <w:rsid w:val="24686FE5"/>
    <w:rsid w:val="247B4ED4"/>
    <w:rsid w:val="247E225A"/>
    <w:rsid w:val="24C20D54"/>
    <w:rsid w:val="24DB6519"/>
    <w:rsid w:val="24F63280"/>
    <w:rsid w:val="251D2E37"/>
    <w:rsid w:val="254028D1"/>
    <w:rsid w:val="256849C3"/>
    <w:rsid w:val="257D2649"/>
    <w:rsid w:val="25D610F4"/>
    <w:rsid w:val="25DD69C0"/>
    <w:rsid w:val="25DE000D"/>
    <w:rsid w:val="25E968BA"/>
    <w:rsid w:val="264F5B79"/>
    <w:rsid w:val="26630E66"/>
    <w:rsid w:val="26657A78"/>
    <w:rsid w:val="269B53A7"/>
    <w:rsid w:val="26AB4801"/>
    <w:rsid w:val="26D21BED"/>
    <w:rsid w:val="26E30FA1"/>
    <w:rsid w:val="26EA18D7"/>
    <w:rsid w:val="26F947D6"/>
    <w:rsid w:val="270A1633"/>
    <w:rsid w:val="274572A5"/>
    <w:rsid w:val="274634FC"/>
    <w:rsid w:val="274A3283"/>
    <w:rsid w:val="2761464C"/>
    <w:rsid w:val="27661C4B"/>
    <w:rsid w:val="279B3ADF"/>
    <w:rsid w:val="27A24E6D"/>
    <w:rsid w:val="27E05E11"/>
    <w:rsid w:val="27E61372"/>
    <w:rsid w:val="27E9405F"/>
    <w:rsid w:val="27F118E5"/>
    <w:rsid w:val="27FD378C"/>
    <w:rsid w:val="280B165F"/>
    <w:rsid w:val="2820045B"/>
    <w:rsid w:val="282C1D2D"/>
    <w:rsid w:val="28552771"/>
    <w:rsid w:val="285E0D94"/>
    <w:rsid w:val="2866708D"/>
    <w:rsid w:val="28697739"/>
    <w:rsid w:val="287C74F6"/>
    <w:rsid w:val="28C00D56"/>
    <w:rsid w:val="28CC7029"/>
    <w:rsid w:val="28CF5E7F"/>
    <w:rsid w:val="28E820B6"/>
    <w:rsid w:val="29056469"/>
    <w:rsid w:val="290E59DD"/>
    <w:rsid w:val="291D5004"/>
    <w:rsid w:val="291F5D05"/>
    <w:rsid w:val="29224A61"/>
    <w:rsid w:val="29272FC4"/>
    <w:rsid w:val="29592622"/>
    <w:rsid w:val="295D46F1"/>
    <w:rsid w:val="295E3016"/>
    <w:rsid w:val="296049E8"/>
    <w:rsid w:val="297E088B"/>
    <w:rsid w:val="298962E5"/>
    <w:rsid w:val="29B13146"/>
    <w:rsid w:val="29C35494"/>
    <w:rsid w:val="2A035C08"/>
    <w:rsid w:val="2A397323"/>
    <w:rsid w:val="2A473AAA"/>
    <w:rsid w:val="2A750617"/>
    <w:rsid w:val="2A861624"/>
    <w:rsid w:val="2A8C4F56"/>
    <w:rsid w:val="2AB13DE1"/>
    <w:rsid w:val="2ABB076D"/>
    <w:rsid w:val="2AC54F7D"/>
    <w:rsid w:val="2AD85A8D"/>
    <w:rsid w:val="2AF667E4"/>
    <w:rsid w:val="2B09019A"/>
    <w:rsid w:val="2B2B6DA0"/>
    <w:rsid w:val="2B3C601B"/>
    <w:rsid w:val="2B41674B"/>
    <w:rsid w:val="2B4F37FA"/>
    <w:rsid w:val="2BB2014E"/>
    <w:rsid w:val="2BF222F4"/>
    <w:rsid w:val="2C0B7A64"/>
    <w:rsid w:val="2C0F2B82"/>
    <w:rsid w:val="2C204D29"/>
    <w:rsid w:val="2C364F28"/>
    <w:rsid w:val="2C3818FC"/>
    <w:rsid w:val="2C491D5B"/>
    <w:rsid w:val="2CA07625"/>
    <w:rsid w:val="2CB9203F"/>
    <w:rsid w:val="2CDE7ADF"/>
    <w:rsid w:val="2D450775"/>
    <w:rsid w:val="2D5E123D"/>
    <w:rsid w:val="2D5E35E4"/>
    <w:rsid w:val="2D64529A"/>
    <w:rsid w:val="2D66017A"/>
    <w:rsid w:val="2D7626DC"/>
    <w:rsid w:val="2D7C1CBC"/>
    <w:rsid w:val="2DC84843"/>
    <w:rsid w:val="2DE7182C"/>
    <w:rsid w:val="2E03155A"/>
    <w:rsid w:val="2E053C67"/>
    <w:rsid w:val="2E152AD0"/>
    <w:rsid w:val="2E3F10D9"/>
    <w:rsid w:val="2E50117F"/>
    <w:rsid w:val="2E575AF8"/>
    <w:rsid w:val="2E5A728A"/>
    <w:rsid w:val="2E647C71"/>
    <w:rsid w:val="2E734E6D"/>
    <w:rsid w:val="2E802823"/>
    <w:rsid w:val="2E9B7164"/>
    <w:rsid w:val="2EB43CEA"/>
    <w:rsid w:val="2F1523C9"/>
    <w:rsid w:val="2F503A9D"/>
    <w:rsid w:val="2F5E7D10"/>
    <w:rsid w:val="2F982F65"/>
    <w:rsid w:val="2FAC6889"/>
    <w:rsid w:val="300466C5"/>
    <w:rsid w:val="30297EDA"/>
    <w:rsid w:val="303D6E3E"/>
    <w:rsid w:val="304A5411"/>
    <w:rsid w:val="30701C46"/>
    <w:rsid w:val="307D1EE9"/>
    <w:rsid w:val="30C731FD"/>
    <w:rsid w:val="30E86881"/>
    <w:rsid w:val="30FC0F59"/>
    <w:rsid w:val="31371BA3"/>
    <w:rsid w:val="314B3397"/>
    <w:rsid w:val="315C7DFC"/>
    <w:rsid w:val="317161C9"/>
    <w:rsid w:val="31880C4A"/>
    <w:rsid w:val="31A831A9"/>
    <w:rsid w:val="31AA2BA6"/>
    <w:rsid w:val="31BC4163"/>
    <w:rsid w:val="31C62271"/>
    <w:rsid w:val="31D72CEB"/>
    <w:rsid w:val="31EA3775"/>
    <w:rsid w:val="31F05170"/>
    <w:rsid w:val="32100D1C"/>
    <w:rsid w:val="321634E6"/>
    <w:rsid w:val="321D7C0C"/>
    <w:rsid w:val="32263B47"/>
    <w:rsid w:val="322E5C7B"/>
    <w:rsid w:val="324741F8"/>
    <w:rsid w:val="32541366"/>
    <w:rsid w:val="32832415"/>
    <w:rsid w:val="328E04C8"/>
    <w:rsid w:val="32CE6D0B"/>
    <w:rsid w:val="32ED1729"/>
    <w:rsid w:val="33105313"/>
    <w:rsid w:val="331525C5"/>
    <w:rsid w:val="333F5149"/>
    <w:rsid w:val="3360009A"/>
    <w:rsid w:val="336B03A8"/>
    <w:rsid w:val="33A42EA2"/>
    <w:rsid w:val="33AB7656"/>
    <w:rsid w:val="33C05317"/>
    <w:rsid w:val="33DD4CDE"/>
    <w:rsid w:val="33F055DB"/>
    <w:rsid w:val="33FE769A"/>
    <w:rsid w:val="340803C2"/>
    <w:rsid w:val="34145E24"/>
    <w:rsid w:val="341764FC"/>
    <w:rsid w:val="341B7A0A"/>
    <w:rsid w:val="34216789"/>
    <w:rsid w:val="342D1CB8"/>
    <w:rsid w:val="342F6812"/>
    <w:rsid w:val="346750FF"/>
    <w:rsid w:val="3489318E"/>
    <w:rsid w:val="34897AF5"/>
    <w:rsid w:val="34947957"/>
    <w:rsid w:val="34A2025B"/>
    <w:rsid w:val="34C2186C"/>
    <w:rsid w:val="34C84AAA"/>
    <w:rsid w:val="34CC28BA"/>
    <w:rsid w:val="35094102"/>
    <w:rsid w:val="35165C0E"/>
    <w:rsid w:val="35A43F79"/>
    <w:rsid w:val="35C661CB"/>
    <w:rsid w:val="35E9495F"/>
    <w:rsid w:val="360E2EC4"/>
    <w:rsid w:val="36131B57"/>
    <w:rsid w:val="36443627"/>
    <w:rsid w:val="365D68E0"/>
    <w:rsid w:val="368D2452"/>
    <w:rsid w:val="36960E01"/>
    <w:rsid w:val="36A54441"/>
    <w:rsid w:val="36C031C8"/>
    <w:rsid w:val="36C344B8"/>
    <w:rsid w:val="36D07BB8"/>
    <w:rsid w:val="373405CE"/>
    <w:rsid w:val="377A49C7"/>
    <w:rsid w:val="37905206"/>
    <w:rsid w:val="37A908E9"/>
    <w:rsid w:val="37B47C8E"/>
    <w:rsid w:val="37B92F56"/>
    <w:rsid w:val="37C16C4A"/>
    <w:rsid w:val="37CD225A"/>
    <w:rsid w:val="37D667F9"/>
    <w:rsid w:val="380B25BB"/>
    <w:rsid w:val="380C68F0"/>
    <w:rsid w:val="38135FDD"/>
    <w:rsid w:val="381C2EFE"/>
    <w:rsid w:val="3837515E"/>
    <w:rsid w:val="385F23EF"/>
    <w:rsid w:val="38603CD8"/>
    <w:rsid w:val="38755947"/>
    <w:rsid w:val="389600D6"/>
    <w:rsid w:val="389D29EF"/>
    <w:rsid w:val="389F0898"/>
    <w:rsid w:val="38B334DA"/>
    <w:rsid w:val="38E1756D"/>
    <w:rsid w:val="38F57A71"/>
    <w:rsid w:val="38FD63A7"/>
    <w:rsid w:val="3930052B"/>
    <w:rsid w:val="39396CB4"/>
    <w:rsid w:val="396C2533"/>
    <w:rsid w:val="398446C6"/>
    <w:rsid w:val="39AC0218"/>
    <w:rsid w:val="39B77EFC"/>
    <w:rsid w:val="39C15295"/>
    <w:rsid w:val="39C73811"/>
    <w:rsid w:val="39E001B3"/>
    <w:rsid w:val="39EF129E"/>
    <w:rsid w:val="3A081A7A"/>
    <w:rsid w:val="3A444481"/>
    <w:rsid w:val="3A4D2A17"/>
    <w:rsid w:val="3A5250D4"/>
    <w:rsid w:val="3A5B5A52"/>
    <w:rsid w:val="3A855F82"/>
    <w:rsid w:val="3A892E91"/>
    <w:rsid w:val="3A93317B"/>
    <w:rsid w:val="3A9A2411"/>
    <w:rsid w:val="3A9A2A0B"/>
    <w:rsid w:val="3AA623F6"/>
    <w:rsid w:val="3AB36271"/>
    <w:rsid w:val="3ACE5285"/>
    <w:rsid w:val="3AE72E6B"/>
    <w:rsid w:val="3B1C5253"/>
    <w:rsid w:val="3B2714BA"/>
    <w:rsid w:val="3B421C3A"/>
    <w:rsid w:val="3B522E23"/>
    <w:rsid w:val="3B855DC3"/>
    <w:rsid w:val="3BBD15FE"/>
    <w:rsid w:val="3BE21884"/>
    <w:rsid w:val="3BED6750"/>
    <w:rsid w:val="3BF56022"/>
    <w:rsid w:val="3C1A7270"/>
    <w:rsid w:val="3C3D7460"/>
    <w:rsid w:val="3C56180B"/>
    <w:rsid w:val="3C5F1237"/>
    <w:rsid w:val="3C74072E"/>
    <w:rsid w:val="3C786240"/>
    <w:rsid w:val="3C8B3CCA"/>
    <w:rsid w:val="3CB90837"/>
    <w:rsid w:val="3CE01F35"/>
    <w:rsid w:val="3CE31410"/>
    <w:rsid w:val="3D0C6BB9"/>
    <w:rsid w:val="3D1C463E"/>
    <w:rsid w:val="3D307460"/>
    <w:rsid w:val="3D3731B0"/>
    <w:rsid w:val="3D3F1324"/>
    <w:rsid w:val="3D823B90"/>
    <w:rsid w:val="3D912D0A"/>
    <w:rsid w:val="3DE713D4"/>
    <w:rsid w:val="3DED7A4F"/>
    <w:rsid w:val="3DF064DB"/>
    <w:rsid w:val="3E0166B6"/>
    <w:rsid w:val="3E353902"/>
    <w:rsid w:val="3E5E252C"/>
    <w:rsid w:val="3E806746"/>
    <w:rsid w:val="3E9C5D1B"/>
    <w:rsid w:val="3F0B082B"/>
    <w:rsid w:val="3F0E28A4"/>
    <w:rsid w:val="3F22456B"/>
    <w:rsid w:val="3F402BF4"/>
    <w:rsid w:val="3F724CCD"/>
    <w:rsid w:val="3F787125"/>
    <w:rsid w:val="3F9D4F58"/>
    <w:rsid w:val="3FA84A26"/>
    <w:rsid w:val="3FBB6674"/>
    <w:rsid w:val="3FE34A75"/>
    <w:rsid w:val="3FF373E3"/>
    <w:rsid w:val="403A3A3D"/>
    <w:rsid w:val="40683F84"/>
    <w:rsid w:val="407639FE"/>
    <w:rsid w:val="407F31EF"/>
    <w:rsid w:val="40926DE9"/>
    <w:rsid w:val="40AB48D6"/>
    <w:rsid w:val="4118735A"/>
    <w:rsid w:val="413D316B"/>
    <w:rsid w:val="4148423C"/>
    <w:rsid w:val="4162149D"/>
    <w:rsid w:val="418C02C8"/>
    <w:rsid w:val="41B25C23"/>
    <w:rsid w:val="41D1729D"/>
    <w:rsid w:val="41DD44A1"/>
    <w:rsid w:val="41E163E2"/>
    <w:rsid w:val="41F441C1"/>
    <w:rsid w:val="42521E5B"/>
    <w:rsid w:val="42994958"/>
    <w:rsid w:val="42997141"/>
    <w:rsid w:val="429B006E"/>
    <w:rsid w:val="42D263AC"/>
    <w:rsid w:val="42FC216C"/>
    <w:rsid w:val="432F3601"/>
    <w:rsid w:val="433D133A"/>
    <w:rsid w:val="43A538C3"/>
    <w:rsid w:val="43AB491A"/>
    <w:rsid w:val="43E7354D"/>
    <w:rsid w:val="443E6138"/>
    <w:rsid w:val="44580936"/>
    <w:rsid w:val="446B0A37"/>
    <w:rsid w:val="446C068A"/>
    <w:rsid w:val="448B4989"/>
    <w:rsid w:val="44AB315B"/>
    <w:rsid w:val="44B11F20"/>
    <w:rsid w:val="44DE1D54"/>
    <w:rsid w:val="44FB6D4E"/>
    <w:rsid w:val="45156827"/>
    <w:rsid w:val="452E0B4C"/>
    <w:rsid w:val="454D286C"/>
    <w:rsid w:val="456953CB"/>
    <w:rsid w:val="45AF35FC"/>
    <w:rsid w:val="45E112B5"/>
    <w:rsid w:val="45EA02ED"/>
    <w:rsid w:val="45FF5487"/>
    <w:rsid w:val="462F69FE"/>
    <w:rsid w:val="46456C98"/>
    <w:rsid w:val="46670759"/>
    <w:rsid w:val="46794B93"/>
    <w:rsid w:val="46B069EC"/>
    <w:rsid w:val="46BB3604"/>
    <w:rsid w:val="46BF56D8"/>
    <w:rsid w:val="46C24322"/>
    <w:rsid w:val="46E105C5"/>
    <w:rsid w:val="4704553E"/>
    <w:rsid w:val="471139FB"/>
    <w:rsid w:val="47255B16"/>
    <w:rsid w:val="47296820"/>
    <w:rsid w:val="472B7BBB"/>
    <w:rsid w:val="47395DE1"/>
    <w:rsid w:val="47573AC4"/>
    <w:rsid w:val="475A5F5D"/>
    <w:rsid w:val="4769151B"/>
    <w:rsid w:val="477A232E"/>
    <w:rsid w:val="478D4D9A"/>
    <w:rsid w:val="47E36768"/>
    <w:rsid w:val="48021483"/>
    <w:rsid w:val="482C0C38"/>
    <w:rsid w:val="486701DC"/>
    <w:rsid w:val="486E3503"/>
    <w:rsid w:val="48A51866"/>
    <w:rsid w:val="48A83147"/>
    <w:rsid w:val="48C215F8"/>
    <w:rsid w:val="48C7608A"/>
    <w:rsid w:val="48C85D61"/>
    <w:rsid w:val="48D63B87"/>
    <w:rsid w:val="48D76CE4"/>
    <w:rsid w:val="48E75CB3"/>
    <w:rsid w:val="48F4537D"/>
    <w:rsid w:val="48FE11C0"/>
    <w:rsid w:val="49063FB4"/>
    <w:rsid w:val="492C7026"/>
    <w:rsid w:val="492D6AEA"/>
    <w:rsid w:val="494D658F"/>
    <w:rsid w:val="49585F3B"/>
    <w:rsid w:val="4963096F"/>
    <w:rsid w:val="49641847"/>
    <w:rsid w:val="499F1B17"/>
    <w:rsid w:val="49D54391"/>
    <w:rsid w:val="4A053E2E"/>
    <w:rsid w:val="4A080EE6"/>
    <w:rsid w:val="4A1E5A72"/>
    <w:rsid w:val="4A252C83"/>
    <w:rsid w:val="4A2C034A"/>
    <w:rsid w:val="4A2C3758"/>
    <w:rsid w:val="4A363FCD"/>
    <w:rsid w:val="4A366E91"/>
    <w:rsid w:val="4A42056D"/>
    <w:rsid w:val="4A4A7156"/>
    <w:rsid w:val="4A524C36"/>
    <w:rsid w:val="4A5A3568"/>
    <w:rsid w:val="4A7B0214"/>
    <w:rsid w:val="4A9B71A8"/>
    <w:rsid w:val="4AA32C41"/>
    <w:rsid w:val="4ABC12C4"/>
    <w:rsid w:val="4AC24D5B"/>
    <w:rsid w:val="4AE27F0A"/>
    <w:rsid w:val="4AFD2237"/>
    <w:rsid w:val="4B063B95"/>
    <w:rsid w:val="4B3C7FBC"/>
    <w:rsid w:val="4B5D49D0"/>
    <w:rsid w:val="4B6635D6"/>
    <w:rsid w:val="4B761A6D"/>
    <w:rsid w:val="4B8E65D4"/>
    <w:rsid w:val="4B94521D"/>
    <w:rsid w:val="4B9F0086"/>
    <w:rsid w:val="4BA34B8C"/>
    <w:rsid w:val="4BBD17BB"/>
    <w:rsid w:val="4BCF3B61"/>
    <w:rsid w:val="4BF929FE"/>
    <w:rsid w:val="4C096FB9"/>
    <w:rsid w:val="4C1723D7"/>
    <w:rsid w:val="4C574A64"/>
    <w:rsid w:val="4C6753B9"/>
    <w:rsid w:val="4C835BD0"/>
    <w:rsid w:val="4C8433C6"/>
    <w:rsid w:val="4CA13CE1"/>
    <w:rsid w:val="4CD6689C"/>
    <w:rsid w:val="4D07250D"/>
    <w:rsid w:val="4D134A28"/>
    <w:rsid w:val="4D4759EB"/>
    <w:rsid w:val="4D4F1685"/>
    <w:rsid w:val="4D6D5069"/>
    <w:rsid w:val="4D722A68"/>
    <w:rsid w:val="4D777400"/>
    <w:rsid w:val="4D7D59F4"/>
    <w:rsid w:val="4DC76AAB"/>
    <w:rsid w:val="4DCA186B"/>
    <w:rsid w:val="4DCC4263"/>
    <w:rsid w:val="4DD35DB3"/>
    <w:rsid w:val="4DD908F3"/>
    <w:rsid w:val="4DDE186A"/>
    <w:rsid w:val="4DE002CE"/>
    <w:rsid w:val="4DE77E30"/>
    <w:rsid w:val="4DF93E1A"/>
    <w:rsid w:val="4DFC49E7"/>
    <w:rsid w:val="4E400B90"/>
    <w:rsid w:val="4E7951E9"/>
    <w:rsid w:val="4E992277"/>
    <w:rsid w:val="4E9B576F"/>
    <w:rsid w:val="4EB66985"/>
    <w:rsid w:val="4EB81371"/>
    <w:rsid w:val="4EDD089A"/>
    <w:rsid w:val="4EE30B87"/>
    <w:rsid w:val="4EED140C"/>
    <w:rsid w:val="4EED24BD"/>
    <w:rsid w:val="4F0170A3"/>
    <w:rsid w:val="4F150EB9"/>
    <w:rsid w:val="4F270F69"/>
    <w:rsid w:val="4F6771D1"/>
    <w:rsid w:val="4F6B6ED7"/>
    <w:rsid w:val="4F6C798B"/>
    <w:rsid w:val="4F8D14FC"/>
    <w:rsid w:val="4F910FA7"/>
    <w:rsid w:val="4FD86DCF"/>
    <w:rsid w:val="4FFF25AD"/>
    <w:rsid w:val="5005393F"/>
    <w:rsid w:val="50153B7F"/>
    <w:rsid w:val="50207787"/>
    <w:rsid w:val="50466EA2"/>
    <w:rsid w:val="505D73F0"/>
    <w:rsid w:val="50AC6E2F"/>
    <w:rsid w:val="50EA4B86"/>
    <w:rsid w:val="5134601E"/>
    <w:rsid w:val="515F730B"/>
    <w:rsid w:val="51706032"/>
    <w:rsid w:val="51765FC3"/>
    <w:rsid w:val="51825C18"/>
    <w:rsid w:val="51894824"/>
    <w:rsid w:val="51D40C75"/>
    <w:rsid w:val="51DA5B5D"/>
    <w:rsid w:val="52085AD8"/>
    <w:rsid w:val="52192142"/>
    <w:rsid w:val="52601211"/>
    <w:rsid w:val="52BE485C"/>
    <w:rsid w:val="52D01564"/>
    <w:rsid w:val="52E635B0"/>
    <w:rsid w:val="52F65411"/>
    <w:rsid w:val="536D355D"/>
    <w:rsid w:val="53C861B9"/>
    <w:rsid w:val="54036D0E"/>
    <w:rsid w:val="54154ED1"/>
    <w:rsid w:val="541C1980"/>
    <w:rsid w:val="544249E0"/>
    <w:rsid w:val="54A246DE"/>
    <w:rsid w:val="54B239E6"/>
    <w:rsid w:val="54BD22CB"/>
    <w:rsid w:val="550C0E51"/>
    <w:rsid w:val="550C4694"/>
    <w:rsid w:val="551E6CEE"/>
    <w:rsid w:val="552E4295"/>
    <w:rsid w:val="554461E1"/>
    <w:rsid w:val="55504419"/>
    <w:rsid w:val="55545877"/>
    <w:rsid w:val="55561DD9"/>
    <w:rsid w:val="557378EF"/>
    <w:rsid w:val="557619DE"/>
    <w:rsid w:val="55973EE5"/>
    <w:rsid w:val="55A73600"/>
    <w:rsid w:val="55B3075E"/>
    <w:rsid w:val="55B84B14"/>
    <w:rsid w:val="55CF64BB"/>
    <w:rsid w:val="5613290E"/>
    <w:rsid w:val="5621327D"/>
    <w:rsid w:val="562A6B20"/>
    <w:rsid w:val="566B62A7"/>
    <w:rsid w:val="569969AF"/>
    <w:rsid w:val="56B94AB9"/>
    <w:rsid w:val="56BA36E8"/>
    <w:rsid w:val="56BB1B8F"/>
    <w:rsid w:val="56C904CD"/>
    <w:rsid w:val="56ED13B1"/>
    <w:rsid w:val="56FA67EE"/>
    <w:rsid w:val="56FC33A3"/>
    <w:rsid w:val="56FE2007"/>
    <w:rsid w:val="56FE6056"/>
    <w:rsid w:val="572025D6"/>
    <w:rsid w:val="572B1EDA"/>
    <w:rsid w:val="573A2382"/>
    <w:rsid w:val="57543867"/>
    <w:rsid w:val="576F02BD"/>
    <w:rsid w:val="5776215B"/>
    <w:rsid w:val="57771822"/>
    <w:rsid w:val="57810849"/>
    <w:rsid w:val="57911D3D"/>
    <w:rsid w:val="57A17C3A"/>
    <w:rsid w:val="57B47BFC"/>
    <w:rsid w:val="57F34DFD"/>
    <w:rsid w:val="57FD1D82"/>
    <w:rsid w:val="58931AE5"/>
    <w:rsid w:val="58BA1767"/>
    <w:rsid w:val="590649AC"/>
    <w:rsid w:val="590C2A62"/>
    <w:rsid w:val="590D5F38"/>
    <w:rsid w:val="59162E41"/>
    <w:rsid w:val="59375A1D"/>
    <w:rsid w:val="593B28A8"/>
    <w:rsid w:val="59465773"/>
    <w:rsid w:val="599351E9"/>
    <w:rsid w:val="5997006D"/>
    <w:rsid w:val="59971AF0"/>
    <w:rsid w:val="59B825C1"/>
    <w:rsid w:val="59CF1242"/>
    <w:rsid w:val="59D03840"/>
    <w:rsid w:val="5A7802FF"/>
    <w:rsid w:val="5A8269AE"/>
    <w:rsid w:val="5AA26485"/>
    <w:rsid w:val="5AA477FF"/>
    <w:rsid w:val="5AB755CA"/>
    <w:rsid w:val="5AD040DC"/>
    <w:rsid w:val="5B21197D"/>
    <w:rsid w:val="5B785A1E"/>
    <w:rsid w:val="5B961A42"/>
    <w:rsid w:val="5BB029AE"/>
    <w:rsid w:val="5BD76F42"/>
    <w:rsid w:val="5BEE547A"/>
    <w:rsid w:val="5C02145B"/>
    <w:rsid w:val="5C2C64D8"/>
    <w:rsid w:val="5C5B0B6B"/>
    <w:rsid w:val="5CAA564F"/>
    <w:rsid w:val="5CBA3AE4"/>
    <w:rsid w:val="5CFA0384"/>
    <w:rsid w:val="5D0F1258"/>
    <w:rsid w:val="5D3D2CF7"/>
    <w:rsid w:val="5D5A3DB5"/>
    <w:rsid w:val="5D817C7A"/>
    <w:rsid w:val="5D902A97"/>
    <w:rsid w:val="5DB76275"/>
    <w:rsid w:val="5DE6734C"/>
    <w:rsid w:val="5DF55583"/>
    <w:rsid w:val="5E261688"/>
    <w:rsid w:val="5E2E7939"/>
    <w:rsid w:val="5E470F60"/>
    <w:rsid w:val="5EAD3D8B"/>
    <w:rsid w:val="5EB32EE1"/>
    <w:rsid w:val="5EC073AC"/>
    <w:rsid w:val="5ED023E2"/>
    <w:rsid w:val="5F260774"/>
    <w:rsid w:val="5F296CFF"/>
    <w:rsid w:val="5F36492E"/>
    <w:rsid w:val="5F3A53B0"/>
    <w:rsid w:val="5F3B6A32"/>
    <w:rsid w:val="5F7760D2"/>
    <w:rsid w:val="5FA37518"/>
    <w:rsid w:val="5FBF16D1"/>
    <w:rsid w:val="5FBF69B6"/>
    <w:rsid w:val="5FDB6E58"/>
    <w:rsid w:val="5FDE3F8D"/>
    <w:rsid w:val="5FE26CB0"/>
    <w:rsid w:val="5FF562A3"/>
    <w:rsid w:val="60224935"/>
    <w:rsid w:val="60362253"/>
    <w:rsid w:val="60606469"/>
    <w:rsid w:val="609664CC"/>
    <w:rsid w:val="60A704C8"/>
    <w:rsid w:val="60C018E5"/>
    <w:rsid w:val="60C9533B"/>
    <w:rsid w:val="60D45359"/>
    <w:rsid w:val="60DD4245"/>
    <w:rsid w:val="61053FDF"/>
    <w:rsid w:val="61065C77"/>
    <w:rsid w:val="61076B2A"/>
    <w:rsid w:val="61100700"/>
    <w:rsid w:val="61103F34"/>
    <w:rsid w:val="611B6B1B"/>
    <w:rsid w:val="61200848"/>
    <w:rsid w:val="6171498D"/>
    <w:rsid w:val="61730705"/>
    <w:rsid w:val="61750921"/>
    <w:rsid w:val="61811768"/>
    <w:rsid w:val="61A42FB4"/>
    <w:rsid w:val="61EA6F6D"/>
    <w:rsid w:val="61F23D20"/>
    <w:rsid w:val="62942AE8"/>
    <w:rsid w:val="62960B4F"/>
    <w:rsid w:val="62A67E37"/>
    <w:rsid w:val="62DD052C"/>
    <w:rsid w:val="630250C7"/>
    <w:rsid w:val="634130DD"/>
    <w:rsid w:val="63431CCA"/>
    <w:rsid w:val="636263DF"/>
    <w:rsid w:val="63827325"/>
    <w:rsid w:val="63927FB4"/>
    <w:rsid w:val="63997574"/>
    <w:rsid w:val="63A8061C"/>
    <w:rsid w:val="63A84591"/>
    <w:rsid w:val="63AC53B1"/>
    <w:rsid w:val="63CB5E00"/>
    <w:rsid w:val="63D20A38"/>
    <w:rsid w:val="63D333DC"/>
    <w:rsid w:val="64207921"/>
    <w:rsid w:val="6455395E"/>
    <w:rsid w:val="645C36D2"/>
    <w:rsid w:val="648840DC"/>
    <w:rsid w:val="64923598"/>
    <w:rsid w:val="64B539FA"/>
    <w:rsid w:val="65391DC4"/>
    <w:rsid w:val="655459AE"/>
    <w:rsid w:val="655F6755"/>
    <w:rsid w:val="656A716B"/>
    <w:rsid w:val="659F4597"/>
    <w:rsid w:val="65B17A4E"/>
    <w:rsid w:val="65F678CA"/>
    <w:rsid w:val="65FD2C93"/>
    <w:rsid w:val="661A6960"/>
    <w:rsid w:val="66306BD0"/>
    <w:rsid w:val="6635708C"/>
    <w:rsid w:val="66360122"/>
    <w:rsid w:val="66541A3D"/>
    <w:rsid w:val="665925BF"/>
    <w:rsid w:val="665F05C7"/>
    <w:rsid w:val="667B6071"/>
    <w:rsid w:val="66A070C9"/>
    <w:rsid w:val="66B25B5E"/>
    <w:rsid w:val="66DE0650"/>
    <w:rsid w:val="66E14363"/>
    <w:rsid w:val="66E3632D"/>
    <w:rsid w:val="66E86A7A"/>
    <w:rsid w:val="66EA20F3"/>
    <w:rsid w:val="66F127F8"/>
    <w:rsid w:val="670B7E30"/>
    <w:rsid w:val="670E4633"/>
    <w:rsid w:val="672F0112"/>
    <w:rsid w:val="673F7AD1"/>
    <w:rsid w:val="676F498F"/>
    <w:rsid w:val="678F21B6"/>
    <w:rsid w:val="679C6C08"/>
    <w:rsid w:val="67A51928"/>
    <w:rsid w:val="67BC333A"/>
    <w:rsid w:val="67D22629"/>
    <w:rsid w:val="67FC0BD1"/>
    <w:rsid w:val="683168F5"/>
    <w:rsid w:val="683261DA"/>
    <w:rsid w:val="686F6D1F"/>
    <w:rsid w:val="68FB264A"/>
    <w:rsid w:val="691B47C9"/>
    <w:rsid w:val="692E0527"/>
    <w:rsid w:val="69401815"/>
    <w:rsid w:val="6941675F"/>
    <w:rsid w:val="695E56AA"/>
    <w:rsid w:val="696D1C72"/>
    <w:rsid w:val="69AC6041"/>
    <w:rsid w:val="69F00EF9"/>
    <w:rsid w:val="69F12B0F"/>
    <w:rsid w:val="69FA294F"/>
    <w:rsid w:val="6A1B414E"/>
    <w:rsid w:val="6A471681"/>
    <w:rsid w:val="6A6D2D59"/>
    <w:rsid w:val="6ACB2933"/>
    <w:rsid w:val="6AD3191D"/>
    <w:rsid w:val="6AEB6D5E"/>
    <w:rsid w:val="6AFD5FCC"/>
    <w:rsid w:val="6B033510"/>
    <w:rsid w:val="6B2A197B"/>
    <w:rsid w:val="6B573CA8"/>
    <w:rsid w:val="6B5904D4"/>
    <w:rsid w:val="6B5E7E1C"/>
    <w:rsid w:val="6B755547"/>
    <w:rsid w:val="6B983BF6"/>
    <w:rsid w:val="6B9E2823"/>
    <w:rsid w:val="6BC9556C"/>
    <w:rsid w:val="6BCC1457"/>
    <w:rsid w:val="6BE20961"/>
    <w:rsid w:val="6BFC298E"/>
    <w:rsid w:val="6C063970"/>
    <w:rsid w:val="6C092D12"/>
    <w:rsid w:val="6C272818"/>
    <w:rsid w:val="6C406AD0"/>
    <w:rsid w:val="6C557385"/>
    <w:rsid w:val="6C5B0BEB"/>
    <w:rsid w:val="6C601B6F"/>
    <w:rsid w:val="6C8034E5"/>
    <w:rsid w:val="6CD958C1"/>
    <w:rsid w:val="6CDE4B67"/>
    <w:rsid w:val="6CE21672"/>
    <w:rsid w:val="6CEA127C"/>
    <w:rsid w:val="6CEC2F35"/>
    <w:rsid w:val="6D2B6B41"/>
    <w:rsid w:val="6D326FAF"/>
    <w:rsid w:val="6D41579F"/>
    <w:rsid w:val="6D415B5B"/>
    <w:rsid w:val="6D58769D"/>
    <w:rsid w:val="6D6B617D"/>
    <w:rsid w:val="6D873D01"/>
    <w:rsid w:val="6D8D2CAE"/>
    <w:rsid w:val="6D8D505E"/>
    <w:rsid w:val="6DA528C6"/>
    <w:rsid w:val="6DAA75C3"/>
    <w:rsid w:val="6DF75FBE"/>
    <w:rsid w:val="6E0D7EC3"/>
    <w:rsid w:val="6E123A3F"/>
    <w:rsid w:val="6E401DF3"/>
    <w:rsid w:val="6E4F3EB1"/>
    <w:rsid w:val="6E623FDB"/>
    <w:rsid w:val="6E8842D7"/>
    <w:rsid w:val="6EBB430B"/>
    <w:rsid w:val="6ECC76A7"/>
    <w:rsid w:val="6F01781B"/>
    <w:rsid w:val="6F5615E4"/>
    <w:rsid w:val="6F9A7F1F"/>
    <w:rsid w:val="6FCA1E38"/>
    <w:rsid w:val="70233AF0"/>
    <w:rsid w:val="702847D9"/>
    <w:rsid w:val="706165C6"/>
    <w:rsid w:val="70905288"/>
    <w:rsid w:val="70A8410D"/>
    <w:rsid w:val="70B572BC"/>
    <w:rsid w:val="70B8438D"/>
    <w:rsid w:val="70E64A50"/>
    <w:rsid w:val="70E930B7"/>
    <w:rsid w:val="70F24D12"/>
    <w:rsid w:val="70F60EF5"/>
    <w:rsid w:val="70F71533"/>
    <w:rsid w:val="711E068D"/>
    <w:rsid w:val="711E5CA2"/>
    <w:rsid w:val="714464DD"/>
    <w:rsid w:val="715F2A54"/>
    <w:rsid w:val="716D0C08"/>
    <w:rsid w:val="7177415B"/>
    <w:rsid w:val="719867B5"/>
    <w:rsid w:val="71A212BE"/>
    <w:rsid w:val="71AD4921"/>
    <w:rsid w:val="71C130F2"/>
    <w:rsid w:val="71D47469"/>
    <w:rsid w:val="71E3791B"/>
    <w:rsid w:val="72253AD4"/>
    <w:rsid w:val="727A162B"/>
    <w:rsid w:val="72BB1F0C"/>
    <w:rsid w:val="72EF2430"/>
    <w:rsid w:val="72F97958"/>
    <w:rsid w:val="730D772D"/>
    <w:rsid w:val="73411938"/>
    <w:rsid w:val="735238B8"/>
    <w:rsid w:val="736C3B18"/>
    <w:rsid w:val="737C6A3D"/>
    <w:rsid w:val="73837F50"/>
    <w:rsid w:val="73A26C2C"/>
    <w:rsid w:val="73BD1C63"/>
    <w:rsid w:val="73D9310F"/>
    <w:rsid w:val="73EE3439"/>
    <w:rsid w:val="74812ED3"/>
    <w:rsid w:val="74B45308"/>
    <w:rsid w:val="752B5CAD"/>
    <w:rsid w:val="75444A3D"/>
    <w:rsid w:val="754602FA"/>
    <w:rsid w:val="754C6AAA"/>
    <w:rsid w:val="75A0768A"/>
    <w:rsid w:val="75A9175C"/>
    <w:rsid w:val="75AE1E27"/>
    <w:rsid w:val="75CC3AD6"/>
    <w:rsid w:val="75D51537"/>
    <w:rsid w:val="75F41BC4"/>
    <w:rsid w:val="76526A89"/>
    <w:rsid w:val="76746D49"/>
    <w:rsid w:val="767757B8"/>
    <w:rsid w:val="768F16E6"/>
    <w:rsid w:val="769A4C55"/>
    <w:rsid w:val="76A5715B"/>
    <w:rsid w:val="76C010E3"/>
    <w:rsid w:val="76E07F60"/>
    <w:rsid w:val="76F2417D"/>
    <w:rsid w:val="771A18F7"/>
    <w:rsid w:val="773E42A7"/>
    <w:rsid w:val="77644920"/>
    <w:rsid w:val="77690EAD"/>
    <w:rsid w:val="778D269B"/>
    <w:rsid w:val="778D4A25"/>
    <w:rsid w:val="77A34190"/>
    <w:rsid w:val="77BE184B"/>
    <w:rsid w:val="78044DC4"/>
    <w:rsid w:val="780931B8"/>
    <w:rsid w:val="783612E1"/>
    <w:rsid w:val="783E347A"/>
    <w:rsid w:val="785131B4"/>
    <w:rsid w:val="786409C0"/>
    <w:rsid w:val="787B48AE"/>
    <w:rsid w:val="78810ABB"/>
    <w:rsid w:val="789B0816"/>
    <w:rsid w:val="78AC06A8"/>
    <w:rsid w:val="78D134B6"/>
    <w:rsid w:val="78E82992"/>
    <w:rsid w:val="79412618"/>
    <w:rsid w:val="79962427"/>
    <w:rsid w:val="79A266AC"/>
    <w:rsid w:val="79B00498"/>
    <w:rsid w:val="79B742CC"/>
    <w:rsid w:val="79B812A0"/>
    <w:rsid w:val="79DA542B"/>
    <w:rsid w:val="79F85BC2"/>
    <w:rsid w:val="7A036D91"/>
    <w:rsid w:val="7A59570F"/>
    <w:rsid w:val="7A61135C"/>
    <w:rsid w:val="7AC04563"/>
    <w:rsid w:val="7AC46DBE"/>
    <w:rsid w:val="7ACE23CA"/>
    <w:rsid w:val="7AD35864"/>
    <w:rsid w:val="7ADB75EF"/>
    <w:rsid w:val="7B0A4F19"/>
    <w:rsid w:val="7B3B0507"/>
    <w:rsid w:val="7B9B2020"/>
    <w:rsid w:val="7BB75966"/>
    <w:rsid w:val="7BDD7919"/>
    <w:rsid w:val="7C0E12FE"/>
    <w:rsid w:val="7C125494"/>
    <w:rsid w:val="7C4A67DB"/>
    <w:rsid w:val="7C574A54"/>
    <w:rsid w:val="7C6872F9"/>
    <w:rsid w:val="7C7A60F1"/>
    <w:rsid w:val="7CA37C99"/>
    <w:rsid w:val="7CA46924"/>
    <w:rsid w:val="7CC21DD3"/>
    <w:rsid w:val="7CC3033B"/>
    <w:rsid w:val="7CD739DB"/>
    <w:rsid w:val="7CE502B1"/>
    <w:rsid w:val="7CF25986"/>
    <w:rsid w:val="7CFE1BBE"/>
    <w:rsid w:val="7D337C08"/>
    <w:rsid w:val="7D3D5677"/>
    <w:rsid w:val="7D8E3BEE"/>
    <w:rsid w:val="7D9558DE"/>
    <w:rsid w:val="7DB963DF"/>
    <w:rsid w:val="7DDB1A21"/>
    <w:rsid w:val="7DFD5DCD"/>
    <w:rsid w:val="7E16427C"/>
    <w:rsid w:val="7E2A4F9E"/>
    <w:rsid w:val="7E33728D"/>
    <w:rsid w:val="7E755665"/>
    <w:rsid w:val="7E776CFE"/>
    <w:rsid w:val="7E8A5804"/>
    <w:rsid w:val="7E903207"/>
    <w:rsid w:val="7E926FC3"/>
    <w:rsid w:val="7E9E3D7D"/>
    <w:rsid w:val="7EAE7C10"/>
    <w:rsid w:val="7ED14F91"/>
    <w:rsid w:val="7F03785C"/>
    <w:rsid w:val="7F16129E"/>
    <w:rsid w:val="7F1F5C10"/>
    <w:rsid w:val="7F231AE8"/>
    <w:rsid w:val="7F441E89"/>
    <w:rsid w:val="7F6556D9"/>
    <w:rsid w:val="7FB0104A"/>
    <w:rsid w:val="7FF80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7"/>
    <w:qFormat/>
    <w:uiPriority w:val="0"/>
    <w:pPr>
      <w:keepNext/>
      <w:numPr>
        <w:ilvl w:val="0"/>
        <w:numId w:val="1"/>
      </w:numPr>
      <w:tabs>
        <w:tab w:val="left" w:pos="985"/>
      </w:tabs>
      <w:spacing w:line="360" w:lineRule="auto"/>
      <w:ind w:left="0" w:firstLine="0"/>
      <w:jc w:val="center"/>
      <w:outlineLvl w:val="0"/>
    </w:pPr>
    <w:rPr>
      <w:rFonts w:ascii="楷体_GB2312" w:hAnsi="楷体_GB2312" w:cs="宋体"/>
      <w:b/>
      <w:sz w:val="36"/>
      <w:szCs w:val="20"/>
    </w:rPr>
  </w:style>
  <w:style w:type="paragraph" w:styleId="5">
    <w:name w:val="heading 2"/>
    <w:basedOn w:val="1"/>
    <w:next w:val="1"/>
    <w:link w:val="73"/>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paragraph" w:styleId="6">
    <w:name w:val="heading 3"/>
    <w:basedOn w:val="1"/>
    <w:next w:val="1"/>
    <w:link w:val="133"/>
    <w:unhideWhenUsed/>
    <w:qFormat/>
    <w:uiPriority w:val="0"/>
    <w:pPr>
      <w:keepNext/>
      <w:keepLines/>
      <w:spacing w:line="360" w:lineRule="auto"/>
      <w:jc w:val="left"/>
      <w:outlineLvl w:val="2"/>
    </w:pPr>
    <w:rPr>
      <w:rFonts w:hint="eastAsia" w:ascii="黑体" w:hAnsi="黑体" w:eastAsia="黑体" w:cs="Calibri"/>
      <w:b/>
      <w:kern w:val="0"/>
      <w:sz w:val="28"/>
      <w:szCs w:val="20"/>
    </w:rPr>
  </w:style>
  <w:style w:type="paragraph" w:styleId="7">
    <w:name w:val="heading 4"/>
    <w:basedOn w:val="1"/>
    <w:next w:val="1"/>
    <w:link w:val="90"/>
    <w:unhideWhenUsed/>
    <w:qFormat/>
    <w:uiPriority w:val="0"/>
    <w:pPr>
      <w:keepNext/>
      <w:keepLines/>
      <w:spacing w:line="360" w:lineRule="auto"/>
      <w:jc w:val="left"/>
      <w:outlineLvl w:val="3"/>
    </w:pPr>
    <w:rPr>
      <w:rFonts w:ascii="Arial" w:hAnsi="Arial" w:eastAsia="黑体" w:cs="宋体"/>
      <w:b/>
      <w:bCs/>
      <w:sz w:val="28"/>
      <w:szCs w:val="28"/>
      <w:lang w:val="zh-CN"/>
    </w:rPr>
  </w:style>
  <w:style w:type="paragraph" w:styleId="8">
    <w:name w:val="heading 5"/>
    <w:basedOn w:val="1"/>
    <w:next w:val="1"/>
    <w:link w:val="91"/>
    <w:unhideWhenUsed/>
    <w:qFormat/>
    <w:uiPriority w:val="0"/>
    <w:pPr>
      <w:keepNext/>
      <w:keepLines/>
      <w:snapToGrid w:val="0"/>
      <w:spacing w:line="360" w:lineRule="auto"/>
      <w:jc w:val="left"/>
      <w:outlineLvl w:val="4"/>
    </w:pPr>
    <w:rPr>
      <w:rFonts w:ascii="Arial" w:hAnsi="Arial" w:eastAsia="黑体" w:cs="宋体"/>
      <w:b/>
      <w:bCs/>
      <w:sz w:val="28"/>
      <w:szCs w:val="28"/>
    </w:rPr>
  </w:style>
  <w:style w:type="paragraph" w:styleId="9">
    <w:name w:val="heading 6"/>
    <w:basedOn w:val="1"/>
    <w:next w:val="1"/>
    <w:link w:val="92"/>
    <w:unhideWhenUsed/>
    <w:qFormat/>
    <w:uiPriority w:val="0"/>
    <w:pPr>
      <w:keepNext/>
      <w:keepLines/>
      <w:spacing w:before="240" w:after="64" w:line="319" w:lineRule="auto"/>
      <w:outlineLvl w:val="5"/>
    </w:pPr>
    <w:rPr>
      <w:rFonts w:ascii="Arial" w:hAnsi="Arial" w:eastAsia="黑体" w:cs="宋体"/>
      <w:sz w:val="24"/>
      <w:szCs w:val="20"/>
    </w:rPr>
  </w:style>
  <w:style w:type="paragraph" w:styleId="10">
    <w:name w:val="heading 7"/>
    <w:basedOn w:val="1"/>
    <w:next w:val="1"/>
    <w:link w:val="93"/>
    <w:unhideWhenUsed/>
    <w:qFormat/>
    <w:uiPriority w:val="0"/>
    <w:pPr>
      <w:keepNext/>
      <w:keepLines/>
      <w:spacing w:before="120" w:after="64" w:line="360" w:lineRule="auto"/>
      <w:jc w:val="left"/>
      <w:outlineLvl w:val="6"/>
    </w:pPr>
    <w:rPr>
      <w:rFonts w:ascii="Arial" w:hAnsi="Arial" w:cs="宋体"/>
      <w:bCs/>
      <w:sz w:val="24"/>
      <w:lang w:eastAsia="en-US"/>
    </w:rPr>
  </w:style>
  <w:style w:type="paragraph" w:styleId="11">
    <w:name w:val="heading 8"/>
    <w:basedOn w:val="1"/>
    <w:next w:val="1"/>
    <w:link w:val="94"/>
    <w:unhideWhenUsed/>
    <w:qFormat/>
    <w:uiPriority w:val="0"/>
    <w:pPr>
      <w:keepNext/>
      <w:keepLines/>
      <w:spacing w:before="240" w:after="64" w:line="316" w:lineRule="auto"/>
      <w:jc w:val="left"/>
      <w:outlineLvl w:val="7"/>
    </w:pPr>
    <w:rPr>
      <w:rFonts w:ascii="Cambria" w:hAnsi="Cambria"/>
      <w:sz w:val="24"/>
      <w:lang w:eastAsia="en-US"/>
    </w:rPr>
  </w:style>
  <w:style w:type="paragraph" w:styleId="12">
    <w:name w:val="heading 9"/>
    <w:basedOn w:val="1"/>
    <w:next w:val="1"/>
    <w:link w:val="95"/>
    <w:unhideWhenUsed/>
    <w:qFormat/>
    <w:uiPriority w:val="9"/>
    <w:pPr>
      <w:keepNext/>
      <w:keepLines/>
      <w:spacing w:before="240" w:after="64" w:line="319" w:lineRule="auto"/>
      <w:outlineLvl w:val="8"/>
    </w:pPr>
    <w:rPr>
      <w:rFonts w:ascii="Cambria" w:hAnsi="Cambria"/>
      <w:szCs w:val="21"/>
      <w:lang w:eastAsia="en-US"/>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1"/>
    <w:qFormat/>
    <w:uiPriority w:val="0"/>
    <w:pPr>
      <w:spacing w:after="120"/>
    </w:pPr>
    <w:rPr>
      <w:rFonts w:ascii="宋体" w:hAnsi="宋体"/>
    </w:rPr>
  </w:style>
  <w:style w:type="paragraph" w:styleId="3">
    <w:name w:val="Body Text First Indent"/>
    <w:basedOn w:val="1"/>
    <w:next w:val="1"/>
    <w:qFormat/>
    <w:uiPriority w:val="0"/>
    <w:pPr>
      <w:ind w:firstLine="420" w:firstLineChars="100"/>
    </w:pPr>
  </w:style>
  <w:style w:type="paragraph" w:styleId="13">
    <w:name w:val="table of authorities"/>
    <w:basedOn w:val="1"/>
    <w:next w:val="1"/>
    <w:semiHidden/>
    <w:unhideWhenUsed/>
    <w:qFormat/>
    <w:uiPriority w:val="99"/>
    <w:pPr>
      <w:ind w:left="420" w:leftChars="200"/>
    </w:pPr>
  </w:style>
  <w:style w:type="paragraph" w:styleId="14">
    <w:name w:val="List Number"/>
    <w:basedOn w:val="1"/>
    <w:qFormat/>
    <w:uiPriority w:val="0"/>
    <w:pPr>
      <w:numPr>
        <w:ilvl w:val="0"/>
        <w:numId w:val="2"/>
      </w:numPr>
    </w:pPr>
  </w:style>
  <w:style w:type="paragraph" w:styleId="15">
    <w:name w:val="Normal Indent"/>
    <w:basedOn w:val="1"/>
    <w:next w:val="16"/>
    <w:link w:val="66"/>
    <w:qFormat/>
    <w:uiPriority w:val="0"/>
    <w:pPr>
      <w:ind w:firstLine="420"/>
    </w:pPr>
    <w:rPr>
      <w:rFonts w:ascii="宋体" w:hAnsi="宋体"/>
      <w:szCs w:val="20"/>
    </w:rPr>
  </w:style>
  <w:style w:type="paragraph" w:styleId="16">
    <w:name w:val="Body Text Indent"/>
    <w:basedOn w:val="1"/>
    <w:link w:val="72"/>
    <w:qFormat/>
    <w:uiPriority w:val="0"/>
    <w:pPr>
      <w:spacing w:after="120"/>
      <w:ind w:left="420" w:leftChars="200"/>
    </w:pPr>
    <w:rPr>
      <w:rFonts w:ascii="宋体" w:hAnsi="宋体"/>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annotation text"/>
    <w:basedOn w:val="1"/>
    <w:link w:val="76"/>
    <w:qFormat/>
    <w:uiPriority w:val="0"/>
    <w:pPr>
      <w:jc w:val="left"/>
    </w:pPr>
    <w:rPr>
      <w:rFonts w:ascii="宋体" w:hAnsi="宋体"/>
    </w:rPr>
  </w:style>
  <w:style w:type="paragraph" w:styleId="19">
    <w:name w:val="Salutation"/>
    <w:basedOn w:val="1"/>
    <w:next w:val="1"/>
    <w:link w:val="102"/>
    <w:qFormat/>
    <w:uiPriority w:val="0"/>
    <w:pPr>
      <w:spacing w:line="520" w:lineRule="exact"/>
    </w:pPr>
    <w:rPr>
      <w:rFonts w:ascii="华文宋体" w:hAnsi="Arial Unicode MS" w:eastAsia="华文宋体"/>
      <w:sz w:val="24"/>
      <w:szCs w:val="20"/>
    </w:rPr>
  </w:style>
  <w:style w:type="paragraph" w:styleId="20">
    <w:name w:val="Body Text 3"/>
    <w:basedOn w:val="1"/>
    <w:qFormat/>
    <w:uiPriority w:val="0"/>
    <w:pPr>
      <w:jc w:val="center"/>
    </w:pPr>
    <w:rPr>
      <w:szCs w:val="20"/>
    </w:r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ind w:left="1200" w:right="-72" w:hanging="30"/>
    </w:pPr>
    <w:rPr>
      <w:rFonts w:ascii="Arial" w:hAnsi="Arial" w:eastAsia="幼圆" w:cs="Arial"/>
      <w:sz w:val="22"/>
      <w:szCs w:val="20"/>
    </w:rPr>
  </w:style>
  <w:style w:type="paragraph" w:styleId="23">
    <w:name w:val="List Bullet 2"/>
    <w:basedOn w:val="1"/>
    <w:semiHidden/>
    <w:unhideWhenUsed/>
    <w:qFormat/>
    <w:uiPriority w:val="0"/>
    <w:pPr>
      <w:numPr>
        <w:ilvl w:val="0"/>
        <w:numId w:val="3"/>
      </w:numPr>
    </w:pPr>
  </w:style>
  <w:style w:type="paragraph" w:styleId="24">
    <w:name w:val="Plain Text"/>
    <w:basedOn w:val="1"/>
    <w:next w:val="1"/>
    <w:link w:val="82"/>
    <w:qFormat/>
    <w:uiPriority w:val="0"/>
    <w:rPr>
      <w:rFonts w:ascii="宋体" w:hAnsi="Courier New"/>
      <w:szCs w:val="20"/>
    </w:rPr>
  </w:style>
  <w:style w:type="paragraph" w:styleId="25">
    <w:name w:val="Date"/>
    <w:basedOn w:val="1"/>
    <w:next w:val="1"/>
    <w:qFormat/>
    <w:uiPriority w:val="0"/>
    <w:rPr>
      <w:rFonts w:ascii="黑体"/>
      <w:kern w:val="44"/>
      <w:position w:val="6"/>
      <w:szCs w:val="20"/>
    </w:rPr>
  </w:style>
  <w:style w:type="paragraph" w:styleId="26">
    <w:name w:val="Body Text Indent 2"/>
    <w:basedOn w:val="1"/>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color w:val="000000"/>
      <w:kern w:val="0"/>
      <w:sz w:val="24"/>
      <w:szCs w:val="20"/>
    </w:rPr>
  </w:style>
  <w:style w:type="paragraph" w:styleId="27">
    <w:name w:val="Balloon Text"/>
    <w:basedOn w:val="1"/>
    <w:qFormat/>
    <w:uiPriority w:val="0"/>
    <w:rPr>
      <w:sz w:val="18"/>
      <w:szCs w:val="18"/>
    </w:rPr>
  </w:style>
  <w:style w:type="paragraph" w:styleId="28">
    <w:name w:val="footer"/>
    <w:basedOn w:val="1"/>
    <w:link w:val="83"/>
    <w:qFormat/>
    <w:uiPriority w:val="99"/>
    <w:pPr>
      <w:tabs>
        <w:tab w:val="center" w:pos="4153"/>
        <w:tab w:val="right" w:pos="8306"/>
      </w:tabs>
      <w:snapToGrid w:val="0"/>
      <w:jc w:val="left"/>
    </w:pPr>
    <w:rPr>
      <w:rFonts w:ascii="宋体" w:hAnsi="宋体"/>
      <w:sz w:val="18"/>
      <w:szCs w:val="18"/>
    </w:rPr>
  </w:style>
  <w:style w:type="paragraph" w:styleId="29">
    <w:name w:val="header"/>
    <w:basedOn w:val="1"/>
    <w:link w:val="67"/>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qFormat/>
    <w:uiPriority w:val="39"/>
    <w:pPr>
      <w:spacing w:before="120" w:after="120"/>
    </w:pPr>
    <w:rPr>
      <w:b/>
      <w:bCs/>
      <w:caps/>
      <w:sz w:val="20"/>
      <w:szCs w:val="20"/>
    </w:rPr>
  </w:style>
  <w:style w:type="paragraph" w:styleId="31">
    <w:name w:val="toc 4"/>
    <w:basedOn w:val="1"/>
    <w:next w:val="1"/>
    <w:unhideWhenUsed/>
    <w:qFormat/>
    <w:uiPriority w:val="39"/>
    <w:pPr>
      <w:ind w:left="840"/>
    </w:pPr>
  </w:style>
  <w:style w:type="paragraph" w:styleId="32">
    <w:name w:val="List"/>
    <w:basedOn w:val="1"/>
    <w:next w:val="1"/>
    <w:qFormat/>
    <w:uiPriority w:val="0"/>
    <w:pPr>
      <w:ind w:left="200" w:hanging="200" w:hangingChars="200"/>
      <w:contextualSpacing/>
    </w:pPr>
  </w:style>
  <w:style w:type="paragraph" w:styleId="33">
    <w:name w:val="toc 6"/>
    <w:basedOn w:val="1"/>
    <w:next w:val="1"/>
    <w:autoRedefine/>
    <w:qFormat/>
    <w:uiPriority w:val="39"/>
    <w:pPr>
      <w:ind w:left="1050"/>
      <w:jc w:val="left"/>
    </w:pPr>
    <w:rPr>
      <w:rFonts w:cs="Calibri"/>
      <w:sz w:val="18"/>
      <w:szCs w:val="18"/>
    </w:rPr>
  </w:style>
  <w:style w:type="paragraph" w:styleId="34">
    <w:name w:val="Body Text Indent 3"/>
    <w:basedOn w:val="1"/>
    <w:next w:val="35"/>
    <w:link w:val="65"/>
    <w:autoRedefine/>
    <w:qFormat/>
    <w:uiPriority w:val="0"/>
    <w:pPr>
      <w:spacing w:after="120"/>
      <w:ind w:left="420" w:leftChars="200"/>
    </w:pPr>
    <w:rPr>
      <w:rFonts w:ascii="宋体" w:hAnsi="宋体"/>
      <w:sz w:val="16"/>
      <w:szCs w:val="16"/>
    </w:rPr>
  </w:style>
  <w:style w:type="paragraph" w:customStyle="1" w:styleId="35">
    <w:name w:val="目录 92"/>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styleId="36">
    <w:name w:val="index 7"/>
    <w:basedOn w:val="1"/>
    <w:next w:val="1"/>
    <w:autoRedefine/>
    <w:semiHidden/>
    <w:qFormat/>
    <w:uiPriority w:val="0"/>
    <w:pPr>
      <w:ind w:left="1200" w:leftChars="1200"/>
    </w:pPr>
  </w:style>
  <w:style w:type="paragraph" w:styleId="37">
    <w:name w:val="table of figures"/>
    <w:basedOn w:val="1"/>
    <w:next w:val="1"/>
    <w:autoRedefine/>
    <w:qFormat/>
    <w:uiPriority w:val="0"/>
    <w:pPr>
      <w:ind w:left="400" w:leftChars="200" w:hanging="200" w:hangingChars="200"/>
    </w:pPr>
    <w:rPr>
      <w:szCs w:val="32"/>
    </w:rPr>
  </w:style>
  <w:style w:type="paragraph" w:styleId="38">
    <w:name w:val="toc 2"/>
    <w:basedOn w:val="1"/>
    <w:next w:val="1"/>
    <w:autoRedefine/>
    <w:qFormat/>
    <w:uiPriority w:val="0"/>
    <w:pPr>
      <w:ind w:left="210"/>
      <w:jc w:val="left"/>
    </w:pPr>
    <w:rPr>
      <w:smallCaps/>
      <w:sz w:val="20"/>
      <w:szCs w:val="20"/>
    </w:rPr>
  </w:style>
  <w:style w:type="paragraph" w:styleId="39">
    <w:name w:val="Body Text 2"/>
    <w:basedOn w:val="1"/>
    <w:autoRedefine/>
    <w:qFormat/>
    <w:uiPriority w:val="0"/>
    <w:pPr>
      <w:spacing w:after="120" w:line="480" w:lineRule="auto"/>
    </w:pPr>
  </w:style>
  <w:style w:type="paragraph" w:styleId="4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autoRedefine/>
    <w:qFormat/>
    <w:uiPriority w:val="0"/>
    <w:pPr>
      <w:spacing w:before="100" w:beforeAutospacing="1" w:after="100" w:afterAutospacing="1"/>
    </w:pPr>
    <w:rPr>
      <w:rFonts w:ascii="宋体" w:hAnsi="宋体"/>
    </w:rPr>
  </w:style>
  <w:style w:type="paragraph" w:styleId="42">
    <w:name w:val="Title"/>
    <w:basedOn w:val="1"/>
    <w:next w:val="1"/>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43">
    <w:name w:val="annotation subject"/>
    <w:basedOn w:val="18"/>
    <w:next w:val="18"/>
    <w:link w:val="121"/>
    <w:autoRedefine/>
    <w:unhideWhenUsed/>
    <w:qFormat/>
    <w:uiPriority w:val="0"/>
    <w:rPr>
      <w:rFonts w:ascii="Calibri" w:hAnsi="Calibri"/>
      <w:b/>
      <w:bCs/>
    </w:rPr>
  </w:style>
  <w:style w:type="paragraph" w:styleId="44">
    <w:name w:val="Body Text First Indent 2"/>
    <w:basedOn w:val="16"/>
    <w:next w:val="45"/>
    <w:link w:val="77"/>
    <w:autoRedefine/>
    <w:qFormat/>
    <w:uiPriority w:val="0"/>
    <w:pPr>
      <w:ind w:firstLine="420" w:firstLineChars="200"/>
    </w:pPr>
  </w:style>
  <w:style w:type="paragraph" w:customStyle="1" w:styleId="45">
    <w:name w:val="xl53"/>
    <w:basedOn w:val="1"/>
    <w:next w:val="1"/>
    <w:autoRedefine/>
    <w:qFormat/>
    <w:uiPriority w:val="0"/>
    <w:pPr>
      <w:spacing w:before="280" w:after="280" w:line="100" w:lineRule="exact"/>
      <w:jc w:val="center"/>
    </w:pPr>
    <w:rPr>
      <w:b/>
      <w:sz w:val="20"/>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basedOn w:val="48"/>
    <w:autoRedefine/>
    <w:qFormat/>
    <w:uiPriority w:val="0"/>
    <w:rPr>
      <w:sz w:val="21"/>
      <w:szCs w:val="21"/>
    </w:rPr>
  </w:style>
  <w:style w:type="paragraph" w:customStyle="1" w:styleId="54">
    <w:name w:val="标准正文"/>
    <w:basedOn w:val="1"/>
    <w:autoRedefine/>
    <w:qFormat/>
    <w:uiPriority w:val="0"/>
    <w:pPr>
      <w:spacing w:line="360" w:lineRule="auto"/>
      <w:ind w:firstLine="200" w:firstLineChars="200"/>
    </w:pPr>
    <w:rPr>
      <w:rFonts w:ascii="Times New Roman" w:hAnsi="Times New Roman"/>
      <w:szCs w:val="20"/>
    </w:rPr>
  </w:style>
  <w:style w:type="paragraph" w:customStyle="1" w:styleId="55">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56">
    <w:name w:val="标题 3 Char"/>
    <w:autoRedefine/>
    <w:semiHidden/>
    <w:qFormat/>
    <w:uiPriority w:val="0"/>
    <w:rPr>
      <w:rFonts w:ascii="黑体" w:hAnsi="黑体" w:eastAsia="黑体"/>
      <w:b/>
      <w:sz w:val="28"/>
    </w:rPr>
  </w:style>
  <w:style w:type="paragraph" w:customStyle="1" w:styleId="57">
    <w:name w:val="章正文"/>
    <w:basedOn w:val="1"/>
    <w:qFormat/>
    <w:locked/>
    <w:uiPriority w:val="99"/>
    <w:pPr>
      <w:spacing w:beforeLines="50" w:after="120" w:line="300" w:lineRule="auto"/>
      <w:ind w:firstLine="480"/>
    </w:pPr>
    <w:rPr>
      <w:rFonts w:ascii="Helvetica" w:hAnsi="Helvetica"/>
      <w:kern w:val="0"/>
    </w:rPr>
  </w:style>
  <w:style w:type="paragraph" w:customStyle="1" w:styleId="58">
    <w:name w:val="BodyText"/>
    <w:basedOn w:val="1"/>
    <w:next w:val="59"/>
    <w:autoRedefine/>
    <w:qFormat/>
    <w:uiPriority w:val="0"/>
    <w:pPr>
      <w:spacing w:after="120"/>
      <w:textAlignment w:val="baseline"/>
    </w:pPr>
  </w:style>
  <w:style w:type="paragraph" w:customStyle="1" w:styleId="59">
    <w:name w:val="BodyText1I"/>
    <w:basedOn w:val="1"/>
    <w:next w:val="1"/>
    <w:autoRedefine/>
    <w:qFormat/>
    <w:uiPriority w:val="0"/>
    <w:pPr>
      <w:jc w:val="left"/>
      <w:textAlignment w:val="baseline"/>
    </w:pPr>
    <w:rPr>
      <w:rFonts w:ascii="宋体" w:hAnsi="宋体"/>
      <w:bCs/>
    </w:rPr>
  </w:style>
  <w:style w:type="paragraph" w:customStyle="1" w:styleId="60">
    <w:name w:val="表格文字"/>
    <w:basedOn w:val="24"/>
    <w:next w:val="2"/>
    <w:autoRedefine/>
    <w:qFormat/>
    <w:uiPriority w:val="0"/>
    <w:pPr>
      <w:adjustRightInd w:val="0"/>
      <w:spacing w:line="420" w:lineRule="atLeast"/>
      <w:jc w:val="left"/>
      <w:textAlignment w:val="baseline"/>
    </w:pPr>
    <w:rPr>
      <w:rFonts w:ascii="Times New Roman" w:hAnsi="Times New Roman"/>
      <w:kern w:val="0"/>
    </w:rPr>
  </w:style>
  <w:style w:type="paragraph" w:customStyle="1" w:styleId="61">
    <w:name w:val="Style1"/>
    <w:next w:val="62"/>
    <w:autoRedefine/>
    <w:qFormat/>
    <w:uiPriority w:val="0"/>
    <w:pPr>
      <w:numPr>
        <w:ilvl w:val="0"/>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62">
    <w:name w:val="*正文"/>
    <w:basedOn w:val="1"/>
    <w:qFormat/>
    <w:uiPriority w:val="0"/>
    <w:pPr>
      <w:ind w:firstLine="200" w:firstLineChars="200"/>
    </w:pPr>
    <w:rPr>
      <w:rFonts w:ascii="宋体"/>
      <w:szCs w:val="22"/>
    </w:rPr>
  </w:style>
  <w:style w:type="paragraph" w:customStyle="1" w:styleId="63">
    <w:name w:val="正文（缩进）"/>
    <w:basedOn w:val="1"/>
    <w:autoRedefine/>
    <w:qFormat/>
    <w:uiPriority w:val="0"/>
    <w:pPr>
      <w:ind w:firstLine="480"/>
    </w:pPr>
    <w:rPr>
      <w:kern w:val="0"/>
      <w:lang w:val="zh-CN"/>
    </w:rPr>
  </w:style>
  <w:style w:type="paragraph" w:customStyle="1" w:styleId="6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正文文本缩进 3 Char"/>
    <w:link w:val="34"/>
    <w:autoRedefine/>
    <w:qFormat/>
    <w:locked/>
    <w:uiPriority w:val="0"/>
    <w:rPr>
      <w:rFonts w:ascii="宋体" w:hAnsi="宋体" w:eastAsia="宋体"/>
      <w:kern w:val="2"/>
      <w:sz w:val="16"/>
      <w:szCs w:val="16"/>
      <w:lang w:val="en-US" w:eastAsia="zh-CN" w:bidi="ar-SA"/>
    </w:rPr>
  </w:style>
  <w:style w:type="character" w:customStyle="1" w:styleId="66">
    <w:name w:val="正文缩进 Char"/>
    <w:link w:val="15"/>
    <w:autoRedefine/>
    <w:qFormat/>
    <w:locked/>
    <w:uiPriority w:val="0"/>
    <w:rPr>
      <w:rFonts w:ascii="宋体" w:hAnsi="宋体" w:eastAsia="宋体"/>
      <w:kern w:val="2"/>
      <w:sz w:val="21"/>
      <w:lang w:val="en-US" w:eastAsia="zh-CN" w:bidi="ar-SA"/>
    </w:rPr>
  </w:style>
  <w:style w:type="character" w:customStyle="1" w:styleId="67">
    <w:name w:val="页眉 Char"/>
    <w:link w:val="29"/>
    <w:qFormat/>
    <w:locked/>
    <w:uiPriority w:val="0"/>
    <w:rPr>
      <w:rFonts w:ascii="宋体" w:hAnsi="宋体" w:eastAsia="宋体"/>
      <w:kern w:val="2"/>
      <w:sz w:val="18"/>
      <w:szCs w:val="18"/>
      <w:lang w:val="en-US" w:eastAsia="zh-CN" w:bidi="ar-SA"/>
    </w:rPr>
  </w:style>
  <w:style w:type="character" w:customStyle="1" w:styleId="68">
    <w:name w:val="表格非标题文字 Char"/>
    <w:link w:val="69"/>
    <w:qFormat/>
    <w:locked/>
    <w:uiPriority w:val="0"/>
    <w:rPr>
      <w:rFonts w:ascii="Futura Bk" w:hAnsi="Futura Bk"/>
      <w:kern w:val="2"/>
      <w:sz w:val="18"/>
      <w:szCs w:val="21"/>
      <w:lang w:val="en-US" w:eastAsia="zh-CN" w:bidi="ar-SA"/>
    </w:rPr>
  </w:style>
  <w:style w:type="paragraph" w:customStyle="1" w:styleId="69">
    <w:name w:val="表格非标题文字"/>
    <w:link w:val="6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70">
    <w:name w:val="!我的正文 Ctr+Q Char"/>
    <w:link w:val="71"/>
    <w:autoRedefine/>
    <w:qFormat/>
    <w:locked/>
    <w:uiPriority w:val="0"/>
    <w:rPr>
      <w:rFonts w:ascii="Arial" w:hAnsi="Arial" w:eastAsia="宋体" w:cs="Arial"/>
      <w:kern w:val="2"/>
      <w:sz w:val="24"/>
      <w:szCs w:val="21"/>
      <w:lang w:val="en-US" w:eastAsia="zh-CN" w:bidi="ar-SA"/>
    </w:rPr>
  </w:style>
  <w:style w:type="paragraph" w:customStyle="1" w:styleId="71">
    <w:name w:val="!我的正文 Ctr+Q"/>
    <w:basedOn w:val="1"/>
    <w:link w:val="70"/>
    <w:qFormat/>
    <w:uiPriority w:val="0"/>
    <w:pPr>
      <w:adjustRightInd w:val="0"/>
      <w:snapToGrid w:val="0"/>
      <w:spacing w:line="360" w:lineRule="auto"/>
      <w:ind w:firstLine="480" w:firstLineChars="200"/>
    </w:pPr>
    <w:rPr>
      <w:rFonts w:ascii="Arial" w:hAnsi="Arial" w:cs="Arial"/>
      <w:sz w:val="24"/>
      <w:szCs w:val="21"/>
    </w:rPr>
  </w:style>
  <w:style w:type="character" w:customStyle="1" w:styleId="72">
    <w:name w:val="正文文本缩进 Char"/>
    <w:link w:val="16"/>
    <w:autoRedefine/>
    <w:qFormat/>
    <w:locked/>
    <w:uiPriority w:val="0"/>
    <w:rPr>
      <w:rFonts w:ascii="宋体" w:hAnsi="宋体" w:eastAsia="宋体"/>
      <w:kern w:val="2"/>
      <w:sz w:val="21"/>
      <w:szCs w:val="24"/>
      <w:lang w:val="en-US" w:eastAsia="zh-CN" w:bidi="ar-SA"/>
    </w:rPr>
  </w:style>
  <w:style w:type="character" w:customStyle="1" w:styleId="73">
    <w:name w:val="标题 2 Char"/>
    <w:link w:val="5"/>
    <w:qFormat/>
    <w:uiPriority w:val="0"/>
    <w:rPr>
      <w:rFonts w:ascii="宋体" w:hAnsi="宋体" w:cs="宋体"/>
      <w:b/>
      <w:bCs/>
      <w:kern w:val="0"/>
      <w:sz w:val="36"/>
      <w:szCs w:val="44"/>
    </w:rPr>
  </w:style>
  <w:style w:type="character" w:customStyle="1" w:styleId="74">
    <w:name w:val="CM-正文 Char"/>
    <w:link w:val="75"/>
    <w:qFormat/>
    <w:locked/>
    <w:uiPriority w:val="0"/>
    <w:rPr>
      <w:rFonts w:ascii="宋体" w:hAnsi="宋体"/>
      <w:kern w:val="2"/>
      <w:sz w:val="24"/>
      <w:szCs w:val="24"/>
      <w:lang w:val="en-US" w:eastAsia="zh-CN" w:bidi="ar-SA"/>
    </w:rPr>
  </w:style>
  <w:style w:type="paragraph" w:customStyle="1" w:styleId="75">
    <w:name w:val="CM-正文"/>
    <w:link w:val="74"/>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76">
    <w:name w:val="批注文字 Char"/>
    <w:link w:val="18"/>
    <w:autoRedefine/>
    <w:qFormat/>
    <w:locked/>
    <w:uiPriority w:val="0"/>
    <w:rPr>
      <w:rFonts w:ascii="宋体" w:hAnsi="宋体" w:eastAsia="宋体"/>
      <w:kern w:val="2"/>
      <w:sz w:val="21"/>
      <w:szCs w:val="24"/>
      <w:lang w:val="en-US" w:eastAsia="zh-CN" w:bidi="ar-SA"/>
    </w:rPr>
  </w:style>
  <w:style w:type="character" w:customStyle="1" w:styleId="77">
    <w:name w:val="正文首行缩进 2 Char"/>
    <w:link w:val="44"/>
    <w:autoRedefine/>
    <w:qFormat/>
    <w:locked/>
    <w:uiPriority w:val="0"/>
    <w:rPr>
      <w:rFonts w:ascii="宋体" w:hAnsi="宋体" w:eastAsia="宋体"/>
      <w:kern w:val="2"/>
      <w:sz w:val="21"/>
      <w:szCs w:val="24"/>
      <w:lang w:val="en-US" w:eastAsia="zh-CN" w:bidi="ar-SA"/>
    </w:rPr>
  </w:style>
  <w:style w:type="character" w:customStyle="1" w:styleId="78">
    <w:name w:val="标题 2 Char2"/>
    <w:autoRedefine/>
    <w:qFormat/>
    <w:uiPriority w:val="0"/>
    <w:rPr>
      <w:rFonts w:ascii="Arial" w:hAnsi="Arial" w:eastAsia="宋体"/>
      <w:b/>
      <w:bCs/>
      <w:kern w:val="2"/>
      <w:sz w:val="28"/>
      <w:szCs w:val="32"/>
      <w:lang w:val="en-US" w:eastAsia="zh-CN" w:bidi="ar-SA"/>
    </w:rPr>
  </w:style>
  <w:style w:type="character" w:customStyle="1" w:styleId="79">
    <w:name w:val="No Spacing Char Char"/>
    <w:link w:val="80"/>
    <w:autoRedefine/>
    <w:qFormat/>
    <w:locked/>
    <w:uiPriority w:val="0"/>
    <w:rPr>
      <w:sz w:val="22"/>
      <w:lang w:eastAsia="en-US" w:bidi="ar-SA"/>
    </w:rPr>
  </w:style>
  <w:style w:type="paragraph" w:customStyle="1" w:styleId="80">
    <w:name w:val="无间隔1"/>
    <w:basedOn w:val="1"/>
    <w:link w:val="79"/>
    <w:autoRedefine/>
    <w:qFormat/>
    <w:uiPriority w:val="0"/>
    <w:pPr>
      <w:widowControl/>
      <w:jc w:val="left"/>
    </w:pPr>
    <w:rPr>
      <w:kern w:val="0"/>
      <w:sz w:val="22"/>
      <w:szCs w:val="20"/>
      <w:lang w:eastAsia="en-US"/>
    </w:rPr>
  </w:style>
  <w:style w:type="character" w:customStyle="1" w:styleId="81">
    <w:name w:val="正文文本 Char"/>
    <w:link w:val="2"/>
    <w:qFormat/>
    <w:locked/>
    <w:uiPriority w:val="0"/>
    <w:rPr>
      <w:rFonts w:ascii="宋体" w:hAnsi="宋体" w:eastAsia="宋体"/>
      <w:kern w:val="2"/>
      <w:sz w:val="21"/>
      <w:szCs w:val="24"/>
      <w:lang w:val="en-US" w:eastAsia="zh-CN" w:bidi="ar-SA"/>
    </w:rPr>
  </w:style>
  <w:style w:type="character" w:customStyle="1" w:styleId="82">
    <w:name w:val="纯文本 Char"/>
    <w:link w:val="24"/>
    <w:autoRedefine/>
    <w:qFormat/>
    <w:locked/>
    <w:uiPriority w:val="0"/>
    <w:rPr>
      <w:rFonts w:ascii="宋体" w:hAnsi="Courier New" w:eastAsia="宋体"/>
      <w:kern w:val="2"/>
      <w:sz w:val="21"/>
      <w:lang w:val="en-US" w:eastAsia="zh-CN" w:bidi="ar-SA"/>
    </w:rPr>
  </w:style>
  <w:style w:type="character" w:customStyle="1" w:styleId="83">
    <w:name w:val="页脚 Char"/>
    <w:link w:val="28"/>
    <w:qFormat/>
    <w:locked/>
    <w:uiPriority w:val="99"/>
    <w:rPr>
      <w:rFonts w:ascii="宋体" w:hAnsi="宋体" w:eastAsia="宋体"/>
      <w:kern w:val="2"/>
      <w:sz w:val="18"/>
      <w:szCs w:val="18"/>
      <w:lang w:val="en-US" w:eastAsia="zh-CN" w:bidi="ar-SA"/>
    </w:rPr>
  </w:style>
  <w:style w:type="paragraph" w:customStyle="1" w:styleId="84">
    <w:name w:val="Char1"/>
    <w:basedOn w:val="1"/>
    <w:autoRedefine/>
    <w:qFormat/>
    <w:uiPriority w:val="0"/>
    <w:pPr>
      <w:tabs>
        <w:tab w:val="left" w:pos="432"/>
      </w:tabs>
      <w:spacing w:beforeLines="50" w:afterLines="50"/>
      <w:ind w:left="432" w:hanging="432"/>
    </w:pPr>
    <w:rPr>
      <w:sz w:val="24"/>
    </w:rPr>
  </w:style>
  <w:style w:type="paragraph" w:customStyle="1" w:styleId="85">
    <w:name w:val="正文内容"/>
    <w:basedOn w:val="1"/>
    <w:autoRedefine/>
    <w:qFormat/>
    <w:uiPriority w:val="0"/>
    <w:pPr>
      <w:ind w:firstLine="420" w:firstLineChars="200"/>
    </w:pPr>
    <w:rPr>
      <w:rFonts w:ascii="宋体"/>
      <w:sz w:val="28"/>
      <w:szCs w:val="21"/>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列出段落1"/>
    <w:basedOn w:val="1"/>
    <w:autoRedefine/>
    <w:qFormat/>
    <w:uiPriority w:val="34"/>
    <w:pPr>
      <w:ind w:firstLine="420" w:firstLineChars="200"/>
    </w:pPr>
  </w:style>
  <w:style w:type="character" w:customStyle="1" w:styleId="89">
    <w:name w:val="标题 3 Char1"/>
    <w:basedOn w:val="48"/>
    <w:autoRedefine/>
    <w:semiHidden/>
    <w:qFormat/>
    <w:uiPriority w:val="0"/>
    <w:rPr>
      <w:rFonts w:cs="Times New Roman"/>
      <w:b/>
      <w:bCs/>
      <w:kern w:val="2"/>
      <w:sz w:val="32"/>
      <w:szCs w:val="32"/>
    </w:rPr>
  </w:style>
  <w:style w:type="character" w:customStyle="1" w:styleId="90">
    <w:name w:val="标题 4 Char"/>
    <w:basedOn w:val="48"/>
    <w:link w:val="7"/>
    <w:semiHidden/>
    <w:qFormat/>
    <w:uiPriority w:val="0"/>
    <w:rPr>
      <w:rFonts w:ascii="Arial" w:hAnsi="Arial" w:eastAsia="黑体" w:cs="宋体"/>
      <w:b/>
      <w:bCs/>
      <w:kern w:val="2"/>
      <w:sz w:val="28"/>
      <w:szCs w:val="28"/>
      <w:lang w:val="zh-CN" w:eastAsia="zh-CN"/>
    </w:rPr>
  </w:style>
  <w:style w:type="character" w:customStyle="1" w:styleId="91">
    <w:name w:val="标题 5 Char"/>
    <w:basedOn w:val="48"/>
    <w:link w:val="8"/>
    <w:autoRedefine/>
    <w:semiHidden/>
    <w:qFormat/>
    <w:uiPriority w:val="0"/>
    <w:rPr>
      <w:rFonts w:ascii="Arial" w:hAnsi="Arial" w:eastAsia="黑体" w:cs="宋体"/>
      <w:b/>
      <w:bCs/>
      <w:kern w:val="2"/>
      <w:sz w:val="28"/>
      <w:szCs w:val="28"/>
    </w:rPr>
  </w:style>
  <w:style w:type="character" w:customStyle="1" w:styleId="92">
    <w:name w:val="标题 6 Char"/>
    <w:basedOn w:val="48"/>
    <w:link w:val="9"/>
    <w:autoRedefine/>
    <w:semiHidden/>
    <w:qFormat/>
    <w:uiPriority w:val="0"/>
    <w:rPr>
      <w:rFonts w:ascii="Arial" w:hAnsi="Arial" w:eastAsia="黑体" w:cs="宋体"/>
      <w:kern w:val="2"/>
      <w:sz w:val="24"/>
    </w:rPr>
  </w:style>
  <w:style w:type="character" w:customStyle="1" w:styleId="93">
    <w:name w:val="标题 7 Char"/>
    <w:basedOn w:val="48"/>
    <w:link w:val="10"/>
    <w:semiHidden/>
    <w:qFormat/>
    <w:uiPriority w:val="0"/>
    <w:rPr>
      <w:rFonts w:ascii="Arial" w:hAnsi="Arial" w:cs="宋体"/>
      <w:bCs/>
      <w:kern w:val="2"/>
      <w:sz w:val="24"/>
      <w:szCs w:val="24"/>
      <w:lang w:eastAsia="en-US"/>
    </w:rPr>
  </w:style>
  <w:style w:type="character" w:customStyle="1" w:styleId="94">
    <w:name w:val="标题 8 Char"/>
    <w:basedOn w:val="48"/>
    <w:link w:val="11"/>
    <w:semiHidden/>
    <w:qFormat/>
    <w:uiPriority w:val="0"/>
    <w:rPr>
      <w:rFonts w:ascii="Cambria" w:hAnsi="Cambria" w:cs="Times New Roman"/>
      <w:kern w:val="2"/>
      <w:sz w:val="24"/>
      <w:szCs w:val="24"/>
      <w:lang w:eastAsia="en-US"/>
    </w:rPr>
  </w:style>
  <w:style w:type="character" w:customStyle="1" w:styleId="95">
    <w:name w:val="标题 9 Char"/>
    <w:basedOn w:val="48"/>
    <w:link w:val="12"/>
    <w:semiHidden/>
    <w:qFormat/>
    <w:uiPriority w:val="9"/>
    <w:rPr>
      <w:rFonts w:ascii="Cambria" w:hAnsi="Cambria" w:cs="Times New Roman"/>
      <w:kern w:val="2"/>
      <w:sz w:val="21"/>
      <w:szCs w:val="21"/>
      <w:lang w:eastAsia="en-US"/>
    </w:rPr>
  </w:style>
  <w:style w:type="character" w:customStyle="1" w:styleId="96">
    <w:name w:val="large1"/>
    <w:qFormat/>
    <w:uiPriority w:val="0"/>
    <w:rPr>
      <w:rFonts w:hint="eastAsia" w:ascii="宋体" w:hAnsi="宋体" w:eastAsia="宋体"/>
      <w:sz w:val="21"/>
      <w:szCs w:val="21"/>
    </w:rPr>
  </w:style>
  <w:style w:type="character" w:customStyle="1" w:styleId="97">
    <w:name w:val="font21"/>
    <w:basedOn w:val="48"/>
    <w:qFormat/>
    <w:uiPriority w:val="0"/>
    <w:rPr>
      <w:rFonts w:hint="eastAsia" w:ascii="宋体" w:hAnsi="宋体" w:eastAsia="宋体" w:cs="宋体"/>
      <w:color w:val="000000"/>
      <w:sz w:val="21"/>
      <w:szCs w:val="21"/>
      <w:u w:val="none"/>
    </w:rPr>
  </w:style>
  <w:style w:type="character" w:customStyle="1" w:styleId="98">
    <w:name w:val="font01"/>
    <w:basedOn w:val="48"/>
    <w:qFormat/>
    <w:uiPriority w:val="0"/>
    <w:rPr>
      <w:rFonts w:hint="default" w:ascii="Calibri" w:hAnsi="Calibri" w:cs="Calibri"/>
      <w:color w:val="000000"/>
      <w:sz w:val="21"/>
      <w:szCs w:val="21"/>
      <w:u w:val="none"/>
    </w:rPr>
  </w:style>
  <w:style w:type="character" w:customStyle="1" w:styleId="99">
    <w:name w:val="纯文本 Char1"/>
    <w:qFormat/>
    <w:uiPriority w:val="99"/>
    <w:rPr>
      <w:rFonts w:ascii="宋体" w:hAnsi="宋体" w:eastAsia="宋体"/>
      <w:kern w:val="2"/>
      <w:sz w:val="21"/>
      <w:szCs w:val="21"/>
      <w:lang w:bidi="ar-SA"/>
    </w:rPr>
  </w:style>
  <w:style w:type="character" w:customStyle="1" w:styleId="100">
    <w:name w:val="标题 1 Char Char"/>
    <w:qFormat/>
    <w:uiPriority w:val="0"/>
    <w:rPr>
      <w:rFonts w:eastAsia="宋体"/>
      <w:b/>
      <w:spacing w:val="-2"/>
      <w:sz w:val="24"/>
      <w:lang w:val="en-US" w:eastAsia="zh-CN" w:bidi="ar-SA"/>
    </w:rPr>
  </w:style>
  <w:style w:type="character" w:customStyle="1" w:styleId="101">
    <w:name w:val="称呼 Char"/>
    <w:qFormat/>
    <w:uiPriority w:val="0"/>
    <w:rPr>
      <w:rFonts w:ascii="华文宋体" w:hAnsi="Arial Unicode MS" w:eastAsia="华文宋体"/>
      <w:kern w:val="2"/>
      <w:sz w:val="24"/>
    </w:rPr>
  </w:style>
  <w:style w:type="character" w:customStyle="1" w:styleId="102">
    <w:name w:val="称呼 Char1"/>
    <w:basedOn w:val="48"/>
    <w:link w:val="19"/>
    <w:qFormat/>
    <w:uiPriority w:val="0"/>
    <w:rPr>
      <w:kern w:val="2"/>
      <w:sz w:val="21"/>
      <w:szCs w:val="24"/>
    </w:rPr>
  </w:style>
  <w:style w:type="paragraph" w:customStyle="1" w:styleId="10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04">
    <w:name w:val="Table Paragraph"/>
    <w:basedOn w:val="1"/>
    <w:qFormat/>
    <w:uiPriority w:val="1"/>
    <w:pPr>
      <w:jc w:val="left"/>
    </w:pPr>
    <w:rPr>
      <w:kern w:val="0"/>
      <w:sz w:val="22"/>
      <w:szCs w:val="22"/>
      <w:lang w:eastAsia="en-US"/>
    </w:rPr>
  </w:style>
  <w:style w:type="character" w:customStyle="1" w:styleId="105">
    <w:name w:val="font31"/>
    <w:basedOn w:val="48"/>
    <w:qFormat/>
    <w:uiPriority w:val="0"/>
    <w:rPr>
      <w:rFonts w:hint="eastAsia" w:ascii="微软雅黑" w:hAnsi="微软雅黑" w:eastAsia="微软雅黑" w:cs="微软雅黑"/>
      <w:color w:val="000000"/>
      <w:sz w:val="20"/>
      <w:szCs w:val="20"/>
      <w:u w:val="none"/>
    </w:rPr>
  </w:style>
  <w:style w:type="paragraph" w:customStyle="1" w:styleId="106">
    <w:name w:val="WPSOffice手动目录 1"/>
    <w:qFormat/>
    <w:uiPriority w:val="0"/>
    <w:rPr>
      <w:rFonts w:ascii="Times New Roman" w:hAnsi="Times New Roman" w:eastAsia="宋体" w:cs="Times New Roman"/>
      <w:lang w:val="en-US" w:eastAsia="zh-CN" w:bidi="ar-SA"/>
    </w:rPr>
  </w:style>
  <w:style w:type="paragraph" w:customStyle="1" w:styleId="10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8">
    <w:name w:val="font81"/>
    <w:basedOn w:val="48"/>
    <w:qFormat/>
    <w:uiPriority w:val="0"/>
    <w:rPr>
      <w:rFonts w:hint="eastAsia" w:ascii="微软雅黑" w:hAnsi="微软雅黑" w:eastAsia="微软雅黑" w:cs="微软雅黑"/>
      <w:color w:val="000000"/>
      <w:sz w:val="16"/>
      <w:szCs w:val="16"/>
      <w:u w:val="none"/>
    </w:rPr>
  </w:style>
  <w:style w:type="character" w:customStyle="1" w:styleId="109">
    <w:name w:val="font11"/>
    <w:basedOn w:val="48"/>
    <w:qFormat/>
    <w:uiPriority w:val="0"/>
    <w:rPr>
      <w:rFonts w:hint="eastAsia" w:ascii="宋体" w:hAnsi="宋体" w:eastAsia="宋体" w:cs="宋体"/>
      <w:color w:val="000000"/>
      <w:sz w:val="21"/>
      <w:szCs w:val="21"/>
      <w:u w:val="none"/>
    </w:rPr>
  </w:style>
  <w:style w:type="character" w:customStyle="1" w:styleId="110">
    <w:name w:val="font71"/>
    <w:basedOn w:val="48"/>
    <w:qFormat/>
    <w:uiPriority w:val="0"/>
    <w:rPr>
      <w:rFonts w:hint="eastAsia" w:ascii="宋体" w:hAnsi="宋体" w:eastAsia="宋体" w:cs="宋体"/>
      <w:color w:val="000000"/>
      <w:sz w:val="22"/>
      <w:szCs w:val="22"/>
      <w:u w:val="none"/>
    </w:rPr>
  </w:style>
  <w:style w:type="character" w:customStyle="1" w:styleId="111">
    <w:name w:val="font132"/>
    <w:basedOn w:val="48"/>
    <w:qFormat/>
    <w:uiPriority w:val="0"/>
    <w:rPr>
      <w:rFonts w:hint="eastAsia" w:ascii="宋体" w:hAnsi="宋体" w:eastAsia="宋体" w:cs="宋体"/>
      <w:color w:val="000000"/>
      <w:sz w:val="24"/>
      <w:szCs w:val="24"/>
      <w:u w:val="none"/>
    </w:rPr>
  </w:style>
  <w:style w:type="character" w:customStyle="1" w:styleId="112">
    <w:name w:val="font112"/>
    <w:basedOn w:val="48"/>
    <w:qFormat/>
    <w:uiPriority w:val="0"/>
    <w:rPr>
      <w:rFonts w:hint="eastAsia" w:ascii="宋体" w:hAnsi="宋体" w:eastAsia="宋体" w:cs="宋体"/>
      <w:color w:val="000000"/>
      <w:sz w:val="24"/>
      <w:szCs w:val="24"/>
      <w:u w:val="none"/>
    </w:rPr>
  </w:style>
  <w:style w:type="character" w:customStyle="1" w:styleId="113">
    <w:name w:val="font41"/>
    <w:basedOn w:val="48"/>
    <w:qFormat/>
    <w:uiPriority w:val="0"/>
    <w:rPr>
      <w:rFonts w:hint="eastAsia" w:ascii="宋体" w:hAnsi="宋体" w:eastAsia="宋体" w:cs="宋体"/>
      <w:color w:val="000000"/>
      <w:sz w:val="20"/>
      <w:szCs w:val="20"/>
      <w:u w:val="none"/>
    </w:rPr>
  </w:style>
  <w:style w:type="paragraph" w:customStyle="1" w:styleId="114">
    <w:name w:val="_Style 115"/>
    <w:basedOn w:val="2"/>
    <w:next w:val="3"/>
    <w:qFormat/>
    <w:uiPriority w:val="0"/>
    <w:pPr>
      <w:ind w:firstLine="420" w:firstLineChars="100"/>
    </w:pPr>
  </w:style>
  <w:style w:type="character" w:customStyle="1" w:styleId="115">
    <w:name w:val="正文缩进 字符"/>
    <w:qFormat/>
    <w:uiPriority w:val="0"/>
    <w:rPr>
      <w:rFonts w:ascii="Times New Roman" w:hAnsi="Times New Roman" w:eastAsia="宋体" w:cs="Times New Roman"/>
      <w:kern w:val="0"/>
      <w:sz w:val="24"/>
      <w:szCs w:val="20"/>
    </w:rPr>
  </w:style>
  <w:style w:type="paragraph" w:customStyle="1" w:styleId="116">
    <w:name w:val="_Style 9"/>
    <w:basedOn w:val="1"/>
    <w:next w:val="88"/>
    <w:qFormat/>
    <w:uiPriority w:val="0"/>
    <w:pPr>
      <w:ind w:firstLine="420" w:firstLineChars="200"/>
    </w:pPr>
    <w:rPr>
      <w:szCs w:val="22"/>
    </w:rPr>
  </w:style>
  <w:style w:type="character" w:customStyle="1" w:styleId="117">
    <w:name w:val="wordstyle1"/>
    <w:basedOn w:val="48"/>
    <w:qFormat/>
    <w:uiPriority w:val="0"/>
    <w:rPr>
      <w:sz w:val="20"/>
      <w:szCs w:val="20"/>
    </w:rPr>
  </w:style>
  <w:style w:type="paragraph" w:styleId="118">
    <w:name w:val="List Paragraph"/>
    <w:basedOn w:val="1"/>
    <w:qFormat/>
    <w:uiPriority w:val="34"/>
    <w:pPr>
      <w:ind w:firstLine="420" w:firstLineChars="200"/>
    </w:pPr>
  </w:style>
  <w:style w:type="character" w:customStyle="1" w:styleId="119">
    <w:name w:val="纯文本 Char3"/>
    <w:qFormat/>
    <w:uiPriority w:val="0"/>
    <w:rPr>
      <w:rFonts w:ascii="宋体" w:hAnsi="Courier New" w:eastAsia="宋体"/>
      <w:kern w:val="2"/>
      <w:sz w:val="24"/>
      <w:szCs w:val="24"/>
      <w:lang w:val="en-US" w:eastAsia="zh-CN" w:bidi="ar-SA"/>
    </w:rPr>
  </w:style>
  <w:style w:type="paragraph" w:customStyle="1" w:styleId="12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1">
    <w:name w:val="批注主题 Char"/>
    <w:basedOn w:val="76"/>
    <w:link w:val="43"/>
    <w:qFormat/>
    <w:uiPriority w:val="0"/>
    <w:rPr>
      <w:rFonts w:ascii="Calibri" w:hAnsi="Calibri" w:eastAsia="宋体"/>
      <w:b/>
      <w:bCs/>
      <w:kern w:val="2"/>
      <w:sz w:val="21"/>
      <w:szCs w:val="24"/>
      <w:lang w:val="en-US" w:eastAsia="zh-CN" w:bidi="ar-SA"/>
    </w:rPr>
  </w:style>
  <w:style w:type="paragraph" w:customStyle="1" w:styleId="122">
    <w:name w:val="列表段落1"/>
    <w:basedOn w:val="1"/>
    <w:qFormat/>
    <w:uiPriority w:val="99"/>
    <w:pPr>
      <w:spacing w:line="360" w:lineRule="auto"/>
      <w:ind w:firstLine="420" w:firstLineChars="200"/>
    </w:pPr>
    <w:rPr>
      <w:sz w:val="24"/>
    </w:rPr>
  </w:style>
  <w:style w:type="paragraph" w:customStyle="1" w:styleId="123">
    <w:name w:val="纯文本1"/>
    <w:basedOn w:val="124"/>
    <w:qFormat/>
    <w:uiPriority w:val="0"/>
    <w:rPr>
      <w:rFonts w:ascii="宋体" w:hAnsi="Courier New"/>
    </w:rPr>
  </w:style>
  <w:style w:type="paragraph" w:customStyle="1" w:styleId="124">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125">
    <w:name w:val="ZW"/>
    <w:basedOn w:val="1"/>
    <w:qFormat/>
    <w:uiPriority w:val="0"/>
    <w:pPr>
      <w:spacing w:line="600" w:lineRule="exact"/>
      <w:ind w:firstLine="640"/>
    </w:pPr>
    <w:rPr>
      <w:rFonts w:ascii="仿宋_GB2312" w:eastAsia="仿宋_GB2312"/>
      <w:sz w:val="32"/>
    </w:rPr>
  </w:style>
  <w:style w:type="paragraph" w:customStyle="1" w:styleId="126">
    <w:name w:val="正文1"/>
    <w:qFormat/>
    <w:uiPriority w:val="0"/>
    <w:rPr>
      <w:rFonts w:ascii="Calibri" w:hAnsi="Calibri" w:eastAsia="Times New Roman" w:cs="Times New Roman"/>
      <w:sz w:val="24"/>
      <w:szCs w:val="24"/>
      <w:lang w:val="en-US" w:eastAsia="zh-CN" w:bidi="ar-SA"/>
    </w:rPr>
  </w:style>
  <w:style w:type="character" w:customStyle="1" w:styleId="127">
    <w:name w:val="NormalCharacter"/>
    <w:qFormat/>
    <w:uiPriority w:val="0"/>
    <w:rPr>
      <w:kern w:val="2"/>
      <w:sz w:val="21"/>
      <w:szCs w:val="24"/>
      <w:lang w:val="en-US" w:eastAsia="zh-CN" w:bidi="ar-SA"/>
    </w:rPr>
  </w:style>
  <w:style w:type="paragraph" w:customStyle="1" w:styleId="128">
    <w:name w:val="p0"/>
    <w:basedOn w:val="1"/>
    <w:unhideWhenUsed/>
    <w:qFormat/>
    <w:uiPriority w:val="0"/>
    <w:pPr>
      <w:widowControl/>
    </w:pPr>
    <w:rPr>
      <w:rFonts w:hint="eastAsia"/>
    </w:rPr>
  </w:style>
  <w:style w:type="paragraph" w:customStyle="1" w:styleId="129">
    <w:name w:val="章标题"/>
    <w:basedOn w:val="1"/>
    <w:next w:val="1"/>
    <w:qFormat/>
    <w:uiPriority w:val="0"/>
    <w:pPr>
      <w:widowControl/>
      <w:spacing w:beforeLines="100" w:afterLines="100"/>
      <w:outlineLvl w:val="1"/>
    </w:pPr>
    <w:rPr>
      <w:rFonts w:ascii="黑体" w:hAnsi="Times New Roman" w:eastAsia="黑体"/>
      <w:kern w:val="0"/>
      <w:szCs w:val="21"/>
    </w:rPr>
  </w:style>
  <w:style w:type="paragraph" w:customStyle="1" w:styleId="130">
    <w:name w:val="二级条标题"/>
    <w:basedOn w:val="1"/>
    <w:next w:val="1"/>
    <w:qFormat/>
    <w:uiPriority w:val="0"/>
    <w:pPr>
      <w:widowControl/>
      <w:spacing w:beforeLines="50" w:afterLines="50"/>
      <w:ind w:left="567"/>
      <w:jc w:val="left"/>
      <w:outlineLvl w:val="3"/>
    </w:pPr>
    <w:rPr>
      <w:rFonts w:ascii="黑体" w:hAnsi="Times New Roman" w:eastAsia="黑体"/>
      <w:kern w:val="0"/>
      <w:szCs w:val="21"/>
    </w:rPr>
  </w:style>
  <w:style w:type="character" w:customStyle="1" w:styleId="131">
    <w:name w:val="font61"/>
    <w:basedOn w:val="48"/>
    <w:qFormat/>
    <w:uiPriority w:val="0"/>
    <w:rPr>
      <w:rFonts w:hint="default" w:ascii="Times New Roman" w:hAnsi="Times New Roman" w:cs="Times New Roman"/>
      <w:color w:val="000000"/>
      <w:sz w:val="20"/>
      <w:szCs w:val="20"/>
      <w:u w:val="none"/>
    </w:r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character" w:customStyle="1" w:styleId="133">
    <w:name w:val="标题 3 Char2"/>
    <w:link w:val="6"/>
    <w:qFormat/>
    <w:uiPriority w:val="0"/>
    <w:rPr>
      <w:rFonts w:ascii="宋体" w:hAnsi="宋体" w:eastAsia="黑体" w:cs="Times New Roman"/>
      <w:b/>
      <w:sz w:val="24"/>
      <w:u w:val="none"/>
      <w:lang w:val="en-US" w:eastAsia="zh-CN" w:bidi="ar-SA"/>
    </w:rPr>
  </w:style>
  <w:style w:type="paragraph" w:customStyle="1" w:styleId="134">
    <w:name w:val="Char11"/>
    <w:basedOn w:val="1"/>
    <w:qFormat/>
    <w:uiPriority w:val="0"/>
    <w:pPr>
      <w:tabs>
        <w:tab w:val="left" w:pos="432"/>
      </w:tabs>
      <w:spacing w:before="156" w:beforeLines="50" w:after="156" w:afterLines="50"/>
      <w:ind w:left="432" w:hanging="432"/>
    </w:pPr>
    <w:rPr>
      <w:sz w:val="24"/>
    </w:rPr>
  </w:style>
  <w:style w:type="paragraph" w:customStyle="1" w:styleId="135">
    <w:name w:val="纯文本_0"/>
    <w:basedOn w:val="136"/>
    <w:unhideWhenUsed/>
    <w:qFormat/>
    <w:uiPriority w:val="0"/>
    <w:rPr>
      <w:rFonts w:ascii="宋体" w:hAnsi="Courier New"/>
      <w:kern w:val="0"/>
      <w:sz w:val="20"/>
      <w:szCs w:val="20"/>
    </w:rPr>
  </w:style>
  <w:style w:type="paragraph" w:customStyle="1" w:styleId="13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招标正文"/>
    <w:basedOn w:val="1"/>
    <w:next w:val="1"/>
    <w:link w:val="138"/>
    <w:qFormat/>
    <w:uiPriority w:val="0"/>
    <w:pPr>
      <w:widowControl/>
      <w:snapToGrid w:val="0"/>
      <w:spacing w:line="360" w:lineRule="auto"/>
      <w:ind w:firstLine="663"/>
    </w:pPr>
    <w:rPr>
      <w:rFonts w:hint="eastAsia" w:cs="宋体"/>
      <w:sz w:val="28"/>
      <w:szCs w:val="28"/>
    </w:rPr>
  </w:style>
  <w:style w:type="character" w:customStyle="1" w:styleId="138">
    <w:name w:val="招标正文 Char"/>
    <w:link w:val="137"/>
    <w:qFormat/>
    <w:uiPriority w:val="0"/>
    <w:rPr>
      <w:rFonts w:hint="eastAsia" w:eastAsia="宋体" w:cs="宋体"/>
      <w:sz w:val="28"/>
      <w:szCs w:val="28"/>
    </w:rPr>
  </w:style>
  <w:style w:type="paragraph" w:customStyle="1" w:styleId="139">
    <w:name w:val="表格"/>
    <w:basedOn w:val="1"/>
    <w:next w:val="1"/>
    <w:qFormat/>
    <w:uiPriority w:val="99"/>
    <w:pPr>
      <w:widowControl/>
      <w:adjustRightInd w:val="0"/>
      <w:snapToGrid w:val="0"/>
    </w:pPr>
  </w:style>
  <w:style w:type="paragraph" w:customStyle="1" w:styleId="140">
    <w:name w:val="Normal Indent1"/>
    <w:basedOn w:val="1"/>
    <w:qFormat/>
    <w:uiPriority w:val="0"/>
    <w:pPr>
      <w:ind w:firstLine="420" w:firstLineChars="200"/>
    </w:pPr>
    <w:rPr>
      <w:rFonts w:ascii="Times New Roman" w:hAnsi="Times New Roman"/>
    </w:rPr>
  </w:style>
  <w:style w:type="paragraph" w:customStyle="1" w:styleId="141">
    <w:name w:val="0正文"/>
    <w:qFormat/>
    <w:uiPriority w:val="0"/>
    <w:pPr>
      <w:wordWrap w:val="0"/>
      <w:topLinePunct/>
      <w:spacing w:line="360" w:lineRule="auto"/>
      <w:ind w:firstLine="200" w:firstLineChars="200"/>
      <w:contextualSpacing/>
    </w:pPr>
    <w:rPr>
      <w:rFonts w:ascii="微软雅黑" w:hAnsi="微软雅黑" w:eastAsia="宋体" w:cs="黑体"/>
      <w:kern w:val="2"/>
      <w:sz w:val="24"/>
      <w:szCs w:val="36"/>
      <w:lang w:val="en-US" w:eastAsia="zh-CN" w:bidi="ar-SA"/>
    </w:rPr>
  </w:style>
  <w:style w:type="character" w:customStyle="1" w:styleId="142">
    <w:name w:val="标题 1 Char"/>
    <w:qFormat/>
    <w:uiPriority w:val="0"/>
    <w:rPr>
      <w:rFonts w:ascii="楷体_GB2312" w:hAnsi="楷体_GB2312" w:eastAsia="宋体" w:cs="宋体"/>
      <w:b/>
      <w:sz w:val="36"/>
      <w:szCs w:val="20"/>
    </w:rPr>
  </w:style>
  <w:style w:type="paragraph" w:customStyle="1" w:styleId="14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正文+缩进"/>
    <w:basedOn w:val="1"/>
    <w:qFormat/>
    <w:uiPriority w:val="0"/>
    <w:rPr>
      <w:rFonts w:ascii="宋体"/>
      <w:lang w:val="en-GB"/>
    </w:rPr>
  </w:style>
  <w:style w:type="paragraph" w:customStyle="1" w:styleId="145">
    <w:name w:val="Heading #1|1"/>
    <w:basedOn w:val="1"/>
    <w:qFormat/>
    <w:uiPriority w:val="0"/>
    <w:pPr>
      <w:spacing w:after="560"/>
      <w:jc w:val="center"/>
      <w:outlineLvl w:val="0"/>
    </w:pPr>
    <w:rPr>
      <w:rFonts w:ascii="宋体" w:hAnsi="宋体" w:cs="宋体"/>
      <w:sz w:val="42"/>
      <w:szCs w:val="42"/>
      <w:lang w:val="zh-TW" w:eastAsia="zh-TW" w:bidi="zh-TW"/>
    </w:rPr>
  </w:style>
  <w:style w:type="paragraph" w:customStyle="1" w:styleId="146">
    <w:name w:val="Body text|1"/>
    <w:basedOn w:val="1"/>
    <w:qFormat/>
    <w:uiPriority w:val="0"/>
    <w:pPr>
      <w:spacing w:line="374" w:lineRule="auto"/>
      <w:ind w:firstLine="400"/>
    </w:pPr>
    <w:rPr>
      <w:rFonts w:ascii="宋体" w:hAnsi="宋体" w:cs="宋体"/>
      <w:sz w:val="30"/>
      <w:szCs w:val="30"/>
      <w:lang w:val="zh-TW" w:eastAsia="zh-TW" w:bidi="zh-TW"/>
    </w:rPr>
  </w:style>
  <w:style w:type="character" w:customStyle="1" w:styleId="147">
    <w:name w:val="标题 1 Char1"/>
    <w:link w:val="4"/>
    <w:qFormat/>
    <w:uiPriority w:val="0"/>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42197</Words>
  <Characters>43636</Characters>
  <Lines>465</Lines>
  <Paragraphs>131</Paragraphs>
  <TotalTime>78</TotalTime>
  <ScaleCrop>false</ScaleCrop>
  <LinksUpToDate>false</LinksUpToDate>
  <CharactersWithSpaces>46771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2024-06-21T02:44:00Z</dcterms:created>
  <dc:creator>机关事务管理局办公室</dc:creator>
  <cp:lastModifiedBy>科信联合</cp:lastModifiedBy>
  <cp:lastPrinted>2024-08-27T09:58:42Z</cp:lastPrinted>
  <dcterms:modified xsi:type="dcterms:W3CDTF">2024-08-27T10:03:08Z</dcterms:modified>
  <dc:title>政府采购招标文件确认表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B74744D096FA4A1FB24D8C9E47D36367_13</vt:lpwstr>
  </property>
</Properties>
</file>