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FD4ED">
      <w:pPr>
        <w:spacing w:line="360" w:lineRule="auto"/>
        <w:jc w:val="center"/>
        <w:rPr>
          <w:rFonts w:hint="eastAsia" w:ascii="宋体" w:hAnsi="宋体" w:eastAsia="宋体" w:cs="宋体"/>
          <w:b/>
          <w:sz w:val="24"/>
        </w:rPr>
      </w:pPr>
    </w:p>
    <w:p w14:paraId="7192905D">
      <w:pPr>
        <w:spacing w:before="120" w:beforeLines="50" w:after="240" w:line="500" w:lineRule="exact"/>
        <w:ind w:right="-420" w:rightChars="-200"/>
        <w:jc w:val="center"/>
        <w:outlineLvl w:val="0"/>
        <w:rPr>
          <w:rFonts w:hint="eastAsia" w:ascii="宋体" w:hAnsi="宋体" w:eastAsia="宋体" w:cs="宋体"/>
          <w:bCs/>
          <w:color w:val="000000"/>
          <w:sz w:val="52"/>
          <w:szCs w:val="52"/>
          <w:highlight w:val="none"/>
        </w:rPr>
      </w:pPr>
      <w:bookmarkStart w:id="0" w:name="_Toc4777"/>
      <w:bookmarkStart w:id="1" w:name="_Toc24447"/>
      <w:r>
        <w:rPr>
          <w:rFonts w:hint="eastAsia" w:ascii="宋体" w:hAnsi="宋体" w:eastAsia="宋体" w:cs="宋体"/>
          <w:bCs/>
          <w:color w:val="000000"/>
          <w:sz w:val="52"/>
          <w:szCs w:val="52"/>
          <w:highlight w:val="none"/>
        </w:rPr>
        <w:t>政府采购项目</w:t>
      </w:r>
      <w:bookmarkEnd w:id="0"/>
    </w:p>
    <w:p w14:paraId="51121EE1">
      <w:pPr>
        <w:spacing w:after="120"/>
        <w:ind w:right="-420" w:rightChars="-200"/>
        <w:jc w:val="center"/>
        <w:rPr>
          <w:rFonts w:hint="eastAsia" w:ascii="宋体" w:hAnsi="宋体" w:eastAsia="宋体" w:cs="宋体"/>
          <w:bCs/>
          <w:color w:val="000000"/>
          <w:sz w:val="72"/>
          <w:highlight w:val="none"/>
        </w:rPr>
      </w:pPr>
      <w:r>
        <w:rPr>
          <w:rFonts w:hint="eastAsia" w:ascii="宋体" w:hAnsi="宋体" w:eastAsia="宋体" w:cs="宋体"/>
          <w:bCs/>
          <w:color w:val="000000"/>
          <w:sz w:val="72"/>
          <w:highlight w:val="none"/>
        </w:rPr>
        <w:t>竞争性磋商采购文件</w:t>
      </w:r>
    </w:p>
    <w:p w14:paraId="7442B8D5">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（电子交易）</w:t>
      </w:r>
    </w:p>
    <w:p w14:paraId="5F2CE781">
      <w:pPr>
        <w:ind w:right="-420" w:rightChars="-200"/>
        <w:jc w:val="center"/>
        <w:rPr>
          <w:rFonts w:hint="eastAsia" w:ascii="宋体" w:hAnsi="宋体" w:eastAsia="宋体" w:cs="宋体"/>
          <w:bCs/>
          <w:color w:val="000000"/>
          <w:sz w:val="28"/>
          <w:highlight w:val="none"/>
        </w:rPr>
      </w:pPr>
    </w:p>
    <w:p w14:paraId="1E7EE35E">
      <w:pPr>
        <w:ind w:right="-420" w:rightChars="-200"/>
        <w:jc w:val="both"/>
        <w:rPr>
          <w:rFonts w:hint="eastAsia" w:ascii="宋体" w:hAnsi="宋体" w:eastAsia="宋体" w:cs="宋体"/>
          <w:bCs/>
          <w:color w:val="000000"/>
          <w:sz w:val="28"/>
          <w:highlight w:val="none"/>
        </w:rPr>
      </w:pPr>
    </w:p>
    <w:p w14:paraId="6C05F278">
      <w:pPr>
        <w:ind w:right="-420" w:rightChars="-200"/>
        <w:rPr>
          <w:rFonts w:hint="eastAsia" w:ascii="宋体" w:hAnsi="宋体" w:eastAsia="宋体" w:cs="宋体"/>
          <w:bCs/>
          <w:color w:val="000000"/>
          <w:sz w:val="28"/>
          <w:highlight w:val="none"/>
        </w:rPr>
      </w:pPr>
    </w:p>
    <w:p w14:paraId="29A761B0">
      <w:pPr>
        <w:ind w:right="-420" w:rightChars="-200"/>
        <w:jc w:val="center"/>
        <w:rPr>
          <w:rFonts w:hint="eastAsia" w:ascii="宋体" w:hAnsi="宋体" w:eastAsia="宋体" w:cs="宋体"/>
          <w:bCs/>
          <w:color w:val="000000"/>
          <w:sz w:val="28"/>
          <w:highlight w:val="none"/>
        </w:rPr>
      </w:pPr>
    </w:p>
    <w:p w14:paraId="15A6A8D1">
      <w:pPr>
        <w:ind w:right="-420" w:rightChars="-200"/>
        <w:jc w:val="center"/>
        <w:rPr>
          <w:rFonts w:hint="eastAsia" w:ascii="宋体" w:hAnsi="宋体" w:eastAsia="宋体" w:cs="宋体"/>
          <w:bCs/>
          <w:color w:val="000000"/>
          <w:sz w:val="28"/>
          <w:highlight w:val="none"/>
        </w:rPr>
      </w:pPr>
    </w:p>
    <w:p w14:paraId="5836BD89">
      <w:pPr>
        <w:ind w:right="-420" w:rightChars="-200"/>
        <w:jc w:val="center"/>
        <w:rPr>
          <w:rFonts w:hint="eastAsia" w:ascii="宋体" w:hAnsi="宋体" w:eastAsia="宋体" w:cs="宋体"/>
          <w:bCs/>
          <w:color w:val="000000"/>
          <w:sz w:val="28"/>
          <w:highlight w:val="none"/>
        </w:rPr>
      </w:pPr>
    </w:p>
    <w:tbl>
      <w:tblPr>
        <w:tblStyle w:val="60"/>
        <w:tblW w:w="10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8804"/>
      </w:tblGrid>
      <w:tr w14:paraId="272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03B9B5EB">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项目编号：</w:t>
            </w:r>
          </w:p>
        </w:tc>
        <w:tc>
          <w:tcPr>
            <w:tcW w:w="8804" w:type="dxa"/>
            <w:tcBorders>
              <w:top w:val="nil"/>
              <w:left w:val="nil"/>
              <w:bottom w:val="single" w:color="auto" w:sz="4" w:space="0"/>
              <w:right w:val="nil"/>
            </w:tcBorders>
            <w:noWrap w:val="0"/>
            <w:vAlign w:val="center"/>
          </w:tcPr>
          <w:p w14:paraId="25873B97">
            <w:pPr>
              <w:spacing w:line="520" w:lineRule="exact"/>
              <w:ind w:right="-420" w:rightChars="-200"/>
              <w:jc w:val="center"/>
              <w:rPr>
                <w:rFonts w:hint="eastAsia" w:ascii="宋体" w:hAnsi="宋体" w:eastAsia="宋体" w:cs="宋体"/>
                <w:bCs/>
                <w:color w:val="000000"/>
                <w:sz w:val="32"/>
                <w:szCs w:val="32"/>
                <w:highlight w:val="none"/>
                <w:lang w:eastAsia="zh-CN"/>
              </w:rPr>
            </w:pPr>
            <w:r>
              <w:rPr>
                <w:rFonts w:hint="eastAsia" w:ascii="宋体" w:hAnsi="宋体" w:cs="宋体"/>
                <w:bCs/>
                <w:color w:val="000000"/>
                <w:sz w:val="32"/>
                <w:szCs w:val="32"/>
                <w:highlight w:val="none"/>
                <w:lang w:eastAsia="zh-CN"/>
              </w:rPr>
              <w:t>ZJTC2025-009</w:t>
            </w:r>
          </w:p>
        </w:tc>
      </w:tr>
      <w:tr w14:paraId="5FDF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187E8D38">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项目名称：</w:t>
            </w:r>
          </w:p>
        </w:tc>
        <w:tc>
          <w:tcPr>
            <w:tcW w:w="8804" w:type="dxa"/>
            <w:tcBorders>
              <w:top w:val="single" w:color="auto" w:sz="4" w:space="0"/>
              <w:left w:val="nil"/>
              <w:bottom w:val="single" w:color="auto" w:sz="4" w:space="0"/>
              <w:right w:val="nil"/>
            </w:tcBorders>
            <w:noWrap w:val="0"/>
            <w:vAlign w:val="center"/>
          </w:tcPr>
          <w:p w14:paraId="30F1FC4A">
            <w:pPr>
              <w:spacing w:after="120" w:line="240" w:lineRule="auto"/>
              <w:ind w:right="-254" w:rightChars="-121"/>
              <w:jc w:val="center"/>
              <w:rPr>
                <w:rFonts w:hint="eastAsia" w:ascii="宋体" w:hAnsi="宋体" w:eastAsia="宋体" w:cs="宋体"/>
                <w:bCs/>
                <w:color w:val="000000"/>
                <w:sz w:val="32"/>
                <w:szCs w:val="32"/>
                <w:highlight w:val="none"/>
                <w:lang w:eastAsia="zh-CN"/>
              </w:rPr>
            </w:pPr>
            <w:r>
              <w:rPr>
                <w:rFonts w:hint="eastAsia" w:ascii="宋体" w:hAnsi="宋体" w:cs="宋体"/>
                <w:bCs/>
                <w:color w:val="000000"/>
                <w:sz w:val="32"/>
                <w:szCs w:val="32"/>
                <w:highlight w:val="none"/>
                <w:lang w:eastAsia="zh-CN"/>
              </w:rPr>
              <w:t>宁海县殡仪馆提升扩容工程</w:t>
            </w:r>
          </w:p>
        </w:tc>
      </w:tr>
      <w:tr w14:paraId="114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471BC805">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采 购 人：</w:t>
            </w:r>
          </w:p>
        </w:tc>
        <w:tc>
          <w:tcPr>
            <w:tcW w:w="8804" w:type="dxa"/>
            <w:tcBorders>
              <w:top w:val="single" w:color="auto" w:sz="4" w:space="0"/>
              <w:left w:val="nil"/>
              <w:bottom w:val="single" w:color="auto" w:sz="4" w:space="0"/>
              <w:right w:val="nil"/>
            </w:tcBorders>
            <w:noWrap w:val="0"/>
            <w:vAlign w:val="center"/>
          </w:tcPr>
          <w:p w14:paraId="218EE9AE">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cs="宋体"/>
                <w:bCs/>
                <w:color w:val="000000"/>
                <w:sz w:val="32"/>
                <w:szCs w:val="32"/>
                <w:highlight w:val="none"/>
                <w:lang w:eastAsia="zh-CN"/>
              </w:rPr>
              <w:t>宁海县民政局</w:t>
            </w:r>
          </w:p>
        </w:tc>
      </w:tr>
      <w:tr w14:paraId="7725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484C4EBC">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采购代理：</w:t>
            </w:r>
          </w:p>
        </w:tc>
        <w:tc>
          <w:tcPr>
            <w:tcW w:w="8804" w:type="dxa"/>
            <w:tcBorders>
              <w:top w:val="single" w:color="auto" w:sz="4" w:space="0"/>
              <w:left w:val="nil"/>
              <w:bottom w:val="single" w:color="auto" w:sz="4" w:space="0"/>
              <w:right w:val="nil"/>
            </w:tcBorders>
            <w:noWrap w:val="0"/>
            <w:vAlign w:val="center"/>
          </w:tcPr>
          <w:p w14:paraId="21817550">
            <w:pPr>
              <w:spacing w:line="520" w:lineRule="exact"/>
              <w:ind w:right="-420" w:rightChars="-200"/>
              <w:jc w:val="center"/>
              <w:rPr>
                <w:rFonts w:hint="eastAsia" w:ascii="宋体" w:hAnsi="宋体" w:eastAsia="宋体" w:cs="宋体"/>
                <w:bCs/>
                <w:color w:val="000000"/>
                <w:sz w:val="32"/>
                <w:szCs w:val="32"/>
                <w:highlight w:val="none"/>
                <w:lang w:eastAsia="zh-CN"/>
              </w:rPr>
            </w:pPr>
            <w:r>
              <w:rPr>
                <w:rFonts w:hint="eastAsia" w:ascii="宋体" w:hAnsi="宋体" w:eastAsia="宋体" w:cs="宋体"/>
                <w:bCs/>
                <w:color w:val="000000"/>
                <w:sz w:val="32"/>
                <w:szCs w:val="32"/>
                <w:highlight w:val="none"/>
                <w:lang w:eastAsia="zh-CN"/>
              </w:rPr>
              <w:t>浙江天诚工程咨询有限公司</w:t>
            </w:r>
          </w:p>
        </w:tc>
      </w:tr>
    </w:tbl>
    <w:p w14:paraId="61D5515D">
      <w:pPr>
        <w:ind w:right="-420" w:rightChars="-200"/>
        <w:rPr>
          <w:rFonts w:hint="eastAsia" w:ascii="宋体" w:hAnsi="宋体" w:eastAsia="宋体" w:cs="宋体"/>
          <w:bCs/>
          <w:color w:val="000000"/>
          <w:highlight w:val="none"/>
        </w:rPr>
      </w:pPr>
    </w:p>
    <w:p w14:paraId="296F7236">
      <w:pPr>
        <w:ind w:right="-420" w:rightChars="-200"/>
        <w:rPr>
          <w:rFonts w:hint="eastAsia" w:ascii="宋体" w:hAnsi="宋体" w:eastAsia="宋体" w:cs="宋体"/>
          <w:bCs/>
          <w:color w:val="000000"/>
          <w:highlight w:val="none"/>
        </w:rPr>
      </w:pPr>
    </w:p>
    <w:p w14:paraId="2C495EF8">
      <w:pPr>
        <w:ind w:right="-420" w:rightChars="-200"/>
        <w:rPr>
          <w:rFonts w:hint="eastAsia" w:ascii="宋体" w:hAnsi="宋体" w:eastAsia="宋体" w:cs="宋体"/>
          <w:bCs/>
          <w:color w:val="000000"/>
          <w:highlight w:val="none"/>
        </w:rPr>
      </w:pPr>
    </w:p>
    <w:p w14:paraId="4BC8BA21">
      <w:pPr>
        <w:ind w:right="-420" w:rightChars="-200"/>
        <w:rPr>
          <w:rFonts w:hint="eastAsia" w:ascii="宋体" w:hAnsi="宋体" w:eastAsia="宋体" w:cs="宋体"/>
          <w:bCs/>
          <w:color w:val="000000"/>
          <w:highlight w:val="none"/>
        </w:rPr>
      </w:pPr>
    </w:p>
    <w:p w14:paraId="366BE41B">
      <w:pPr>
        <w:ind w:right="-420" w:rightChars="-200"/>
        <w:rPr>
          <w:rFonts w:hint="eastAsia" w:ascii="宋体" w:hAnsi="宋体" w:eastAsia="宋体" w:cs="宋体"/>
          <w:bCs/>
          <w:color w:val="000000"/>
          <w:highlight w:val="none"/>
        </w:rPr>
      </w:pPr>
    </w:p>
    <w:p w14:paraId="539360D6">
      <w:pPr>
        <w:ind w:right="-420" w:rightChars="-200"/>
        <w:rPr>
          <w:rFonts w:hint="eastAsia" w:ascii="宋体" w:hAnsi="宋体" w:eastAsia="宋体" w:cs="宋体"/>
          <w:bCs/>
          <w:color w:val="000000"/>
          <w:highlight w:val="none"/>
        </w:rPr>
      </w:pPr>
    </w:p>
    <w:bookmarkEnd w:id="1"/>
    <w:p w14:paraId="36ADE08E">
      <w:pPr>
        <w:snapToGrid w:val="0"/>
        <w:spacing w:line="360" w:lineRule="auto"/>
        <w:jc w:val="center"/>
        <w:rPr>
          <w:rFonts w:hint="eastAsia" w:ascii="宋体" w:hAnsi="宋体" w:eastAsia="宋体" w:cs="宋体"/>
          <w:bCs/>
          <w:sz w:val="32"/>
          <w:szCs w:val="32"/>
        </w:rPr>
      </w:pPr>
    </w:p>
    <w:p w14:paraId="598A4156">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cs="宋体"/>
          <w:bCs/>
          <w:sz w:val="32"/>
          <w:szCs w:val="32"/>
          <w:lang w:val="en-US" w:eastAsia="zh-CN"/>
        </w:rPr>
        <w:t>五</w:t>
      </w:r>
      <w:r>
        <w:rPr>
          <w:rFonts w:hint="eastAsia" w:ascii="宋体" w:hAnsi="宋体" w:eastAsia="宋体" w:cs="宋体"/>
          <w:bCs/>
          <w:sz w:val="32"/>
          <w:szCs w:val="32"/>
        </w:rPr>
        <w:t>年</w:t>
      </w:r>
      <w:r>
        <w:rPr>
          <w:rFonts w:hint="eastAsia" w:ascii="宋体" w:hAnsi="宋体" w:cs="宋体"/>
          <w:bCs/>
          <w:sz w:val="32"/>
          <w:szCs w:val="32"/>
          <w:lang w:val="en-US" w:eastAsia="zh-CN"/>
        </w:rPr>
        <w:t>六</w:t>
      </w:r>
      <w:r>
        <w:rPr>
          <w:rFonts w:hint="eastAsia" w:ascii="宋体" w:hAnsi="宋体" w:eastAsia="宋体" w:cs="宋体"/>
          <w:bCs/>
          <w:sz w:val="32"/>
          <w:szCs w:val="32"/>
        </w:rPr>
        <w:t>月</w:t>
      </w:r>
    </w:p>
    <w:p w14:paraId="51C37891">
      <w:pPr>
        <w:rPr>
          <w:rFonts w:hint="eastAsia" w:ascii="宋体" w:hAnsi="宋体" w:eastAsia="宋体" w:cs="宋体"/>
          <w:sz w:val="24"/>
        </w:rPr>
        <w:sectPr>
          <w:pgSz w:w="11906" w:h="16838"/>
          <w:pgMar w:top="1417" w:right="1474" w:bottom="1247" w:left="1474" w:header="851" w:footer="850" w:gutter="0"/>
          <w:pgNumType w:fmt="decimal"/>
          <w:cols w:space="720" w:num="1"/>
          <w:docGrid w:linePitch="312" w:charSpace="0"/>
        </w:sectPr>
      </w:pPr>
    </w:p>
    <w:p w14:paraId="03EB350E">
      <w:pPr>
        <w:rPr>
          <w:rFonts w:hint="eastAsia" w:ascii="宋体" w:hAnsi="宋体" w:eastAsia="宋体" w:cs="宋体"/>
        </w:rPr>
      </w:pPr>
    </w:p>
    <w:p w14:paraId="75060392">
      <w:pPr>
        <w:pStyle w:val="31"/>
        <w:spacing w:before="120" w:after="120" w:line="360" w:lineRule="auto"/>
        <w:jc w:val="center"/>
        <w:rPr>
          <w:rFonts w:hint="eastAsia" w:ascii="宋体" w:hAnsi="宋体" w:eastAsia="宋体" w:cs="宋体"/>
          <w:sz w:val="44"/>
          <w:szCs w:val="44"/>
          <w:lang w:val="zh-CN"/>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4E3FDACE">
      <w:pPr>
        <w:pStyle w:val="31"/>
        <w:spacing w:before="120" w:after="120" w:line="360" w:lineRule="auto"/>
        <w:jc w:val="center"/>
        <w:rPr>
          <w:rFonts w:hint="eastAsia" w:ascii="宋体" w:hAnsi="宋体" w:eastAsia="宋体" w:cs="宋体"/>
          <w:sz w:val="44"/>
          <w:szCs w:val="44"/>
        </w:rPr>
      </w:pPr>
      <w:r>
        <w:rPr>
          <w:rFonts w:hint="eastAsia" w:ascii="宋体" w:hAnsi="宋体" w:eastAsia="宋体" w:cs="宋体"/>
          <w:sz w:val="44"/>
          <w:szCs w:val="44"/>
          <w:lang w:val="zh-CN"/>
        </w:rPr>
        <w:t>目  录</w:t>
      </w:r>
    </w:p>
    <w:p w14:paraId="29CB7678">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sz w:val="40"/>
          <w:szCs w:val="36"/>
        </w:rPr>
      </w:pPr>
      <w:r>
        <w:rPr>
          <w:rFonts w:hint="eastAsia" w:ascii="宋体" w:hAnsi="宋体" w:eastAsia="宋体" w:cs="宋体"/>
          <w:color w:val="000000"/>
          <w:sz w:val="30"/>
        </w:rPr>
        <w:fldChar w:fldCharType="begin"/>
      </w:r>
      <w:r>
        <w:rPr>
          <w:rFonts w:hint="eastAsia" w:ascii="宋体" w:hAnsi="宋体" w:eastAsia="宋体" w:cs="宋体"/>
          <w:color w:val="000000"/>
          <w:sz w:val="30"/>
        </w:rPr>
        <w:instrText xml:space="preserve"> TOC \o "1-3" \h \z \u </w:instrText>
      </w:r>
      <w:r>
        <w:rPr>
          <w:rFonts w:hint="eastAsia" w:ascii="宋体" w:hAnsi="宋体" w:eastAsia="宋体" w:cs="宋体"/>
          <w:color w:val="000000"/>
          <w:sz w:val="30"/>
        </w:rPr>
        <w:fldChar w:fldCharType="separate"/>
      </w:r>
    </w:p>
    <w:p w14:paraId="7E573E8A">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TOC \o "1-1" \h \u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_Toc10579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第一部分  </w:t>
      </w:r>
      <w:r>
        <w:rPr>
          <w:rFonts w:hint="eastAsia" w:ascii="宋体" w:hAnsi="宋体" w:eastAsia="宋体" w:cs="宋体"/>
          <w:sz w:val="28"/>
          <w:szCs w:val="28"/>
          <w:highlight w:val="none"/>
          <w:lang w:val="en-US" w:eastAsia="zh-CN"/>
        </w:rPr>
        <w:t>竞争性磋商</w:t>
      </w:r>
      <w:r>
        <w:rPr>
          <w:rFonts w:hint="eastAsia" w:ascii="宋体" w:hAnsi="宋体" w:eastAsia="宋体" w:cs="宋体"/>
          <w:sz w:val="28"/>
          <w:szCs w:val="28"/>
          <w:highlight w:val="none"/>
        </w:rPr>
        <w:t>公告</w:t>
      </w:r>
      <w:r>
        <w:rPr>
          <w:rFonts w:hint="eastAsia" w:ascii="宋体" w:hAnsi="宋体" w:eastAsia="宋体" w:cs="宋体"/>
          <w:color w:val="000000"/>
          <w:sz w:val="28"/>
          <w:szCs w:val="28"/>
          <w:highlight w:val="none"/>
        </w:rPr>
        <w:fldChar w:fldCharType="end"/>
      </w:r>
    </w:p>
    <w:p w14:paraId="202CE50E">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_Toc31399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 xml:space="preserve">部分 </w:t>
      </w:r>
      <w:r>
        <w:rPr>
          <w:rFonts w:hint="eastAsia" w:ascii="宋体" w:hAnsi="宋体" w:eastAsia="宋体" w:cs="宋体"/>
          <w:sz w:val="28"/>
          <w:szCs w:val="28"/>
          <w:highlight w:val="none"/>
          <w:lang w:val="en-US" w:eastAsia="zh-CN"/>
        </w:rPr>
        <w:t xml:space="preserve"> </w:t>
      </w:r>
      <w:r>
        <w:rPr>
          <w:rFonts w:hint="eastAsia" w:ascii="宋体" w:hAnsi="宋体" w:eastAsia="宋体" w:cs="宋体"/>
          <w:color w:val="000000"/>
          <w:sz w:val="28"/>
          <w:szCs w:val="28"/>
          <w:highlight w:val="none"/>
        </w:rPr>
        <w:fldChar w:fldCharType="end"/>
      </w:r>
      <w:r>
        <w:rPr>
          <w:rFonts w:hint="eastAsia" w:ascii="宋体" w:hAnsi="宋体" w:eastAsia="宋体" w:cs="宋体"/>
          <w:sz w:val="28"/>
          <w:szCs w:val="28"/>
          <w:highlight w:val="none"/>
        </w:rPr>
        <w:t>竞争性磋商须知及前附表</w:t>
      </w:r>
    </w:p>
    <w:p w14:paraId="4CE7D23D">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_Toc17126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 xml:space="preserve">部分  </w:t>
      </w:r>
      <w:r>
        <w:rPr>
          <w:rFonts w:hint="eastAsia" w:ascii="宋体" w:hAnsi="宋体" w:eastAsia="宋体" w:cs="宋体"/>
          <w:color w:val="000000"/>
          <w:sz w:val="28"/>
          <w:szCs w:val="28"/>
          <w:highlight w:val="none"/>
        </w:rPr>
        <w:fldChar w:fldCharType="end"/>
      </w:r>
      <w:r>
        <w:rPr>
          <w:rFonts w:hint="eastAsia" w:ascii="宋体" w:hAnsi="宋体" w:eastAsia="宋体" w:cs="宋体"/>
          <w:sz w:val="28"/>
          <w:szCs w:val="28"/>
          <w:highlight w:val="none"/>
          <w:lang w:val="en-US" w:eastAsia="zh-CN"/>
        </w:rPr>
        <w:t>采购</w:t>
      </w:r>
      <w:r>
        <w:rPr>
          <w:rFonts w:hint="eastAsia" w:ascii="宋体" w:hAnsi="宋体" w:eastAsia="宋体" w:cs="宋体"/>
          <w:sz w:val="28"/>
          <w:szCs w:val="28"/>
          <w:highlight w:val="none"/>
        </w:rPr>
        <w:t>需求</w:t>
      </w:r>
    </w:p>
    <w:p w14:paraId="25F6F74C">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 xml:space="preserve">部分  </w:t>
      </w:r>
      <w:r>
        <w:rPr>
          <w:rFonts w:hint="eastAsia" w:ascii="宋体" w:hAnsi="宋体" w:eastAsia="宋体" w:cs="宋体"/>
          <w:color w:val="000000"/>
          <w:sz w:val="28"/>
          <w:szCs w:val="28"/>
          <w:highlight w:val="none"/>
          <w:lang w:val="en-US" w:eastAsia="zh-CN"/>
        </w:rPr>
        <w:t>评审</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lang w:val="en-US" w:eastAsia="zh-CN"/>
        </w:rPr>
        <w:t>方法及评审标准</w:t>
      </w:r>
    </w:p>
    <w:p w14:paraId="5F0F04C7">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_Toc24679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第五部分  </w:t>
      </w:r>
      <w:r>
        <w:rPr>
          <w:rFonts w:hint="eastAsia" w:ascii="宋体" w:hAnsi="宋体" w:eastAsia="宋体" w:cs="宋体"/>
          <w:sz w:val="28"/>
          <w:szCs w:val="28"/>
          <w:highlight w:val="none"/>
          <w:lang w:val="en-US" w:eastAsia="zh-CN"/>
        </w:rPr>
        <w:t>拟签订的</w:t>
      </w:r>
      <w:r>
        <w:rPr>
          <w:rFonts w:hint="eastAsia" w:ascii="宋体" w:hAnsi="宋体" w:eastAsia="宋体" w:cs="宋体"/>
          <w:sz w:val="28"/>
          <w:szCs w:val="28"/>
          <w:highlight w:val="none"/>
        </w:rPr>
        <w:t>合同</w:t>
      </w:r>
      <w:r>
        <w:rPr>
          <w:rFonts w:hint="eastAsia" w:ascii="宋体" w:hAnsi="宋体" w:eastAsia="宋体" w:cs="宋体"/>
          <w:color w:val="000000"/>
          <w:sz w:val="28"/>
          <w:szCs w:val="28"/>
          <w:highlight w:val="none"/>
          <w:lang w:val="en-US" w:eastAsia="zh-CN"/>
        </w:rPr>
        <w:t>文本</w:t>
      </w:r>
      <w:r>
        <w:rPr>
          <w:rFonts w:hint="eastAsia" w:ascii="宋体" w:hAnsi="宋体" w:eastAsia="宋体" w:cs="宋体"/>
          <w:color w:val="000000"/>
          <w:sz w:val="28"/>
          <w:szCs w:val="28"/>
          <w:highlight w:val="none"/>
        </w:rPr>
        <w:fldChar w:fldCharType="end"/>
      </w:r>
    </w:p>
    <w:p w14:paraId="12BCE84D">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_Toc22255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第六部分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应提交的有关格式范例</w:t>
      </w:r>
      <w:r>
        <w:rPr>
          <w:rFonts w:hint="eastAsia" w:ascii="宋体" w:hAnsi="宋体" w:eastAsia="宋体" w:cs="宋体"/>
          <w:color w:val="000000"/>
          <w:sz w:val="28"/>
          <w:szCs w:val="28"/>
          <w:highlight w:val="none"/>
        </w:rPr>
        <w:fldChar w:fldCharType="end"/>
      </w:r>
    </w:p>
    <w:p w14:paraId="4B96FB01">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附件： 工程量清单</w:t>
      </w:r>
    </w:p>
    <w:p w14:paraId="130611AA">
      <w:pPr>
        <w:spacing w:before="120" w:beforeLines="50" w:line="360" w:lineRule="auto"/>
        <w:ind w:left="1440"/>
        <w:rPr>
          <w:rFonts w:hint="eastAsia" w:ascii="宋体" w:hAnsi="宋体" w:eastAsia="宋体" w:cs="宋体"/>
          <w:color w:val="000000"/>
          <w:sz w:val="30"/>
          <w:lang w:val="zh-CN"/>
        </w:rPr>
      </w:pPr>
      <w:r>
        <w:rPr>
          <w:rFonts w:hint="eastAsia" w:ascii="宋体" w:hAnsi="宋体" w:eastAsia="宋体" w:cs="宋体"/>
          <w:color w:val="000000"/>
          <w:sz w:val="28"/>
          <w:szCs w:val="28"/>
          <w:highlight w:val="none"/>
        </w:rPr>
        <w:fldChar w:fldCharType="end"/>
      </w:r>
    </w:p>
    <w:p w14:paraId="4506583B">
      <w:pPr>
        <w:spacing w:line="360" w:lineRule="auto"/>
        <w:rPr>
          <w:rFonts w:hint="eastAsia" w:ascii="宋体" w:hAnsi="宋体" w:eastAsia="宋体" w:cs="宋体"/>
          <w:sz w:val="32"/>
          <w:szCs w:val="32"/>
        </w:rPr>
      </w:pPr>
      <w:r>
        <w:rPr>
          <w:rFonts w:hint="eastAsia" w:ascii="宋体" w:hAnsi="宋体" w:eastAsia="宋体" w:cs="宋体"/>
          <w:color w:val="000000"/>
          <w:sz w:val="30"/>
        </w:rPr>
        <w:fldChar w:fldCharType="end"/>
      </w:r>
    </w:p>
    <w:p w14:paraId="14B67E11">
      <w:pPr>
        <w:spacing w:line="360" w:lineRule="auto"/>
        <w:ind w:firstLine="549" w:firstLineChars="229"/>
        <w:rPr>
          <w:rFonts w:hint="eastAsia" w:ascii="宋体" w:hAnsi="宋体" w:eastAsia="宋体" w:cs="宋体"/>
          <w:sz w:val="24"/>
        </w:rPr>
      </w:pPr>
      <w:bookmarkStart w:id="2" w:name="_Hlt91233176"/>
      <w:bookmarkEnd w:id="2"/>
      <w:bookmarkStart w:id="3" w:name="_Toc91899869"/>
    </w:p>
    <w:p w14:paraId="118F2CE0">
      <w:pPr>
        <w:spacing w:line="360" w:lineRule="auto"/>
        <w:ind w:firstLine="549" w:firstLineChars="229"/>
        <w:rPr>
          <w:rFonts w:hint="eastAsia" w:ascii="宋体" w:hAnsi="宋体" w:eastAsia="宋体" w:cs="宋体"/>
          <w:sz w:val="24"/>
        </w:rPr>
      </w:pPr>
    </w:p>
    <w:p w14:paraId="1E97FDCF">
      <w:pPr>
        <w:spacing w:line="360" w:lineRule="auto"/>
        <w:ind w:firstLine="549" w:firstLineChars="229"/>
        <w:rPr>
          <w:rFonts w:hint="eastAsia" w:ascii="宋体" w:hAnsi="宋体" w:eastAsia="宋体" w:cs="宋体"/>
          <w:sz w:val="24"/>
        </w:rPr>
      </w:pPr>
    </w:p>
    <w:p w14:paraId="75681818">
      <w:pPr>
        <w:spacing w:line="360" w:lineRule="auto"/>
        <w:ind w:firstLine="549" w:firstLineChars="229"/>
        <w:rPr>
          <w:rFonts w:hint="eastAsia" w:ascii="宋体" w:hAnsi="宋体" w:eastAsia="宋体" w:cs="宋体"/>
          <w:sz w:val="24"/>
        </w:rPr>
      </w:pPr>
    </w:p>
    <w:p w14:paraId="0B847CCC">
      <w:pPr>
        <w:spacing w:line="360" w:lineRule="auto"/>
        <w:ind w:firstLine="549" w:firstLineChars="229"/>
        <w:rPr>
          <w:rFonts w:hint="eastAsia" w:ascii="宋体" w:hAnsi="宋体" w:eastAsia="宋体" w:cs="宋体"/>
          <w:sz w:val="24"/>
        </w:rPr>
      </w:pPr>
    </w:p>
    <w:p w14:paraId="73F62828">
      <w:pPr>
        <w:spacing w:line="360" w:lineRule="auto"/>
        <w:rPr>
          <w:rFonts w:hint="eastAsia" w:ascii="宋体" w:hAnsi="宋体" w:eastAsia="宋体" w:cs="宋体"/>
          <w:sz w:val="24"/>
        </w:rPr>
      </w:pPr>
    </w:p>
    <w:bookmarkEnd w:id="3"/>
    <w:p w14:paraId="29959B04">
      <w:pPr>
        <w:adjustRightInd/>
        <w:spacing w:line="360" w:lineRule="auto"/>
        <w:ind w:firstLine="2891" w:firstLineChars="800"/>
        <w:outlineLvl w:val="0"/>
        <w:rPr>
          <w:rFonts w:hint="eastAsia" w:ascii="宋体" w:hAnsi="宋体" w:eastAsia="宋体" w:cs="宋体"/>
          <w:b/>
          <w:sz w:val="36"/>
          <w:szCs w:val="20"/>
        </w:rPr>
        <w:sectPr>
          <w:footerReference r:id="rId6" w:type="first"/>
          <w:footerReference r:id="rId5" w:type="default"/>
          <w:pgSz w:w="11906" w:h="16838"/>
          <w:pgMar w:top="1440" w:right="1440" w:bottom="1440" w:left="1440" w:header="851" w:footer="992" w:gutter="0"/>
          <w:cols w:space="720" w:num="1"/>
          <w:titlePg/>
          <w:docGrid w:linePitch="312" w:charSpace="0"/>
        </w:sectPr>
      </w:pPr>
      <w:bookmarkStart w:id="4" w:name="_Hlt74728647"/>
      <w:bookmarkEnd w:id="4"/>
      <w:bookmarkStart w:id="5" w:name="_Hlt74649545"/>
      <w:bookmarkEnd w:id="5"/>
      <w:bookmarkStart w:id="6" w:name="_Hlt74729822"/>
      <w:bookmarkEnd w:id="6"/>
      <w:bookmarkStart w:id="7" w:name="_Hlt74707423"/>
      <w:bookmarkEnd w:id="7"/>
      <w:bookmarkStart w:id="8" w:name="_Toc354"/>
      <w:bookmarkStart w:id="9" w:name="第二部分"/>
      <w:bookmarkStart w:id="10" w:name="_Toc91899870"/>
      <w:bookmarkStart w:id="11" w:name="_Toc91899871"/>
    </w:p>
    <w:p w14:paraId="7A8F4E22">
      <w:pPr>
        <w:adjustRightInd/>
        <w:spacing w:line="360" w:lineRule="auto"/>
        <w:ind w:firstLine="2891" w:firstLineChars="800"/>
        <w:outlineLvl w:val="0"/>
        <w:rPr>
          <w:rFonts w:hint="eastAsia" w:ascii="宋体" w:hAnsi="宋体" w:eastAsia="宋体" w:cs="宋体"/>
          <w:sz w:val="24"/>
        </w:rPr>
      </w:pPr>
      <w:r>
        <w:rPr>
          <w:rFonts w:hint="eastAsia" w:ascii="宋体" w:hAnsi="宋体" w:eastAsia="宋体" w:cs="宋体"/>
          <w:b/>
          <w:sz w:val="36"/>
          <w:szCs w:val="20"/>
        </w:rPr>
        <w:t xml:space="preserve">第一部分 </w:t>
      </w:r>
      <w:bookmarkEnd w:id="8"/>
      <w:r>
        <w:rPr>
          <w:rFonts w:hint="eastAsia" w:ascii="宋体" w:hAnsi="宋体" w:eastAsia="宋体" w:cs="宋体"/>
          <w:b/>
          <w:sz w:val="36"/>
          <w:szCs w:val="20"/>
        </w:rPr>
        <w:t>竞争性磋商公告</w:t>
      </w:r>
    </w:p>
    <w:p w14:paraId="4F8C0BA0">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1"/>
          <w:szCs w:val="21"/>
        </w:rPr>
      </w:pPr>
      <w:r>
        <w:rPr>
          <w:rFonts w:hint="eastAsia" w:ascii="宋体" w:hAnsi="宋体" w:eastAsia="宋体" w:cs="宋体"/>
          <w:sz w:val="21"/>
          <w:szCs w:val="21"/>
        </w:rPr>
        <w:t>项目概况</w:t>
      </w:r>
    </w:p>
    <w:p w14:paraId="2346739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u w:val="single"/>
        </w:rPr>
      </w:pPr>
      <w:r>
        <w:rPr>
          <w:rFonts w:hint="eastAsia" w:ascii="宋体" w:hAnsi="宋体" w:cs="宋体"/>
          <w:szCs w:val="21"/>
          <w:highlight w:val="none"/>
          <w:u w:val="single"/>
          <w:lang w:eastAsia="zh-CN"/>
        </w:rPr>
        <w:t>宁海县殡仪馆提升扩容工程</w:t>
      </w:r>
      <w:r>
        <w:rPr>
          <w:rFonts w:hint="eastAsia" w:ascii="宋体" w:hAnsi="宋体" w:eastAsia="宋体" w:cs="宋体"/>
          <w:sz w:val="21"/>
          <w:szCs w:val="21"/>
        </w:rPr>
        <w:t>的潜在供应商应在</w:t>
      </w:r>
      <w:r>
        <w:rPr>
          <w:rFonts w:hint="eastAsia" w:ascii="宋体" w:hAnsi="宋体" w:eastAsia="宋体" w:cs="宋体"/>
          <w:sz w:val="21"/>
          <w:szCs w:val="21"/>
          <w:u w:val="single"/>
        </w:rPr>
        <w:t>政采云平台（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8"/>
          <w:rFonts w:hint="eastAsia" w:ascii="宋体" w:hAnsi="宋体" w:eastAsia="宋体" w:cs="宋体"/>
          <w:color w:val="auto"/>
          <w:sz w:val="21"/>
          <w:szCs w:val="21"/>
          <w:u w:val="single"/>
        </w:rPr>
        <w:t>https://www.zcygov.cn/</w:t>
      </w:r>
      <w:r>
        <w:rPr>
          <w:rStyle w:val="68"/>
          <w:rFonts w:hint="eastAsia" w:ascii="宋体" w:hAnsi="宋体" w:eastAsia="宋体" w:cs="宋体"/>
          <w:color w:val="auto"/>
          <w:sz w:val="21"/>
          <w:szCs w:val="21"/>
          <w:u w:val="single"/>
        </w:rPr>
        <w:fldChar w:fldCharType="end"/>
      </w:r>
      <w:r>
        <w:rPr>
          <w:rFonts w:hint="eastAsia" w:ascii="宋体" w:hAnsi="宋体" w:eastAsia="宋体" w:cs="宋体"/>
          <w:sz w:val="21"/>
          <w:szCs w:val="21"/>
          <w:u w:val="single"/>
        </w:rPr>
        <w:t>）</w:t>
      </w:r>
      <w:r>
        <w:rPr>
          <w:rFonts w:hint="eastAsia" w:ascii="宋体" w:hAnsi="宋体" w:eastAsia="宋体" w:cs="宋体"/>
          <w:sz w:val="21"/>
          <w:szCs w:val="21"/>
        </w:rPr>
        <w:t>获取采购文件，并于</w:t>
      </w:r>
      <w:r>
        <w:rPr>
          <w:rFonts w:hint="eastAsia" w:ascii="宋体" w:hAnsi="宋体" w:cs="宋体"/>
          <w:sz w:val="21"/>
          <w:szCs w:val="21"/>
          <w:u w:val="single"/>
          <w:lang w:eastAsia="zh-CN"/>
        </w:rPr>
        <w:t>2025</w:t>
      </w:r>
      <w:r>
        <w:rPr>
          <w:rFonts w:hint="eastAsia" w:ascii="宋体" w:hAnsi="宋体" w:eastAsia="宋体" w:cs="宋体"/>
          <w:bCs/>
          <w:sz w:val="21"/>
          <w:szCs w:val="21"/>
          <w:u w:val="single"/>
        </w:rPr>
        <w:t>年</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日</w:t>
      </w:r>
      <w:r>
        <w:rPr>
          <w:rFonts w:hint="eastAsia" w:ascii="宋体" w:hAnsi="宋体" w:cs="宋体"/>
          <w:bCs/>
          <w:sz w:val="21"/>
          <w:szCs w:val="21"/>
          <w:u w:val="single"/>
          <w:lang w:val="en-US" w:eastAsia="zh-CN"/>
        </w:rPr>
        <w:t>13</w:t>
      </w:r>
      <w:r>
        <w:rPr>
          <w:rFonts w:hint="eastAsia" w:ascii="宋体" w:hAnsi="宋体" w:eastAsia="宋体" w:cs="宋体"/>
          <w:bCs/>
          <w:sz w:val="21"/>
          <w:szCs w:val="21"/>
          <w:u w:val="single"/>
        </w:rPr>
        <w:t>点</w:t>
      </w:r>
      <w:r>
        <w:rPr>
          <w:rFonts w:hint="eastAsia" w:ascii="宋体" w:hAnsi="宋体" w:cs="宋体"/>
          <w:bCs/>
          <w:sz w:val="21"/>
          <w:szCs w:val="21"/>
          <w:u w:val="single"/>
          <w:lang w:val="en-US" w:eastAsia="zh-CN"/>
        </w:rPr>
        <w:t>30</w:t>
      </w:r>
      <w:r>
        <w:rPr>
          <w:rFonts w:hint="eastAsia" w:ascii="宋体" w:hAnsi="宋体" w:eastAsia="宋体" w:cs="宋体"/>
          <w:bCs/>
          <w:sz w:val="21"/>
          <w:szCs w:val="21"/>
          <w:u w:val="single"/>
        </w:rPr>
        <w:t>分</w:t>
      </w:r>
      <w:r>
        <w:rPr>
          <w:rFonts w:hint="eastAsia" w:ascii="宋体" w:hAnsi="宋体" w:cs="宋体"/>
          <w:bCs/>
          <w:sz w:val="21"/>
          <w:szCs w:val="21"/>
          <w:u w:val="single"/>
          <w:lang w:val="en-US" w:eastAsia="zh-CN"/>
        </w:rPr>
        <w:t>00</w:t>
      </w:r>
      <w:r>
        <w:rPr>
          <w:rFonts w:hint="eastAsia" w:ascii="宋体" w:hAnsi="宋体" w:eastAsia="宋体" w:cs="宋体"/>
          <w:bCs/>
          <w:sz w:val="21"/>
          <w:szCs w:val="21"/>
          <w:u w:val="single"/>
        </w:rPr>
        <w:t>秒</w:t>
      </w:r>
      <w:r>
        <w:rPr>
          <w:rFonts w:hint="eastAsia" w:ascii="宋体" w:hAnsi="宋体" w:eastAsia="宋体" w:cs="宋体"/>
          <w:bCs/>
          <w:sz w:val="21"/>
          <w:szCs w:val="21"/>
        </w:rPr>
        <w:t>（北京时间）前提交</w:t>
      </w:r>
      <w:r>
        <w:rPr>
          <w:rFonts w:hint="eastAsia" w:ascii="宋体" w:hAnsi="宋体" w:cs="宋体"/>
          <w:bCs/>
          <w:sz w:val="21"/>
          <w:szCs w:val="21"/>
          <w:lang w:eastAsia="zh-CN"/>
        </w:rPr>
        <w:t>响应文件</w:t>
      </w:r>
      <w:r>
        <w:rPr>
          <w:rFonts w:hint="eastAsia" w:ascii="宋体" w:hAnsi="宋体" w:eastAsia="宋体" w:cs="宋体"/>
          <w:sz w:val="21"/>
          <w:szCs w:val="21"/>
        </w:rPr>
        <w:t>。</w:t>
      </w:r>
    </w:p>
    <w:p w14:paraId="1BC54289">
      <w:pPr>
        <w:spacing w:line="360" w:lineRule="auto"/>
        <w:rPr>
          <w:rFonts w:hint="eastAsia" w:ascii="宋体" w:hAnsi="宋体" w:eastAsia="宋体" w:cs="宋体"/>
          <w:sz w:val="21"/>
          <w:szCs w:val="21"/>
        </w:rPr>
      </w:pPr>
    </w:p>
    <w:p w14:paraId="7C1D2E63">
      <w:pPr>
        <w:tabs>
          <w:tab w:val="left" w:pos="432"/>
        </w:tabs>
        <w:spacing w:line="360" w:lineRule="auto"/>
        <w:ind w:left="432" w:hanging="432"/>
        <w:rPr>
          <w:rFonts w:hint="eastAsia" w:ascii="宋体" w:hAnsi="宋体" w:eastAsia="宋体" w:cs="宋体"/>
          <w:sz w:val="21"/>
          <w:szCs w:val="21"/>
        </w:rPr>
      </w:pPr>
      <w:bookmarkStart w:id="12" w:name="_Toc28359089"/>
      <w:bookmarkStart w:id="13" w:name="_Toc35393629"/>
      <w:bookmarkStart w:id="14" w:name="_Toc28359012"/>
      <w:bookmarkStart w:id="15" w:name="_Toc35393798"/>
      <w:r>
        <w:rPr>
          <w:rFonts w:hint="eastAsia" w:ascii="宋体" w:hAnsi="宋体" w:eastAsia="宋体" w:cs="宋体"/>
          <w:sz w:val="21"/>
          <w:szCs w:val="21"/>
        </w:rPr>
        <w:t>一、项目基本情况</w:t>
      </w:r>
      <w:bookmarkEnd w:id="12"/>
      <w:bookmarkEnd w:id="13"/>
      <w:bookmarkEnd w:id="14"/>
      <w:bookmarkEnd w:id="15"/>
    </w:p>
    <w:p w14:paraId="66279EE6">
      <w:pPr>
        <w:widowControl/>
        <w:shd w:val="clear" w:color="auto" w:fill="FFFFFF"/>
        <w:spacing w:line="360" w:lineRule="auto"/>
        <w:ind w:firstLine="422" w:firstLineChars="200"/>
        <w:contextualSpacing/>
        <w:rPr>
          <w:rFonts w:hint="eastAsia" w:ascii="宋体" w:hAnsi="宋体" w:eastAsia="宋体" w:cs="宋体"/>
          <w:sz w:val="21"/>
          <w:szCs w:val="21"/>
          <w:lang w:eastAsia="zh-CN"/>
        </w:rPr>
      </w:pPr>
      <w:r>
        <w:rPr>
          <w:rFonts w:hint="eastAsia" w:ascii="宋体" w:hAnsi="宋体" w:eastAsia="宋体" w:cs="宋体"/>
          <w:b/>
          <w:sz w:val="21"/>
          <w:szCs w:val="21"/>
        </w:rPr>
        <w:t>项目编号：</w:t>
      </w:r>
      <w:r>
        <w:rPr>
          <w:rFonts w:hint="eastAsia" w:ascii="宋体" w:hAnsi="宋体" w:cs="宋体"/>
          <w:szCs w:val="21"/>
          <w:highlight w:val="none"/>
          <w:lang w:eastAsia="zh-CN"/>
        </w:rPr>
        <w:t>ZJTC2025-009</w:t>
      </w:r>
    </w:p>
    <w:p w14:paraId="4FB3882A">
      <w:pPr>
        <w:spacing w:line="360" w:lineRule="auto"/>
        <w:ind w:firstLine="422" w:firstLineChars="200"/>
        <w:rPr>
          <w:rFonts w:hint="eastAsia" w:ascii="宋体" w:hAnsi="宋体" w:eastAsia="宋体" w:cs="宋体"/>
          <w:sz w:val="21"/>
          <w:szCs w:val="21"/>
          <w:u w:val="single"/>
          <w:lang w:eastAsia="zh-CN"/>
        </w:rPr>
      </w:pPr>
      <w:r>
        <w:rPr>
          <w:rFonts w:hint="eastAsia" w:ascii="宋体" w:hAnsi="宋体" w:eastAsia="宋体" w:cs="宋体"/>
          <w:b/>
          <w:sz w:val="21"/>
          <w:szCs w:val="21"/>
        </w:rPr>
        <w:t>项目名称：</w:t>
      </w:r>
      <w:r>
        <w:rPr>
          <w:rFonts w:hint="eastAsia" w:ascii="宋体" w:hAnsi="宋体" w:cs="宋体"/>
          <w:snapToGrid w:val="0"/>
          <w:kern w:val="28"/>
          <w:sz w:val="21"/>
          <w:szCs w:val="21"/>
          <w:lang w:val="en-US" w:eastAsia="zh-CN" w:bidi="ar-SA"/>
        </w:rPr>
        <w:t>宁海县殡仪馆提升扩容工程</w:t>
      </w:r>
    </w:p>
    <w:p w14:paraId="7EB09A1E">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采购方式：</w:t>
      </w:r>
      <w:r>
        <w:rPr>
          <w:rFonts w:hint="eastAsia" w:ascii="宋体" w:hAnsi="宋体" w:eastAsia="宋体" w:cs="宋体"/>
          <w:sz w:val="21"/>
          <w:szCs w:val="21"/>
        </w:rPr>
        <w:t>竞争性磋商</w:t>
      </w:r>
    </w:p>
    <w:p w14:paraId="612C8346">
      <w:pPr>
        <w:spacing w:line="360" w:lineRule="auto"/>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预算金额（元）：</w:t>
      </w:r>
      <w:r>
        <w:rPr>
          <w:rFonts w:hint="eastAsia" w:ascii="宋体" w:hAnsi="宋体" w:cs="宋体"/>
          <w:b/>
          <w:bCs w:val="0"/>
          <w:szCs w:val="21"/>
          <w:highlight w:val="none"/>
          <w:u w:val="single"/>
          <w:lang w:eastAsia="zh-CN"/>
        </w:rPr>
        <w:t>3018661</w:t>
      </w:r>
      <w:r>
        <w:rPr>
          <w:rFonts w:hint="eastAsia" w:ascii="宋体" w:hAnsi="宋体" w:eastAsia="宋体" w:cs="宋体"/>
          <w:b/>
          <w:bCs w:val="0"/>
          <w:sz w:val="21"/>
          <w:szCs w:val="21"/>
          <w:lang w:val="en-US" w:eastAsia="zh-CN"/>
        </w:rPr>
        <w:t xml:space="preserve"> </w:t>
      </w:r>
    </w:p>
    <w:p w14:paraId="0878F2DA">
      <w:pPr>
        <w:spacing w:line="360" w:lineRule="auto"/>
        <w:ind w:firstLine="422" w:firstLineChars="200"/>
        <w:rPr>
          <w:rFonts w:hint="eastAsia" w:ascii="宋体" w:hAnsi="宋体" w:eastAsia="宋体" w:cs="宋体"/>
          <w:b/>
          <w:bCs w:val="0"/>
          <w:color w:val="auto"/>
          <w:szCs w:val="21"/>
          <w:highlight w:val="none"/>
          <w:lang w:val="en-US" w:eastAsia="zh-CN"/>
        </w:rPr>
      </w:pPr>
      <w:r>
        <w:rPr>
          <w:rFonts w:hint="eastAsia" w:ascii="宋体" w:hAnsi="宋体" w:eastAsia="宋体" w:cs="宋体"/>
          <w:b/>
          <w:bCs w:val="0"/>
          <w:sz w:val="21"/>
          <w:szCs w:val="21"/>
        </w:rPr>
        <w:t>最高限价（元）：</w:t>
      </w:r>
      <w:r>
        <w:rPr>
          <w:rFonts w:hint="eastAsia" w:ascii="宋体" w:hAnsi="宋体" w:cs="宋体"/>
          <w:b/>
          <w:bCs w:val="0"/>
          <w:szCs w:val="21"/>
          <w:highlight w:val="none"/>
          <w:u w:val="single"/>
          <w:lang w:val="en-US" w:eastAsia="zh-CN"/>
        </w:rPr>
        <w:t>2759919</w:t>
      </w:r>
      <w:r>
        <w:rPr>
          <w:rFonts w:hint="eastAsia" w:ascii="宋体" w:hAnsi="宋体" w:eastAsia="宋体" w:cs="宋体"/>
          <w:b/>
          <w:bCs w:val="0"/>
          <w:color w:val="auto"/>
          <w:szCs w:val="21"/>
          <w:highlight w:val="none"/>
          <w:lang w:val="en-US" w:eastAsia="zh-CN"/>
        </w:rPr>
        <w:t xml:space="preserve"> </w:t>
      </w:r>
    </w:p>
    <w:p w14:paraId="4C521049">
      <w:pPr>
        <w:spacing w:line="360" w:lineRule="auto"/>
        <w:ind w:firstLine="422" w:firstLineChars="200"/>
        <w:rPr>
          <w:rFonts w:hint="eastAsia" w:ascii="宋体" w:hAnsi="宋体" w:eastAsia="宋体" w:cs="宋体"/>
          <w:bCs/>
          <w:sz w:val="21"/>
          <w:szCs w:val="21"/>
          <w:lang w:eastAsia="zh-CN"/>
        </w:rPr>
      </w:pPr>
      <w:r>
        <w:rPr>
          <w:rFonts w:hint="eastAsia" w:ascii="宋体" w:hAnsi="宋体" w:eastAsia="宋体" w:cs="宋体"/>
          <w:b/>
          <w:sz w:val="21"/>
          <w:szCs w:val="21"/>
        </w:rPr>
        <w:t>采购需求：</w:t>
      </w:r>
      <w:r>
        <w:rPr>
          <w:rFonts w:hint="eastAsia" w:ascii="宋体" w:hAnsi="宋体" w:eastAsia="宋体" w:cs="宋体"/>
          <w:bCs/>
          <w:sz w:val="21"/>
          <w:szCs w:val="21"/>
          <w:lang w:val="en-US" w:eastAsia="zh-CN"/>
        </w:rPr>
        <w:t xml:space="preserve"> </w:t>
      </w:r>
    </w:p>
    <w:p w14:paraId="49D9F02C">
      <w:pPr>
        <w:pStyle w:val="22"/>
        <w:ind w:firstLine="420" w:firstLineChars="200"/>
        <w:rPr>
          <w:rFonts w:hint="eastAsia" w:hAnsi="宋体"/>
          <w:sz w:val="21"/>
          <w:highlight w:val="none"/>
        </w:rPr>
      </w:pPr>
      <w:r>
        <w:rPr>
          <w:rFonts w:hint="eastAsia" w:hAnsi="宋体"/>
          <w:sz w:val="21"/>
        </w:rPr>
        <w:t>简要规格描述</w:t>
      </w:r>
      <w:r>
        <w:rPr>
          <w:rFonts w:hint="eastAsia" w:hAnsi="宋体"/>
          <w:sz w:val="21"/>
          <w:highlight w:val="none"/>
        </w:rPr>
        <w:t>或项目基本概况介绍：本工程总用地面积约33667.3㎡，新建殡仪馆二：建筑面积为566.18㎡，框架结构，地上一层。主要包括土建、安装工程及附属工程等工程</w:t>
      </w:r>
      <w:r>
        <w:rPr>
          <w:rFonts w:hint="eastAsia" w:hAnsi="宋体"/>
          <w:sz w:val="21"/>
          <w:highlight w:val="none"/>
          <w:lang w:eastAsia="zh-CN"/>
        </w:rPr>
        <w:t>。</w:t>
      </w:r>
      <w:r>
        <w:rPr>
          <w:rFonts w:hint="eastAsia" w:hAnsi="宋体"/>
          <w:sz w:val="21"/>
          <w:highlight w:val="none"/>
        </w:rPr>
        <w:t>其他</w:t>
      </w:r>
      <w:r>
        <w:rPr>
          <w:rFonts w:hAnsi="宋体"/>
          <w:sz w:val="21"/>
          <w:highlight w:val="none"/>
        </w:rPr>
        <w:t>需求详见</w:t>
      </w:r>
      <w:r>
        <w:rPr>
          <w:rFonts w:hint="eastAsia" w:hAnsi="宋体"/>
          <w:sz w:val="21"/>
          <w:highlight w:val="none"/>
        </w:rPr>
        <w:t>本项目磋商文件第</w:t>
      </w:r>
      <w:r>
        <w:rPr>
          <w:rFonts w:hint="eastAsia" w:hAnsi="宋体"/>
          <w:sz w:val="21"/>
          <w:highlight w:val="none"/>
          <w:lang w:val="en-US"/>
        </w:rPr>
        <w:t>三部分</w:t>
      </w:r>
      <w:r>
        <w:rPr>
          <w:rFonts w:hint="eastAsia" w:hAnsi="宋体"/>
          <w:sz w:val="21"/>
          <w:highlight w:val="none"/>
        </w:rPr>
        <w:t>“采购需求”。</w:t>
      </w:r>
    </w:p>
    <w:p w14:paraId="46926664">
      <w:pPr>
        <w:pStyle w:val="22"/>
        <w:ind w:firstLine="422" w:firstLineChars="200"/>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合同履行期限</w:t>
      </w:r>
      <w:r>
        <w:rPr>
          <w:rFonts w:hint="eastAsia" w:hAnsi="宋体" w:cs="宋体"/>
          <w:b/>
          <w:sz w:val="21"/>
          <w:szCs w:val="21"/>
          <w:highlight w:val="none"/>
          <w:lang w:eastAsia="zh-CN"/>
        </w:rPr>
        <w:t>（</w:t>
      </w:r>
      <w:r>
        <w:rPr>
          <w:rFonts w:hint="eastAsia" w:hAnsi="宋体" w:cs="宋体"/>
          <w:b/>
          <w:sz w:val="21"/>
          <w:szCs w:val="21"/>
          <w:highlight w:val="none"/>
          <w:lang w:val="en-US" w:eastAsia="zh-CN"/>
        </w:rPr>
        <w:t>工期</w:t>
      </w:r>
      <w:r>
        <w:rPr>
          <w:rFonts w:hint="eastAsia" w:hAnsi="宋体" w:cs="宋体"/>
          <w:b/>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u w:val="single"/>
          <w:lang w:val="en-US" w:eastAsia="zh-CN"/>
        </w:rPr>
        <w:t>自开工令发出之日起</w:t>
      </w:r>
      <w:r>
        <w:rPr>
          <w:rFonts w:hint="eastAsia"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lang w:val="en-US" w:eastAsia="zh-CN"/>
        </w:rPr>
        <w:t>日历天内完成</w:t>
      </w:r>
      <w:r>
        <w:rPr>
          <w:rFonts w:hint="eastAsia" w:ascii="宋体" w:hAnsi="宋体" w:eastAsia="宋体" w:cs="宋体"/>
          <w:sz w:val="21"/>
          <w:szCs w:val="21"/>
          <w:highlight w:val="none"/>
        </w:rPr>
        <w:t>。</w:t>
      </w:r>
    </w:p>
    <w:p w14:paraId="2F96B885">
      <w:pPr>
        <w:spacing w:line="360" w:lineRule="auto"/>
        <w:ind w:firstLine="422" w:firstLineChars="200"/>
        <w:rPr>
          <w:rFonts w:hint="eastAsia" w:ascii="宋体" w:hAnsi="宋体" w:eastAsia="宋体" w:cs="宋体"/>
          <w:bCs/>
          <w:sz w:val="21"/>
          <w:szCs w:val="21"/>
        </w:rPr>
      </w:pPr>
      <w:r>
        <w:rPr>
          <w:rFonts w:hint="eastAsia" w:ascii="宋体" w:hAnsi="宋体" w:eastAsia="宋体" w:cs="宋体"/>
          <w:b/>
          <w:sz w:val="21"/>
          <w:szCs w:val="21"/>
        </w:rPr>
        <w:t>本项目接受联合体投标：</w:t>
      </w:r>
      <w:sdt>
        <w:sdtPr>
          <w:rPr>
            <w:rFonts w:hint="eastAsia" w:ascii="宋体" w:hAnsi="宋体" w:eastAsia="宋体" w:cs="宋体"/>
            <w:b/>
            <w:sz w:val="21"/>
            <w:szCs w:val="21"/>
          </w:rPr>
          <w:id w:val="2035453831"/>
          <w14:checkbox>
            <w14:checked w14:val="0"/>
            <w14:checkedState w14:val="00FE" w14:font="Wingdings"/>
            <w14:uncheckedState w14:val="2610" w14:font="MS Gothic"/>
          </w14:checkbox>
        </w:sdtPr>
        <w:sdtEndPr>
          <w:rPr>
            <w:rFonts w:hint="eastAsia" w:ascii="宋体" w:hAnsi="宋体" w:eastAsia="宋体" w:cs="宋体"/>
            <w:b w:val="0"/>
            <w:bCs/>
            <w:sz w:val="21"/>
            <w:szCs w:val="21"/>
          </w:rPr>
        </w:sdtEndPr>
        <w:sdtContent>
          <w:r>
            <w:rPr>
              <w:rFonts w:hint="eastAsia" w:ascii="MS Gothic" w:hAnsi="MS Gothic" w:eastAsia="宋体" w:cs="宋体"/>
              <w:bCs/>
              <w:kern w:val="2"/>
              <w:sz w:val="21"/>
              <w:szCs w:val="21"/>
              <w:lang w:val="en-US" w:eastAsia="zh-CN" w:bidi="ar-SA"/>
            </w:rPr>
            <w:t>☐</w:t>
          </w:r>
        </w:sdtContent>
      </w:sdt>
      <w:r>
        <w:rPr>
          <w:rFonts w:hint="eastAsia" w:ascii="宋体" w:hAnsi="宋体" w:eastAsia="宋体" w:cs="宋体"/>
          <w:bCs/>
          <w:sz w:val="21"/>
          <w:szCs w:val="21"/>
        </w:rPr>
        <w:t>是，</w:t>
      </w:r>
      <w:sdt>
        <w:sdtPr>
          <w:rPr>
            <w:rFonts w:hint="eastAsia" w:ascii="宋体" w:hAnsi="宋体" w:eastAsia="宋体" w:cs="宋体"/>
            <w:bCs/>
            <w:sz w:val="21"/>
            <w:szCs w:val="21"/>
          </w:rPr>
          <w:id w:val="-1"/>
          <w14:checkbox>
            <w14:checked w14:val="1"/>
            <w14:checkedState w14:val="00FE" w14:font="Wingdings"/>
            <w14:uncheckedState w14:val="2610" w14:font="MS Gothic"/>
          </w14:checkbox>
        </w:sdtPr>
        <w:sdtEndPr>
          <w:rPr>
            <w:rFonts w:hint="eastAsia" w:ascii="宋体" w:hAnsi="宋体" w:eastAsia="宋体" w:cs="宋体"/>
            <w:bCs/>
            <w:sz w:val="21"/>
            <w:szCs w:val="21"/>
          </w:rPr>
        </w:sdtEndPr>
        <w:sdtContent>
          <w:r>
            <w:rPr>
              <w:rFonts w:hint="eastAsia" w:ascii="Wingdings" w:hAnsi="Wingdings" w:eastAsia="宋体" w:cs="宋体"/>
              <w:bCs/>
              <w:kern w:val="2"/>
              <w:sz w:val="21"/>
              <w:szCs w:val="21"/>
              <w:lang w:val="en-US" w:eastAsia="zh-CN" w:bidi="ar-SA"/>
            </w:rPr>
            <w:t>þ</w:t>
          </w:r>
        </w:sdtContent>
      </w:sdt>
      <w:r>
        <w:rPr>
          <w:rFonts w:hint="eastAsia" w:ascii="宋体" w:hAnsi="宋体" w:eastAsia="宋体" w:cs="宋体"/>
          <w:bCs/>
          <w:sz w:val="21"/>
          <w:szCs w:val="21"/>
        </w:rPr>
        <w:t>否。</w:t>
      </w:r>
    </w:p>
    <w:p w14:paraId="40E59D28">
      <w:pPr>
        <w:spacing w:line="360" w:lineRule="auto"/>
        <w:rPr>
          <w:rFonts w:hint="eastAsia" w:ascii="宋体" w:hAnsi="宋体" w:eastAsia="宋体" w:cs="宋体"/>
          <w:kern w:val="0"/>
          <w:sz w:val="21"/>
          <w:szCs w:val="21"/>
        </w:rPr>
      </w:pPr>
      <w:bookmarkStart w:id="16" w:name="_Toc28359090"/>
      <w:bookmarkStart w:id="17" w:name="_Toc35393799"/>
      <w:bookmarkStart w:id="18" w:name="_Toc35393630"/>
      <w:bookmarkStart w:id="19" w:name="_Toc28359013"/>
      <w:r>
        <w:rPr>
          <w:rFonts w:hint="eastAsia" w:ascii="宋体" w:hAnsi="宋体" w:eastAsia="宋体" w:cs="宋体"/>
          <w:kern w:val="0"/>
          <w:sz w:val="21"/>
          <w:szCs w:val="21"/>
        </w:rPr>
        <w:t>二、申请人的资格要求：</w:t>
      </w:r>
      <w:bookmarkEnd w:id="16"/>
      <w:bookmarkEnd w:id="17"/>
      <w:bookmarkEnd w:id="18"/>
      <w:bookmarkEnd w:id="19"/>
    </w:p>
    <w:p w14:paraId="160DF43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B3A3686">
      <w:pPr>
        <w:spacing w:line="36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2.落实政府采购政策需满足的资格要求：工程全部由符合政策要求的中小微企业承接，提供中小微企业声明函</w:t>
      </w:r>
      <w:r>
        <w:rPr>
          <w:rFonts w:hint="eastAsia" w:ascii="宋体" w:hAnsi="宋体" w:cs="宋体"/>
          <w:kern w:val="0"/>
          <w:sz w:val="21"/>
          <w:szCs w:val="21"/>
          <w:lang w:eastAsia="zh-CN"/>
        </w:rPr>
        <w:t>。</w:t>
      </w:r>
    </w:p>
    <w:p w14:paraId="6742D38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3.本项目的特定资格要求：</w:t>
      </w:r>
      <w:r>
        <w:rPr>
          <w:rFonts w:hint="eastAsia" w:ascii="宋体" w:hAnsi="宋体" w:eastAsia="宋体" w:cs="宋体"/>
          <w:color w:val="auto"/>
          <w:sz w:val="21"/>
          <w:szCs w:val="21"/>
          <w:highlight w:val="none"/>
        </w:rPr>
        <w:t>供应商须具备建筑工程施工总承包叁级及以上资质（对应资质应在“浙江省建筑市场监管公共服务系统”上资质动态核查结果处于“合格”状态）并具备有效的建筑施工企业安全生产许可证。</w:t>
      </w:r>
    </w:p>
    <w:p w14:paraId="39EF280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DA416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59DC8595">
      <w:pPr>
        <w:tabs>
          <w:tab w:val="left" w:pos="432"/>
        </w:tabs>
        <w:spacing w:line="360" w:lineRule="auto"/>
        <w:ind w:left="432" w:hanging="432"/>
        <w:rPr>
          <w:rFonts w:hint="eastAsia" w:ascii="宋体" w:hAnsi="宋体" w:eastAsia="宋体" w:cs="宋体"/>
          <w:sz w:val="21"/>
          <w:szCs w:val="21"/>
        </w:rPr>
      </w:pPr>
      <w:bookmarkStart w:id="20" w:name="_Toc28359091"/>
      <w:bookmarkStart w:id="21" w:name="_Toc35393800"/>
      <w:bookmarkStart w:id="22" w:name="_Toc35393631"/>
      <w:bookmarkStart w:id="23" w:name="_Toc28359014"/>
      <w:r>
        <w:rPr>
          <w:rFonts w:hint="eastAsia" w:ascii="宋体" w:hAnsi="宋体" w:eastAsia="宋体" w:cs="宋体"/>
          <w:sz w:val="21"/>
          <w:szCs w:val="21"/>
        </w:rPr>
        <w:t>三、获取（下载）采购文件</w:t>
      </w:r>
      <w:bookmarkEnd w:id="20"/>
      <w:bookmarkEnd w:id="21"/>
      <w:bookmarkEnd w:id="22"/>
      <w:bookmarkEnd w:id="23"/>
    </w:p>
    <w:p w14:paraId="207626BE">
      <w:pPr>
        <w:spacing w:line="348" w:lineRule="auto"/>
        <w:ind w:firstLine="540"/>
        <w:rPr>
          <w:rFonts w:hint="eastAsia" w:ascii="宋体" w:hAnsi="宋体" w:eastAsia="宋体" w:cs="宋体"/>
          <w:sz w:val="21"/>
          <w:szCs w:val="21"/>
        </w:rPr>
      </w:pPr>
      <w:bookmarkStart w:id="24" w:name="_Toc35393801"/>
      <w:bookmarkStart w:id="25" w:name="_Toc35393632"/>
      <w:bookmarkStart w:id="26" w:name="_Toc28359092"/>
      <w:bookmarkStart w:id="27" w:name="_Toc28359015"/>
      <w:r>
        <w:rPr>
          <w:rFonts w:hint="eastAsia" w:ascii="宋体" w:hAnsi="宋体" w:eastAsia="宋体" w:cs="宋体"/>
          <w:sz w:val="21"/>
          <w:szCs w:val="21"/>
        </w:rPr>
        <w:t>时间：</w:t>
      </w:r>
      <w:r>
        <w:rPr>
          <w:rFonts w:hint="eastAsia" w:ascii="宋体" w:hAnsi="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日</w:t>
      </w:r>
      <w:r>
        <w:rPr>
          <w:rFonts w:hint="eastAsia" w:ascii="宋体" w:hAnsi="宋体" w:eastAsia="宋体" w:cs="宋体"/>
          <w:sz w:val="21"/>
          <w:szCs w:val="21"/>
        </w:rPr>
        <w:t>至</w:t>
      </w:r>
      <w:r>
        <w:rPr>
          <w:rFonts w:hint="eastAsia" w:ascii="宋体" w:hAnsi="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日</w:t>
      </w:r>
      <w:r>
        <w:rPr>
          <w:rFonts w:hint="eastAsia" w:ascii="宋体" w:hAnsi="宋体" w:eastAsia="宋体" w:cs="宋体"/>
          <w:sz w:val="21"/>
          <w:szCs w:val="21"/>
        </w:rPr>
        <w:t>，每天上午</w:t>
      </w:r>
      <w:r>
        <w:rPr>
          <w:rFonts w:hint="eastAsia" w:ascii="宋体" w:hAnsi="宋体" w:eastAsia="宋体" w:cs="宋体"/>
          <w:sz w:val="21"/>
          <w:szCs w:val="21"/>
          <w:u w:val="single"/>
        </w:rPr>
        <w:t>00:00</w:t>
      </w:r>
      <w:r>
        <w:rPr>
          <w:rFonts w:hint="eastAsia" w:ascii="宋体" w:hAnsi="宋体" w:eastAsia="宋体" w:cs="宋体"/>
          <w:sz w:val="21"/>
          <w:szCs w:val="21"/>
        </w:rPr>
        <w:t>至</w:t>
      </w:r>
      <w:r>
        <w:rPr>
          <w:rFonts w:hint="eastAsia" w:ascii="宋体" w:hAnsi="宋体" w:eastAsia="宋体" w:cs="宋体"/>
          <w:sz w:val="21"/>
          <w:szCs w:val="21"/>
          <w:u w:val="single"/>
        </w:rPr>
        <w:t>12:00</w:t>
      </w:r>
      <w:r>
        <w:rPr>
          <w:rFonts w:hint="eastAsia" w:ascii="宋体" w:hAnsi="宋体" w:eastAsia="宋体" w:cs="宋体"/>
          <w:sz w:val="21"/>
          <w:szCs w:val="21"/>
        </w:rPr>
        <w:t>，下午</w:t>
      </w:r>
      <w:r>
        <w:rPr>
          <w:rFonts w:hint="eastAsia" w:ascii="宋体" w:hAnsi="宋体" w:eastAsia="宋体" w:cs="宋体"/>
          <w:sz w:val="21"/>
          <w:szCs w:val="21"/>
          <w:u w:val="single"/>
        </w:rPr>
        <w:t>12:00</w:t>
      </w:r>
      <w:r>
        <w:rPr>
          <w:rFonts w:hint="eastAsia" w:ascii="宋体" w:hAnsi="宋体" w:eastAsia="宋体" w:cs="宋体"/>
          <w:sz w:val="21"/>
          <w:szCs w:val="21"/>
        </w:rPr>
        <w:t>至</w:t>
      </w:r>
      <w:r>
        <w:rPr>
          <w:rFonts w:hint="eastAsia" w:ascii="宋体" w:hAnsi="宋体" w:eastAsia="宋体" w:cs="宋体"/>
          <w:sz w:val="21"/>
          <w:szCs w:val="21"/>
          <w:u w:val="single"/>
        </w:rPr>
        <w:t>23:59</w:t>
      </w:r>
      <w:r>
        <w:rPr>
          <w:rFonts w:hint="eastAsia" w:ascii="宋体" w:hAnsi="宋体" w:eastAsia="宋体" w:cs="宋体"/>
          <w:sz w:val="21"/>
          <w:szCs w:val="21"/>
        </w:rPr>
        <w:t>（北京时间，线上获取法定节假日均可，线下获取文件法定节假日除外）。</w:t>
      </w:r>
    </w:p>
    <w:p w14:paraId="22B497B6">
      <w:pPr>
        <w:spacing w:line="348" w:lineRule="auto"/>
        <w:ind w:firstLine="540"/>
        <w:rPr>
          <w:rFonts w:hint="eastAsia" w:ascii="宋体" w:hAnsi="宋体" w:eastAsia="宋体" w:cs="宋体"/>
          <w:sz w:val="21"/>
          <w:szCs w:val="21"/>
          <w:u w:val="single"/>
        </w:rPr>
      </w:pPr>
      <w:r>
        <w:rPr>
          <w:rFonts w:hint="eastAsia" w:ascii="宋体" w:hAnsi="宋体" w:eastAsia="宋体" w:cs="宋体"/>
          <w:sz w:val="21"/>
          <w:szCs w:val="21"/>
        </w:rPr>
        <w:t>地点（网址）：政府采购云平台（www.zcygov.cn）。</w:t>
      </w:r>
    </w:p>
    <w:p w14:paraId="77E0443A">
      <w:pPr>
        <w:spacing w:line="348" w:lineRule="auto"/>
        <w:ind w:firstLine="540"/>
        <w:rPr>
          <w:rFonts w:hint="eastAsia" w:ascii="宋体" w:hAnsi="宋体" w:eastAsia="宋体" w:cs="宋体"/>
          <w:sz w:val="21"/>
          <w:szCs w:val="21"/>
        </w:rPr>
      </w:pPr>
      <w:r>
        <w:rPr>
          <w:rFonts w:hint="eastAsia" w:ascii="宋体" w:hAnsi="宋体" w:eastAsia="宋体" w:cs="宋体"/>
          <w:sz w:val="21"/>
          <w:szCs w:val="21"/>
        </w:rPr>
        <w:t xml:space="preserve">方式：供应商登录政采云平台https://www.zcygov.cn/在线申请获取采购文件（进入“项目采购”应用，在获取采购文件菜单中选择项目，申请获取采购文件）。 </w:t>
      </w:r>
    </w:p>
    <w:p w14:paraId="53F53639">
      <w:pPr>
        <w:spacing w:line="348" w:lineRule="auto"/>
        <w:ind w:firstLine="540"/>
        <w:rPr>
          <w:rFonts w:hint="eastAsia" w:ascii="宋体" w:hAnsi="宋体" w:eastAsia="宋体" w:cs="宋体"/>
          <w:sz w:val="21"/>
          <w:szCs w:val="21"/>
        </w:rPr>
      </w:pPr>
      <w:r>
        <w:rPr>
          <w:rFonts w:hint="eastAsia" w:ascii="宋体" w:hAnsi="宋体" w:eastAsia="宋体" w:cs="宋体"/>
          <w:sz w:val="21"/>
          <w:szCs w:val="21"/>
        </w:rPr>
        <w:t>售价（元）：0</w:t>
      </w:r>
    </w:p>
    <w:p w14:paraId="4D5CB0E6">
      <w:pPr>
        <w:spacing w:line="360" w:lineRule="auto"/>
        <w:rPr>
          <w:rFonts w:hint="eastAsia" w:ascii="宋体" w:hAnsi="宋体" w:eastAsia="宋体" w:cs="宋体"/>
          <w:b/>
          <w:sz w:val="21"/>
          <w:szCs w:val="21"/>
        </w:rPr>
      </w:pPr>
      <w:r>
        <w:rPr>
          <w:rFonts w:hint="eastAsia" w:ascii="宋体" w:hAnsi="宋体" w:eastAsia="宋体" w:cs="宋体"/>
          <w:sz w:val="21"/>
          <w:szCs w:val="21"/>
        </w:rPr>
        <w:t>四、</w:t>
      </w:r>
      <w:bookmarkEnd w:id="24"/>
      <w:bookmarkEnd w:id="25"/>
      <w:bookmarkEnd w:id="26"/>
      <w:bookmarkEnd w:id="27"/>
      <w:r>
        <w:rPr>
          <w:rFonts w:hint="eastAsia" w:ascii="宋体" w:hAnsi="宋体" w:eastAsia="宋体" w:cs="宋体"/>
          <w:b/>
          <w:sz w:val="21"/>
          <w:szCs w:val="21"/>
        </w:rPr>
        <w:t>提交</w:t>
      </w:r>
      <w:r>
        <w:rPr>
          <w:rFonts w:hint="eastAsia" w:ascii="宋体" w:hAnsi="宋体" w:cs="宋体"/>
          <w:b/>
          <w:sz w:val="21"/>
          <w:szCs w:val="21"/>
          <w:lang w:eastAsia="zh-CN"/>
        </w:rPr>
        <w:t>响应文件</w:t>
      </w:r>
      <w:r>
        <w:rPr>
          <w:rFonts w:hint="eastAsia" w:ascii="宋体" w:hAnsi="宋体" w:eastAsia="宋体" w:cs="宋体"/>
          <w:b/>
          <w:sz w:val="21"/>
          <w:szCs w:val="21"/>
        </w:rPr>
        <w:t>截止时间、开标时间和地点</w:t>
      </w:r>
    </w:p>
    <w:p w14:paraId="04E896AC">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提交</w:t>
      </w:r>
      <w:r>
        <w:rPr>
          <w:rFonts w:hint="eastAsia" w:ascii="宋体" w:hAnsi="宋体" w:cs="宋体"/>
          <w:b/>
          <w:sz w:val="21"/>
          <w:szCs w:val="21"/>
          <w:lang w:eastAsia="zh-CN"/>
        </w:rPr>
        <w:t>响应文件</w:t>
      </w:r>
      <w:r>
        <w:rPr>
          <w:rFonts w:hint="eastAsia" w:ascii="宋体" w:hAnsi="宋体" w:eastAsia="宋体" w:cs="宋体"/>
          <w:b/>
          <w:sz w:val="21"/>
          <w:szCs w:val="21"/>
        </w:rPr>
        <w:t>截止时间：</w:t>
      </w:r>
      <w:r>
        <w:rPr>
          <w:rFonts w:hint="eastAsia" w:ascii="宋体" w:hAnsi="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日</w:t>
      </w:r>
      <w:r>
        <w:rPr>
          <w:rFonts w:hint="eastAsia" w:ascii="宋体" w:hAnsi="宋体" w:cs="宋体"/>
          <w:sz w:val="21"/>
          <w:szCs w:val="21"/>
          <w:u w:val="single"/>
          <w:lang w:val="en-US" w:eastAsia="zh-CN"/>
        </w:rPr>
        <w:t>13</w:t>
      </w:r>
      <w:r>
        <w:rPr>
          <w:rFonts w:hint="eastAsia" w:ascii="宋体" w:hAnsi="宋体" w:eastAsia="宋体" w:cs="宋体"/>
          <w:sz w:val="21"/>
          <w:szCs w:val="21"/>
          <w:u w:val="single"/>
        </w:rPr>
        <w:t>点</w:t>
      </w:r>
      <w:r>
        <w:rPr>
          <w:rFonts w:hint="eastAsia" w:ascii="宋体" w:hAnsi="宋体" w:cs="宋体"/>
          <w:sz w:val="21"/>
          <w:szCs w:val="21"/>
          <w:u w:val="single"/>
          <w:lang w:val="en-US" w:eastAsia="zh-CN"/>
        </w:rPr>
        <w:t>30</w:t>
      </w:r>
      <w:r>
        <w:rPr>
          <w:rFonts w:hint="eastAsia" w:ascii="宋体" w:hAnsi="宋体" w:eastAsia="宋体" w:cs="宋体"/>
          <w:sz w:val="21"/>
          <w:szCs w:val="21"/>
          <w:u w:val="single"/>
        </w:rPr>
        <w:t>分</w:t>
      </w:r>
      <w:r>
        <w:rPr>
          <w:rFonts w:hint="eastAsia" w:ascii="宋体" w:hAnsi="宋体" w:cs="宋体"/>
          <w:sz w:val="21"/>
          <w:szCs w:val="21"/>
          <w:u w:val="single"/>
          <w:lang w:val="en-US" w:eastAsia="zh-CN"/>
        </w:rPr>
        <w:t>00</w:t>
      </w:r>
      <w:r>
        <w:rPr>
          <w:rFonts w:hint="eastAsia" w:ascii="宋体" w:hAnsi="宋体" w:eastAsia="宋体" w:cs="宋体"/>
          <w:sz w:val="21"/>
          <w:szCs w:val="21"/>
          <w:u w:val="single"/>
        </w:rPr>
        <w:t>秒</w:t>
      </w:r>
      <w:r>
        <w:rPr>
          <w:rFonts w:hint="eastAsia" w:ascii="宋体" w:hAnsi="宋体" w:eastAsia="宋体" w:cs="宋体"/>
          <w:sz w:val="21"/>
          <w:szCs w:val="21"/>
        </w:rPr>
        <w:t>（北京时间）</w:t>
      </w:r>
    </w:p>
    <w:p w14:paraId="73FDC3C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地点（网址）：</w:t>
      </w:r>
      <w:r>
        <w:rPr>
          <w:rFonts w:hint="eastAsia" w:ascii="宋体" w:hAnsi="宋体" w:eastAsia="宋体" w:cs="宋体"/>
          <w:sz w:val="21"/>
          <w:szCs w:val="21"/>
        </w:rPr>
        <w:t xml:space="preserve">政采云平台（https://www.zcygov.cn/） </w:t>
      </w:r>
    </w:p>
    <w:p w14:paraId="60626AFD">
      <w:pPr>
        <w:spacing w:line="360" w:lineRule="auto"/>
        <w:ind w:firstLine="422" w:firstLineChars="200"/>
        <w:rPr>
          <w:rFonts w:hint="eastAsia" w:ascii="宋体" w:hAnsi="宋体" w:eastAsia="宋体" w:cs="宋体"/>
          <w:bCs/>
          <w:sz w:val="21"/>
          <w:szCs w:val="21"/>
          <w:u w:val="single"/>
        </w:rPr>
      </w:pPr>
      <w:r>
        <w:rPr>
          <w:rFonts w:hint="eastAsia" w:ascii="宋体" w:hAnsi="宋体" w:cs="宋体"/>
          <w:b/>
          <w:sz w:val="21"/>
          <w:szCs w:val="21"/>
          <w:lang w:val="en-US" w:eastAsia="zh-CN"/>
        </w:rPr>
        <w:t>开启</w:t>
      </w:r>
      <w:r>
        <w:rPr>
          <w:rFonts w:hint="eastAsia" w:ascii="宋体" w:hAnsi="宋体" w:eastAsia="宋体" w:cs="宋体"/>
          <w:b/>
          <w:sz w:val="21"/>
          <w:szCs w:val="21"/>
        </w:rPr>
        <w:t>时间：</w:t>
      </w:r>
      <w:r>
        <w:rPr>
          <w:rFonts w:hint="eastAsia" w:ascii="宋体" w:hAnsi="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日</w:t>
      </w:r>
      <w:r>
        <w:rPr>
          <w:rFonts w:hint="eastAsia" w:ascii="宋体" w:hAnsi="宋体" w:cs="宋体"/>
          <w:sz w:val="21"/>
          <w:szCs w:val="21"/>
          <w:u w:val="single"/>
          <w:lang w:val="en-US" w:eastAsia="zh-CN"/>
        </w:rPr>
        <w:t>13</w:t>
      </w:r>
      <w:r>
        <w:rPr>
          <w:rFonts w:hint="eastAsia" w:ascii="宋体" w:hAnsi="宋体" w:eastAsia="宋体" w:cs="宋体"/>
          <w:sz w:val="21"/>
          <w:szCs w:val="21"/>
          <w:u w:val="single"/>
        </w:rPr>
        <w:t>点</w:t>
      </w:r>
      <w:r>
        <w:rPr>
          <w:rFonts w:hint="eastAsia" w:ascii="宋体" w:hAnsi="宋体" w:cs="宋体"/>
          <w:sz w:val="21"/>
          <w:szCs w:val="21"/>
          <w:u w:val="single"/>
          <w:lang w:val="en-US" w:eastAsia="zh-CN"/>
        </w:rPr>
        <w:t>30</w:t>
      </w:r>
      <w:r>
        <w:rPr>
          <w:rFonts w:hint="eastAsia" w:ascii="宋体" w:hAnsi="宋体" w:eastAsia="宋体" w:cs="宋体"/>
          <w:sz w:val="21"/>
          <w:szCs w:val="21"/>
          <w:u w:val="single"/>
        </w:rPr>
        <w:t>分</w:t>
      </w:r>
      <w:r>
        <w:rPr>
          <w:rFonts w:hint="eastAsia" w:ascii="宋体" w:hAnsi="宋体" w:cs="宋体"/>
          <w:sz w:val="21"/>
          <w:szCs w:val="21"/>
          <w:u w:val="single"/>
          <w:lang w:val="en-US" w:eastAsia="zh-CN"/>
        </w:rPr>
        <w:t>00</w:t>
      </w:r>
      <w:r>
        <w:rPr>
          <w:rFonts w:hint="eastAsia" w:ascii="宋体" w:hAnsi="宋体" w:eastAsia="宋体" w:cs="宋体"/>
          <w:sz w:val="21"/>
          <w:szCs w:val="21"/>
          <w:u w:val="single"/>
        </w:rPr>
        <w:t>秒</w:t>
      </w:r>
    </w:p>
    <w:p w14:paraId="0A6CF91C">
      <w:pPr>
        <w:spacing w:line="360" w:lineRule="auto"/>
        <w:ind w:firstLine="422" w:firstLineChars="200"/>
        <w:rPr>
          <w:rFonts w:hint="eastAsia" w:ascii="宋体" w:hAnsi="宋体" w:eastAsia="宋体" w:cs="宋体"/>
          <w:bCs/>
          <w:sz w:val="21"/>
          <w:szCs w:val="21"/>
          <w:u w:val="single"/>
        </w:rPr>
      </w:pPr>
      <w:r>
        <w:rPr>
          <w:rFonts w:hint="eastAsia" w:ascii="宋体" w:hAnsi="宋体" w:eastAsia="宋体" w:cs="宋体"/>
          <w:b/>
          <w:sz w:val="21"/>
          <w:szCs w:val="21"/>
        </w:rPr>
        <w:t>地点（网址）：</w:t>
      </w:r>
      <w:r>
        <w:rPr>
          <w:rFonts w:hint="eastAsia" w:ascii="宋体" w:hAnsi="宋体" w:eastAsia="宋体" w:cs="宋体"/>
          <w:sz w:val="21"/>
          <w:szCs w:val="21"/>
        </w:rPr>
        <w:t>政采云平台（https://www.zcygov.cn/）</w:t>
      </w:r>
    </w:p>
    <w:p w14:paraId="0C84E470">
      <w:pPr>
        <w:tabs>
          <w:tab w:val="left" w:pos="432"/>
        </w:tabs>
        <w:spacing w:line="360" w:lineRule="auto"/>
        <w:ind w:left="432" w:hanging="432"/>
        <w:rPr>
          <w:rFonts w:hint="eastAsia" w:ascii="宋体" w:hAnsi="宋体" w:eastAsia="宋体" w:cs="宋体"/>
          <w:sz w:val="21"/>
          <w:szCs w:val="21"/>
        </w:rPr>
      </w:pPr>
      <w:bookmarkStart w:id="28" w:name="_Toc35393803"/>
      <w:bookmarkStart w:id="29" w:name="_Toc28359017"/>
      <w:bookmarkStart w:id="30" w:name="_Toc35393634"/>
      <w:bookmarkStart w:id="31" w:name="_Toc28359094"/>
      <w:r>
        <w:rPr>
          <w:rFonts w:hint="eastAsia" w:ascii="宋体" w:hAnsi="宋体" w:eastAsia="宋体" w:cs="宋体"/>
          <w:sz w:val="21"/>
          <w:szCs w:val="21"/>
        </w:rPr>
        <w:t>五、公告期限</w:t>
      </w:r>
      <w:bookmarkEnd w:id="28"/>
      <w:bookmarkEnd w:id="29"/>
      <w:bookmarkEnd w:id="30"/>
      <w:bookmarkEnd w:id="31"/>
    </w:p>
    <w:p w14:paraId="30342DD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6FD60D8A">
      <w:pPr>
        <w:tabs>
          <w:tab w:val="left" w:pos="432"/>
        </w:tabs>
        <w:spacing w:line="360" w:lineRule="auto"/>
        <w:ind w:left="432" w:hanging="432"/>
        <w:rPr>
          <w:rFonts w:hint="eastAsia" w:ascii="宋体" w:hAnsi="宋体" w:eastAsia="宋体" w:cs="宋体"/>
          <w:sz w:val="21"/>
          <w:szCs w:val="21"/>
        </w:rPr>
      </w:pPr>
      <w:bookmarkStart w:id="32" w:name="_Toc35393635"/>
      <w:bookmarkStart w:id="33" w:name="_Toc35393804"/>
      <w:r>
        <w:rPr>
          <w:rFonts w:hint="eastAsia" w:ascii="宋体" w:hAnsi="宋体" w:eastAsia="宋体" w:cs="宋体"/>
          <w:sz w:val="21"/>
          <w:szCs w:val="21"/>
        </w:rPr>
        <w:t>六、其他补充事宜</w:t>
      </w:r>
      <w:bookmarkEnd w:id="32"/>
      <w:bookmarkEnd w:id="33"/>
    </w:p>
    <w:p w14:paraId="4A60F033">
      <w:pPr>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5AB85B7F">
      <w:pPr>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8ADE1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0DDDD">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 其他事项：</w:t>
      </w:r>
    </w:p>
    <w:p w14:paraId="2E82D339">
      <w:pPr>
        <w:spacing w:line="360" w:lineRule="auto"/>
        <w:ind w:firstLine="422" w:firstLineChars="200"/>
        <w:rPr>
          <w:rFonts w:hint="eastAsia" w:ascii="宋体" w:hAnsi="宋体" w:eastAsia="宋体" w:cs="宋体"/>
          <w:kern w:val="0"/>
          <w:sz w:val="21"/>
          <w:szCs w:val="21"/>
        </w:rPr>
      </w:pPr>
      <w:r>
        <w:rPr>
          <w:rFonts w:hint="eastAsia" w:ascii="宋体" w:hAnsi="宋体" w:eastAsia="宋体" w:cs="宋体"/>
          <w:b/>
          <w:kern w:val="0"/>
          <w:sz w:val="21"/>
          <w:szCs w:val="21"/>
        </w:rPr>
        <w:t>（1）需要落实的政府采购政策：</w:t>
      </w:r>
      <w:r>
        <w:rPr>
          <w:rFonts w:hint="eastAsia" w:ascii="宋体" w:hAnsi="宋体" w:eastAsia="宋体" w:cs="宋体"/>
          <w:kern w:val="0"/>
          <w:sz w:val="21"/>
          <w:szCs w:val="21"/>
        </w:rPr>
        <w:t>包括节约资源、保护环境、</w:t>
      </w:r>
      <w:r>
        <w:rPr>
          <w:rFonts w:hint="eastAsia" w:ascii="宋体" w:hAnsi="宋体" w:eastAsia="宋体" w:cs="宋体"/>
          <w:sz w:val="21"/>
          <w:szCs w:val="21"/>
        </w:rPr>
        <w:t>支持创新、</w:t>
      </w:r>
      <w:r>
        <w:rPr>
          <w:rFonts w:hint="eastAsia" w:ascii="宋体" w:hAnsi="宋体" w:eastAsia="宋体" w:cs="宋体"/>
          <w:kern w:val="0"/>
          <w:sz w:val="21"/>
          <w:szCs w:val="21"/>
        </w:rPr>
        <w:t>促进中小企业发展等，详见磋商文件第</w:t>
      </w:r>
      <w:r>
        <w:rPr>
          <w:rFonts w:hint="eastAsia" w:ascii="宋体" w:hAnsi="宋体" w:eastAsia="宋体" w:cs="宋体"/>
          <w:kern w:val="0"/>
          <w:sz w:val="21"/>
          <w:szCs w:val="21"/>
          <w:lang w:val="en-US" w:eastAsia="zh-CN"/>
        </w:rPr>
        <w:t>二</w:t>
      </w:r>
      <w:r>
        <w:rPr>
          <w:rFonts w:hint="eastAsia" w:ascii="宋体" w:hAnsi="宋体" w:eastAsia="宋体" w:cs="宋体"/>
          <w:kern w:val="0"/>
          <w:sz w:val="21"/>
          <w:szCs w:val="21"/>
        </w:rPr>
        <w:t>部分总则。</w:t>
      </w:r>
    </w:p>
    <w:p w14:paraId="1B2E1CC7">
      <w:pPr>
        <w:spacing w:line="360" w:lineRule="auto"/>
        <w:ind w:firstLine="422" w:firstLineChars="200"/>
        <w:rPr>
          <w:rFonts w:hint="eastAsia" w:ascii="宋体" w:hAnsi="宋体" w:eastAsia="宋体" w:cs="宋体"/>
          <w:sz w:val="21"/>
          <w:szCs w:val="21"/>
        </w:rPr>
      </w:pPr>
      <w:r>
        <w:rPr>
          <w:rFonts w:hint="eastAsia" w:ascii="宋体" w:hAnsi="宋体" w:eastAsia="宋体" w:cs="宋体"/>
          <w:b/>
          <w:kern w:val="0"/>
          <w:sz w:val="21"/>
          <w:szCs w:val="21"/>
        </w:rPr>
        <w:t>（2）</w:t>
      </w:r>
      <w:r>
        <w:rPr>
          <w:rFonts w:hint="eastAsia" w:ascii="宋体" w:hAnsi="宋体" w:eastAsia="宋体" w:cs="宋体"/>
          <w:b/>
          <w:sz w:val="21"/>
          <w:szCs w:val="21"/>
        </w:rPr>
        <w:t xml:space="preserve">电子交易的说明: </w:t>
      </w:r>
      <w:r>
        <w:rPr>
          <w:rFonts w:hint="eastAsia" w:ascii="宋体" w:hAnsi="宋体" w:eastAsia="宋体" w:cs="宋体"/>
          <w:b w:val="0"/>
          <w:bCs/>
          <w:sz w:val="21"/>
          <w:szCs w:val="21"/>
        </w:rPr>
        <w:t>1）电子交易：本项目以数据电文形式，依托“政府采购云平台（www.zcygov.cn）”进行采购活动，不接受纸质</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的制作：在“政采云电子交易客户端”中完成“填写基本信息”、“导入</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的传输提交：供应商在提交</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的截止时间前将加密的</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（文件后缀为：jmbs）上传至政府采购云平台，还可以在提交</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的截止时间前直接提交或者以邮政快递方式提交备份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1份。备份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的制作、存储、密封详见磋商文件第</w:t>
      </w: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部分 “备份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”；9）</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的解密：供应商按照平台提示和磋商文件的规定在半小时内完成在线解密。通过“政府采购云平台”上传递交的</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无法按时解密，供应商递交了备份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的，以备份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为依据，否则视为</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撤回。通过“政府采购云平台”上传提交的</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已按时解密的，备份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自动失效。供应商仅提交备份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，没有在电子交易平台传输提交</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的，响应无效；10）具体操作指南：详见政采云平台“服务中心-帮助文档-项目采购-操作流程-电子招投标-政府采</w:t>
      </w:r>
      <w:r>
        <w:rPr>
          <w:rFonts w:hint="eastAsia" w:ascii="宋体" w:hAnsi="宋体" w:eastAsia="宋体" w:cs="宋体"/>
          <w:sz w:val="21"/>
          <w:szCs w:val="21"/>
        </w:rPr>
        <w:t>购项目电子交易管理操作指南-供应商”。</w:t>
      </w:r>
    </w:p>
    <w:p w14:paraId="379C04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（3）磋商文件公告期限与磋商公告的公告期限一致。</w:t>
      </w:r>
    </w:p>
    <w:p w14:paraId="52E089D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（4）本《第一部分  竞争性磋商公告》中二、申请人的资格要求：第一条中的“重大税收违法案件当事人名单”即为“重大税收违法失信主体”。</w:t>
      </w:r>
    </w:p>
    <w:p w14:paraId="6AB9107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（5）本公告发布媒体：浙江政府采购网（www.zjzfcg.gov.cn）、宁波政府采购(www.nbzfcg.cn)、宁波公共资源交易电子服务系统。</w:t>
      </w:r>
    </w:p>
    <w:p w14:paraId="513ED1AD">
      <w:pPr>
        <w:tabs>
          <w:tab w:val="left" w:pos="432"/>
        </w:tabs>
        <w:spacing w:line="360" w:lineRule="auto"/>
        <w:ind w:left="432" w:hanging="432"/>
        <w:rPr>
          <w:rFonts w:hint="eastAsia" w:ascii="宋体" w:hAnsi="宋体" w:eastAsia="宋体" w:cs="宋体"/>
          <w:sz w:val="21"/>
          <w:szCs w:val="21"/>
        </w:rPr>
      </w:pPr>
      <w:bookmarkStart w:id="34" w:name="_Toc28359095"/>
      <w:bookmarkStart w:id="35" w:name="_Toc35393805"/>
      <w:bookmarkStart w:id="36" w:name="_Toc28359018"/>
      <w:bookmarkStart w:id="37" w:name="_Toc35393636"/>
      <w:r>
        <w:rPr>
          <w:rFonts w:hint="eastAsia" w:ascii="宋体" w:hAnsi="宋体" w:eastAsia="宋体" w:cs="宋体"/>
          <w:sz w:val="21"/>
          <w:szCs w:val="21"/>
        </w:rPr>
        <w:t>八、凡对本次采购提出询问、质疑、投诉，请按以下方式联系</w:t>
      </w:r>
      <w:bookmarkEnd w:id="34"/>
      <w:bookmarkEnd w:id="35"/>
      <w:bookmarkEnd w:id="36"/>
      <w:bookmarkEnd w:id="37"/>
    </w:p>
    <w:p w14:paraId="33E7EDA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1.采购人信息</w:t>
      </w:r>
    </w:p>
    <w:p w14:paraId="5AA6CA46">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宁海县民政局</w:t>
      </w:r>
    </w:p>
    <w:p w14:paraId="6AC1443D">
      <w:pPr>
        <w:spacing w:line="360" w:lineRule="auto"/>
        <w:ind w:firstLine="420" w:firstLineChars="200"/>
        <w:rPr>
          <w:rFonts w:hint="eastAsia" w:cs="Times New Roman"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w:t>
      </w:r>
      <w:r>
        <w:rPr>
          <w:rFonts w:hint="eastAsia" w:asciiTheme="minorEastAsia" w:hAnsiTheme="minorEastAsia" w:eastAsiaTheme="minorEastAsia"/>
          <w:sz w:val="21"/>
          <w:szCs w:val="21"/>
          <w:highlight w:val="none"/>
          <w:lang w:eastAsia="zh-CN"/>
        </w:rPr>
        <w:t>海县桃源大厦A座</w:t>
      </w:r>
    </w:p>
    <w:p w14:paraId="10E4CD23">
      <w:pPr>
        <w:spacing w:line="360" w:lineRule="auto"/>
        <w:ind w:firstLine="420" w:firstLineChars="200"/>
        <w:rPr>
          <w:rFonts w:hint="default"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rPr>
        <w:t>项目联系人：</w:t>
      </w:r>
      <w:r>
        <w:rPr>
          <w:rFonts w:hint="eastAsia" w:asciiTheme="minorEastAsia" w:hAnsiTheme="minorEastAsia" w:eastAsiaTheme="minorEastAsia"/>
          <w:sz w:val="21"/>
          <w:szCs w:val="21"/>
          <w:highlight w:val="none"/>
          <w:lang w:val="en-US" w:eastAsia="zh-CN"/>
        </w:rPr>
        <w:t>谢主任</w:t>
      </w:r>
    </w:p>
    <w:p w14:paraId="71A0D986">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项目联系方式：</w:t>
      </w:r>
      <w:r>
        <w:rPr>
          <w:rFonts w:hint="eastAsia" w:asciiTheme="minorEastAsia" w:hAnsiTheme="minorEastAsia" w:eastAsiaTheme="minorEastAsia"/>
          <w:sz w:val="21"/>
          <w:szCs w:val="21"/>
          <w:highlight w:val="none"/>
          <w:lang w:val="en-US" w:eastAsia="zh-CN"/>
        </w:rPr>
        <w:t>0574-</w:t>
      </w:r>
      <w:r>
        <w:rPr>
          <w:rFonts w:hint="eastAsia" w:asciiTheme="minorEastAsia" w:hAnsiTheme="minorEastAsia" w:eastAsiaTheme="minorEastAsia"/>
          <w:sz w:val="21"/>
          <w:szCs w:val="21"/>
          <w:highlight w:val="none"/>
        </w:rPr>
        <w:t>65531212</w:t>
      </w:r>
    </w:p>
    <w:p w14:paraId="3E1AD85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1DCFE72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eastAsiaTheme="minorEastAsia"/>
          <w:szCs w:val="21"/>
          <w:lang w:eastAsia="zh-CN"/>
        </w:rPr>
        <w:t>浙江天诚工程咨询有限公司</w:t>
      </w:r>
      <w:r>
        <w:rPr>
          <w:rFonts w:hint="eastAsia" w:asciiTheme="minorEastAsia" w:hAnsiTheme="minorEastAsia" w:eastAsiaTheme="minorEastAsia"/>
          <w:szCs w:val="21"/>
        </w:rPr>
        <w:t xml:space="preserve"> </w:t>
      </w:r>
    </w:p>
    <w:p w14:paraId="1E493F24">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宁海县紫园大厦13楼</w:t>
      </w:r>
    </w:p>
    <w:p w14:paraId="4C1EC8EA">
      <w:pPr>
        <w:spacing w:line="360" w:lineRule="auto"/>
        <w:ind w:firstLine="420" w:firstLineChars="200"/>
        <w:rPr>
          <w:rFonts w:hint="default" w:eastAsiaTheme="minorEastAsia"/>
          <w:szCs w:val="21"/>
          <w:lang w:val="en-US" w:eastAsia="zh-CN"/>
        </w:rPr>
      </w:pPr>
      <w:r>
        <w:rPr>
          <w:rFonts w:hint="eastAsia" w:asciiTheme="minorEastAsia" w:hAnsiTheme="minorEastAsia" w:eastAsiaTheme="minorEastAsia"/>
          <w:szCs w:val="21"/>
        </w:rPr>
        <w:t>项目联系人：</w:t>
      </w:r>
      <w:r>
        <w:rPr>
          <w:rFonts w:hint="eastAsia" w:eastAsiaTheme="minorEastAsia"/>
          <w:szCs w:val="21"/>
          <w:lang w:val="en-US" w:eastAsia="zh-CN"/>
        </w:rPr>
        <w:t>胡韬宇</w:t>
      </w:r>
    </w:p>
    <w:p w14:paraId="1672D802">
      <w:pPr>
        <w:spacing w:line="360" w:lineRule="auto"/>
        <w:ind w:firstLine="420" w:firstLineChars="200"/>
        <w:rPr>
          <w:rFonts w:hint="eastAsia" w:cs="Times New Roman" w:asciiTheme="minorEastAsia" w:hAnsiTheme="minorEastAsia" w:eastAsiaTheme="minorEastAsia"/>
          <w:szCs w:val="21"/>
        </w:rPr>
      </w:pPr>
      <w:r>
        <w:rPr>
          <w:rFonts w:hint="eastAsia" w:asciiTheme="minorEastAsia" w:hAnsiTheme="minorEastAsia" w:eastAsiaTheme="minorEastAsia"/>
          <w:szCs w:val="21"/>
        </w:rPr>
        <w:t>项目联系方式</w:t>
      </w:r>
      <w:r>
        <w:rPr>
          <w:rFonts w:hint="eastAsia" w:ascii="Times New Roman" w:hAnsi="Times New Roman" w:eastAsia="宋体" w:cs="Times New Roman"/>
          <w:szCs w:val="21"/>
        </w:rPr>
        <w:t>：</w:t>
      </w:r>
      <w:r>
        <w:rPr>
          <w:rFonts w:hint="eastAsia" w:cs="Times New Roman" w:asciiTheme="minorEastAsia" w:hAnsiTheme="minorEastAsia" w:eastAsiaTheme="minorEastAsia"/>
          <w:szCs w:val="21"/>
          <w:lang w:val="en-US" w:eastAsia="zh-CN"/>
        </w:rPr>
        <w:t>18758356336</w:t>
      </w:r>
      <w:r>
        <w:rPr>
          <w:rFonts w:hint="eastAsia" w:cs="Times New Roman" w:asciiTheme="minorEastAsia" w:hAnsiTheme="minorEastAsia" w:eastAsiaTheme="minorEastAsia"/>
          <w:szCs w:val="21"/>
        </w:rPr>
        <w:t xml:space="preserve"> </w:t>
      </w:r>
    </w:p>
    <w:p w14:paraId="535F698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质疑联系人：许丹 </w:t>
      </w:r>
    </w:p>
    <w:p w14:paraId="5CFFB589">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xml:space="preserve">  质疑联系方式：0574-87939871</w:t>
      </w:r>
    </w:p>
    <w:p w14:paraId="7C918AB8">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3.同级政府采购监督管理部门</w:t>
      </w:r>
    </w:p>
    <w:p w14:paraId="2AD58C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5C63551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址：宁海县跃龙街道桃源中路218号</w:t>
      </w:r>
    </w:p>
    <w:p w14:paraId="463DD45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63BAB1E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投诉电话：0574-65265668</w:t>
      </w:r>
    </w:p>
    <w:p w14:paraId="34896BD6">
      <w:pPr>
        <w:spacing w:line="360" w:lineRule="auto"/>
        <w:ind w:firstLine="420" w:firstLineChars="200"/>
        <w:rPr>
          <w:rFonts w:hint="eastAsia" w:ascii="宋体" w:hAnsi="宋体" w:eastAsia="宋体" w:cs="宋体"/>
          <w:sz w:val="21"/>
          <w:szCs w:val="21"/>
        </w:rPr>
      </w:pPr>
    </w:p>
    <w:p w14:paraId="352D536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w:t>
      </w:r>
    </w:p>
    <w:p w14:paraId="630B9CF6">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CA问题联系电话（人工）：汇信CA 400-888-4636；天谷CA 400-087-8198。</w:t>
      </w:r>
      <w:bookmarkStart w:id="38" w:name="_Toc2540"/>
    </w:p>
    <w:p w14:paraId="6ACBBE63">
      <w:pPr>
        <w:rPr>
          <w:rFonts w:hint="eastAsia" w:ascii="宋体" w:hAnsi="宋体" w:eastAsia="宋体" w:cs="宋体"/>
          <w:b/>
          <w:sz w:val="36"/>
          <w:szCs w:val="20"/>
        </w:rPr>
      </w:pPr>
      <w:r>
        <w:rPr>
          <w:rFonts w:hint="eastAsia" w:ascii="宋体" w:hAnsi="宋体" w:eastAsia="宋体" w:cs="宋体"/>
          <w:b/>
          <w:sz w:val="36"/>
          <w:szCs w:val="20"/>
        </w:rPr>
        <w:br w:type="page"/>
      </w:r>
    </w:p>
    <w:p w14:paraId="50686273">
      <w:pPr>
        <w:pStyle w:val="22"/>
        <w:rPr>
          <w:rFonts w:hint="eastAsia" w:ascii="宋体" w:hAnsi="宋体" w:eastAsia="宋体" w:cs="宋体"/>
          <w:color w:val="000000"/>
          <w:sz w:val="21"/>
          <w:szCs w:val="21"/>
          <w:highlight w:val="none"/>
        </w:rPr>
      </w:pPr>
    </w:p>
    <w:p w14:paraId="3B60D3C9">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w:t>
      </w:r>
      <w:r>
        <w:rPr>
          <w:rFonts w:hint="eastAsia" w:ascii="宋体" w:hAnsi="宋体" w:eastAsia="宋体" w:cs="宋体"/>
          <w:b/>
          <w:sz w:val="36"/>
          <w:szCs w:val="20"/>
          <w:lang w:val="en-US" w:eastAsia="zh-CN"/>
        </w:rPr>
        <w:t>二</w:t>
      </w:r>
      <w:r>
        <w:rPr>
          <w:rFonts w:hint="eastAsia" w:ascii="宋体" w:hAnsi="宋体" w:eastAsia="宋体" w:cs="宋体"/>
          <w:b/>
          <w:sz w:val="36"/>
          <w:szCs w:val="20"/>
        </w:rPr>
        <w:t xml:space="preserve">部分 </w:t>
      </w:r>
      <w:r>
        <w:rPr>
          <w:rFonts w:hint="eastAsia" w:ascii="宋体" w:hAnsi="宋体" w:eastAsia="宋体" w:cs="宋体"/>
          <w:b/>
          <w:color w:val="000000"/>
          <w:sz w:val="36"/>
          <w:szCs w:val="36"/>
          <w:highlight w:val="none"/>
        </w:rPr>
        <w:t>竞争性磋商须知及前附表</w:t>
      </w:r>
    </w:p>
    <w:p w14:paraId="25FAF57E">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0EC82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CA7E197">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C0B7D78">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72A7DCD">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本项目的特别规定</w:t>
            </w:r>
          </w:p>
        </w:tc>
      </w:tr>
      <w:tr w14:paraId="78FD8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2B8CD2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96C2A55">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8E8145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1"/>
                <w:szCs w:val="21"/>
                <w:highlight w:val="none"/>
                <w:lang w:val="en-US" w:eastAsia="zh-CN" w:bidi="ar-SA"/>
              </w:rPr>
            </w:pPr>
            <w:r>
              <w:rPr>
                <w:rFonts w:hint="eastAsia" w:ascii="宋体" w:hAnsi="宋体" w:eastAsia="宋体" w:cs="宋体"/>
                <w:kern w:val="0"/>
                <w:sz w:val="21"/>
                <w:szCs w:val="21"/>
                <w:u w:val="single"/>
              </w:rPr>
              <w:t>工程</w:t>
            </w:r>
            <w:r>
              <w:rPr>
                <w:rFonts w:hint="eastAsia" w:ascii="宋体" w:hAnsi="宋体" w:eastAsia="宋体" w:cs="宋体"/>
                <w:sz w:val="21"/>
                <w:szCs w:val="21"/>
              </w:rPr>
              <w:t>类</w:t>
            </w:r>
          </w:p>
        </w:tc>
      </w:tr>
      <w:tr w14:paraId="1A1E7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B6552C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p>
          <w:p w14:paraId="408A8ED6">
            <w:pPr>
              <w:keepNext w:val="0"/>
              <w:keepLines w:val="0"/>
              <w:pageBreakBefore w:val="0"/>
              <w:kinsoku/>
              <w:wordWrap/>
              <w:overflowPunct/>
              <w:topLinePunct w:val="0"/>
              <w:bidi w:val="0"/>
              <w:snapToGrid w:val="0"/>
              <w:spacing w:line="320" w:lineRule="exact"/>
              <w:jc w:val="both"/>
              <w:rPr>
                <w:rFonts w:hint="eastAsia" w:ascii="宋体" w:hAnsi="宋体" w:eastAsia="宋体" w:cs="宋体"/>
                <w:color w:val="auto"/>
                <w:sz w:val="21"/>
                <w:szCs w:val="21"/>
                <w:highlight w:val="none"/>
                <w:lang w:val="en-US" w:eastAsia="zh-CN"/>
              </w:rPr>
            </w:pPr>
          </w:p>
          <w:p w14:paraId="7D820855">
            <w:pPr>
              <w:keepNext w:val="0"/>
              <w:keepLines w:val="0"/>
              <w:pageBreakBefore w:val="0"/>
              <w:kinsoku/>
              <w:wordWrap/>
              <w:overflowPunct/>
              <w:topLinePunct w:val="0"/>
              <w:bidi w:val="0"/>
              <w:snapToGrid w:val="0"/>
              <w:spacing w:line="320" w:lineRule="exact"/>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8F8BA47">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DCE4648">
            <w:pPr>
              <w:keepNext w:val="0"/>
              <w:keepLines w:val="0"/>
              <w:pageBreakBefore w:val="0"/>
              <w:kinsoku/>
              <w:wordWrap/>
              <w:overflowPunct/>
              <w:topLinePunct w:val="0"/>
              <w:bidi w:val="0"/>
              <w:snapToGrid w:val="0"/>
              <w:spacing w:line="320" w:lineRule="exact"/>
              <w:jc w:val="left"/>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标的：</w:t>
            </w:r>
            <w:r>
              <w:rPr>
                <w:rFonts w:hint="eastAsia" w:ascii="宋体" w:hAnsi="宋体" w:cs="宋体"/>
                <w:kern w:val="0"/>
                <w:sz w:val="21"/>
                <w:szCs w:val="21"/>
                <w:u w:val="single"/>
                <w:lang w:val="en-US" w:eastAsia="zh-CN"/>
              </w:rPr>
              <w:t>宁海县殡仪馆提升扩容工程</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属于</w:t>
            </w:r>
            <w:r>
              <w:rPr>
                <w:rFonts w:hint="eastAsia" w:ascii="宋体" w:hAnsi="宋体" w:eastAsia="宋体" w:cs="宋体"/>
                <w:color w:val="auto"/>
                <w:kern w:val="0"/>
                <w:sz w:val="21"/>
                <w:szCs w:val="21"/>
                <w:highlight w:val="none"/>
                <w:u w:val="single"/>
                <w:lang w:val="en-US" w:eastAsia="zh-CN"/>
              </w:rPr>
              <w:t>建筑业</w:t>
            </w:r>
            <w:r>
              <w:rPr>
                <w:rFonts w:hint="eastAsia" w:ascii="宋体" w:hAnsi="宋体" w:eastAsia="宋体" w:cs="宋体"/>
                <w:color w:val="auto"/>
                <w:kern w:val="0"/>
                <w:sz w:val="21"/>
                <w:szCs w:val="21"/>
                <w:highlight w:val="none"/>
                <w:lang w:val="zh-CN"/>
              </w:rPr>
              <w:t>行业；</w:t>
            </w:r>
          </w:p>
        </w:tc>
      </w:tr>
      <w:tr w14:paraId="2B1E9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5C1D40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11247E9">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1AC824E">
            <w:pPr>
              <w:keepNext w:val="0"/>
              <w:keepLines w:val="0"/>
              <w:pageBreakBefore w:val="0"/>
              <w:kinsoku/>
              <w:wordWrap/>
              <w:overflowPunct/>
              <w:topLinePunct w:val="0"/>
              <w:bidi w:val="0"/>
              <w:spacing w:line="320" w:lineRule="exact"/>
              <w:rPr>
                <w:rFonts w:hint="eastAsia" w:ascii="宋体" w:hAnsi="宋体" w:eastAsia="宋体" w:cs="宋体"/>
                <w:kern w:val="0"/>
                <w:sz w:val="21"/>
                <w:szCs w:val="21"/>
              </w:rPr>
            </w:pPr>
            <w:sdt>
              <w:sdtPr>
                <w:rPr>
                  <w:rFonts w:hint="eastAsia" w:ascii="宋体" w:hAnsi="宋体" w:eastAsia="宋体" w:cs="宋体"/>
                  <w:kern w:val="0"/>
                  <w:sz w:val="21"/>
                  <w:szCs w:val="21"/>
                </w:rPr>
                <w:id w:val="14746754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本项目不允许采购进口产品。</w:t>
            </w:r>
          </w:p>
          <w:p w14:paraId="51EC53F8">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kern w:val="0"/>
                  <w:sz w:val="21"/>
                  <w:szCs w:val="21"/>
                </w:rPr>
                <w:id w:val="147460722"/>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可以就</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采购进口产品。</w:t>
            </w:r>
          </w:p>
        </w:tc>
      </w:tr>
      <w:tr w14:paraId="4E26A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FD2682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5BFCE75">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667BD58">
            <w:pPr>
              <w:keepNext w:val="0"/>
              <w:keepLines w:val="0"/>
              <w:pageBreakBefore w:val="0"/>
              <w:kinsoku/>
              <w:wordWrap/>
              <w:overflowPunct/>
              <w:topLinePunct w:val="0"/>
              <w:bidi w:val="0"/>
              <w:spacing w:line="320" w:lineRule="exact"/>
              <w:rPr>
                <w:rFonts w:hint="eastAsia" w:ascii="宋体" w:hAnsi="宋体" w:eastAsia="宋体" w:cs="宋体"/>
                <w:sz w:val="21"/>
                <w:szCs w:val="21"/>
              </w:rPr>
            </w:pPr>
            <w:sdt>
              <w:sdtPr>
                <w:rPr>
                  <w:rFonts w:hint="eastAsia" w:ascii="宋体" w:hAnsi="宋体" w:eastAsia="宋体" w:cs="宋体"/>
                  <w:kern w:val="0"/>
                  <w:sz w:val="21"/>
                  <w:szCs w:val="21"/>
                </w:rPr>
                <w:id w:val="147460082"/>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lang w:val="en-US" w:eastAsia="zh-CN" w:bidi="ar-SA"/>
                  </w:rPr>
                  <w:t>☐</w:t>
                </w:r>
              </w:sdtContent>
            </w:sdt>
            <w:r>
              <w:rPr>
                <w:rFonts w:hint="eastAsia" w:ascii="宋体" w:hAnsi="宋体" w:eastAsia="宋体" w:cs="宋体"/>
                <w:kern w:val="0"/>
                <w:sz w:val="21"/>
                <w:szCs w:val="21"/>
              </w:rPr>
              <w:t xml:space="preserve"> A</w:t>
            </w:r>
            <w:r>
              <w:rPr>
                <w:rFonts w:hint="eastAsia" w:ascii="宋体" w:hAnsi="宋体" w:eastAsia="宋体" w:cs="宋体"/>
                <w:sz w:val="21"/>
                <w:szCs w:val="21"/>
              </w:rPr>
              <w:t>同意将非主体、非关键性的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工作分包。</w:t>
            </w:r>
          </w:p>
          <w:p w14:paraId="0053C18E">
            <w:pPr>
              <w:keepNext w:val="0"/>
              <w:keepLines w:val="0"/>
              <w:pageBreakBefore w:val="0"/>
              <w:kinsoku/>
              <w:wordWrap/>
              <w:overflowPunct/>
              <w:topLinePunct w:val="0"/>
              <w:bidi w:val="0"/>
              <w:spacing w:line="320" w:lineRule="exact"/>
              <w:rPr>
                <w:rFonts w:hint="eastAsia" w:ascii="宋体" w:hAnsi="宋体" w:eastAsia="宋体" w:cs="宋体"/>
                <w:sz w:val="21"/>
                <w:szCs w:val="21"/>
              </w:rPr>
            </w:pPr>
            <w:sdt>
              <w:sdtPr>
                <w:rPr>
                  <w:rFonts w:hint="eastAsia" w:ascii="宋体" w:hAnsi="宋体" w:eastAsia="宋体" w:cs="宋体"/>
                  <w:kern w:val="0"/>
                  <w:sz w:val="21"/>
                  <w:szCs w:val="21"/>
                </w:rPr>
                <w:id w:val="147478054"/>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 xml:space="preserve"> B</w:t>
            </w:r>
            <w:r>
              <w:rPr>
                <w:rFonts w:hint="eastAsia" w:ascii="宋体" w:hAnsi="宋体" w:eastAsia="宋体" w:cs="宋体"/>
                <w:sz w:val="21"/>
                <w:szCs w:val="21"/>
              </w:rPr>
              <w:t>不同意分包，具体理由：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2E1DDF">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注：不得限制大中型企业向小微企业合理分包。</w:t>
            </w:r>
          </w:p>
        </w:tc>
      </w:tr>
      <w:tr w14:paraId="7A986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DC972E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955605">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BFC17A2">
            <w:pPr>
              <w:keepNext w:val="0"/>
              <w:keepLines w:val="0"/>
              <w:pageBreakBefore w:val="0"/>
              <w:kinsoku/>
              <w:wordWrap/>
              <w:overflowPunct/>
              <w:topLinePunct w:val="0"/>
              <w:bidi w:val="0"/>
              <w:spacing w:line="320" w:lineRule="exact"/>
              <w:rPr>
                <w:rFonts w:hint="eastAsia" w:ascii="宋体" w:hAnsi="宋体" w:eastAsia="宋体" w:cs="宋体"/>
                <w:sz w:val="21"/>
                <w:szCs w:val="21"/>
              </w:rPr>
            </w:pPr>
            <w:sdt>
              <w:sdtPr>
                <w:rPr>
                  <w:rFonts w:hint="eastAsia" w:ascii="宋体" w:hAnsi="宋体" w:eastAsia="宋体" w:cs="宋体"/>
                  <w:kern w:val="0"/>
                  <w:sz w:val="21"/>
                  <w:szCs w:val="21"/>
                </w:rPr>
                <w:id w:val="147468673"/>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14:paraId="2CFC8674">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kern w:val="0"/>
                  <w:sz w:val="21"/>
                  <w:szCs w:val="21"/>
                </w:rPr>
                <w:id w:val="147461980"/>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r>
              <w:rPr>
                <w:rFonts w:hint="eastAsia" w:ascii="宋体" w:hAnsi="宋体" w:eastAsia="宋体" w:cs="宋体"/>
                <w:sz w:val="21"/>
                <w:szCs w:val="21"/>
              </w:rPr>
              <w:t>时间：</w:t>
            </w:r>
            <w:r>
              <w:rPr>
                <w:rFonts w:hint="eastAsia" w:ascii="宋体" w:hAnsi="宋体" w:eastAsia="宋体" w:cs="宋体"/>
                <w:sz w:val="21"/>
                <w:szCs w:val="21"/>
                <w:u w:val="single"/>
              </w:rPr>
              <w:t xml:space="preserve">      </w:t>
            </w:r>
            <w:r>
              <w:rPr>
                <w:rFonts w:hint="eastAsia" w:ascii="宋体" w:hAnsi="宋体" w:eastAsia="宋体" w:cs="宋体"/>
                <w:sz w:val="21"/>
                <w:szCs w:val="21"/>
              </w:rPr>
              <w:t>,地点：</w:t>
            </w:r>
            <w:r>
              <w:rPr>
                <w:rFonts w:hint="eastAsia" w:ascii="宋体" w:hAnsi="宋体" w:eastAsia="宋体" w:cs="宋体"/>
                <w:sz w:val="21"/>
                <w:szCs w:val="21"/>
                <w:u w:val="single"/>
              </w:rPr>
              <w:t xml:space="preserve">      </w:t>
            </w: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r>
              <w:rPr>
                <w:rFonts w:hint="eastAsia" w:ascii="宋体" w:hAnsi="宋体" w:eastAsia="宋体" w:cs="宋体"/>
                <w:sz w:val="21"/>
                <w:szCs w:val="21"/>
              </w:rPr>
              <w:t>，联系方式：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14:paraId="53657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4768D52">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05815FA">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rPr>
            </w:pPr>
            <w:r>
              <w:rPr>
                <w:rFonts w:hint="eastAsia" w:ascii="宋体" w:hAnsi="宋体" w:eastAsia="宋体" w:cs="宋体"/>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3D6C3D7">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42411282">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B要求提供，</w:t>
            </w:r>
          </w:p>
          <w:p w14:paraId="6FA8F0F9">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D6800CB">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BE4B5BD">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62B5FA6F">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否；☐是，检测机构的要求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419E73">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806A857">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人提供的样品，采购人、采购</w:t>
            </w:r>
            <w:r>
              <w:rPr>
                <w:rFonts w:hint="eastAsia" w:ascii="宋体" w:hAnsi="宋体" w:eastAsia="宋体" w:cs="宋体"/>
                <w:color w:val="auto"/>
                <w:sz w:val="21"/>
                <w:szCs w:val="21"/>
                <w:highlight w:val="none"/>
                <w:lang w:eastAsia="zh-CN"/>
              </w:rPr>
              <w:t>代理</w:t>
            </w:r>
            <w:r>
              <w:rPr>
                <w:rFonts w:hint="eastAsia" w:ascii="宋体" w:hAnsi="宋体" w:eastAsia="宋体" w:cs="宋体"/>
                <w:color w:val="auto"/>
                <w:sz w:val="21"/>
                <w:szCs w:val="21"/>
                <w:highlight w:val="none"/>
              </w:rPr>
              <w:t>机构将通知未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人在规定的时间内取回，逾期未取回的，采购人、采购</w:t>
            </w:r>
            <w:r>
              <w:rPr>
                <w:rFonts w:hint="eastAsia" w:ascii="宋体" w:hAnsi="宋体" w:eastAsia="宋体" w:cs="宋体"/>
                <w:color w:val="auto"/>
                <w:sz w:val="21"/>
                <w:szCs w:val="21"/>
                <w:highlight w:val="none"/>
                <w:lang w:eastAsia="zh-CN"/>
              </w:rPr>
              <w:t>代理</w:t>
            </w:r>
            <w:r>
              <w:rPr>
                <w:rFonts w:hint="eastAsia" w:ascii="宋体" w:hAnsi="宋体" w:eastAsia="宋体" w:cs="宋体"/>
                <w:color w:val="auto"/>
                <w:sz w:val="21"/>
                <w:szCs w:val="21"/>
                <w:highlight w:val="none"/>
              </w:rPr>
              <w:t>机构不负保管义务；对于</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人提供的样品，采购人将进行保管、封存，并作为履约验收的参考。</w:t>
            </w:r>
          </w:p>
          <w:p w14:paraId="6AEA116C">
            <w:pPr>
              <w:keepNext w:val="0"/>
              <w:keepLines w:val="0"/>
              <w:pageBreakBefore w:val="0"/>
              <w:kinsoku/>
              <w:wordWrap/>
              <w:overflowPunct/>
              <w:topLinePunct w:val="0"/>
              <w:bidi w:val="0"/>
              <w:spacing w:line="320" w:lineRule="exact"/>
              <w:rPr>
                <w:rFonts w:hint="eastAsia" w:ascii="宋体" w:hAnsi="宋体" w:eastAsia="宋体" w:cs="宋体"/>
                <w:kern w:val="0"/>
                <w:sz w:val="21"/>
                <w:szCs w:val="21"/>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w:t>
            </w:r>
          </w:p>
        </w:tc>
      </w:tr>
      <w:tr w14:paraId="68D8D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479847A">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5C97C6E">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FAEF434">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sz w:val="21"/>
                <w:szCs w:val="21"/>
                <w:highlight w:val="none"/>
              </w:rPr>
              <w:t>不组织。</w:t>
            </w:r>
          </w:p>
          <w:p w14:paraId="77DF55B6">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☐B组织。</w:t>
            </w:r>
          </w:p>
          <w:p w14:paraId="364C6F4A">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分钟，讲解次序以</w:t>
            </w:r>
            <w:r>
              <w:rPr>
                <w:rFonts w:hint="eastAsia" w:ascii="宋体" w:hAnsi="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提问。</w:t>
            </w:r>
          </w:p>
          <w:p w14:paraId="243C9DB8">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0FF1C454">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根据政采云平台操作要求做好准备工作，提前完善软硬件配置环境。</w:t>
            </w:r>
          </w:p>
          <w:p w14:paraId="7AAAB77B">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自备。现场讲解演示人员进场时提供讲解人员名单（加盖公章）及身份证明，否则不得讲解演示。</w:t>
            </w:r>
          </w:p>
          <w:p w14:paraId="20F80C03">
            <w:pPr>
              <w:keepNext w:val="0"/>
              <w:keepLines w:val="0"/>
              <w:pageBreakBefore w:val="0"/>
              <w:kinsoku/>
              <w:wordWrap/>
              <w:overflowPunct/>
              <w:topLinePunct w:val="0"/>
              <w:bidi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8702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EB3BBD6">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EE7CA6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78B87C8">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：见</w:t>
            </w:r>
            <w:r>
              <w:rPr>
                <w:rFonts w:hint="eastAsia" w:ascii="宋体" w:hAnsi="宋体" w:eastAsia="宋体" w:cs="宋体"/>
                <w:color w:val="auto"/>
                <w:kern w:val="0"/>
                <w:sz w:val="21"/>
                <w:szCs w:val="21"/>
                <w:highlight w:val="none"/>
                <w:lang w:val="zh-CN"/>
              </w:rPr>
              <w:t>“采购公告”第二条申请人的资格要求</w:t>
            </w:r>
            <w:r>
              <w:rPr>
                <w:rFonts w:hint="eastAsia" w:ascii="宋体" w:hAnsi="宋体" w:eastAsia="宋体" w:cs="宋体"/>
                <w:color w:val="auto"/>
                <w:sz w:val="21"/>
                <w:szCs w:val="21"/>
                <w:highlight w:val="none"/>
              </w:rPr>
              <w:t>。</w:t>
            </w:r>
          </w:p>
          <w:p w14:paraId="6159D5A5">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w:t>
            </w:r>
            <w:r>
              <w:rPr>
                <w:rFonts w:hint="eastAsia" w:ascii="宋体" w:hAnsi="宋体" w:eastAsia="宋体" w:cs="宋体"/>
                <w:color w:val="auto"/>
                <w:kern w:val="0"/>
                <w:sz w:val="21"/>
                <w:szCs w:val="21"/>
                <w:highlight w:val="none"/>
                <w:lang w:val="zh-CN"/>
              </w:rPr>
              <w:t>竞争性磋商文件</w:t>
            </w:r>
            <w:r>
              <w:rPr>
                <w:rFonts w:hint="eastAsia" w:ascii="宋体" w:hAnsi="宋体" w:eastAsia="宋体" w:cs="宋体"/>
                <w:color w:val="auto"/>
                <w:sz w:val="21"/>
                <w:szCs w:val="21"/>
                <w:highlight w:val="none"/>
              </w:rPr>
              <w:t>标明的资格要求的</w:t>
            </w:r>
            <w:r>
              <w:rPr>
                <w:rFonts w:hint="eastAsia" w:ascii="宋体" w:hAnsi="宋体" w:eastAsia="宋体" w:cs="宋体"/>
                <w:color w:val="auto"/>
                <w:sz w:val="21"/>
                <w:szCs w:val="21"/>
                <w:highlight w:val="none"/>
                <w:lang w:val="zh-CN"/>
              </w:rPr>
              <w:t>，视为供应商不具备</w:t>
            </w:r>
            <w:r>
              <w:rPr>
                <w:rFonts w:hint="eastAsia" w:ascii="宋体" w:hAnsi="宋体" w:eastAsia="宋体" w:cs="宋体"/>
                <w:color w:val="auto"/>
                <w:kern w:val="0"/>
                <w:sz w:val="21"/>
                <w:szCs w:val="21"/>
                <w:highlight w:val="none"/>
                <w:lang w:val="zh-CN"/>
              </w:rPr>
              <w:t>竞争性磋商文件</w:t>
            </w:r>
            <w:r>
              <w:rPr>
                <w:rFonts w:hint="eastAsia" w:ascii="宋体" w:hAnsi="宋体" w:eastAsia="宋体" w:cs="宋体"/>
                <w:color w:val="auto"/>
                <w:sz w:val="21"/>
                <w:szCs w:val="21"/>
                <w:highlight w:val="none"/>
                <w:lang w:val="zh-CN"/>
              </w:rPr>
              <w:t>中规定的资格要求，响应无效。</w:t>
            </w:r>
          </w:p>
        </w:tc>
      </w:tr>
      <w:tr w14:paraId="22C0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9561D5">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DA9C9B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5F3974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575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8154F9">
            <w:pPr>
              <w:snapToGrid w:val="0"/>
              <w:spacing w:line="320" w:lineRule="exact"/>
              <w:jc w:val="center"/>
              <w:rPr>
                <w:rFonts w:asciiTheme="minorEastAsia" w:hAnsiTheme="minorEastAsia" w:eastAsiaTheme="minorEastAsia" w:cstheme="minorEastAsia"/>
                <w:szCs w:val="21"/>
              </w:rPr>
            </w:pPr>
          </w:p>
          <w:p w14:paraId="4DE32C9B">
            <w:pPr>
              <w:snapToGrid w:val="0"/>
              <w:spacing w:line="320" w:lineRule="exact"/>
              <w:jc w:val="center"/>
              <w:rPr>
                <w:rFonts w:asciiTheme="minorEastAsia" w:hAnsiTheme="minorEastAsia" w:eastAsiaTheme="minorEastAsia" w:cstheme="minorEastAsia"/>
                <w:szCs w:val="21"/>
              </w:rPr>
            </w:pPr>
          </w:p>
          <w:p w14:paraId="625C3560">
            <w:pPr>
              <w:snapToGrid w:val="0"/>
              <w:spacing w:line="320" w:lineRule="exact"/>
              <w:jc w:val="center"/>
              <w:rPr>
                <w:rFonts w:asciiTheme="minorEastAsia" w:hAnsiTheme="minorEastAsia" w:eastAsiaTheme="minorEastAsia" w:cstheme="minorEastAsia"/>
                <w:szCs w:val="21"/>
              </w:rPr>
            </w:pPr>
          </w:p>
          <w:p w14:paraId="3E339502">
            <w:pPr>
              <w:snapToGrid w:val="0"/>
              <w:spacing w:line="320" w:lineRule="exact"/>
              <w:jc w:val="center"/>
              <w:rPr>
                <w:rFonts w:asciiTheme="minorEastAsia" w:hAnsiTheme="minorEastAsia" w:eastAsiaTheme="minorEastAsia" w:cstheme="minorEastAsia"/>
                <w:szCs w:val="21"/>
              </w:rPr>
            </w:pPr>
          </w:p>
          <w:p w14:paraId="08029062">
            <w:pPr>
              <w:snapToGrid w:val="0"/>
              <w:spacing w:line="320" w:lineRule="exact"/>
              <w:jc w:val="center"/>
              <w:rPr>
                <w:rFonts w:asciiTheme="minorEastAsia" w:hAnsiTheme="minorEastAsia" w:eastAsiaTheme="minorEastAsia" w:cstheme="minorEastAsia"/>
                <w:szCs w:val="21"/>
              </w:rPr>
            </w:pPr>
          </w:p>
          <w:p w14:paraId="2D78D34E">
            <w:pPr>
              <w:snapToGrid w:val="0"/>
              <w:spacing w:line="320" w:lineRule="exact"/>
              <w:jc w:val="center"/>
              <w:rPr>
                <w:rFonts w:asciiTheme="minorEastAsia" w:hAnsiTheme="minorEastAsia" w:eastAsiaTheme="minorEastAsia" w:cstheme="minorEastAsia"/>
                <w:szCs w:val="21"/>
              </w:rPr>
            </w:pPr>
          </w:p>
          <w:p w14:paraId="29CD15C8">
            <w:pPr>
              <w:snapToGrid w:val="0"/>
              <w:spacing w:line="320" w:lineRule="exact"/>
              <w:jc w:val="center"/>
              <w:rPr>
                <w:rFonts w:asciiTheme="minorEastAsia" w:hAnsiTheme="minorEastAsia" w:eastAsiaTheme="minorEastAsia" w:cstheme="minorEastAsia"/>
                <w:szCs w:val="21"/>
              </w:rPr>
            </w:pPr>
          </w:p>
          <w:p w14:paraId="0DDD57AC">
            <w:pPr>
              <w:snapToGrid w:val="0"/>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EDDDDFD">
            <w:pPr>
              <w:snapToGrid w:val="0"/>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3BB14152">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有关本项目实施所需的所有费用（含税费）均计入报价。报价单是报价的唯一载体。采购文件未列明，而供应商认为必需的费用也需列入报价。</w:t>
            </w:r>
          </w:p>
          <w:p w14:paraId="4C43B1B6">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最后报价出现下列情形的，响应文件无效：</w:t>
            </w:r>
          </w:p>
          <w:p w14:paraId="12091342">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响应文件出现不是唯一的、有选择性最后报价的；</w:t>
            </w:r>
          </w:p>
          <w:p w14:paraId="327ABA81">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报价明显低于其他通过符合性审查供应商的报价，有可能影响产品质量或者不能诚信履约的，未能按要求提供书面说明或者提交相关证明材料证明其报价合理性的；</w:t>
            </w:r>
          </w:p>
          <w:p w14:paraId="21F59050">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最后报价超过采购文件中规定的</w:t>
            </w:r>
            <w:r>
              <w:rPr>
                <w:rFonts w:hint="eastAsia" w:asciiTheme="minorEastAsia" w:hAnsiTheme="minorEastAsia" w:eastAsiaTheme="minorEastAsia" w:cstheme="minorEastAsia"/>
                <w:sz w:val="21"/>
                <w:szCs w:val="21"/>
                <w:lang w:val="en-US" w:eastAsia="zh-CN"/>
              </w:rPr>
              <w:t>最高限价</w:t>
            </w:r>
            <w:r>
              <w:rPr>
                <w:rFonts w:hint="eastAsia" w:asciiTheme="minorEastAsia" w:hAnsiTheme="minorEastAsia" w:eastAsiaTheme="minorEastAsia" w:cstheme="minorEastAsia"/>
                <w:sz w:val="21"/>
                <w:szCs w:val="21"/>
              </w:rPr>
              <w:t>的；</w:t>
            </w:r>
          </w:p>
          <w:p w14:paraId="323F08A2">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供应商对根据修正原则修正后的报价不确认的。</w:t>
            </w:r>
          </w:p>
          <w:p w14:paraId="5040DBB2">
            <w:pPr>
              <w:adjustRightInd/>
              <w:spacing w:line="320" w:lineRule="exac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所有供应商初次报价须按采购文件的报价单及《工程量清单》格式报价；</w:t>
            </w:r>
          </w:p>
          <w:p w14:paraId="7FF28108">
            <w:pPr>
              <w:adjustRightInd/>
              <w:spacing w:line="320" w:lineRule="exac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所有有效供应商应在规定时间内在线提交第二次报价，只填报总价（即最终报价），磋商小组以第二次报价（即最终报价）作为价格评议的标准。</w:t>
            </w:r>
          </w:p>
          <w:p w14:paraId="3DEC7625">
            <w:pPr>
              <w:adjustRightInd/>
              <w:spacing w:line="320" w:lineRule="exact"/>
              <w:rPr>
                <w:rFonts w:hint="eastAsia" w:ascii="Times New Roman" w:hAnsi="Times New Roman" w:eastAsia="宋体" w:cs="Times New Roman"/>
                <w:kern w:val="2"/>
                <w:sz w:val="21"/>
                <w:szCs w:val="21"/>
                <w:lang w:val="en-US" w:eastAsia="zh-CN" w:bidi="ar-SA"/>
              </w:rPr>
            </w:pPr>
            <w:r>
              <w:rPr>
                <w:rFonts w:hint="eastAsia" w:asciiTheme="minorEastAsia" w:hAnsiTheme="minorEastAsia" w:eastAsiaTheme="minorEastAsia" w:cstheme="minorEastAsia"/>
                <w:b/>
                <w:bCs/>
                <w:sz w:val="21"/>
                <w:szCs w:val="21"/>
              </w:rPr>
              <w:t>注：在正式合同签订前，成交供应商必须提供与响应文件最后报价（即最终报价）相一致的已标价工程量清单明细，作为供应商响应文件的有效组成部分。</w:t>
            </w:r>
          </w:p>
        </w:tc>
      </w:tr>
      <w:tr w14:paraId="6C903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D05BDA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p>
          <w:p w14:paraId="2290C02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p>
          <w:p w14:paraId="511EB04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B244849">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1D18A0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1"/>
                <w:szCs w:val="21"/>
                <w:highlight w:val="none"/>
                <w:lang w:val="en-US" w:eastAsia="zh-CN" w:bidi="ar-SA"/>
              </w:rPr>
            </w:pPr>
            <w:r>
              <w:rPr>
                <w:rFonts w:hint="eastAsia" w:ascii="宋体" w:hAnsi="宋体" w:eastAsia="宋体" w:cs="宋体"/>
                <w:snapToGrid w:val="0"/>
                <w:color w:val="auto"/>
                <w:kern w:val="28"/>
                <w:sz w:val="21"/>
                <w:szCs w:val="21"/>
                <w:highlight w:val="none"/>
              </w:rPr>
              <w:t>供应商</w:t>
            </w:r>
            <w:r>
              <w:rPr>
                <w:rFonts w:hint="eastAsia" w:ascii="宋体" w:hAnsi="宋体" w:eastAsia="宋体" w:cs="宋体"/>
                <w:color w:val="auto"/>
                <w:sz w:val="21"/>
                <w:szCs w:val="21"/>
                <w:highlight w:val="none"/>
                <w:lang w:eastAsia="zh-CN"/>
              </w:rPr>
              <w:t>成交</w:t>
            </w:r>
            <w:r>
              <w:rPr>
                <w:rFonts w:hint="eastAsia" w:ascii="宋体" w:hAnsi="宋体" w:eastAsia="宋体" w:cs="宋体"/>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1FA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6DFEFB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9FD73C">
            <w:pPr>
              <w:pStyle w:val="31"/>
              <w:keepNext w:val="0"/>
              <w:keepLines w:val="0"/>
              <w:pageBreakBefore w:val="0"/>
              <w:kinsoku/>
              <w:wordWrap/>
              <w:overflowPunct/>
              <w:topLinePunct w:val="0"/>
              <w:bidi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3BC9714">
            <w:pPr>
              <w:pStyle w:val="15"/>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需缴纳投标保证金。</w:t>
            </w:r>
          </w:p>
        </w:tc>
      </w:tr>
      <w:tr w14:paraId="74D6C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89264C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4B4945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w:t>
            </w:r>
            <w:r>
              <w:rPr>
                <w:rFonts w:hint="eastAsia" w:ascii="宋体" w:hAnsi="宋体" w:cs="宋体"/>
                <w:b/>
                <w:color w:val="auto"/>
                <w:sz w:val="21"/>
                <w:szCs w:val="21"/>
                <w:highlight w:val="none"/>
                <w:lang w:eastAsia="zh-CN"/>
              </w:rPr>
              <w:t>响应文件</w:t>
            </w:r>
            <w:r>
              <w:rPr>
                <w:rFonts w:hint="eastAsia" w:ascii="宋体" w:hAnsi="宋体" w:eastAsia="宋体" w:cs="宋体"/>
                <w:b/>
                <w:color w:val="auto"/>
                <w:sz w:val="21"/>
                <w:szCs w:val="21"/>
                <w:highlight w:val="none"/>
              </w:rPr>
              <w:t>送达</w:t>
            </w:r>
            <w:r>
              <w:rPr>
                <w:rFonts w:hint="eastAsia" w:ascii="宋体" w:hAnsi="宋体" w:eastAsia="宋体" w:cs="宋体"/>
                <w:b/>
                <w:color w:val="auto"/>
                <w:sz w:val="21"/>
                <w:szCs w:val="21"/>
                <w:highlight w:val="none"/>
                <w:lang w:val="en-US" w:eastAsia="zh-CN"/>
              </w:rPr>
              <w:t>时间、</w:t>
            </w:r>
            <w:r>
              <w:rPr>
                <w:rFonts w:hint="eastAsia" w:ascii="宋体" w:hAnsi="宋体" w:eastAsia="宋体" w:cs="宋体"/>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8C5B5E6">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（1）直接提交备份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的：</w:t>
            </w:r>
          </w:p>
          <w:p w14:paraId="6D568051">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送达地点：</w:t>
            </w:r>
            <w:r>
              <w:rPr>
                <w:rFonts w:hint="eastAsia" w:ascii="宋体" w:hAnsi="宋体" w:eastAsia="宋体" w:cs="宋体"/>
                <w:snapToGrid w:val="0"/>
                <w:color w:val="auto"/>
                <w:kern w:val="28"/>
                <w:sz w:val="21"/>
                <w:szCs w:val="21"/>
                <w:highlight w:val="none"/>
                <w:u w:val="single"/>
                <w:lang w:val="en-US" w:eastAsia="zh-CN"/>
              </w:rPr>
              <w:t>宁海县公共资源交易中心五楼</w:t>
            </w:r>
            <w:r>
              <w:rPr>
                <w:rFonts w:hint="eastAsia" w:ascii="宋体" w:hAnsi="宋体" w:eastAsia="宋体" w:cs="宋体"/>
                <w:snapToGrid w:val="0"/>
                <w:color w:val="auto"/>
                <w:kern w:val="28"/>
                <w:sz w:val="21"/>
                <w:szCs w:val="21"/>
                <w:highlight w:val="none"/>
                <w:lang w:val="en-US" w:eastAsia="zh-CN"/>
              </w:rPr>
              <w:t>【具体受理场所详见当日电子指示屏】。</w:t>
            </w:r>
          </w:p>
          <w:p w14:paraId="5E9E9169">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（2）以邮政快递方式递交备份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的：</w:t>
            </w:r>
          </w:p>
          <w:p w14:paraId="0C89DE02">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u w:val="single"/>
                <w:lang w:val="en-US" w:eastAsia="zh-CN"/>
              </w:rPr>
            </w:pPr>
            <w:r>
              <w:rPr>
                <w:rFonts w:hint="eastAsia" w:ascii="宋体" w:hAnsi="宋体" w:eastAsia="宋体" w:cs="宋体"/>
                <w:snapToGrid w:val="0"/>
                <w:color w:val="auto"/>
                <w:kern w:val="28"/>
                <w:sz w:val="21"/>
                <w:szCs w:val="21"/>
                <w:highlight w:val="none"/>
                <w:lang w:val="en-US" w:eastAsia="zh-CN"/>
              </w:rPr>
              <w:t>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送达截止时间：</w:t>
            </w:r>
            <w:r>
              <w:rPr>
                <w:rFonts w:hint="eastAsia" w:ascii="宋体" w:hAnsi="宋体" w:eastAsia="宋体" w:cs="宋体"/>
                <w:snapToGrid w:val="0"/>
                <w:color w:val="auto"/>
                <w:kern w:val="28"/>
                <w:sz w:val="21"/>
                <w:szCs w:val="21"/>
                <w:highlight w:val="none"/>
                <w:u w:val="single"/>
                <w:lang w:val="en-US" w:eastAsia="zh-CN"/>
              </w:rPr>
              <w:t>开标时间前一个工作日的16:00止。</w:t>
            </w:r>
            <w:r>
              <w:rPr>
                <w:rFonts w:hint="eastAsia" w:ascii="宋体" w:hAnsi="宋体" w:eastAsia="宋体" w:cs="宋体"/>
                <w:snapToGrid w:val="0"/>
                <w:color w:val="auto"/>
                <w:kern w:val="28"/>
                <w:sz w:val="21"/>
                <w:szCs w:val="21"/>
                <w:highlight w:val="none"/>
                <w:lang w:val="en-US" w:eastAsia="zh-CN"/>
              </w:rPr>
              <w:t>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送达地点</w:t>
            </w:r>
            <w:r>
              <w:rPr>
                <w:rFonts w:hint="eastAsia" w:ascii="宋体" w:hAnsi="宋体" w:eastAsia="宋体" w:cs="宋体"/>
                <w:snapToGrid w:val="0"/>
                <w:color w:val="auto"/>
                <w:kern w:val="28"/>
                <w:sz w:val="21"/>
                <w:szCs w:val="21"/>
                <w:highlight w:val="none"/>
                <w:u w:val="single"/>
                <w:lang w:val="en-US" w:eastAsia="zh-CN"/>
              </w:rPr>
              <w:t xml:space="preserve"> 宁海县紫园13楼 </w:t>
            </w:r>
            <w:r>
              <w:rPr>
                <w:rFonts w:hint="eastAsia" w:ascii="宋体" w:hAnsi="宋体" w:eastAsia="宋体" w:cs="宋体"/>
                <w:snapToGrid w:val="0"/>
                <w:color w:val="auto"/>
                <w:kern w:val="28"/>
                <w:sz w:val="21"/>
                <w:szCs w:val="21"/>
                <w:highlight w:val="none"/>
                <w:lang w:val="en-US" w:eastAsia="zh-CN"/>
              </w:rPr>
              <w:t>；备份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签收人员联系电话：</w:t>
            </w:r>
            <w:r>
              <w:rPr>
                <w:rFonts w:hint="eastAsia" w:ascii="宋体" w:hAnsi="宋体" w:eastAsia="宋体" w:cs="宋体"/>
                <w:snapToGrid w:val="0"/>
                <w:color w:val="auto"/>
                <w:kern w:val="28"/>
                <w:sz w:val="21"/>
                <w:szCs w:val="21"/>
                <w:highlight w:val="none"/>
                <w:u w:val="single"/>
                <w:lang w:val="en-US" w:eastAsia="zh-CN"/>
              </w:rPr>
              <w:t xml:space="preserve"> </w:t>
            </w:r>
            <w:r>
              <w:rPr>
                <w:rFonts w:hint="eastAsia" w:ascii="宋体" w:hAnsi="宋体" w:cs="宋体"/>
                <w:snapToGrid w:val="0"/>
                <w:color w:val="auto"/>
                <w:kern w:val="28"/>
                <w:sz w:val="21"/>
                <w:szCs w:val="21"/>
                <w:highlight w:val="none"/>
                <w:u w:val="single"/>
                <w:lang w:val="en-US" w:eastAsia="zh-CN"/>
              </w:rPr>
              <w:t>胡韬宇，</w:t>
            </w:r>
            <w:r>
              <w:rPr>
                <w:rFonts w:hint="eastAsia" w:ascii="宋体" w:hAnsi="宋体" w:eastAsia="宋体" w:cs="宋体"/>
                <w:snapToGrid w:val="0"/>
                <w:color w:val="auto"/>
                <w:kern w:val="28"/>
                <w:sz w:val="21"/>
                <w:szCs w:val="21"/>
                <w:highlight w:val="none"/>
                <w:u w:val="single"/>
                <w:lang w:val="en-US" w:eastAsia="zh-CN"/>
              </w:rPr>
              <w:t xml:space="preserve">18758356336 </w:t>
            </w:r>
          </w:p>
          <w:p w14:paraId="6F2A610B">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lang w:val="en-US" w:eastAsia="zh-CN"/>
              </w:rPr>
              <w:t>采购人、采购代理机构不强制或变相强制投标人提交备份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w:t>
            </w:r>
          </w:p>
        </w:tc>
      </w:tr>
      <w:tr w14:paraId="7BF27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5BD38C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ADE7010">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B771F44">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kern w:val="28"/>
                <w:sz w:val="21"/>
                <w:szCs w:val="21"/>
                <w:highlight w:val="none"/>
              </w:rPr>
              <w:t>业绩数量以提供材料较少的一方为准</w:t>
            </w:r>
            <w:r>
              <w:rPr>
                <w:rFonts w:hint="eastAsia" w:ascii="宋体" w:hAnsi="宋体" w:eastAsia="宋体" w:cs="宋体"/>
                <w:b/>
                <w:kern w:val="0"/>
                <w:sz w:val="21"/>
                <w:szCs w:val="21"/>
                <w:highlight w:val="none"/>
              </w:rPr>
              <w:t>。</w:t>
            </w:r>
          </w:p>
        </w:tc>
      </w:tr>
      <w:tr w14:paraId="6B551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668458B">
            <w:pPr>
              <w:keepNext w:val="0"/>
              <w:keepLines w:val="0"/>
              <w:pageBreakBefore w:val="0"/>
              <w:kinsoku/>
              <w:wordWrap/>
              <w:overflowPunct/>
              <w:topLinePunct w:val="0"/>
              <w:bidi w:val="0"/>
              <w:snapToGrid w:val="0"/>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16B0EC1">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否决投标的情形</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2AAC559">
            <w:pPr>
              <w:keepNext w:val="0"/>
              <w:keepLines w:val="0"/>
              <w:pageBreakBefore w:val="0"/>
              <w:tabs>
                <w:tab w:val="left" w:pos="3376"/>
              </w:tabs>
              <w:kinsoku/>
              <w:wordWrap/>
              <w:overflowPunct/>
              <w:topLinePunct w:val="0"/>
              <w:bidi w:val="0"/>
              <w:adjustRightInd/>
              <w:snapToGrid/>
              <w:spacing w:line="36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以下情形之一的，由评标委员会</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rPr>
              <w:t>并经过询</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程序，作否决投标处理：</w:t>
            </w:r>
          </w:p>
          <w:p w14:paraId="15A71944">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投标人以联合体形式投标时，</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提交符合招标文件要求的联合体协议书</w:t>
            </w:r>
            <w:r>
              <w:rPr>
                <w:rFonts w:hint="eastAsia" w:ascii="宋体" w:hAnsi="宋体" w:eastAsia="宋体" w:cs="宋体"/>
                <w:color w:val="auto"/>
                <w:sz w:val="21"/>
                <w:szCs w:val="21"/>
                <w:highlight w:val="none"/>
                <w:lang w:val="en-US" w:eastAsia="zh-CN"/>
              </w:rPr>
              <w:t>的；</w:t>
            </w:r>
          </w:p>
          <w:p w14:paraId="3D946F41">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投标人递交备选投标方案的；</w:t>
            </w:r>
          </w:p>
          <w:p w14:paraId="579AFE29">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0C884135">
            <w:pPr>
              <w:keepNext w:val="0"/>
              <w:keepLines w:val="0"/>
              <w:pageBreakBefore w:val="0"/>
              <w:kinsoku/>
              <w:wordWrap/>
              <w:overflowPunct/>
              <w:topLinePunct w:val="0"/>
              <w:bidi w:val="0"/>
              <w:spacing w:line="320" w:lineRule="exact"/>
              <w:rPr>
                <w:rFonts w:hint="eastAsia" w:ascii="宋体" w:hAnsi="宋体" w:eastAsia="宋体" w:cs="宋体"/>
                <w:snapToGrid w:val="0"/>
                <w:kern w:val="28"/>
                <w:sz w:val="21"/>
                <w:szCs w:val="21"/>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投标人未提供《中小企业声明函》或未按照招标文件所附的《中小企业声明函》格式提供的；</w:t>
            </w:r>
          </w:p>
        </w:tc>
      </w:tr>
      <w:tr w14:paraId="6523E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7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71A6CE5">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E8DC0AB">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E1B4D6F">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浙江天诚工程咨询有限公司（本项目采购代理机构）根据关于印发《宁波市招标（采购）代理服务收费指导意见》的通知的收费标准向中标人收取招标代理服务费。</w:t>
            </w:r>
          </w:p>
          <w:p w14:paraId="4A847B4C">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注：成交人接到本公司通知后5个工作日内向本采购代理机构领取成交通知书（根据成交人需求可采用邮寄或到采购代理机构现场领取）。</w:t>
            </w:r>
          </w:p>
        </w:tc>
      </w:tr>
    </w:tbl>
    <w:p w14:paraId="18E8882C">
      <w:pPr>
        <w:rPr>
          <w:rFonts w:hint="eastAsia" w:ascii="宋体" w:hAnsi="宋体" w:eastAsia="宋体" w:cs="宋体"/>
          <w:b/>
          <w:sz w:val="21"/>
          <w:szCs w:val="21"/>
        </w:rPr>
      </w:pPr>
      <w:r>
        <w:rPr>
          <w:rFonts w:hint="eastAsia" w:ascii="宋体" w:hAnsi="宋体" w:eastAsia="宋体" w:cs="宋体"/>
          <w:b/>
          <w:sz w:val="21"/>
          <w:szCs w:val="21"/>
        </w:rPr>
        <w:br w:type="page"/>
      </w:r>
    </w:p>
    <w:bookmarkEnd w:id="9"/>
    <w:bookmarkEnd w:id="10"/>
    <w:bookmarkEnd w:id="11"/>
    <w:bookmarkEnd w:id="38"/>
    <w:p w14:paraId="51F51EB8">
      <w:pPr>
        <w:snapToGrid w:val="0"/>
        <w:spacing w:line="360" w:lineRule="auto"/>
        <w:jc w:val="center"/>
        <w:outlineLvl w:val="0"/>
        <w:rPr>
          <w:rFonts w:hint="eastAsia" w:ascii="宋体" w:hAnsi="宋体" w:eastAsia="宋体" w:cs="宋体"/>
          <w:b/>
          <w:sz w:val="21"/>
          <w:szCs w:val="21"/>
        </w:rPr>
      </w:pPr>
      <w:bookmarkStart w:id="39" w:name="_Hlt68057669"/>
      <w:bookmarkEnd w:id="39"/>
      <w:bookmarkStart w:id="40" w:name="_Hlt75236101"/>
      <w:bookmarkEnd w:id="40"/>
      <w:bookmarkStart w:id="41" w:name="_Hlt74714665"/>
      <w:bookmarkEnd w:id="41"/>
      <w:bookmarkStart w:id="42" w:name="_Hlt68072990"/>
      <w:bookmarkEnd w:id="42"/>
      <w:bookmarkStart w:id="43" w:name="_Hlt74730295"/>
      <w:bookmarkEnd w:id="43"/>
      <w:bookmarkStart w:id="44" w:name="_Hlt74707468"/>
      <w:bookmarkEnd w:id="44"/>
      <w:bookmarkStart w:id="45" w:name="_Hlt75236011"/>
      <w:bookmarkEnd w:id="45"/>
      <w:bookmarkStart w:id="46" w:name="_Hlt74729768"/>
      <w:bookmarkEnd w:id="46"/>
      <w:bookmarkStart w:id="47" w:name="_Hlt75236290"/>
      <w:bookmarkEnd w:id="47"/>
      <w:bookmarkStart w:id="48" w:name="_Toc164416483"/>
      <w:bookmarkStart w:id="49" w:name="第三部分"/>
      <w:r>
        <w:rPr>
          <w:rFonts w:hint="eastAsia" w:ascii="宋体" w:hAnsi="宋体" w:eastAsia="宋体" w:cs="宋体"/>
          <w:b/>
          <w:sz w:val="32"/>
          <w:szCs w:val="32"/>
        </w:rPr>
        <w:t>一、总则</w:t>
      </w:r>
    </w:p>
    <w:p w14:paraId="491BF1FA">
      <w:pPr>
        <w:snapToGrid w:val="0"/>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1</w:t>
      </w:r>
      <w:r>
        <w:rPr>
          <w:rFonts w:hint="eastAsia" w:ascii="宋体" w:hAnsi="宋体" w:eastAsia="宋体" w:cs="宋体"/>
          <w:b/>
          <w:sz w:val="21"/>
          <w:szCs w:val="21"/>
        </w:rPr>
        <w:t>.</w:t>
      </w:r>
      <w:r>
        <w:rPr>
          <w:rFonts w:hint="eastAsia" w:ascii="宋体" w:hAnsi="宋体" w:eastAsia="宋体" w:cs="宋体"/>
          <w:sz w:val="21"/>
          <w:szCs w:val="21"/>
        </w:rPr>
        <w:t xml:space="preserve"> </w:t>
      </w:r>
      <w:r>
        <w:rPr>
          <w:rFonts w:hint="eastAsia" w:ascii="宋体" w:hAnsi="宋体" w:eastAsia="宋体" w:cs="宋体"/>
          <w:b/>
          <w:sz w:val="21"/>
          <w:szCs w:val="21"/>
          <w:lang w:eastAsia="zh-CN"/>
        </w:rPr>
        <w:t>适用范围</w:t>
      </w:r>
    </w:p>
    <w:p w14:paraId="05DD95D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本采购文件适用于该项目的采购邀请、响应文件提交、响应文件开启、资格审查及信用信息查询、磋商、评审、成交供应商确定、合同、验收等行为（法律、法规另有规定的，从其规定）。</w:t>
      </w:r>
    </w:p>
    <w:p w14:paraId="6B482A64">
      <w:pPr>
        <w:snapToGrid w:val="0"/>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2</w:t>
      </w:r>
      <w:r>
        <w:rPr>
          <w:rFonts w:hint="eastAsia" w:ascii="宋体" w:hAnsi="宋体" w:eastAsia="宋体" w:cs="宋体"/>
          <w:b/>
          <w:sz w:val="21"/>
          <w:szCs w:val="21"/>
        </w:rPr>
        <w:t>.</w:t>
      </w:r>
      <w:r>
        <w:rPr>
          <w:rFonts w:hint="eastAsia" w:ascii="宋体" w:hAnsi="宋体" w:eastAsia="宋体" w:cs="宋体"/>
          <w:sz w:val="21"/>
          <w:szCs w:val="21"/>
        </w:rPr>
        <w:t xml:space="preserve"> </w:t>
      </w:r>
      <w:r>
        <w:rPr>
          <w:rFonts w:hint="eastAsia" w:ascii="宋体" w:hAnsi="宋体" w:eastAsia="宋体" w:cs="宋体"/>
          <w:b/>
          <w:sz w:val="21"/>
          <w:szCs w:val="21"/>
          <w:lang w:eastAsia="zh-CN"/>
        </w:rPr>
        <w:t>定义</w:t>
      </w:r>
    </w:p>
    <w:p w14:paraId="58695BC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“采购人”系指竞争性磋商公告中载明的本项目的采购人。</w:t>
      </w:r>
    </w:p>
    <w:p w14:paraId="50B9C43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w:t>
      </w:r>
      <w:r>
        <w:rPr>
          <w:rFonts w:hint="eastAsia" w:ascii="宋体" w:hAnsi="宋体" w:eastAsia="宋体" w:cs="宋体"/>
          <w:sz w:val="21"/>
          <w:szCs w:val="21"/>
          <w:lang w:eastAsia="zh-CN"/>
        </w:rPr>
        <w:t>采购代理机构</w:t>
      </w:r>
      <w:r>
        <w:rPr>
          <w:rFonts w:hint="eastAsia" w:ascii="宋体" w:hAnsi="宋体" w:eastAsia="宋体" w:cs="宋体"/>
          <w:sz w:val="21"/>
          <w:szCs w:val="21"/>
        </w:rPr>
        <w:t>”系指竞争性磋商公告中载明的本项目的</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p>
    <w:p w14:paraId="56B6C78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 “供应商”系指是指提交响应文件和报价、参与竞争性磋商采购活动的法人、其他组织或者自然人。</w:t>
      </w:r>
    </w:p>
    <w:p w14:paraId="4A78863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 “负责人”系指法人企业的法定负责人，或其他组织为法律、行政法规规定代表单位行使职权的主要负责人，或自然人本人。</w:t>
      </w:r>
    </w:p>
    <w:p w14:paraId="7EF2666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941193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2.6“电子交易平台”</w:t>
      </w:r>
      <w:r>
        <w:rPr>
          <w:rFonts w:hint="eastAsia" w:ascii="宋体" w:hAnsi="宋体" w:eastAsia="宋体" w:cs="宋体"/>
          <w:sz w:val="21"/>
          <w:szCs w:val="21"/>
          <w:lang w:val="en-US" w:eastAsia="zh-CN"/>
        </w:rPr>
        <w:t>系</w:t>
      </w:r>
      <w:r>
        <w:rPr>
          <w:rFonts w:hint="eastAsia" w:ascii="宋体" w:hAnsi="宋体" w:eastAsia="宋体" w:cs="宋体"/>
          <w:sz w:val="21"/>
          <w:szCs w:val="21"/>
        </w:rPr>
        <w:t>指本项目政府采购活动所依托的政府采购云平台（https://www.zcygov.cn/）。</w:t>
      </w:r>
    </w:p>
    <w:p w14:paraId="59942C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 “▲” 系指实质性要求条款，“</w:t>
      </w:r>
      <w:sdt>
        <w:sdtPr>
          <w:rPr>
            <w:rFonts w:hint="eastAsia" w:ascii="宋体" w:hAnsi="宋体" w:eastAsia="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sz w:val="21"/>
          <w:szCs w:val="21"/>
        </w:rPr>
        <w:t>” 系指适用本项目的要求，“</w:t>
      </w:r>
      <w:sdt>
        <w:sdtPr>
          <w:rPr>
            <w:rFonts w:hint="eastAsia" w:ascii="宋体" w:hAnsi="宋体" w:eastAsia="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sz w:val="21"/>
          <w:szCs w:val="21"/>
        </w:rPr>
        <w:t>” 系指不适用本项目的要求，“※”系指磋商过程中可能实质性变动的内容。</w:t>
      </w:r>
    </w:p>
    <w:p w14:paraId="27118BAF">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sz w:val="21"/>
          <w:szCs w:val="21"/>
        </w:rPr>
        <w:t xml:space="preserve"> </w:t>
      </w:r>
      <w:r>
        <w:rPr>
          <w:rFonts w:hint="eastAsia" w:ascii="宋体" w:hAnsi="宋体" w:eastAsia="宋体" w:cs="宋体"/>
          <w:b/>
          <w:sz w:val="21"/>
          <w:szCs w:val="21"/>
        </w:rPr>
        <w:t>采购项目需要落实的政府采购政策</w:t>
      </w:r>
    </w:p>
    <w:p w14:paraId="265F77A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不会对其加以限制，仍将按照公平竞争原则实施采购）；</w:t>
      </w:r>
      <w:r>
        <w:rPr>
          <w:rFonts w:hint="eastAsia" w:ascii="宋体" w:hAnsi="宋体" w:eastAsia="宋体" w:cs="宋体"/>
          <w:kern w:val="0"/>
          <w:sz w:val="21"/>
          <w:szCs w:val="21"/>
        </w:rPr>
        <w:t>优先采购向我国企业转让技术、与我国企业签订消化吸收再创新方案的供应商的进口产品</w:t>
      </w:r>
      <w:r>
        <w:rPr>
          <w:rFonts w:hint="eastAsia" w:ascii="宋体" w:hAnsi="宋体" w:eastAsia="宋体" w:cs="宋体"/>
          <w:sz w:val="21"/>
          <w:szCs w:val="21"/>
        </w:rPr>
        <w:t>。</w:t>
      </w:r>
    </w:p>
    <w:p w14:paraId="0EBDDC4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 支持绿色发展</w:t>
      </w:r>
    </w:p>
    <w:p w14:paraId="575567B5">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0A76FE4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67B42A0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1"/>
          <w:szCs w:val="21"/>
          <w:highlight w:val="none"/>
        </w:rPr>
        <w:t>鼓励采购单位优先采购秸秆环保板材等资源综合利用产品。鼓励采购单位优先采购绿色物流配送服务、提供新能源交通工具的租赁服务。</w:t>
      </w:r>
    </w:p>
    <w:p w14:paraId="00360898">
      <w:pPr>
        <w:pStyle w:val="22"/>
        <w:ind w:firstLine="420" w:firstLineChars="200"/>
        <w:rPr>
          <w:rFonts w:hint="eastAsia" w:ascii="宋体" w:hAnsi="宋体" w:eastAsia="宋体" w:cs="宋体"/>
        </w:rPr>
      </w:pPr>
      <w:r>
        <w:rPr>
          <w:rFonts w:hint="eastAsia" w:ascii="宋体" w:hAnsi="宋体" w:eastAsia="宋体" w:cs="宋体"/>
          <w:sz w:val="21"/>
          <w:szCs w:val="21"/>
        </w:rPr>
        <w:t>3.2.</w:t>
      </w:r>
      <w:r>
        <w:rPr>
          <w:rFonts w:hint="eastAsia" w:ascii="宋体" w:hAnsi="宋体" w:eastAsia="宋体" w:cs="宋体"/>
          <w:sz w:val="21"/>
          <w:szCs w:val="21"/>
          <w:lang w:val="en-US" w:eastAsia="zh-CN"/>
        </w:rPr>
        <w:t>4</w:t>
      </w:r>
      <w:r>
        <w:rPr>
          <w:rFonts w:hint="eastAsia" w:ascii="宋体" w:hAnsi="宋体" w:eastAsia="宋体" w:cs="宋体"/>
          <w:sz w:val="21"/>
          <w:szCs w:val="21"/>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eastAsia="宋体" w:cs="宋体"/>
          <w:sz w:val="21"/>
          <w:szCs w:val="21"/>
          <w:highlight w:val="none"/>
        </w:rPr>
        <w:t>。</w:t>
      </w:r>
    </w:p>
    <w:p w14:paraId="3756098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3.3支持中小企业发展</w:t>
      </w:r>
    </w:p>
    <w:p w14:paraId="43A0B5A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6E58D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6ED3F36D">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bCs/>
          <w:sz w:val="21"/>
          <w:szCs w:val="21"/>
        </w:rPr>
        <w:t>3.3.2</w:t>
      </w:r>
      <w:r>
        <w:rPr>
          <w:rFonts w:hint="eastAsia" w:ascii="宋体" w:hAnsi="宋体" w:eastAsia="宋体" w:cs="宋体"/>
          <w:kern w:val="0"/>
          <w:sz w:val="21"/>
          <w:szCs w:val="21"/>
        </w:rPr>
        <w:t>在政府采购活动中，供应商提供的工程符合下列情形的，享受中小企业扶持政策：</w:t>
      </w:r>
      <w:r>
        <w:rPr>
          <w:rFonts w:hint="eastAsia" w:ascii="宋体" w:hAnsi="宋体" w:eastAsia="宋体" w:cs="宋体"/>
          <w:sz w:val="21"/>
          <w:szCs w:val="21"/>
        </w:rPr>
        <w:t>在工程采购项目中，工程由中小企业承建，即工程施工单位为中小企业</w:t>
      </w:r>
      <w:r>
        <w:rPr>
          <w:rFonts w:hint="eastAsia" w:ascii="宋体" w:hAnsi="宋体" w:eastAsia="宋体" w:cs="宋体"/>
          <w:kern w:val="0"/>
          <w:sz w:val="21"/>
          <w:szCs w:val="21"/>
        </w:rPr>
        <w:t>。</w:t>
      </w:r>
    </w:p>
    <w:p w14:paraId="5064000D">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以联合体形式参加政府采购活动，联合体各方均为中小企业的，联合体视同中小企业。其中，联合体各方均为小微企业的，联合体视同小微企业。</w:t>
      </w:r>
    </w:p>
    <w:p w14:paraId="28AF2F13">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0" w:name="_Hlk101132181"/>
      <w:r>
        <w:rPr>
          <w:rFonts w:hint="eastAsia" w:ascii="宋体" w:hAnsi="宋体" w:eastAsia="宋体" w:cs="宋体"/>
          <w:sz w:val="21"/>
          <w:szCs w:val="21"/>
        </w:rPr>
        <w:t>联合协议或者分包意向协议约定小微企业的合同份额占到合同总金额30%以上的</w:t>
      </w:r>
      <w:bookmarkEnd w:id="50"/>
      <w:r>
        <w:rPr>
          <w:rFonts w:hint="eastAsia" w:ascii="宋体" w:hAnsi="宋体" w:eastAsia="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b/>
          <w:szCs w:val="21"/>
          <w:highlight w:val="none"/>
        </w:rPr>
        <w:t>注：本项目是专门面向中小企业/小微企业采购，满足要求的供应商不再享受价格扣除优惠</w:t>
      </w:r>
      <w:r>
        <w:rPr>
          <w:rFonts w:hint="eastAsia" w:ascii="宋体" w:hAnsi="宋体" w:eastAsia="宋体" w:cs="宋体"/>
          <w:b/>
          <w:szCs w:val="21"/>
          <w:highlight w:val="none"/>
          <w:lang w:eastAsia="zh-CN"/>
        </w:rPr>
        <w:t>。</w:t>
      </w:r>
    </w:p>
    <w:p w14:paraId="3D0C818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3.3.4符合《关于促进残疾人就业政府采购政策的通知》（财库〔2017〕141号）规定的条件并提供《残疾人福利性单位声明函》（附件1）的残疾人福利性单位视同小型、微型企业；</w:t>
      </w:r>
    </w:p>
    <w:p w14:paraId="2F11EA9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DFEAB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6C4186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3.3.7中小企业享受扶持政策获得政府采购合同的，小微企业不得将合同分包给大中型企业，中型企业不得将合同分包给大型企业。</w:t>
      </w:r>
    </w:p>
    <w:p w14:paraId="2D422C7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eastAsia="宋体" w:cs="宋体"/>
          <w:bCs/>
          <w:sz w:val="21"/>
          <w:szCs w:val="21"/>
        </w:rPr>
        <w:t>支持创新发展</w:t>
      </w:r>
    </w:p>
    <w:p w14:paraId="030602A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3.4.1 采购人优先采购被认定为首台套产品和“制造精品”的自主创新产品。</w:t>
      </w:r>
    </w:p>
    <w:p w14:paraId="14807DD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3.4.2首台套产品被纳入《首台套产品推广应用指导目录》之日起</w:t>
      </w:r>
      <w:r>
        <w:rPr>
          <w:rFonts w:hint="eastAsia" w:ascii="宋体" w:hAnsi="宋体" w:eastAsia="宋体" w:cs="宋体"/>
          <w:color w:val="auto"/>
          <w:sz w:val="21"/>
          <w:szCs w:val="21"/>
        </w:rPr>
        <w:t>3</w:t>
      </w:r>
      <w:r>
        <w:rPr>
          <w:rFonts w:hint="eastAsia" w:ascii="宋体" w:hAnsi="宋体" w:eastAsia="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475F77E5">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3.5平等对待内外资企业和符合条件的破产重整企业：</w:t>
      </w:r>
    </w:p>
    <w:p w14:paraId="7B01B2EE">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平等对待内外资企业和符合条件的破产重整企业，切实保障企业公平竞争，平等维护企业的合法利益。</w:t>
      </w:r>
      <w:r>
        <w:rPr>
          <w:rFonts w:hint="eastAsia" w:ascii="宋体" w:hAnsi="宋体" w:eastAsia="宋体" w:cs="宋体"/>
          <w:sz w:val="21"/>
          <w:szCs w:val="21"/>
        </w:rPr>
        <w:cr/>
      </w:r>
      <w:r>
        <w:rPr>
          <w:rFonts w:hint="eastAsia" w:ascii="宋体" w:hAnsi="宋体" w:eastAsia="宋体" w:cs="宋体"/>
          <w:b/>
          <w:sz w:val="21"/>
          <w:szCs w:val="21"/>
        </w:rPr>
        <w:t>4. 询问、质疑、投诉</w:t>
      </w:r>
    </w:p>
    <w:p w14:paraId="60E086A2">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4.1在线询问、质疑、投诉</w:t>
      </w:r>
    </w:p>
    <w:p w14:paraId="1AC9A913">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189DD6">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4.2供应商询问</w:t>
      </w:r>
    </w:p>
    <w:p w14:paraId="638B048A">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BA79D9">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4.3供应商质疑</w:t>
      </w:r>
    </w:p>
    <w:p w14:paraId="1170A000">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.1提出质疑的供应商应当是参与所质疑项目采购活动的供应商。潜在供应商已依法获取其可质疑的采购文件的，可以对该文件提出质疑。</w:t>
      </w:r>
    </w:p>
    <w:p w14:paraId="2E54C4C9">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提出质疑，否则，采购人或者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不予受理：</w:t>
      </w:r>
    </w:p>
    <w:p w14:paraId="4415AC17">
      <w:pPr>
        <w:pStyle w:val="15"/>
        <w:spacing w:line="360" w:lineRule="auto"/>
        <w:ind w:firstLine="420" w:firstLineChars="200"/>
        <w:rPr>
          <w:rFonts w:hint="eastAsia"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4.3.2.1对采购文件提出质疑的，质疑期限为供应商获得采购文件之日或者采购文件公告期限届满之日起计算。</w:t>
      </w:r>
    </w:p>
    <w:p w14:paraId="70937775">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4.3.2.2对采购过程提出质疑的，质疑期限为各采购程序环节结束之日起计算。</w:t>
      </w:r>
    </w:p>
    <w:p w14:paraId="4269C4FB">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4.3.2.3对采购结果提出质疑的，质疑期限自采购结果公告期限届满之日起计算。</w:t>
      </w:r>
    </w:p>
    <w:p w14:paraId="105C988F">
      <w:pPr>
        <w:pStyle w:val="31"/>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w:t>
      </w:r>
      <w:r>
        <w:rPr>
          <w:rFonts w:hint="eastAsia" w:ascii="宋体" w:hAnsi="宋体" w:eastAsia="宋体" w:cs="宋体"/>
          <w:sz w:val="21"/>
          <w:szCs w:val="21"/>
        </w:rPr>
        <w:t>供应商提出质疑应当提交质疑函和必要的证明材料。质疑函应当包括下列内容：</w:t>
      </w:r>
    </w:p>
    <w:p w14:paraId="2E287211">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4.3.3.1供应商的姓名或者名称、地址、邮编、联系人及联系电话；</w:t>
      </w:r>
    </w:p>
    <w:p w14:paraId="29FBA06F">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4.3.3.2质疑项目的名称、编号；</w:t>
      </w:r>
    </w:p>
    <w:p w14:paraId="13258B82">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4.3.3.3具体、明确的质疑事项和与质疑事项相关的请求；</w:t>
      </w:r>
    </w:p>
    <w:p w14:paraId="1BD83B55">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4.3.3.4事实依据；</w:t>
      </w:r>
    </w:p>
    <w:p w14:paraId="55D7D6B2">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4.3.3.5必要的法律依据；</w:t>
      </w:r>
    </w:p>
    <w:p w14:paraId="30EB9480">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4.3.3.6提出质疑的日期。</w:t>
      </w:r>
    </w:p>
    <w:p w14:paraId="19E2A444">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供应商提交的质疑函需一式三份。供应商为自然人的，应当由本人签字；供应商为法人或者其他组织的，应当由法定代表人、主要负责人，或者其授权代表签字或者盖章，并加盖公章。</w:t>
      </w:r>
    </w:p>
    <w:p w14:paraId="11A1369F">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质疑函范本及制作说明详见附件2。</w:t>
      </w:r>
    </w:p>
    <w:p w14:paraId="04A97301">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4.3.4对同一采购程序环节的质疑，供应商须在法定质疑期内一次性提出。</w:t>
      </w:r>
    </w:p>
    <w:p w14:paraId="28A2E50B">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.5采购人或者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在质疑回复后5个工作日内，在浙江政府采购网的“其他公告”栏目公开质疑答复，答复内容应当完整。质疑函作为附件上传。</w:t>
      </w:r>
    </w:p>
    <w:p w14:paraId="5168E0B5">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.6询问或者质疑事项可能影响采购结果的，采购人应当暂停签订合同，已经签订合同的，应当中止履行合同。</w:t>
      </w:r>
    </w:p>
    <w:p w14:paraId="066B2A4A">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4.4供应商投诉</w:t>
      </w:r>
    </w:p>
    <w:p w14:paraId="3D97E147">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4.4.1质疑供应商对采购人、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的答复不满意或者采购人、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未在规定的时间内作出答复的，可以在答复期满后十五个工作日内向同级政府采购监督管理部门提出投诉。</w:t>
      </w:r>
    </w:p>
    <w:p w14:paraId="666F36DB">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w:t>
      </w:r>
      <w:r>
        <w:rPr>
          <w:rFonts w:hint="eastAsia" w:ascii="宋体" w:hAnsi="宋体" w:eastAsia="宋体" w:cs="宋体"/>
          <w:sz w:val="21"/>
          <w:szCs w:val="21"/>
          <w:lang w:val="zh-CN"/>
        </w:rPr>
        <w:t>2</w:t>
      </w:r>
      <w:r>
        <w:rPr>
          <w:rFonts w:hint="eastAsia" w:ascii="宋体" w:hAnsi="宋体" w:eastAsia="宋体" w:cs="宋体"/>
          <w:sz w:val="21"/>
          <w:szCs w:val="21"/>
        </w:rPr>
        <w:t>供应商投诉的事项不得超出已质疑事项的范围，基于质疑答复内容提出的投诉事项除外。</w:t>
      </w:r>
    </w:p>
    <w:p w14:paraId="363F78B2">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4.4.3供应商投诉应当有明确的请求和必要的证明材料。</w:t>
      </w:r>
    </w:p>
    <w:p w14:paraId="398051A8">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4.4.4以联合体形式参加政府采购活动的，其投诉应当由组成联合体的所有供应商共同提出。</w:t>
      </w:r>
    </w:p>
    <w:p w14:paraId="766EA5E4">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投诉书范本及制作说明详见附件3。</w:t>
      </w:r>
    </w:p>
    <w:p w14:paraId="54832AE0">
      <w:pPr>
        <w:pStyle w:val="397"/>
        <w:snapToGrid w:val="0"/>
        <w:spacing w:before="0"/>
        <w:ind w:firstLine="360"/>
        <w:rPr>
          <w:rFonts w:hint="eastAsia" w:ascii="宋体" w:hAnsi="宋体" w:eastAsia="宋体" w:cs="宋体"/>
          <w:sz w:val="21"/>
          <w:szCs w:val="21"/>
        </w:rPr>
      </w:pPr>
    </w:p>
    <w:p w14:paraId="4BE3F9C1">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二、采购文件的构成、澄清、修改</w:t>
      </w:r>
    </w:p>
    <w:p w14:paraId="65110F3E">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5．采购文件的构成</w:t>
      </w:r>
    </w:p>
    <w:p w14:paraId="40446DAF">
      <w:pPr>
        <w:pStyle w:val="31"/>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 采购文件包括下列文件及附件：</w:t>
      </w:r>
    </w:p>
    <w:p w14:paraId="66927576">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5.1.1竞争性磋商公告；</w:t>
      </w:r>
    </w:p>
    <w:p w14:paraId="1FA8F50E">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5.1.2供应商须知；</w:t>
      </w:r>
    </w:p>
    <w:p w14:paraId="5D2D80EC">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5.1.3采购需求；</w:t>
      </w:r>
    </w:p>
    <w:p w14:paraId="5DCFDFCD">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5.1.4评审办法；</w:t>
      </w:r>
    </w:p>
    <w:p w14:paraId="4A46CFE4">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5.1.5拟签订的合同文本；</w:t>
      </w:r>
    </w:p>
    <w:p w14:paraId="47E3FE3D">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5.1.6应提交的有关格式范例。</w:t>
      </w:r>
    </w:p>
    <w:p w14:paraId="1AFA2A3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5.2与本项目有关的</w:t>
      </w:r>
      <w:r>
        <w:rPr>
          <w:rFonts w:hint="eastAsia" w:ascii="宋体" w:hAnsi="宋体" w:eastAsia="宋体" w:cs="宋体"/>
          <w:bCs/>
          <w:sz w:val="21"/>
          <w:szCs w:val="21"/>
        </w:rPr>
        <w:t>澄清或者修改的内容为采购文件的组成部分</w:t>
      </w:r>
      <w:r>
        <w:rPr>
          <w:rFonts w:hint="eastAsia" w:ascii="宋体" w:hAnsi="宋体" w:eastAsia="宋体" w:cs="宋体"/>
          <w:sz w:val="21"/>
          <w:szCs w:val="21"/>
        </w:rPr>
        <w:t>。</w:t>
      </w:r>
    </w:p>
    <w:p w14:paraId="2C22099C">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6. 采购文件的澄清、修改</w:t>
      </w:r>
    </w:p>
    <w:p w14:paraId="326230D8">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6.1已获取采购文件的潜在供应商，若有问题需要澄清，应于响应文件提交（上传）截止时间前，以书面形式向</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w:t>
      </w:r>
    </w:p>
    <w:p w14:paraId="28ADA250">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6.2 </w:t>
      </w:r>
      <w:r>
        <w:rPr>
          <w:rFonts w:hint="eastAsia" w:ascii="宋体" w:hAnsi="宋体" w:eastAsia="宋体" w:cs="宋体"/>
          <w:sz w:val="21"/>
          <w:szCs w:val="21"/>
          <w:lang w:eastAsia="zh-CN"/>
        </w:rPr>
        <w:t>采购代理机构</w:t>
      </w:r>
      <w:r>
        <w:rPr>
          <w:rFonts w:hint="eastAsia" w:ascii="宋体" w:hAnsi="宋体" w:eastAsia="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24D6210">
      <w:pPr>
        <w:pStyle w:val="397"/>
        <w:snapToGrid w:val="0"/>
        <w:spacing w:before="0"/>
        <w:ind w:firstLine="480"/>
        <w:rPr>
          <w:rFonts w:hint="eastAsia" w:ascii="宋体" w:hAnsi="宋体" w:eastAsia="宋体" w:cs="宋体"/>
          <w:sz w:val="21"/>
          <w:szCs w:val="21"/>
          <w:lang w:val="en-US"/>
        </w:rPr>
      </w:pPr>
      <w:r>
        <w:rPr>
          <w:rFonts w:hint="eastAsia" w:ascii="宋体" w:hAnsi="宋体" w:eastAsia="宋体" w:cs="宋体"/>
          <w:sz w:val="21"/>
          <w:szCs w:val="21"/>
          <w:lang w:val="en-US"/>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4E13C579">
      <w:pPr>
        <w:pStyle w:val="397"/>
        <w:snapToGrid w:val="0"/>
        <w:spacing w:before="0"/>
        <w:ind w:firstLine="480"/>
        <w:rPr>
          <w:rFonts w:hint="eastAsia" w:ascii="宋体" w:hAnsi="宋体" w:eastAsia="宋体" w:cs="宋体"/>
          <w:sz w:val="21"/>
          <w:szCs w:val="21"/>
          <w:lang w:val="en-US"/>
        </w:rPr>
      </w:pPr>
      <w:r>
        <w:rPr>
          <w:rFonts w:hint="eastAsia" w:ascii="宋体" w:hAnsi="宋体" w:eastAsia="宋体" w:cs="宋体"/>
          <w:sz w:val="21"/>
          <w:szCs w:val="21"/>
          <w:lang w:val="en-US"/>
        </w:rPr>
        <w:t>▲响应文件未按磋商文件的澄清、修改的内容编制，又不符合实质性要求的，响应无效。</w:t>
      </w:r>
    </w:p>
    <w:p w14:paraId="556E5B5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三、提交响应文件</w:t>
      </w:r>
    </w:p>
    <w:p w14:paraId="5201FF37">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7. 采购文件的获取</w:t>
      </w:r>
    </w:p>
    <w:p w14:paraId="69E71B63">
      <w:pPr>
        <w:spacing w:line="360" w:lineRule="auto"/>
        <w:ind w:firstLine="420" w:firstLineChars="200"/>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详见竞争性磋商公告中获取采购文件的时间期限、地点、方式及采购文件售价。</w:t>
      </w:r>
    </w:p>
    <w:p w14:paraId="3D3F1B2F">
      <w:pPr>
        <w:pStyle w:val="31"/>
        <w:numPr>
          <w:ilvl w:val="0"/>
          <w:numId w:val="7"/>
        </w:numPr>
        <w:spacing w:line="360" w:lineRule="auto"/>
        <w:rPr>
          <w:rFonts w:hint="eastAsia" w:ascii="宋体" w:hAnsi="宋体" w:eastAsia="宋体" w:cs="宋体"/>
          <w:b/>
          <w:sz w:val="21"/>
          <w:szCs w:val="21"/>
        </w:rPr>
      </w:pPr>
      <w:r>
        <w:rPr>
          <w:rFonts w:hint="eastAsia" w:ascii="宋体" w:hAnsi="宋体" w:eastAsia="宋体" w:cs="宋体"/>
          <w:b/>
          <w:sz w:val="21"/>
          <w:szCs w:val="21"/>
        </w:rPr>
        <w:t>磋商前答疑会或现场考察</w:t>
      </w:r>
    </w:p>
    <w:p w14:paraId="72FE8EA6">
      <w:pPr>
        <w:pStyle w:val="31"/>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采购人组织潜在供应商现场考察或者召开磋商前答疑会的，潜在供应商按第</w:t>
      </w:r>
      <w:r>
        <w:rPr>
          <w:rFonts w:hint="eastAsia" w:ascii="宋体" w:hAnsi="宋体" w:eastAsia="宋体" w:cs="宋体"/>
          <w:sz w:val="21"/>
          <w:szCs w:val="21"/>
          <w:lang w:val="en-US" w:eastAsia="zh-CN"/>
        </w:rPr>
        <w:t>二</w:t>
      </w:r>
      <w:r>
        <w:rPr>
          <w:rFonts w:hint="eastAsia" w:ascii="宋体" w:hAnsi="宋体" w:eastAsia="宋体" w:cs="宋体"/>
          <w:sz w:val="21"/>
          <w:szCs w:val="21"/>
        </w:rPr>
        <w:t>部分供应商须知前附表的规定参加现场考察或者磋商前答疑会。</w:t>
      </w:r>
    </w:p>
    <w:p w14:paraId="2ACD0A78">
      <w:pPr>
        <w:pStyle w:val="31"/>
        <w:numPr>
          <w:ilvl w:val="0"/>
          <w:numId w:val="7"/>
        </w:numPr>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kern w:val="28"/>
          <w:sz w:val="21"/>
          <w:szCs w:val="21"/>
        </w:rPr>
        <w:t>磋商保证金</w:t>
      </w:r>
    </w:p>
    <w:p w14:paraId="24361C6E">
      <w:pPr>
        <w:pStyle w:val="15"/>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本项目不需缴纳磋商保证金。</w:t>
      </w:r>
    </w:p>
    <w:p w14:paraId="010E128F">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10. 响应文件的语言</w:t>
      </w:r>
    </w:p>
    <w:p w14:paraId="367ED24A">
      <w:pPr>
        <w:autoSpaceDE w:val="0"/>
        <w:autoSpaceDN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响应文件及供应商与采购有关的来往通知、函件和文件均应使用中文。</w:t>
      </w:r>
    </w:p>
    <w:p w14:paraId="409EA35F">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11. 响应文件的组成</w:t>
      </w:r>
    </w:p>
    <w:p w14:paraId="6FAC1DA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eastAsia="宋体" w:cs="宋体"/>
          <w:b/>
          <w:sz w:val="21"/>
          <w:szCs w:val="21"/>
        </w:rPr>
        <w:t>资格文件</w:t>
      </w:r>
      <w:r>
        <w:rPr>
          <w:rFonts w:hint="eastAsia" w:ascii="宋体" w:hAnsi="宋体" w:eastAsia="宋体" w:cs="宋体"/>
          <w:sz w:val="21"/>
          <w:szCs w:val="21"/>
        </w:rPr>
        <w:t>：</w:t>
      </w:r>
    </w:p>
    <w:p w14:paraId="14E12BD3">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11.1.1符合参加政府采购活动应当具备的一般条件的承诺函；</w:t>
      </w:r>
    </w:p>
    <w:p w14:paraId="104DFD79">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cs="宋体"/>
          <w:sz w:val="21"/>
          <w:szCs w:val="21"/>
          <w:lang w:val="en-US" w:eastAsia="zh-CN"/>
        </w:rPr>
        <w:t>2</w:t>
      </w:r>
      <w:r>
        <w:rPr>
          <w:rFonts w:hint="eastAsia" w:ascii="宋体" w:hAnsi="宋体" w:eastAsia="宋体" w:cs="宋体"/>
          <w:sz w:val="21"/>
          <w:szCs w:val="21"/>
        </w:rPr>
        <w:t>落实政府采购政策需满足的资格要求；</w:t>
      </w:r>
    </w:p>
    <w:p w14:paraId="5620E2C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cs="宋体"/>
          <w:sz w:val="21"/>
          <w:szCs w:val="21"/>
          <w:lang w:val="en-US" w:eastAsia="zh-CN"/>
        </w:rPr>
        <w:t>3</w:t>
      </w:r>
      <w:r>
        <w:rPr>
          <w:rFonts w:hint="eastAsia" w:ascii="宋体" w:hAnsi="宋体" w:eastAsia="宋体" w:cs="宋体"/>
          <w:sz w:val="21"/>
          <w:szCs w:val="21"/>
        </w:rPr>
        <w:t>本项目的特定资格要求。</w:t>
      </w:r>
    </w:p>
    <w:p w14:paraId="3052EA3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 xml:space="preserve">  </w:t>
      </w:r>
      <w:r>
        <w:rPr>
          <w:rFonts w:hint="eastAsia" w:ascii="宋体" w:hAnsi="宋体" w:eastAsia="宋体" w:cs="宋体"/>
          <w:sz w:val="21"/>
          <w:szCs w:val="21"/>
        </w:rPr>
        <w:t>商务技术</w:t>
      </w:r>
      <w:r>
        <w:rPr>
          <w:rFonts w:hint="eastAsia" w:ascii="宋体" w:hAnsi="宋体" w:eastAsia="宋体" w:cs="宋体"/>
          <w:sz w:val="21"/>
          <w:szCs w:val="21"/>
          <w:lang w:val="zh-CN"/>
        </w:rPr>
        <w:t>文件：</w:t>
      </w:r>
    </w:p>
    <w:p w14:paraId="48EBD86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11.2.1响应函；</w:t>
      </w:r>
      <w:r>
        <w:rPr>
          <w:rFonts w:hint="eastAsia" w:ascii="宋体" w:hAnsi="宋体" w:eastAsia="宋体" w:cs="宋体"/>
          <w:sz w:val="21"/>
          <w:szCs w:val="21"/>
          <w:lang w:val="zh-CN"/>
        </w:rPr>
        <w:t xml:space="preserve"> </w:t>
      </w:r>
    </w:p>
    <w:p w14:paraId="35F6D4A2">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11.2.2授权委托书或法定代表人（单位负责人、自然人本人）身份证明；</w:t>
      </w:r>
    </w:p>
    <w:p w14:paraId="2F4357E5">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3</w:t>
      </w:r>
      <w:r>
        <w:rPr>
          <w:rFonts w:hint="eastAsia" w:ascii="宋体" w:hAnsi="宋体" w:eastAsia="宋体" w:cs="宋体"/>
          <w:sz w:val="21"/>
          <w:szCs w:val="21"/>
        </w:rPr>
        <w:t>评审标准相应的商务技术资料；</w:t>
      </w:r>
    </w:p>
    <w:p w14:paraId="6A37BC5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4</w:t>
      </w:r>
      <w:r>
        <w:rPr>
          <w:rFonts w:hint="eastAsia" w:ascii="宋体" w:hAnsi="宋体" w:eastAsia="宋体" w:cs="宋体"/>
          <w:sz w:val="21"/>
          <w:szCs w:val="21"/>
        </w:rPr>
        <w:t>商务技术偏离表；</w:t>
      </w:r>
    </w:p>
    <w:p w14:paraId="50243772">
      <w:pPr>
        <w:snapToGrid w:val="0"/>
        <w:spacing w:line="360" w:lineRule="auto"/>
        <w:ind w:firstLine="840" w:firstLineChars="40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cs="宋体"/>
          <w:sz w:val="21"/>
          <w:szCs w:val="21"/>
          <w:lang w:val="en-US" w:eastAsia="zh-CN"/>
        </w:rPr>
        <w:t>5</w:t>
      </w:r>
      <w:r>
        <w:rPr>
          <w:rFonts w:hint="eastAsia" w:ascii="宋体" w:hAnsi="宋体" w:eastAsia="宋体" w:cs="宋体"/>
          <w:sz w:val="21"/>
          <w:szCs w:val="21"/>
          <w:lang w:val="zh-CN"/>
        </w:rPr>
        <w:t>政府采购供应商廉洁自律承诺书。</w:t>
      </w:r>
    </w:p>
    <w:p w14:paraId="4EBC24AF">
      <w:pPr>
        <w:snapToGrid w:val="0"/>
        <w:spacing w:line="360" w:lineRule="auto"/>
        <w:ind w:firstLine="420" w:firstLineChars="200"/>
        <w:rPr>
          <w:rFonts w:hint="eastAsia" w:ascii="宋体" w:hAnsi="宋体" w:eastAsia="宋体" w:cs="宋体"/>
          <w:sz w:val="21"/>
          <w:szCs w:val="21"/>
          <w:u w:val="single"/>
          <w:lang w:val="zh-CN"/>
        </w:rPr>
      </w:pPr>
      <w:r>
        <w:rPr>
          <w:rFonts w:hint="eastAsia" w:ascii="宋体" w:hAnsi="宋体" w:eastAsia="宋体" w:cs="宋体"/>
          <w:kern w:val="0"/>
          <w:sz w:val="21"/>
          <w:szCs w:val="21"/>
          <w:lang w:val="zh-CN"/>
        </w:rPr>
        <w:t>11.</w:t>
      </w:r>
      <w:r>
        <w:rPr>
          <w:rFonts w:hint="eastAsia" w:ascii="宋体" w:hAnsi="宋体" w:eastAsia="宋体" w:cs="宋体"/>
          <w:kern w:val="0"/>
          <w:sz w:val="21"/>
          <w:szCs w:val="21"/>
        </w:rPr>
        <w:t>3</w:t>
      </w:r>
      <w:r>
        <w:rPr>
          <w:rFonts w:hint="eastAsia" w:ascii="宋体" w:hAnsi="宋体" w:eastAsia="宋体" w:cs="宋体"/>
          <w:b/>
          <w:sz w:val="21"/>
          <w:szCs w:val="21"/>
        </w:rPr>
        <w:t>报价文件：</w:t>
      </w:r>
      <w:r>
        <w:rPr>
          <w:rFonts w:hint="eastAsia" w:ascii="宋体" w:hAnsi="宋体" w:eastAsia="宋体" w:cs="宋体"/>
          <w:sz w:val="21"/>
          <w:szCs w:val="21"/>
        </w:rPr>
        <w:t xml:space="preserve"> </w:t>
      </w:r>
    </w:p>
    <w:p w14:paraId="16E8418E">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11.3.1报价单；</w:t>
      </w:r>
    </w:p>
    <w:p w14:paraId="4873A4CE">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11.3.2已标价工程量清单；</w:t>
      </w:r>
    </w:p>
    <w:p w14:paraId="499725FD">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11.3.3中小企业声明函。</w:t>
      </w:r>
    </w:p>
    <w:p w14:paraId="0BCB5BCD">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响应文件含有采购人不能接受的附加条件的，响应文件无效；</w:t>
      </w:r>
    </w:p>
    <w:p w14:paraId="7A71D529">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供应商提供虚假材料的，响应文件无效。</w:t>
      </w:r>
    </w:p>
    <w:p w14:paraId="51773765">
      <w:pPr>
        <w:pStyle w:val="397"/>
        <w:snapToGrid w:val="0"/>
        <w:spacing w:before="0"/>
        <w:ind w:firstLine="0" w:firstLineChars="0"/>
        <w:outlineLvl w:val="0"/>
        <w:rPr>
          <w:rFonts w:hint="eastAsia" w:ascii="宋体" w:hAnsi="宋体" w:eastAsia="宋体" w:cs="宋体"/>
          <w:b/>
          <w:sz w:val="21"/>
          <w:szCs w:val="21"/>
        </w:rPr>
      </w:pPr>
      <w:r>
        <w:rPr>
          <w:rFonts w:hint="eastAsia" w:ascii="宋体" w:hAnsi="宋体" w:eastAsia="宋体" w:cs="宋体"/>
          <w:b/>
          <w:sz w:val="21"/>
          <w:szCs w:val="21"/>
        </w:rPr>
        <w:t>12</w:t>
      </w:r>
      <w:r>
        <w:rPr>
          <w:rFonts w:hint="eastAsia" w:ascii="宋体" w:hAnsi="宋体" w:eastAsia="宋体" w:cs="宋体"/>
          <w:b/>
          <w:kern w:val="0"/>
          <w:sz w:val="21"/>
          <w:szCs w:val="21"/>
          <w:lang w:val="zh-CN"/>
        </w:rPr>
        <w:t xml:space="preserve">. </w:t>
      </w:r>
      <w:r>
        <w:rPr>
          <w:rFonts w:hint="eastAsia" w:ascii="宋体" w:hAnsi="宋体" w:eastAsia="宋体" w:cs="宋体"/>
          <w:b/>
          <w:sz w:val="21"/>
          <w:szCs w:val="21"/>
        </w:rPr>
        <w:t>响应文件的编制</w:t>
      </w:r>
    </w:p>
    <w:p w14:paraId="735DC022">
      <w:pPr>
        <w:spacing w:line="360" w:lineRule="auto"/>
        <w:ind w:firstLine="420" w:firstLineChars="200"/>
        <w:rPr>
          <w:rFonts w:hint="eastAsia" w:ascii="宋体" w:hAnsi="宋体" w:eastAsia="宋体" w:cs="宋体"/>
          <w:b/>
          <w:sz w:val="21"/>
          <w:szCs w:val="21"/>
        </w:rPr>
      </w:pPr>
      <w:r>
        <w:rPr>
          <w:rFonts w:hint="eastAsia" w:ascii="宋体" w:hAnsi="宋体" w:eastAsia="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3853044">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C80619C">
      <w:pPr>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2BE8571C">
      <w:pPr>
        <w:numPr>
          <w:ilvl w:val="0"/>
          <w:numId w:val="8"/>
        </w:num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响应文件的签署、盖章</w:t>
      </w:r>
    </w:p>
    <w:p w14:paraId="02F7F92F">
      <w:pPr>
        <w:pStyle w:val="397"/>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13.1响应文件按照采购文件第六部分格式要求进行签署、盖章。</w:t>
      </w:r>
      <w:r>
        <w:rPr>
          <w:rFonts w:hint="eastAsia" w:ascii="宋体" w:hAnsi="宋体" w:eastAsia="宋体" w:cs="宋体"/>
          <w:b/>
          <w:sz w:val="21"/>
          <w:szCs w:val="21"/>
        </w:rPr>
        <w:t>▲供应商的响应文件未按照采购文件要求签署、盖章的，其响应文件无效</w:t>
      </w:r>
      <w:r>
        <w:rPr>
          <w:rFonts w:hint="eastAsia" w:ascii="宋体" w:hAnsi="宋体" w:eastAsia="宋体" w:cs="宋体"/>
          <w:sz w:val="21"/>
          <w:szCs w:val="21"/>
        </w:rPr>
        <w:t>。</w:t>
      </w:r>
    </w:p>
    <w:p w14:paraId="60F73409">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724F42DB">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13.3采购文件对响应文件签署、盖章的要求适用于电子签名。</w:t>
      </w:r>
    </w:p>
    <w:p w14:paraId="566C9BF4">
      <w:pPr>
        <w:pStyle w:val="397"/>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14. 响应文件的提交、补充、修改、撤回</w:t>
      </w:r>
    </w:p>
    <w:p w14:paraId="4E40E69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6F62000">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14.2 在响应截止时间以后，不能补充、修改响应文件。</w:t>
      </w:r>
    </w:p>
    <w:p w14:paraId="4C63503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14.3 在提交“最后报价”后，供应商不能退出磋商。</w:t>
      </w:r>
    </w:p>
    <w:p w14:paraId="08CB2603">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14.4电子交易平台收到响应文件，将妥善保存并即时向供应商发出确认回执通知。在响应文件提交（上传）截止时间前，除供应商补充、修改或者撤回响应文件外，任何单位和个人不得解密或提取响应文件。</w:t>
      </w:r>
    </w:p>
    <w:p w14:paraId="306FA8B4">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238FA52">
      <w:pPr>
        <w:pStyle w:val="397"/>
        <w:snapToGrid w:val="0"/>
        <w:spacing w:before="0"/>
        <w:ind w:firstLine="480"/>
        <w:rPr>
          <w:rFonts w:hint="eastAsia" w:ascii="宋体" w:hAnsi="宋体" w:eastAsia="宋体" w:cs="宋体"/>
          <w:b/>
          <w:sz w:val="21"/>
          <w:szCs w:val="21"/>
        </w:rPr>
      </w:pPr>
      <w:r>
        <w:rPr>
          <w:rFonts w:hint="eastAsia" w:ascii="宋体" w:hAnsi="宋体" w:eastAsia="宋体" w:cs="宋体"/>
          <w:b/>
          <w:sz w:val="21"/>
          <w:szCs w:val="21"/>
          <w:lang w:val="en-US" w:eastAsia="zh-CN"/>
        </w:rPr>
        <w:t xml:space="preserve">15. </w:t>
      </w:r>
      <w:r>
        <w:rPr>
          <w:rFonts w:hint="eastAsia" w:ascii="宋体" w:hAnsi="宋体" w:eastAsia="宋体" w:cs="宋体"/>
          <w:b/>
          <w:sz w:val="21"/>
          <w:szCs w:val="21"/>
        </w:rPr>
        <w:t>备份响应文件</w:t>
      </w:r>
    </w:p>
    <w:p w14:paraId="56DB6AF5">
      <w:pPr>
        <w:pStyle w:val="31"/>
        <w:snapToGrid w:val="0"/>
        <w:spacing w:line="360" w:lineRule="auto"/>
        <w:ind w:firstLine="315" w:firstLineChars="150"/>
        <w:rPr>
          <w:rFonts w:hint="eastAsia" w:ascii="宋体" w:hAnsi="宋体" w:eastAsia="宋体" w:cs="宋体"/>
          <w:b/>
          <w:sz w:val="21"/>
          <w:szCs w:val="21"/>
        </w:rPr>
      </w:pPr>
      <w:r>
        <w:rPr>
          <w:rFonts w:hint="eastAsia" w:ascii="宋体" w:hAnsi="宋体" w:eastAsia="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1"/>
          <w:szCs w:val="21"/>
        </w:rPr>
        <w:t>但采购人、</w:t>
      </w:r>
      <w:r>
        <w:rPr>
          <w:rFonts w:hint="eastAsia" w:ascii="宋体" w:hAnsi="宋体" w:eastAsia="宋体" w:cs="宋体"/>
          <w:b/>
          <w:sz w:val="21"/>
          <w:szCs w:val="21"/>
          <w:lang w:eastAsia="zh-CN"/>
        </w:rPr>
        <w:t>采购代理机构</w:t>
      </w:r>
      <w:r>
        <w:rPr>
          <w:rFonts w:hint="eastAsia" w:ascii="宋体" w:hAnsi="宋体" w:eastAsia="宋体" w:cs="宋体"/>
          <w:b/>
          <w:sz w:val="21"/>
          <w:szCs w:val="21"/>
        </w:rPr>
        <w:t>不强制或变相强制供应商提交备份响应文件。</w:t>
      </w:r>
    </w:p>
    <w:p w14:paraId="59A3879D">
      <w:pPr>
        <w:pStyle w:val="31"/>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15.2备份响应文件须在“政采云投标客户端”制作生成，并储存在DVD光盘</w:t>
      </w:r>
      <w:r>
        <w:rPr>
          <w:rFonts w:hint="eastAsia" w:ascii="宋体" w:hAnsi="宋体" w:eastAsia="宋体" w:cs="宋体"/>
          <w:sz w:val="21"/>
          <w:szCs w:val="21"/>
          <w:lang w:val="en-US" w:eastAsia="zh-CN"/>
        </w:rPr>
        <w:t>等存储介质</w:t>
      </w:r>
      <w:r>
        <w:rPr>
          <w:rFonts w:hint="eastAsia" w:ascii="宋体" w:hAnsi="宋体" w:eastAsia="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1"/>
          <w:szCs w:val="21"/>
        </w:rPr>
        <w:t>不符合上述制作、存储、密封规定的备份响应文件将被视为无效或者被拒绝接收。</w:t>
      </w:r>
    </w:p>
    <w:p w14:paraId="4B114F7F">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w:t>
      </w:r>
    </w:p>
    <w:p w14:paraId="3C826195">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1"/>
          <w:szCs w:val="21"/>
        </w:rPr>
        <w:t>采购文件第</w:t>
      </w:r>
      <w:r>
        <w:rPr>
          <w:rFonts w:hint="eastAsia" w:ascii="宋体" w:hAnsi="宋体" w:eastAsia="宋体" w:cs="宋体"/>
          <w:snapToGrid/>
          <w:sz w:val="21"/>
          <w:szCs w:val="21"/>
          <w:lang w:val="en-US" w:eastAsia="zh-CN"/>
        </w:rPr>
        <w:t>二</w:t>
      </w:r>
      <w:r>
        <w:rPr>
          <w:rFonts w:hint="eastAsia" w:ascii="宋体" w:hAnsi="宋体" w:eastAsia="宋体" w:cs="宋体"/>
          <w:snapToGrid/>
          <w:sz w:val="21"/>
          <w:szCs w:val="21"/>
        </w:rPr>
        <w:t>部分供应商须知前附表规定的备份响应文件送达地点；</w:t>
      </w:r>
      <w:r>
        <w:rPr>
          <w:rFonts w:hint="eastAsia" w:ascii="宋体" w:hAnsi="宋体" w:eastAsia="宋体" w:cs="宋体"/>
          <w:sz w:val="21"/>
          <w:szCs w:val="21"/>
        </w:rPr>
        <w:t>送达时间以签收人签收时间为准。</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将拒绝接受逾期送达的备份响应文件。邮寄过程中，电子备份响应文件发生泄露、遗失、损坏或延期送达等情况的，由供应商自行负责。</w:t>
      </w:r>
    </w:p>
    <w:p w14:paraId="4CEA4927">
      <w:pPr>
        <w:pStyle w:val="31"/>
        <w:snapToGrid w:val="0"/>
        <w:spacing w:line="360" w:lineRule="auto"/>
        <w:ind w:firstLine="420" w:firstLineChars="199"/>
        <w:rPr>
          <w:rFonts w:hint="eastAsia" w:ascii="宋体" w:hAnsi="宋体" w:eastAsia="宋体" w:cs="宋体"/>
          <w:b/>
          <w:sz w:val="21"/>
          <w:szCs w:val="21"/>
        </w:rPr>
      </w:pPr>
      <w:r>
        <w:rPr>
          <w:rFonts w:hint="eastAsia" w:ascii="宋体" w:hAnsi="宋体" w:eastAsia="宋体" w:cs="宋体"/>
          <w:b/>
          <w:sz w:val="21"/>
          <w:szCs w:val="21"/>
        </w:rPr>
        <w:t>15.5供应商仅提交备份响应文件，未在电子交易平台传输递交响应文件的，响应文件无效。</w:t>
      </w:r>
    </w:p>
    <w:p w14:paraId="22E2EC81">
      <w:pPr>
        <w:pStyle w:val="397"/>
        <w:numPr>
          <w:ilvl w:val="0"/>
          <w:numId w:val="9"/>
        </w:numPr>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响应文件的无效处理</w:t>
      </w:r>
    </w:p>
    <w:p w14:paraId="44BCE413">
      <w:pPr>
        <w:pStyle w:val="23"/>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有采购文件第四部分4.2规定的情形之一的，响应文件无效：</w:t>
      </w:r>
    </w:p>
    <w:p w14:paraId="57F0944A">
      <w:pPr>
        <w:pStyle w:val="397"/>
        <w:numPr>
          <w:ilvl w:val="0"/>
          <w:numId w:val="9"/>
        </w:numPr>
        <w:spacing w:before="0"/>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响应文件有效期</w:t>
      </w:r>
    </w:p>
    <w:p w14:paraId="2278D65B">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17.1响应文件有效期为从提交响应文件的截止之日起90天。▲</w:t>
      </w:r>
      <w:r>
        <w:rPr>
          <w:rFonts w:hint="eastAsia" w:ascii="宋体" w:hAnsi="宋体" w:eastAsia="宋体" w:cs="宋体"/>
          <w:b/>
          <w:sz w:val="21"/>
          <w:szCs w:val="21"/>
        </w:rPr>
        <w:t>供应商的响应文件中承诺的响应文件有效期少于采购文件中载明的响应文件有效期的，响应文件无效。</w:t>
      </w:r>
    </w:p>
    <w:p w14:paraId="0DFDCA69">
      <w:pPr>
        <w:pStyle w:val="397"/>
        <w:spacing w:before="0"/>
        <w:ind w:firstLine="480"/>
        <w:rPr>
          <w:rFonts w:hint="eastAsia" w:ascii="宋体" w:hAnsi="宋体" w:eastAsia="宋体" w:cs="宋体"/>
          <w:sz w:val="21"/>
          <w:szCs w:val="21"/>
        </w:rPr>
      </w:pPr>
      <w:r>
        <w:rPr>
          <w:rFonts w:hint="eastAsia" w:ascii="宋体" w:hAnsi="宋体" w:eastAsia="宋体" w:cs="宋体"/>
          <w:sz w:val="21"/>
          <w:szCs w:val="21"/>
        </w:rPr>
        <w:t>17.2响应文件合格投递后，自响应文件提交截止时间起，在响应文件有效期内有效。</w:t>
      </w:r>
    </w:p>
    <w:p w14:paraId="1879489C">
      <w:pPr>
        <w:pStyle w:val="397"/>
        <w:spacing w:before="0"/>
        <w:ind w:firstLine="480"/>
        <w:rPr>
          <w:rFonts w:hint="eastAsia" w:ascii="宋体" w:hAnsi="宋体" w:eastAsia="宋体" w:cs="宋体"/>
          <w:sz w:val="21"/>
          <w:szCs w:val="21"/>
        </w:rPr>
      </w:pPr>
      <w:r>
        <w:rPr>
          <w:rFonts w:hint="eastAsia" w:ascii="宋体" w:hAnsi="宋体" w:eastAsia="宋体" w:cs="宋体"/>
          <w:sz w:val="21"/>
          <w:szCs w:val="21"/>
        </w:rPr>
        <w:t>17.3在原定响应文件有效期满之前，如果出现特殊情况，</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可以以书面形式通知供应商延长响应文件有效期。供应商同意延长的，不得要求或被允许修改其响应文件，供应商拒绝延长的，其响应文件无效。</w:t>
      </w:r>
    </w:p>
    <w:p w14:paraId="103AFF26">
      <w:pPr>
        <w:pStyle w:val="397"/>
        <w:spacing w:before="0"/>
        <w:ind w:firstLine="643"/>
        <w:rPr>
          <w:rFonts w:hint="eastAsia" w:ascii="宋体" w:hAnsi="宋体" w:eastAsia="宋体" w:cs="宋体"/>
          <w:b/>
          <w:sz w:val="21"/>
          <w:szCs w:val="21"/>
        </w:rPr>
      </w:pPr>
    </w:p>
    <w:p w14:paraId="653955C1">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四、响应文件开启、资格审查与信用信息查询</w:t>
      </w:r>
    </w:p>
    <w:p w14:paraId="2ED3B320">
      <w:pPr>
        <w:pStyle w:val="359"/>
        <w:spacing w:before="0" w:line="360" w:lineRule="auto"/>
        <w:ind w:left="0" w:firstLine="0"/>
        <w:contextualSpacing/>
        <w:rPr>
          <w:rFonts w:hint="eastAsia" w:ascii="宋体" w:hAnsi="宋体" w:eastAsia="宋体" w:cs="宋体"/>
          <w:sz w:val="21"/>
          <w:szCs w:val="21"/>
        </w:rPr>
      </w:pPr>
      <w:r>
        <w:rPr>
          <w:rFonts w:hint="eastAsia" w:ascii="宋体" w:hAnsi="宋体" w:eastAsia="宋体" w:cs="宋体"/>
          <w:b/>
          <w:sz w:val="21"/>
          <w:szCs w:val="21"/>
        </w:rPr>
        <w:t>18.</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响应文件开启</w:t>
      </w:r>
      <w:r>
        <w:rPr>
          <w:rFonts w:hint="eastAsia" w:ascii="宋体" w:hAnsi="宋体" w:eastAsia="宋体" w:cs="宋体"/>
          <w:sz w:val="21"/>
          <w:szCs w:val="21"/>
        </w:rPr>
        <w:t xml:space="preserve"> </w:t>
      </w:r>
    </w:p>
    <w:p w14:paraId="1F76CDE9">
      <w:pPr>
        <w:pStyle w:val="359"/>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18.1</w:t>
      </w:r>
      <w:r>
        <w:rPr>
          <w:rFonts w:hint="eastAsia" w:ascii="宋体" w:hAnsi="宋体" w:eastAsia="宋体" w:cs="宋体"/>
          <w:sz w:val="21"/>
          <w:szCs w:val="21"/>
          <w:lang w:eastAsia="zh-CN"/>
        </w:rPr>
        <w:t>采购代理机构</w:t>
      </w:r>
      <w:r>
        <w:rPr>
          <w:rFonts w:hint="eastAsia" w:ascii="宋体" w:hAnsi="宋体" w:eastAsia="宋体" w:cs="宋体"/>
          <w:sz w:val="21"/>
          <w:szCs w:val="21"/>
        </w:rPr>
        <w:t>按照采购文件规定的时间通过电子交易平台组织响应文件开启，所有供应商均应当准时在线参加。供应商不足3家的，不得开启。</w:t>
      </w:r>
    </w:p>
    <w:p w14:paraId="7FC9F8B3">
      <w:pPr>
        <w:pStyle w:val="359"/>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18.2响应文件开启时，电子交易平台按响应文件开启时间自动提取所有响应文件。</w:t>
      </w:r>
      <w:r>
        <w:rPr>
          <w:rFonts w:hint="eastAsia" w:ascii="宋体" w:hAnsi="宋体" w:eastAsia="宋体" w:cs="宋体"/>
          <w:sz w:val="21"/>
          <w:szCs w:val="21"/>
          <w:lang w:eastAsia="zh-CN"/>
        </w:rPr>
        <w:t>采购代理机构</w:t>
      </w:r>
      <w:r>
        <w:rPr>
          <w:rFonts w:hint="eastAsia" w:ascii="宋体" w:hAnsi="宋体" w:eastAsia="宋体" w:cs="宋体"/>
          <w:sz w:val="21"/>
          <w:szCs w:val="21"/>
        </w:rPr>
        <w:t>依托电子交易平台发起开始解密指令，供应商按照平台提示和采购文件的规定在半小时内完成在线解密。</w:t>
      </w:r>
    </w:p>
    <w:p w14:paraId="3645BD6E">
      <w:pPr>
        <w:pStyle w:val="359"/>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18.3</w:t>
      </w:r>
      <w:r>
        <w:rPr>
          <w:rFonts w:hint="eastAsia" w:ascii="宋体" w:hAnsi="宋体" w:eastAsia="宋体" w:cs="宋体"/>
          <w:b/>
          <w:bCs/>
          <w:sz w:val="21"/>
          <w:szCs w:val="21"/>
        </w:rPr>
        <w:t>响应文件未按时解密，供应商提供了备份响应文件的，以备份响应文件作为依据，否则视为响应文件撤回。响应文件已按时解密的，备份响应文件自动失效。</w:t>
      </w:r>
    </w:p>
    <w:p w14:paraId="4831CC7F">
      <w:pPr>
        <w:pStyle w:val="359"/>
        <w:spacing w:before="0" w:line="360" w:lineRule="auto"/>
        <w:ind w:left="0" w:firstLine="0"/>
        <w:contextualSpacing/>
        <w:rPr>
          <w:rFonts w:hint="eastAsia" w:ascii="宋体" w:hAnsi="宋体" w:eastAsia="宋体" w:cs="宋体"/>
          <w:b/>
          <w:sz w:val="21"/>
          <w:szCs w:val="21"/>
        </w:rPr>
      </w:pPr>
      <w:r>
        <w:rPr>
          <w:rFonts w:hint="eastAsia" w:ascii="宋体" w:hAnsi="宋体" w:eastAsia="宋体" w:cs="宋体"/>
          <w:b/>
          <w:sz w:val="21"/>
          <w:szCs w:val="21"/>
        </w:rPr>
        <w:t>19</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资格审查</w:t>
      </w:r>
    </w:p>
    <w:p w14:paraId="3279E18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1</w:t>
      </w:r>
      <w:r>
        <w:rPr>
          <w:rFonts w:hint="eastAsia" w:ascii="宋体" w:hAnsi="宋体" w:eastAsia="宋体" w:cs="宋体"/>
          <w:sz w:val="21"/>
          <w:szCs w:val="21"/>
        </w:rPr>
        <w:t>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或磋商小组依据法律法规和采购文件的规定，对供应商的资格进行审查。</w:t>
      </w:r>
    </w:p>
    <w:p w14:paraId="71AB0A79">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供应商未按照采购文件要求提供与</w:t>
      </w:r>
      <w:r>
        <w:rPr>
          <w:rFonts w:hint="eastAsia" w:ascii="宋体" w:hAnsi="宋体" w:eastAsia="宋体" w:cs="宋体"/>
          <w:sz w:val="21"/>
          <w:szCs w:val="21"/>
        </w:rPr>
        <w:t>资格条件相应的</w:t>
      </w:r>
      <w:r>
        <w:rPr>
          <w:rFonts w:hint="eastAsia" w:ascii="宋体" w:hAnsi="宋体" w:eastAsia="宋体" w:cs="宋体"/>
          <w:kern w:val="0"/>
          <w:sz w:val="21"/>
          <w:szCs w:val="21"/>
        </w:rPr>
        <w:t>有效资格证明材料的，视为</w:t>
      </w:r>
      <w:r>
        <w:rPr>
          <w:rFonts w:hint="eastAsia" w:ascii="宋体" w:hAnsi="宋体" w:eastAsia="宋体" w:cs="宋体"/>
          <w:sz w:val="21"/>
          <w:szCs w:val="21"/>
        </w:rPr>
        <w:t>供应商不具备采购文件中规定的资格要求，其响应文件无效。</w:t>
      </w:r>
    </w:p>
    <w:p w14:paraId="06429154">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3</w:t>
      </w:r>
      <w:r>
        <w:rPr>
          <w:rFonts w:hint="eastAsia" w:ascii="宋体" w:hAnsi="宋体" w:eastAsia="宋体" w:cs="宋体"/>
          <w:sz w:val="21"/>
          <w:szCs w:val="21"/>
        </w:rPr>
        <w:t>对未通过资格审查的供应商，采购人或</w:t>
      </w:r>
      <w:r>
        <w:rPr>
          <w:rFonts w:hint="eastAsia" w:ascii="宋体" w:hAnsi="宋体" w:eastAsia="宋体" w:cs="宋体"/>
          <w:sz w:val="21"/>
          <w:szCs w:val="21"/>
          <w:lang w:eastAsia="zh-CN"/>
        </w:rPr>
        <w:t>采购代理机构</w:t>
      </w:r>
      <w:r>
        <w:rPr>
          <w:rFonts w:hint="eastAsia" w:ascii="宋体" w:hAnsi="宋体" w:eastAsia="宋体" w:cs="宋体"/>
          <w:sz w:val="21"/>
          <w:szCs w:val="21"/>
        </w:rPr>
        <w:t>告知其未通过的原因。</w:t>
      </w:r>
    </w:p>
    <w:p w14:paraId="48DF3D67">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4</w:t>
      </w:r>
      <w:r>
        <w:rPr>
          <w:rFonts w:hint="eastAsia" w:ascii="宋体" w:hAnsi="宋体" w:eastAsia="宋体" w:cs="宋体"/>
          <w:sz w:val="21"/>
          <w:szCs w:val="21"/>
        </w:rPr>
        <w:t>合格供应商不足3家的，不再评审。</w:t>
      </w:r>
    </w:p>
    <w:p w14:paraId="11B591AA">
      <w:pPr>
        <w:pStyle w:val="397"/>
        <w:spacing w:before="0"/>
        <w:ind w:firstLine="480"/>
        <w:rPr>
          <w:rFonts w:hint="eastAsia" w:ascii="宋体" w:hAnsi="宋体" w:eastAsia="宋体" w:cs="宋体"/>
          <w:sz w:val="21"/>
          <w:szCs w:val="21"/>
        </w:rPr>
      </w:pPr>
      <w:r>
        <w:rPr>
          <w:rFonts w:hint="eastAsia" w:ascii="宋体" w:hAnsi="宋体" w:eastAsia="宋体" w:cs="宋体"/>
          <w:sz w:val="21"/>
          <w:szCs w:val="21"/>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BD03CF0">
      <w:pPr>
        <w:pStyle w:val="397"/>
        <w:numPr>
          <w:ilvl w:val="0"/>
          <w:numId w:val="10"/>
        </w:numPr>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信用信息查询</w:t>
      </w:r>
    </w:p>
    <w:p w14:paraId="50F4673C">
      <w:pPr>
        <w:pStyle w:val="397"/>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20.1信用信息查询渠道及截止时间：</w:t>
      </w:r>
      <w:r>
        <w:rPr>
          <w:rFonts w:hint="eastAsia" w:ascii="宋体" w:hAnsi="宋体" w:eastAsia="宋体" w:cs="宋体"/>
          <w:kern w:val="0"/>
          <w:sz w:val="21"/>
          <w:szCs w:val="21"/>
          <w:lang w:eastAsia="zh-CN"/>
        </w:rPr>
        <w:t>采购代理机构</w:t>
      </w:r>
      <w:r>
        <w:rPr>
          <w:rFonts w:hint="eastAsia" w:ascii="宋体" w:hAnsi="宋体" w:eastAsia="宋体" w:cs="宋体"/>
          <w:kern w:val="0"/>
          <w:sz w:val="21"/>
          <w:szCs w:val="21"/>
        </w:rPr>
        <w:t>将在资格审查时通过“信用中国”网站(www.creditchina.gov.cn)、中国政府采购网(www.ccgp.gov.cn)渠道查询供应商接受资格审查时的信用记录。</w:t>
      </w:r>
    </w:p>
    <w:p w14:paraId="5D61687F">
      <w:pPr>
        <w:pStyle w:val="397"/>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20.2信用信息查询记录和证据留存的具体方式：现场查询的供应商的信用记录、查询结果经确认后将与采购文件一起存档。</w:t>
      </w:r>
    </w:p>
    <w:p w14:paraId="0F230931">
      <w:pPr>
        <w:pStyle w:val="397"/>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5E590F41">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1"/>
          <w:szCs w:val="21"/>
        </w:rPr>
        <w:t>。</w:t>
      </w:r>
    </w:p>
    <w:p w14:paraId="20CA0F21">
      <w:pPr>
        <w:pStyle w:val="397"/>
        <w:spacing w:before="0"/>
        <w:ind w:firstLine="0" w:firstLineChars="0"/>
        <w:rPr>
          <w:rFonts w:hint="eastAsia" w:ascii="宋体" w:hAnsi="宋体" w:eastAsia="宋体" w:cs="宋体"/>
          <w:kern w:val="0"/>
          <w:sz w:val="21"/>
          <w:szCs w:val="21"/>
        </w:rPr>
      </w:pPr>
    </w:p>
    <w:p w14:paraId="602249DF">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32"/>
          <w:szCs w:val="32"/>
        </w:rPr>
        <w:t>五、评审</w:t>
      </w:r>
    </w:p>
    <w:p w14:paraId="2952A9D8">
      <w:pPr>
        <w:spacing w:line="360" w:lineRule="auto"/>
        <w:rPr>
          <w:rFonts w:hint="eastAsia" w:ascii="宋体" w:hAnsi="宋体" w:eastAsia="宋体" w:cs="宋体"/>
          <w:b/>
          <w:sz w:val="21"/>
          <w:szCs w:val="21"/>
        </w:rPr>
      </w:pPr>
      <w:bookmarkStart w:id="51" w:name="_Toc91899903"/>
      <w:r>
        <w:rPr>
          <w:rFonts w:hint="eastAsia" w:ascii="宋体" w:hAnsi="宋体" w:eastAsia="宋体" w:cs="宋体"/>
          <w:b/>
          <w:sz w:val="21"/>
          <w:szCs w:val="21"/>
        </w:rPr>
        <w:t>21.</w:t>
      </w:r>
      <w:r>
        <w:rPr>
          <w:rFonts w:hint="eastAsia" w:ascii="宋体" w:hAnsi="宋体" w:eastAsia="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1"/>
          <w:szCs w:val="21"/>
        </w:rPr>
        <w:t>详见采购文件第四部分评审办法。</w:t>
      </w:r>
    </w:p>
    <w:p w14:paraId="18A67C3C">
      <w:pPr>
        <w:spacing w:line="360" w:lineRule="auto"/>
        <w:rPr>
          <w:rFonts w:hint="eastAsia" w:ascii="宋体" w:hAnsi="宋体" w:eastAsia="宋体" w:cs="宋体"/>
          <w:b/>
          <w:sz w:val="21"/>
          <w:szCs w:val="21"/>
        </w:rPr>
      </w:pPr>
    </w:p>
    <w:p w14:paraId="4A9D59A9">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六、成交供应商确定</w:t>
      </w:r>
    </w:p>
    <w:p w14:paraId="5E7CDC37">
      <w:pPr>
        <w:pStyle w:val="23"/>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22. 确定成交供应商</w:t>
      </w:r>
    </w:p>
    <w:p w14:paraId="075830C4">
      <w:pPr>
        <w:pStyle w:val="397"/>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采购单位应当在评审报告推荐的中标或者成交候选人中按顺序确定中标或者成交供应商。中标、成交通知书和中标、成交结果公告应当在规定时间内同时发出。</w:t>
      </w:r>
      <w:r>
        <w:rPr>
          <w:rFonts w:hint="eastAsia" w:ascii="宋体" w:hAnsi="宋体" w:eastAsia="宋体" w:cs="宋体"/>
          <w:b/>
          <w:bCs/>
          <w:sz w:val="21"/>
          <w:szCs w:val="21"/>
        </w:rPr>
        <w:t>注：按评审后得分由高到低顺序确定1名成交人。</w:t>
      </w:r>
    </w:p>
    <w:p w14:paraId="12D77144">
      <w:pPr>
        <w:pStyle w:val="397"/>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23. 成交通知与成交结果公告</w:t>
      </w:r>
    </w:p>
    <w:p w14:paraId="029C61F1">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23.1自成交供应商确定之日起1个工作日内，</w:t>
      </w:r>
      <w:r>
        <w:rPr>
          <w:rFonts w:hint="eastAsia" w:ascii="宋体" w:hAnsi="宋体" w:eastAsia="宋体" w:cs="宋体"/>
          <w:sz w:val="21"/>
          <w:szCs w:val="21"/>
          <w:lang w:eastAsia="zh-CN"/>
        </w:rPr>
        <w:t>采购代理机构</w:t>
      </w:r>
      <w:r>
        <w:rPr>
          <w:rFonts w:hint="eastAsia" w:ascii="宋体" w:hAnsi="宋体" w:eastAsia="宋体" w:cs="宋体"/>
          <w:sz w:val="21"/>
          <w:szCs w:val="21"/>
        </w:rPr>
        <w:t>通过电子交易平台向成交供应商发出成交通知书，同时编制发布采购结果公告。</w:t>
      </w:r>
      <w:r>
        <w:rPr>
          <w:rFonts w:hint="eastAsia" w:ascii="宋体" w:hAnsi="宋体" w:eastAsia="宋体" w:cs="宋体"/>
          <w:sz w:val="21"/>
          <w:szCs w:val="21"/>
          <w:lang w:eastAsia="zh-CN"/>
        </w:rPr>
        <w:t>采购代理机构</w:t>
      </w:r>
      <w:r>
        <w:rPr>
          <w:rFonts w:hint="eastAsia" w:ascii="宋体" w:hAnsi="宋体" w:eastAsia="宋体" w:cs="宋体"/>
          <w:sz w:val="21"/>
          <w:szCs w:val="21"/>
        </w:rPr>
        <w:t>也可以以纸质形式进行成交通知。</w:t>
      </w:r>
    </w:p>
    <w:p w14:paraId="198866EC">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23.2成交结果公告内容包括采购人及其委托的</w:t>
      </w:r>
      <w:r>
        <w:rPr>
          <w:rFonts w:hint="eastAsia" w:ascii="宋体" w:hAnsi="宋体" w:eastAsia="宋体" w:cs="宋体"/>
          <w:sz w:val="21"/>
          <w:szCs w:val="21"/>
          <w:lang w:eastAsia="zh-CN"/>
        </w:rPr>
        <w:t>采购代理机构</w:t>
      </w:r>
      <w:r>
        <w:rPr>
          <w:rFonts w:hint="eastAsia" w:ascii="宋体" w:hAnsi="宋体" w:eastAsia="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E43D2DD">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23.3公告期限为1个工作日。</w:t>
      </w:r>
    </w:p>
    <w:p w14:paraId="1E1C26E2">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23.4由于成交供应商原因导致重新采购的，应当承担支付代理费和专家评审费等费用在内的赔偿责任。</w:t>
      </w:r>
    </w:p>
    <w:p w14:paraId="717E0AAC">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七、合同授予</w:t>
      </w:r>
    </w:p>
    <w:p w14:paraId="51C2B5EE">
      <w:pPr>
        <w:pStyle w:val="23"/>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 xml:space="preserve">24. </w:t>
      </w:r>
      <w:r>
        <w:rPr>
          <w:rFonts w:hint="eastAsia" w:ascii="宋体" w:hAnsi="宋体" w:eastAsia="宋体" w:cs="宋体"/>
          <w:sz w:val="21"/>
          <w:szCs w:val="21"/>
        </w:rPr>
        <w:t>合同主要条款详见第五部分拟签订的合同文本。</w:t>
      </w:r>
    </w:p>
    <w:p w14:paraId="0127C474">
      <w:pPr>
        <w:pStyle w:val="23"/>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25. 合同的签订</w:t>
      </w:r>
    </w:p>
    <w:p w14:paraId="68193C1A">
      <w:pPr>
        <w:widowControl/>
        <w:shd w:val="clear" w:color="auto" w:fill="FFFFFF"/>
        <w:snapToGrid w:val="0"/>
        <w:spacing w:line="360" w:lineRule="auto"/>
        <w:ind w:firstLine="480"/>
        <w:jc w:val="left"/>
        <w:rPr>
          <w:rFonts w:hint="eastAsia" w:ascii="宋体" w:hAnsi="宋体" w:eastAsia="宋体" w:cs="宋体"/>
          <w:kern w:val="0"/>
          <w:sz w:val="21"/>
          <w:szCs w:val="21"/>
        </w:rPr>
      </w:pPr>
      <w:r>
        <w:rPr>
          <w:rFonts w:hint="eastAsia" w:ascii="宋体" w:hAnsi="宋体" w:eastAsia="宋体" w:cs="宋体"/>
          <w:sz w:val="21"/>
          <w:szCs w:val="21"/>
        </w:rPr>
        <w:t>25.1</w:t>
      </w:r>
      <w:r>
        <w:rPr>
          <w:rFonts w:hint="eastAsia" w:ascii="宋体" w:hAnsi="宋体" w:eastAsia="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E9BFAFA">
      <w:pPr>
        <w:pStyle w:val="397"/>
        <w:snapToGrid w:val="0"/>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3410A9F1">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25.3如签订合同并生效后，供应商无故拒绝或延期，除按照合同条款处理外，列入不良行为记录一次，并给予通报。</w:t>
      </w:r>
    </w:p>
    <w:p w14:paraId="0E09DB5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3C5C5E">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25.5采购合同由采购人与成交供应商根据采购文件、响应文件等内容通过政府采购电子交易平台在线签订，自动备案。</w:t>
      </w:r>
    </w:p>
    <w:p w14:paraId="3AADFA4A">
      <w:pPr>
        <w:pStyle w:val="23"/>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26. 履约保证金</w:t>
      </w:r>
    </w:p>
    <w:p w14:paraId="55228617">
      <w:pPr>
        <w:tabs>
          <w:tab w:val="left" w:pos="0"/>
        </w:tabs>
        <w:snapToGrid w:val="0"/>
        <w:spacing w:line="360" w:lineRule="auto"/>
        <w:ind w:firstLine="482"/>
        <w:rPr>
          <w:rFonts w:hint="eastAsia" w:ascii="宋体" w:hAnsi="宋体" w:eastAsia="宋体" w:cs="宋体"/>
          <w:sz w:val="21"/>
          <w:szCs w:val="21"/>
        </w:rPr>
      </w:pPr>
      <w:r>
        <w:rPr>
          <w:rFonts w:hint="eastAsia" w:ascii="宋体" w:hAnsi="宋体" w:eastAsia="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eastAsia="宋体" w:cs="宋体"/>
          <w:sz w:val="21"/>
          <w:szCs w:val="21"/>
        </w:rPr>
        <w:t>。确需收取履约保证金的，履约保证金缴纳最高比例由不超过</w:t>
      </w:r>
      <w:r>
        <w:rPr>
          <w:rFonts w:hint="eastAsia" w:ascii="宋体" w:hAnsi="宋体" w:eastAsia="宋体" w:cs="宋体"/>
          <w:kern w:val="2"/>
          <w:sz w:val="21"/>
          <w:szCs w:val="21"/>
        </w:rPr>
        <w:t>合同金额的1%</w:t>
      </w:r>
      <w:r>
        <w:rPr>
          <w:rFonts w:hint="eastAsia" w:ascii="宋体" w:hAnsi="宋体" w:eastAsia="宋体" w:cs="宋体"/>
          <w:kern w:val="2"/>
          <w:sz w:val="21"/>
          <w:szCs w:val="21"/>
          <w:highlight w:val="none"/>
        </w:rPr>
        <w:t>，鼓励根据项目特点、供应商诚信等因素免收履约保证金或降低缴纳比例</w:t>
      </w:r>
      <w:r>
        <w:rPr>
          <w:rFonts w:hint="eastAsia" w:ascii="宋体" w:hAnsi="宋体" w:eastAsia="宋体" w:cs="宋体"/>
          <w:kern w:val="2"/>
          <w:sz w:val="21"/>
          <w:szCs w:val="21"/>
        </w:rPr>
        <w:t>。</w:t>
      </w:r>
      <w:r>
        <w:rPr>
          <w:rFonts w:hint="eastAsia" w:ascii="宋体" w:hAnsi="宋体" w:eastAsia="宋体" w:cs="宋体"/>
          <w:sz w:val="21"/>
          <w:szCs w:val="21"/>
        </w:rPr>
        <w:t>采购单位鼓励供应商采取履约保函形式提供信用保证；供应商提供保函的，采购单位不得拒收。项目验收结束后应及时退还，延迟退还的，应当按照合同约定和法律规定承担相应的赔偿责任。</w:t>
      </w:r>
    </w:p>
    <w:p w14:paraId="138BC03C">
      <w:pPr>
        <w:numPr>
          <w:ilvl w:val="0"/>
          <w:numId w:val="11"/>
        </w:numPr>
        <w:adjustRightInd/>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预付款</w:t>
      </w:r>
    </w:p>
    <w:p w14:paraId="19DCDFCB">
      <w:pPr>
        <w:numPr>
          <w:ilvl w:val="0"/>
          <w:numId w:val="0"/>
        </w:numPr>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1"/>
          <w:szCs w:val="21"/>
        </w:rPr>
        <w:t>不低于</w:t>
      </w:r>
      <w:r>
        <w:rPr>
          <w:rFonts w:hint="eastAsia" w:ascii="宋体" w:hAnsi="宋体" w:eastAsia="宋体" w:cs="宋体"/>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cs="宋体"/>
          <w:kern w:val="2"/>
          <w:sz w:val="21"/>
          <w:szCs w:val="21"/>
          <w:highlight w:val="none"/>
          <w:lang w:val="en-US" w:eastAsia="zh-CN"/>
        </w:rPr>
        <w:t>7</w:t>
      </w:r>
      <w:r>
        <w:rPr>
          <w:rFonts w:hint="eastAsia" w:ascii="宋体" w:hAnsi="宋体" w:eastAsia="宋体" w:cs="宋体"/>
          <w:kern w:val="2"/>
          <w:sz w:val="21"/>
          <w:szCs w:val="21"/>
          <w:highlight w:val="none"/>
        </w:rPr>
        <w:t>个工作日内支付。</w:t>
      </w:r>
    </w:p>
    <w:p w14:paraId="2D7D1ACD">
      <w:pPr>
        <w:snapToGrid w:val="0"/>
        <w:spacing w:line="360" w:lineRule="auto"/>
        <w:ind w:firstLine="2203" w:firstLineChars="1045"/>
        <w:rPr>
          <w:rFonts w:hint="eastAsia" w:ascii="宋体" w:hAnsi="宋体" w:eastAsia="宋体" w:cs="宋体"/>
          <w:b/>
          <w:sz w:val="21"/>
          <w:szCs w:val="21"/>
        </w:rPr>
      </w:pPr>
    </w:p>
    <w:p w14:paraId="78CB2C16">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八、电子交易活动的中止</w:t>
      </w:r>
    </w:p>
    <w:p w14:paraId="3C420C21">
      <w:pPr>
        <w:pStyle w:val="397"/>
        <w:snapToGrid w:val="0"/>
        <w:spacing w:before="0"/>
        <w:ind w:firstLine="0" w:firstLineChars="0"/>
        <w:rPr>
          <w:rFonts w:hint="eastAsia" w:ascii="宋体" w:hAnsi="宋体" w:eastAsia="宋体" w:cs="宋体"/>
          <w:b/>
          <w:sz w:val="21"/>
          <w:szCs w:val="21"/>
        </w:rPr>
      </w:pPr>
      <w:r>
        <w:rPr>
          <w:rFonts w:hint="eastAsia" w:ascii="宋体" w:hAnsi="宋体" w:eastAsia="宋体" w:cs="宋体"/>
          <w:b/>
          <w:bCs/>
          <w:kern w:val="2"/>
          <w:sz w:val="21"/>
          <w:szCs w:val="21"/>
        </w:rPr>
        <w:t>28</w:t>
      </w:r>
      <w:r>
        <w:rPr>
          <w:rFonts w:hint="eastAsia" w:ascii="宋体" w:hAnsi="宋体" w:eastAsia="宋体" w:cs="宋体"/>
          <w:b/>
          <w:sz w:val="21"/>
          <w:szCs w:val="21"/>
        </w:rPr>
        <w:t>. 电子交易活动的中止。</w:t>
      </w:r>
    </w:p>
    <w:p w14:paraId="606FE95D">
      <w:pPr>
        <w:pStyle w:val="397"/>
        <w:snapToGrid w:val="0"/>
        <w:spacing w:before="0"/>
        <w:ind w:firstLine="420" w:firstLineChars="200"/>
        <w:rPr>
          <w:rFonts w:hint="eastAsia" w:ascii="宋体" w:hAnsi="宋体" w:eastAsia="宋体" w:cs="宋体"/>
          <w:sz w:val="21"/>
          <w:szCs w:val="21"/>
        </w:rPr>
      </w:pPr>
      <w:r>
        <w:rPr>
          <w:rFonts w:hint="eastAsia" w:ascii="宋体" w:hAnsi="宋体" w:eastAsia="宋体" w:cs="宋体"/>
          <w:sz w:val="21"/>
          <w:szCs w:val="21"/>
        </w:rPr>
        <w:t>采购过程中出现以下情形，导致电子交易平台无法正常运行，或者无法保证电子交易的公平、公正和安全时，</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可中止电子交易活动：</w:t>
      </w:r>
    </w:p>
    <w:p w14:paraId="5925581C">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28.1电子交易平台发生故障而无法登录访问的； </w:t>
      </w:r>
    </w:p>
    <w:p w14:paraId="3B0029CD">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28.2电子交易平台应用或数据库出现错误，不能进行正常操作的；</w:t>
      </w:r>
    </w:p>
    <w:p w14:paraId="2268FF70">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28.3电子交易平台发现严重安全漏洞，有潜在泄密危险的；</w:t>
      </w:r>
    </w:p>
    <w:p w14:paraId="5D40B20D">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28.4病毒发作导致不能进行正常操作的； </w:t>
      </w:r>
    </w:p>
    <w:p w14:paraId="0D8C8C3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28.5其他无法保证电子交易的公平、公正和安全的情况。</w:t>
      </w:r>
    </w:p>
    <w:p w14:paraId="0989E19C">
      <w:pPr>
        <w:pStyle w:val="397"/>
        <w:snapToGrid w:val="0"/>
        <w:spacing w:before="0"/>
        <w:ind w:firstLine="0" w:firstLineChars="0"/>
        <w:rPr>
          <w:rFonts w:hint="eastAsia" w:ascii="宋体" w:hAnsi="宋体" w:eastAsia="宋体" w:cs="宋体"/>
          <w:sz w:val="21"/>
          <w:szCs w:val="21"/>
        </w:rPr>
      </w:pPr>
      <w:r>
        <w:rPr>
          <w:rFonts w:hint="eastAsia" w:ascii="宋体" w:hAnsi="宋体" w:eastAsia="宋体" w:cs="宋体"/>
          <w:b/>
          <w:bCs/>
          <w:sz w:val="21"/>
          <w:szCs w:val="21"/>
        </w:rPr>
        <w:t>29.</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4C0D3CE0">
      <w:pPr>
        <w:tabs>
          <w:tab w:val="left" w:pos="0"/>
        </w:tabs>
        <w:spacing w:line="360" w:lineRule="auto"/>
        <w:ind w:firstLine="480"/>
        <w:rPr>
          <w:rFonts w:hint="eastAsia" w:ascii="宋体" w:hAnsi="宋体" w:eastAsia="宋体" w:cs="宋体"/>
          <w:sz w:val="21"/>
          <w:szCs w:val="21"/>
        </w:rPr>
      </w:pPr>
    </w:p>
    <w:p w14:paraId="2D581D3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九、验收</w:t>
      </w:r>
    </w:p>
    <w:p w14:paraId="75E01FA2">
      <w:pPr>
        <w:pStyle w:val="23"/>
        <w:spacing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30.验收</w:t>
      </w:r>
    </w:p>
    <w:p w14:paraId="30CCE8B6">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817F6A">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30.2采购人可以邀请参加本项目的其他供应商或者第三方机构参与验收。参与验收的供应商或者第三方机构的意见作为验收书的参考资料一并存档。</w:t>
      </w:r>
    </w:p>
    <w:p w14:paraId="5D1A8965">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B2D466">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8"/>
    <w:bookmarkEnd w:id="49"/>
    <w:bookmarkEnd w:id="51"/>
    <w:p w14:paraId="2407CD21">
      <w:pPr>
        <w:rPr>
          <w:rFonts w:hint="eastAsia" w:ascii="宋体" w:hAnsi="宋体" w:eastAsia="宋体" w:cs="宋体"/>
          <w:b/>
          <w:sz w:val="36"/>
          <w:szCs w:val="36"/>
        </w:rPr>
      </w:pPr>
      <w:bookmarkStart w:id="52" w:name="_Hlt68073093"/>
      <w:bookmarkEnd w:id="52"/>
      <w:bookmarkStart w:id="53" w:name="_Hlt68403820"/>
      <w:bookmarkEnd w:id="53"/>
      <w:bookmarkStart w:id="54" w:name="_Hlt68072998"/>
      <w:bookmarkEnd w:id="54"/>
      <w:bookmarkStart w:id="55" w:name="第四部分"/>
      <w:r>
        <w:rPr>
          <w:rFonts w:hint="eastAsia" w:ascii="宋体" w:hAnsi="宋体" w:eastAsia="宋体" w:cs="宋体"/>
          <w:b/>
          <w:sz w:val="36"/>
          <w:szCs w:val="36"/>
        </w:rPr>
        <w:br w:type="page"/>
      </w:r>
    </w:p>
    <w:p w14:paraId="11081932">
      <w:pPr>
        <w:pStyle w:val="40"/>
        <w:tabs>
          <w:tab w:val="right" w:leader="dot" w:pos="9180"/>
        </w:tabs>
        <w:spacing w:before="120" w:beforeLines="50" w:line="600" w:lineRule="exact"/>
        <w:ind w:right="-420" w:rightChars="-200"/>
        <w:jc w:val="center"/>
        <w:outlineLvl w:val="0"/>
        <w:rPr>
          <w:rFonts w:hint="eastAsia" w:ascii="宋体" w:hAnsi="宋体" w:eastAsia="宋体" w:cs="宋体"/>
          <w:b/>
          <w:color w:val="000000"/>
          <w:sz w:val="36"/>
          <w:szCs w:val="36"/>
          <w:highlight w:val="none"/>
        </w:rPr>
      </w:pPr>
      <w:bookmarkStart w:id="56" w:name="_Toc31399"/>
      <w:bookmarkStart w:id="57" w:name="_Toc462908588"/>
      <w:bookmarkStart w:id="58" w:name="OLE_LINK3"/>
      <w:bookmarkStart w:id="59" w:name="OLE_LINK1"/>
      <w:r>
        <w:rPr>
          <w:rFonts w:hint="eastAsia" w:ascii="宋体" w:hAnsi="宋体" w:eastAsia="宋体" w:cs="宋体"/>
          <w:b/>
          <w:color w:val="000000"/>
          <w:sz w:val="36"/>
          <w:szCs w:val="36"/>
          <w:highlight w:val="none"/>
        </w:rPr>
        <w:t>第</w:t>
      </w:r>
      <w:r>
        <w:rPr>
          <w:rFonts w:hint="eastAsia" w:ascii="宋体" w:hAnsi="宋体" w:eastAsia="宋体" w:cs="宋体"/>
          <w:b/>
          <w:color w:val="000000"/>
          <w:sz w:val="36"/>
          <w:szCs w:val="36"/>
          <w:highlight w:val="none"/>
          <w:lang w:val="en-US" w:eastAsia="zh-CN"/>
        </w:rPr>
        <w:t>三</w:t>
      </w:r>
      <w:r>
        <w:rPr>
          <w:rFonts w:hint="eastAsia" w:ascii="宋体" w:hAnsi="宋体" w:eastAsia="宋体" w:cs="宋体"/>
          <w:b/>
          <w:color w:val="000000"/>
          <w:sz w:val="36"/>
          <w:szCs w:val="36"/>
          <w:highlight w:val="none"/>
        </w:rPr>
        <w:t xml:space="preserve">部分 </w:t>
      </w:r>
      <w:r>
        <w:rPr>
          <w:rFonts w:hint="eastAsia" w:ascii="宋体" w:hAnsi="宋体" w:eastAsia="宋体" w:cs="宋体"/>
          <w:b/>
          <w:color w:val="000000"/>
          <w:sz w:val="36"/>
          <w:szCs w:val="36"/>
          <w:highlight w:val="none"/>
          <w:lang w:val="en-US" w:eastAsia="zh-CN"/>
        </w:rPr>
        <w:t>采购</w:t>
      </w:r>
      <w:r>
        <w:rPr>
          <w:rFonts w:hint="eastAsia" w:ascii="宋体" w:hAnsi="宋体" w:eastAsia="宋体" w:cs="宋体"/>
          <w:b/>
          <w:color w:val="000000"/>
          <w:sz w:val="36"/>
          <w:szCs w:val="36"/>
          <w:highlight w:val="none"/>
        </w:rPr>
        <w:t>需求</w:t>
      </w:r>
      <w:bookmarkEnd w:id="56"/>
      <w:r>
        <w:rPr>
          <w:rFonts w:hint="eastAsia" w:ascii="宋体" w:hAnsi="宋体" w:eastAsia="宋体" w:cs="宋体"/>
          <w:b/>
          <w:color w:val="000000"/>
          <w:sz w:val="36"/>
          <w:szCs w:val="36"/>
          <w:highlight w:val="none"/>
        </w:rPr>
        <w:t xml:space="preserve"> </w:t>
      </w:r>
      <w:bookmarkEnd w:id="57"/>
    </w:p>
    <w:p w14:paraId="4857A537">
      <w:pPr>
        <w:rPr>
          <w:rFonts w:hint="eastAsia" w:ascii="宋体" w:hAnsi="宋体" w:eastAsia="宋体" w:cs="宋体"/>
          <w:color w:val="000000"/>
          <w:highlight w:val="none"/>
        </w:rPr>
      </w:pPr>
    </w:p>
    <w:bookmarkEnd w:id="58"/>
    <w:bookmarkEnd w:id="59"/>
    <w:p w14:paraId="0841EBBB">
      <w:pPr>
        <w:spacing w:line="240" w:lineRule="exact"/>
        <w:jc w:val="center"/>
        <w:rPr>
          <w:rFonts w:hint="eastAsia" w:ascii="宋体" w:hAnsi="宋体" w:eastAsia="宋体" w:cs="宋体"/>
          <w:color w:val="000000"/>
          <w:sz w:val="44"/>
          <w:highlight w:val="none"/>
        </w:rPr>
      </w:pPr>
    </w:p>
    <w:p w14:paraId="107AA300">
      <w:pPr>
        <w:pStyle w:val="2"/>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eastAsia="宋体" w:cs="宋体"/>
          <w:color w:val="auto"/>
          <w:sz w:val="24"/>
          <w:szCs w:val="24"/>
          <w:highlight w:val="none"/>
          <w:lang w:val="en-US" w:eastAsia="zh-CN"/>
        </w:rPr>
      </w:pPr>
      <w:bookmarkStart w:id="60" w:name="_Toc29324"/>
      <w:bookmarkStart w:id="61" w:name="_Toc14965613"/>
      <w:r>
        <w:rPr>
          <w:rFonts w:hint="eastAsia" w:ascii="宋体" w:hAnsi="宋体" w:eastAsia="宋体" w:cs="宋体"/>
          <w:color w:val="auto"/>
          <w:sz w:val="24"/>
          <w:szCs w:val="24"/>
          <w:highlight w:val="none"/>
          <w:lang w:val="en-US" w:eastAsia="zh-CN"/>
        </w:rPr>
        <w:t>一、</w:t>
      </w:r>
      <w:bookmarkEnd w:id="60"/>
      <w:r>
        <w:rPr>
          <w:rFonts w:hint="eastAsia" w:ascii="宋体" w:hAnsi="宋体" w:cs="宋体"/>
          <w:color w:val="auto"/>
          <w:sz w:val="24"/>
          <w:szCs w:val="24"/>
          <w:highlight w:val="none"/>
          <w:lang w:val="en-US" w:eastAsia="zh-CN"/>
        </w:rPr>
        <w:t>工程概况</w:t>
      </w:r>
    </w:p>
    <w:p w14:paraId="55CD57A4">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建设地点：</w:t>
      </w:r>
      <w:r>
        <w:rPr>
          <w:rFonts w:hint="eastAsia" w:ascii="宋体" w:hAnsi="宋体" w:eastAsia="宋体" w:cs="宋体"/>
          <w:color w:val="auto"/>
          <w:sz w:val="22"/>
          <w:szCs w:val="22"/>
          <w:highlight w:val="none"/>
          <w:lang w:val="en-US" w:eastAsia="zh-CN"/>
        </w:rPr>
        <w:t>本工程位于</w:t>
      </w:r>
      <w:r>
        <w:rPr>
          <w:rFonts w:hint="eastAsia" w:ascii="宋体" w:hAnsi="宋体" w:cs="宋体"/>
          <w:color w:val="auto"/>
          <w:sz w:val="22"/>
          <w:szCs w:val="22"/>
          <w:highlight w:val="none"/>
          <w:lang w:eastAsia="zh-CN"/>
        </w:rPr>
        <w:t>宁海县殡仪馆</w:t>
      </w:r>
      <w:r>
        <w:rPr>
          <w:rFonts w:hint="eastAsia" w:ascii="宋体" w:hAnsi="宋体" w:eastAsia="宋体" w:cs="宋体"/>
          <w:color w:val="auto"/>
          <w:sz w:val="22"/>
          <w:szCs w:val="22"/>
          <w:highlight w:val="none"/>
          <w:lang w:val="en-US" w:eastAsia="zh-CN"/>
        </w:rPr>
        <w:t>。</w:t>
      </w:r>
    </w:p>
    <w:p w14:paraId="20DD6A35">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本工程利用原小卖部及部分停车场地新建殡仪区二，总用地面积约33667.3㎡，新建殡仪馆二：建筑面积为566.18㎡，框架结构，地上一层。主要包括土建、安装工程及附属工程等工程</w:t>
      </w:r>
      <w:r>
        <w:rPr>
          <w:rFonts w:hint="eastAsia" w:ascii="宋体" w:hAnsi="宋体" w:eastAsia="宋体" w:cs="宋体"/>
          <w:color w:val="auto"/>
          <w:sz w:val="22"/>
          <w:szCs w:val="22"/>
          <w:highlight w:val="none"/>
          <w:lang w:val="en-US" w:eastAsia="zh-CN"/>
        </w:rPr>
        <w:t>。</w:t>
      </w:r>
      <w:bookmarkStart w:id="626" w:name="_GoBack"/>
      <w:bookmarkEnd w:id="626"/>
    </w:p>
    <w:p w14:paraId="569AC342">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质量要求：达到国家和行业施工验收规范，验收合格；</w:t>
      </w:r>
    </w:p>
    <w:p w14:paraId="1EE30C8D">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安全要求：合格；</w:t>
      </w:r>
    </w:p>
    <w:p w14:paraId="23353C8C">
      <w:pPr>
        <w:pageBreakBefore w:val="0"/>
        <w:widowControl w:val="0"/>
        <w:kinsoku/>
        <w:wordWrap/>
        <w:overflowPunct/>
        <w:topLinePunct w:val="0"/>
        <w:autoSpaceDE/>
        <w:autoSpaceDN/>
        <w:bidi w:val="0"/>
        <w:snapToGrid/>
        <w:spacing w:line="440" w:lineRule="exact"/>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p>
    <w:bookmarkEnd w:id="61"/>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62" w:name="_Toc31243"/>
            <w:r>
              <w:rPr>
                <w:rFonts w:hint="eastAsia" w:ascii="宋体" w:hAnsi="宋体" w:eastAsia="宋体" w:cs="宋体"/>
                <w:color w:val="auto"/>
                <w:sz w:val="22"/>
                <w:szCs w:val="22"/>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b w:val="0"/>
                <w:bCs/>
                <w:i w:val="0"/>
                <w:iCs w:val="0"/>
                <w:color w:val="auto"/>
                <w:kern w:val="58"/>
                <w:sz w:val="22"/>
                <w:szCs w:val="22"/>
                <w:highlight w:val="none"/>
                <w:u w:val="none"/>
                <w:lang w:val="en-US" w:eastAsia="zh-CN"/>
              </w:rPr>
              <w:t>具备建筑工程专业二级及以上建造师注册证书，并具有有效的安全生产考核合格证（B证），且在投标截止日不得在其他任何在建合同工程中担任项目负责人（包括工程总承包项目中的施工负责人）。</w:t>
            </w:r>
          </w:p>
        </w:tc>
        <w:tc>
          <w:tcPr>
            <w:tcW w:w="160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建筑</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lang w:val="en-US" w:eastAsia="zh-CN" w:bidi="ar"/>
              </w:rPr>
              <w:t>具备建设行政主管部门核发的《专职安全生产管理人员安全生产考核合格证书》</w:t>
            </w:r>
          </w:p>
        </w:tc>
        <w:tc>
          <w:tcPr>
            <w:tcW w:w="160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土建</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土建</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016FCD33">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bookmarkStart w:id="63" w:name="_Toc20889"/>
            <w:r>
              <w:rPr>
                <w:rFonts w:hint="eastAsia" w:ascii="宋体" w:hAnsi="宋体" w:eastAsia="宋体" w:cs="宋体"/>
                <w:b/>
                <w:bCs/>
                <w:color w:val="auto"/>
                <w:sz w:val="22"/>
                <w:szCs w:val="22"/>
                <w:highlight w:val="none"/>
                <w:lang w:val="en-US" w:eastAsia="zh-CN"/>
              </w:rPr>
              <w:t>注：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tc>
      </w:tr>
      <w:bookmarkEnd w:id="62"/>
      <w:bookmarkEnd w:id="63"/>
    </w:tbl>
    <w:p w14:paraId="308CEAF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0128DF6">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79E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3E2EA0E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097E8651">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本项目工程量清单中标明的单价和总价均已包括为实施本工程所需的人工、材料、机械使用等定额直接费、临时设施、施工辅助、进退场等其他直接费、间接费、管理费、措施费、规费、保险、利润、税金、中标服务费等一切费用，以及合同明示或暗示的所有责任、义务和一切风险。</w:t>
      </w:r>
    </w:p>
    <w:p w14:paraId="5A6BBBE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4.符合合同条款规定的全部费用应认为已被计入有标价的工程量清单所列各子目之中，未列子目不予计量的工作，其费用应视为已分摊在本合同工程的有关子目的单价或总价之中。</w:t>
      </w:r>
    </w:p>
    <w:p w14:paraId="0320F8E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5.供应商按采购人提供的《工程量清单》格式报价，供应商不得擅自改动采购人提供的工程量清单内容（计量单位、工程数量等），磋商报价应以采购人提供的工程量清单为基础，结合施工图纸等进行报价。</w:t>
      </w:r>
    </w:p>
    <w:p w14:paraId="245BBF8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6.本工程要求承包人做好现场安全文明施工；现场悬挂安全文明施工警示牌、对施工造成的道路上的洒落进行清理、材料堆放要求整齐并做好维护等。</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7A2FFCD2">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、图纸及工程量清单</w:t>
      </w:r>
    </w:p>
    <w:p w14:paraId="3644700A">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由投标人在公告发布网站自行下载。</w:t>
      </w:r>
    </w:p>
    <w:p w14:paraId="0ED0860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、商务条款要求</w:t>
      </w:r>
    </w:p>
    <w:tbl>
      <w:tblPr>
        <w:tblStyle w:val="60"/>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05EF9613">
        <w:tblPrEx>
          <w:tblCellMar>
            <w:top w:w="0" w:type="dxa"/>
            <w:left w:w="108" w:type="dxa"/>
            <w:bottom w:w="0" w:type="dxa"/>
            <w:right w:w="108" w:type="dxa"/>
          </w:tblCellMar>
        </w:tblPrEx>
        <w:trPr>
          <w:trHeight w:val="558"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9"/>
              <w:spacing w:line="240" w:lineRule="auto"/>
              <w:ind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合同履约期限（工期）：自开工令发出之日起</w:t>
            </w:r>
            <w:r>
              <w:rPr>
                <w:rFonts w:hint="eastAsia" w:hAnsi="宋体" w:cs="宋体"/>
                <w:color w:val="000000"/>
                <w:kern w:val="2"/>
                <w:sz w:val="22"/>
                <w:szCs w:val="22"/>
                <w:highlight w:val="none"/>
                <w:lang w:val="en-US" w:eastAsia="zh-CN" w:bidi="ar-SA"/>
              </w:rPr>
              <w:t>60日历天</w:t>
            </w:r>
            <w:r>
              <w:rPr>
                <w:rFonts w:hint="eastAsia" w:ascii="宋体" w:hAnsi="宋体" w:eastAsia="宋体" w:cs="宋体"/>
                <w:color w:val="000000"/>
                <w:kern w:val="2"/>
                <w:sz w:val="22"/>
                <w:szCs w:val="22"/>
                <w:highlight w:val="none"/>
                <w:lang w:val="en-US" w:eastAsia="zh-CN" w:bidi="ar-SA"/>
              </w:rPr>
              <w:t>内完成</w:t>
            </w:r>
          </w:p>
        </w:tc>
      </w:tr>
      <w:tr w14:paraId="521B0893">
        <w:tblPrEx>
          <w:tblCellMar>
            <w:top w:w="0" w:type="dxa"/>
            <w:left w:w="108" w:type="dxa"/>
            <w:bottom w:w="0" w:type="dxa"/>
            <w:right w:w="108" w:type="dxa"/>
          </w:tblCellMar>
        </w:tblPrEx>
        <w:trPr>
          <w:trHeight w:val="2203"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付款方法和条件：</w:t>
            </w:r>
          </w:p>
          <w:p w14:paraId="6717F6EE">
            <w:pPr>
              <w:pStyle w:val="22"/>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1、合同生效及具备实施条件后7个工作日内，采购人支付合同总价的40%作为工程预付款；</w:t>
            </w:r>
          </w:p>
          <w:p w14:paraId="3DC12F19">
            <w:pPr>
              <w:pStyle w:val="22"/>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2、工程验收合格后7个工作日内，采购人支付至合同总价的</w:t>
            </w:r>
            <w:r>
              <w:rPr>
                <w:rFonts w:hint="eastAsia" w:hAnsi="宋体" w:cs="宋体"/>
                <w:color w:val="000000"/>
                <w:kern w:val="2"/>
                <w:sz w:val="22"/>
                <w:szCs w:val="22"/>
                <w:highlight w:val="none"/>
                <w:lang w:val="en-US" w:eastAsia="zh-CN" w:bidi="ar-SA"/>
              </w:rPr>
              <w:t>9</w:t>
            </w:r>
            <w:r>
              <w:rPr>
                <w:rFonts w:hint="eastAsia" w:ascii="宋体" w:hAnsi="宋体" w:eastAsia="宋体" w:cs="宋体"/>
                <w:color w:val="000000"/>
                <w:kern w:val="2"/>
                <w:sz w:val="22"/>
                <w:szCs w:val="22"/>
                <w:highlight w:val="none"/>
                <w:lang w:val="en-US" w:eastAsia="zh-CN" w:bidi="ar-SA"/>
              </w:rPr>
              <w:t>0%；</w:t>
            </w:r>
          </w:p>
          <w:p w14:paraId="6A14AF90">
            <w:pPr>
              <w:pStyle w:val="22"/>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3、工程竣工验收（终验）合格后，根据相关部门核准的决算价</w:t>
            </w:r>
            <w:r>
              <w:rPr>
                <w:rFonts w:hint="eastAsia" w:hAnsi="宋体" w:cs="宋体"/>
                <w:color w:val="000000"/>
                <w:kern w:val="2"/>
                <w:sz w:val="22"/>
                <w:szCs w:val="22"/>
                <w:highlight w:val="none"/>
                <w:lang w:val="en-US" w:eastAsia="zh-CN" w:bidi="ar-SA"/>
              </w:rPr>
              <w:t>，扣留质保保证金后一次性</w:t>
            </w:r>
            <w:r>
              <w:rPr>
                <w:rFonts w:hint="eastAsia" w:ascii="宋体" w:hAnsi="宋体" w:eastAsia="宋体" w:cs="宋体"/>
                <w:color w:val="000000"/>
                <w:kern w:val="2"/>
                <w:sz w:val="22"/>
                <w:szCs w:val="22"/>
                <w:highlight w:val="none"/>
                <w:lang w:val="en-US" w:eastAsia="zh-CN" w:bidi="ar-SA"/>
              </w:rPr>
              <w:t>付清尾款</w:t>
            </w:r>
            <w:r>
              <w:rPr>
                <w:rFonts w:hint="eastAsia" w:hAnsi="宋体" w:cs="宋体"/>
                <w:color w:val="000000"/>
                <w:kern w:val="2"/>
                <w:sz w:val="22"/>
                <w:szCs w:val="22"/>
                <w:highlight w:val="none"/>
                <w:lang w:val="en-US" w:eastAsia="zh-CN" w:bidi="ar-SA"/>
              </w:rPr>
              <w:t>（不计息）</w:t>
            </w:r>
            <w:r>
              <w:rPr>
                <w:rFonts w:hint="eastAsia" w:ascii="宋体" w:hAnsi="宋体" w:eastAsia="宋体" w:cs="宋体"/>
                <w:color w:val="000000"/>
                <w:kern w:val="2"/>
                <w:sz w:val="22"/>
                <w:szCs w:val="22"/>
                <w:highlight w:val="none"/>
                <w:lang w:val="en-US" w:eastAsia="zh-CN" w:bidi="ar-SA"/>
              </w:rPr>
              <w:t>。</w:t>
            </w:r>
          </w:p>
          <w:p w14:paraId="0A89858D">
            <w:pPr>
              <w:pStyle w:val="58"/>
              <w:spacing w:line="240" w:lineRule="auto"/>
              <w:ind w:left="0" w:leftChars="0"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注：具体条款以双方签订的合同约定为准。</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240" w:lineRule="auto"/>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69C5934">
            <w:pPr>
              <w:pStyle w:val="3"/>
              <w:numPr>
                <w:ilvl w:val="0"/>
                <w:numId w:val="0"/>
              </w:numPr>
              <w:spacing w:before="0" w:after="0" w:line="240" w:lineRule="auto"/>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39EF8C11">
            <w:pPr>
              <w:pStyle w:val="3"/>
              <w:numPr>
                <w:ilvl w:val="0"/>
                <w:numId w:val="0"/>
              </w:numPr>
              <w:spacing w:before="0" w:after="0" w:line="240" w:lineRule="auto"/>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4B2D6F01">
            <w:pPr>
              <w:pStyle w:val="3"/>
              <w:numPr>
                <w:ilvl w:val="0"/>
                <w:numId w:val="0"/>
              </w:numPr>
              <w:spacing w:before="0" w:after="0" w:line="240" w:lineRule="auto"/>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240" w:lineRule="auto"/>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0EDFE085">
        <w:tblPrEx>
          <w:tblCellMar>
            <w:top w:w="0" w:type="dxa"/>
            <w:left w:w="108" w:type="dxa"/>
            <w:bottom w:w="0" w:type="dxa"/>
            <w:right w:w="108" w:type="dxa"/>
          </w:tblCellMar>
        </w:tblPrEx>
        <w:trPr>
          <w:trHeight w:val="1905"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25DADC2D">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F9F3374">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717222C2">
            <w:pPr>
              <w:widowControl/>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1ECEEB60">
        <w:tblPrEx>
          <w:tblCellMar>
            <w:top w:w="0" w:type="dxa"/>
            <w:left w:w="108" w:type="dxa"/>
            <w:bottom w:w="0" w:type="dxa"/>
            <w:right w:w="108" w:type="dxa"/>
          </w:tblCellMar>
        </w:tblPrEx>
        <w:trPr>
          <w:trHeight w:val="161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12"/>
              </w:numPr>
              <w:spacing w:line="240" w:lineRule="auto"/>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28C5A189">
            <w:pPr>
              <w:numPr>
                <w:ilvl w:val="0"/>
                <w:numId w:val="0"/>
              </w:numPr>
              <w:spacing w:line="240" w:lineRule="auto"/>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en-US" w:eastAsia="zh-CN" w:bidi="ar-SA"/>
              </w:rPr>
              <w:t>最高限价</w:t>
            </w:r>
            <w:r>
              <w:rPr>
                <w:rFonts w:hint="eastAsia" w:ascii="宋体" w:hAnsi="宋体" w:cs="宋体"/>
                <w:color w:val="000000"/>
                <w:kern w:val="2"/>
                <w:sz w:val="22"/>
                <w:szCs w:val="22"/>
                <w:highlight w:val="none"/>
                <w:u w:val="single"/>
                <w:lang w:val="en-US" w:eastAsia="zh-CN" w:bidi="ar-SA"/>
              </w:rPr>
              <w:t>2759919</w:t>
            </w:r>
            <w:r>
              <w:rPr>
                <w:rFonts w:hint="eastAsia" w:ascii="宋体" w:hAnsi="宋体" w:eastAsia="宋体" w:cs="宋体"/>
                <w:color w:val="000000"/>
                <w:kern w:val="2"/>
                <w:sz w:val="22"/>
                <w:szCs w:val="22"/>
                <w:highlight w:val="none"/>
                <w:lang w:val="en-US" w:eastAsia="zh-CN" w:bidi="ar-SA"/>
              </w:rPr>
              <w:t>元，非竞争</w:t>
            </w:r>
            <w:r>
              <w:rPr>
                <w:rFonts w:hint="eastAsia" w:ascii="宋体" w:hAnsi="宋体" w:cs="宋体"/>
                <w:color w:val="000000"/>
                <w:kern w:val="2"/>
                <w:sz w:val="22"/>
                <w:szCs w:val="22"/>
                <w:highlight w:val="none"/>
                <w:lang w:val="en-US" w:eastAsia="zh-CN" w:bidi="ar-SA"/>
              </w:rPr>
              <w:t>性</w:t>
            </w:r>
            <w:r>
              <w:rPr>
                <w:rFonts w:hint="eastAsia" w:ascii="宋体" w:hAnsi="宋体" w:eastAsia="宋体" w:cs="宋体"/>
                <w:color w:val="000000"/>
                <w:kern w:val="2"/>
                <w:sz w:val="22"/>
                <w:szCs w:val="22"/>
                <w:highlight w:val="none"/>
                <w:lang w:val="en-US" w:eastAsia="zh-CN" w:bidi="ar-SA"/>
              </w:rPr>
              <w:t>项目费用</w:t>
            </w:r>
            <w:r>
              <w:rPr>
                <w:rFonts w:hint="eastAsia" w:ascii="宋体" w:hAnsi="宋体" w:cs="宋体"/>
                <w:color w:val="000000"/>
                <w:kern w:val="2"/>
                <w:sz w:val="22"/>
                <w:szCs w:val="22"/>
                <w:highlight w:val="none"/>
                <w:u w:val="single"/>
                <w:lang w:val="en-US" w:eastAsia="zh-CN" w:bidi="ar-SA"/>
              </w:rPr>
              <w:t>143746</w:t>
            </w:r>
            <w:r>
              <w:rPr>
                <w:rFonts w:hint="eastAsia" w:ascii="宋体" w:hAnsi="宋体" w:eastAsia="宋体" w:cs="宋体"/>
                <w:color w:val="000000"/>
                <w:kern w:val="2"/>
                <w:sz w:val="22"/>
                <w:szCs w:val="22"/>
                <w:highlight w:val="none"/>
                <w:lang w:val="en-US" w:eastAsia="zh-CN" w:bidi="ar-SA"/>
              </w:rPr>
              <w:t>元（含税）</w:t>
            </w:r>
          </w:p>
          <w:p w14:paraId="6EA2106A">
            <w:pPr>
              <w:spacing w:line="240" w:lineRule="auto"/>
              <w:jc w:val="left"/>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3、非竞争性项目费用包括：暂列金，不得变动，否则视为无效。</w:t>
            </w:r>
          </w:p>
          <w:p w14:paraId="55D5B421">
            <w:pPr>
              <w:spacing w:line="240" w:lineRule="auto"/>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r>
              <w:rPr>
                <w:rFonts w:hint="eastAsia" w:ascii="宋体" w:hAnsi="宋体" w:eastAsia="宋体" w:cs="宋体"/>
                <w:color w:val="000000"/>
                <w:kern w:val="2"/>
                <w:sz w:val="22"/>
                <w:szCs w:val="22"/>
                <w:highlight w:val="none"/>
                <w:lang w:val="en-US" w:eastAsia="zh-CN" w:bidi="ar-SA"/>
              </w:rPr>
              <w:t>本工程采用单价合同形式，工程量按实调整。</w:t>
            </w:r>
          </w:p>
        </w:tc>
      </w:tr>
    </w:tbl>
    <w:p w14:paraId="74AA0C51">
      <w:pPr>
        <w:rPr>
          <w:rFonts w:hint="eastAsia" w:ascii="宋体" w:hAnsi="宋体" w:eastAsia="宋体" w:cs="宋体"/>
          <w:b/>
          <w:sz w:val="36"/>
          <w:szCs w:val="36"/>
        </w:rPr>
      </w:pPr>
      <w:r>
        <w:rPr>
          <w:rFonts w:hint="eastAsia" w:ascii="宋体" w:hAnsi="宋体" w:eastAsia="宋体" w:cs="宋体"/>
          <w:b/>
          <w:sz w:val="36"/>
          <w:szCs w:val="36"/>
        </w:rPr>
        <w:br w:type="page"/>
      </w:r>
    </w:p>
    <w:p w14:paraId="2670D3DA">
      <w:pPr>
        <w:pStyle w:val="40"/>
        <w:tabs>
          <w:tab w:val="right" w:leader="dot" w:pos="9180"/>
        </w:tabs>
        <w:spacing w:before="120" w:beforeLines="50" w:line="600" w:lineRule="exact"/>
        <w:ind w:right="-420" w:rightChars="-200"/>
        <w:jc w:val="center"/>
        <w:outlineLvl w:val="0"/>
        <w:rPr>
          <w:rFonts w:hint="eastAsia" w:ascii="宋体" w:hAnsi="宋体" w:eastAsia="宋体" w:cs="宋体"/>
          <w:b/>
          <w:color w:val="000000"/>
          <w:sz w:val="36"/>
          <w:szCs w:val="36"/>
          <w:highlight w:val="none"/>
        </w:rPr>
      </w:pPr>
      <w:r>
        <w:rPr>
          <w:rFonts w:hint="eastAsia" w:ascii="宋体" w:hAnsi="宋体" w:eastAsia="宋体" w:cs="宋体"/>
          <w:b/>
          <w:sz w:val="36"/>
          <w:szCs w:val="36"/>
        </w:rPr>
        <w:t>第四部分 评审方法及评审</w:t>
      </w:r>
      <w:r>
        <w:rPr>
          <w:rFonts w:hint="eastAsia" w:ascii="宋体" w:hAnsi="宋体" w:eastAsia="宋体" w:cs="宋体"/>
          <w:b/>
          <w:sz w:val="36"/>
          <w:szCs w:val="36"/>
          <w:lang w:eastAsia="zh-CN"/>
        </w:rPr>
        <w:t>标准</w:t>
      </w:r>
    </w:p>
    <w:p w14:paraId="52C5BA32">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7"/>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四、评审中的其他事项</w:t>
      </w:r>
    </w:p>
    <w:p w14:paraId="70910BA1">
      <w:pPr>
        <w:pStyle w:val="397"/>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的投标文件出自同一终端设备或在相同Internet主机分配地址（相同IP地址）进行网上报名、投标的；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snapToGrid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5E8AC12B">
      <w:pPr>
        <w:spacing w:line="400" w:lineRule="exact"/>
        <w:jc w:val="center"/>
        <w:rPr>
          <w:rFonts w:hint="eastAsia" w:ascii="宋体" w:hAnsi="宋体" w:eastAsia="宋体" w:cs="宋体"/>
          <w:b/>
          <w:sz w:val="28"/>
          <w:szCs w:val="28"/>
        </w:rPr>
      </w:pPr>
      <w:r>
        <w:rPr>
          <w:rFonts w:hint="eastAsia" w:ascii="宋体" w:hAnsi="宋体" w:eastAsia="宋体" w:cs="宋体"/>
          <w:b/>
          <w:color w:val="000000"/>
          <w:sz w:val="24"/>
          <w:szCs w:val="24"/>
          <w:highlight w:val="none"/>
        </w:rPr>
        <w:t>评分标准</w:t>
      </w:r>
    </w:p>
    <w:tbl>
      <w:tblPr>
        <w:tblStyle w:val="60"/>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7739B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378D9612">
            <w:pPr>
              <w:spacing w:line="360" w:lineRule="auto"/>
              <w:rPr>
                <w:color w:val="000000"/>
                <w:szCs w:val="21"/>
              </w:rPr>
            </w:pPr>
          </w:p>
        </w:tc>
        <w:tc>
          <w:tcPr>
            <w:tcW w:w="1164" w:type="dxa"/>
            <w:vAlign w:val="center"/>
          </w:tcPr>
          <w:p w14:paraId="4BFA9B49">
            <w:pPr>
              <w:spacing w:line="360" w:lineRule="auto"/>
              <w:jc w:val="center"/>
              <w:rPr>
                <w:color w:val="000000"/>
                <w:szCs w:val="21"/>
              </w:rPr>
            </w:pPr>
            <w:r>
              <w:rPr>
                <w:rFonts w:hint="eastAsia"/>
                <w:color w:val="000000"/>
              </w:rPr>
              <w:t>项目</w:t>
            </w:r>
          </w:p>
        </w:tc>
        <w:tc>
          <w:tcPr>
            <w:tcW w:w="8289" w:type="dxa"/>
            <w:vAlign w:val="center"/>
          </w:tcPr>
          <w:p w14:paraId="14403E97">
            <w:pPr>
              <w:tabs>
                <w:tab w:val="left" w:pos="4915"/>
              </w:tabs>
              <w:spacing w:line="360" w:lineRule="auto"/>
              <w:jc w:val="center"/>
              <w:rPr>
                <w:color w:val="000000"/>
                <w:szCs w:val="21"/>
              </w:rPr>
            </w:pPr>
            <w:r>
              <w:rPr>
                <w:rFonts w:hint="eastAsia"/>
                <w:color w:val="000000"/>
              </w:rPr>
              <w:t>评分细则</w:t>
            </w:r>
          </w:p>
        </w:tc>
      </w:tr>
      <w:tr w14:paraId="38862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3F83883B">
            <w:pPr>
              <w:spacing w:line="360" w:lineRule="auto"/>
              <w:rPr>
                <w:color w:val="000000"/>
                <w:szCs w:val="21"/>
              </w:rPr>
            </w:pPr>
          </w:p>
        </w:tc>
        <w:tc>
          <w:tcPr>
            <w:tcW w:w="1164" w:type="dxa"/>
            <w:vAlign w:val="center"/>
          </w:tcPr>
          <w:p w14:paraId="6270F6BB">
            <w:pPr>
              <w:spacing w:line="360" w:lineRule="auto"/>
              <w:jc w:val="center"/>
              <w:rPr>
                <w:color w:val="000000"/>
              </w:rPr>
            </w:pPr>
            <w:r>
              <w:rPr>
                <w:rFonts w:hint="eastAsia" w:ascii="宋体" w:hAnsi="宋体" w:eastAsia="宋体" w:cs="宋体"/>
                <w:szCs w:val="21"/>
              </w:rPr>
              <w:t>对本项目采购需求了解情况及现状调查（5分）</w:t>
            </w:r>
          </w:p>
        </w:tc>
        <w:tc>
          <w:tcPr>
            <w:tcW w:w="8289" w:type="dxa"/>
            <w:vAlign w:val="center"/>
          </w:tcPr>
          <w:p w14:paraId="7B33A4E2">
            <w:pPr>
              <w:keepNext w:val="0"/>
              <w:keepLines w:val="0"/>
              <w:suppressLineNumbers w:val="0"/>
              <w:autoSpaceDE w:val="0"/>
              <w:autoSpaceDN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lang w:val="en-US" w:eastAsia="zh-CN"/>
              </w:rPr>
              <w:t>1、根据</w:t>
            </w:r>
            <w:r>
              <w:rPr>
                <w:rFonts w:hint="eastAsia" w:ascii="宋体" w:hAnsi="宋体" w:eastAsia="宋体" w:cs="宋体"/>
                <w:color w:val="auto"/>
                <w:szCs w:val="21"/>
              </w:rPr>
              <w:t>采购人需求、工程施工、现场情况等内容了解程度进行综合评议：</w:t>
            </w:r>
          </w:p>
          <w:p w14:paraId="76496F81">
            <w:pPr>
              <w:keepNext w:val="0"/>
              <w:keepLines w:val="0"/>
              <w:suppressLineNumbers w:val="0"/>
              <w:autoSpaceDE w:val="0"/>
              <w:autoSpaceDN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3328D14E">
            <w:pPr>
              <w:keepNext w:val="0"/>
              <w:keepLines w:val="0"/>
              <w:suppressLineNumbers w:val="0"/>
              <w:autoSpaceDE w:val="0"/>
              <w:autoSpaceDN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126EFF9C">
            <w:pPr>
              <w:keepNext w:val="0"/>
              <w:keepLines w:val="0"/>
              <w:suppressLineNumbers w:val="0"/>
              <w:autoSpaceDE w:val="0"/>
              <w:autoSpaceDN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129B90F9">
            <w:pPr>
              <w:keepNext w:val="0"/>
              <w:keepLines w:val="0"/>
              <w:suppressLineNumbers w:val="0"/>
              <w:autoSpaceDE w:val="0"/>
              <w:autoSpaceDN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70BCE7E2">
            <w:pPr>
              <w:keepNext w:val="0"/>
              <w:keepLines w:val="0"/>
              <w:suppressLineNumbers w:val="0"/>
              <w:autoSpaceDE w:val="0"/>
              <w:autoSpaceDN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eastAsia="宋体" w:cs="宋体"/>
                <w:color w:val="auto"/>
                <w:szCs w:val="21"/>
              </w:rPr>
              <w:t>⑤对采购人需求、工程施工内容未理解，现场情况未了解的得1分；</w:t>
            </w:r>
          </w:p>
          <w:p w14:paraId="2C56A6EC">
            <w:pPr>
              <w:tabs>
                <w:tab w:val="left" w:pos="4915"/>
              </w:tabs>
              <w:spacing w:line="360" w:lineRule="auto"/>
              <w:rPr>
                <w:color w:val="000000"/>
              </w:rPr>
            </w:pPr>
            <w:r>
              <w:rPr>
                <w:rFonts w:hint="eastAsia" w:ascii="宋体" w:hAnsi="宋体" w:eastAsia="宋体" w:cs="宋体"/>
                <w:color w:val="auto"/>
                <w:szCs w:val="21"/>
              </w:rPr>
              <w:t>未提供相关内容不得分。</w:t>
            </w:r>
          </w:p>
        </w:tc>
      </w:tr>
      <w:tr w14:paraId="27C49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48" w:type="dxa"/>
            <w:vMerge w:val="restart"/>
            <w:vAlign w:val="center"/>
          </w:tcPr>
          <w:p w14:paraId="17F85F92">
            <w:pPr>
              <w:spacing w:line="360" w:lineRule="auto"/>
              <w:rPr>
                <w:color w:val="000000"/>
                <w:szCs w:val="21"/>
              </w:rPr>
            </w:pPr>
            <w:r>
              <w:rPr>
                <w:color w:val="000000"/>
                <w:szCs w:val="21"/>
              </w:rPr>
              <w:t>技术</w:t>
            </w:r>
            <w:r>
              <w:rPr>
                <w:rFonts w:hint="eastAsia"/>
                <w:color w:val="000000"/>
                <w:szCs w:val="21"/>
              </w:rPr>
              <w:t>商务部分70</w:t>
            </w:r>
            <w:r>
              <w:rPr>
                <w:color w:val="000000"/>
                <w:szCs w:val="21"/>
              </w:rPr>
              <w:t>分</w:t>
            </w:r>
          </w:p>
          <w:p w14:paraId="41FC7D64">
            <w:pPr>
              <w:widowControl/>
              <w:spacing w:line="360" w:lineRule="auto"/>
              <w:jc w:val="left"/>
              <w:rPr>
                <w:color w:val="000000"/>
                <w:szCs w:val="21"/>
              </w:rPr>
            </w:pPr>
          </w:p>
        </w:tc>
        <w:tc>
          <w:tcPr>
            <w:tcW w:w="1164" w:type="dxa"/>
            <w:vAlign w:val="center"/>
          </w:tcPr>
          <w:p w14:paraId="708B1D38">
            <w:pPr>
              <w:spacing w:line="360" w:lineRule="auto"/>
              <w:jc w:val="center"/>
              <w:rPr>
                <w:color w:val="000000"/>
                <w:szCs w:val="21"/>
              </w:rPr>
            </w:pPr>
            <w:r>
              <w:rPr>
                <w:rFonts w:hint="eastAsia"/>
                <w:color w:val="000000"/>
                <w:szCs w:val="21"/>
              </w:rPr>
              <w:t>施工方案</w:t>
            </w:r>
          </w:p>
          <w:p w14:paraId="3383DE37">
            <w:pPr>
              <w:spacing w:line="360" w:lineRule="auto"/>
              <w:jc w:val="center"/>
              <w:rPr>
                <w:color w:val="000000"/>
                <w:szCs w:val="21"/>
              </w:rPr>
            </w:pPr>
            <w:r>
              <w:rPr>
                <w:color w:val="000000"/>
                <w:szCs w:val="21"/>
              </w:rPr>
              <w:t>（</w:t>
            </w:r>
            <w:r>
              <w:rPr>
                <w:rFonts w:hint="eastAsia"/>
                <w:color w:val="000000"/>
                <w:szCs w:val="21"/>
                <w:lang w:val="en-US" w:eastAsia="zh-CN"/>
              </w:rPr>
              <w:t>5</w:t>
            </w:r>
            <w:r>
              <w:rPr>
                <w:color w:val="000000"/>
                <w:szCs w:val="21"/>
              </w:rPr>
              <w:t>分）</w:t>
            </w:r>
          </w:p>
        </w:tc>
        <w:tc>
          <w:tcPr>
            <w:tcW w:w="8289" w:type="dxa"/>
            <w:vAlign w:val="center"/>
          </w:tcPr>
          <w:p w14:paraId="2479BF6D">
            <w:pPr>
              <w:tabs>
                <w:tab w:val="left" w:pos="4915"/>
              </w:tabs>
              <w:spacing w:line="360" w:lineRule="auto"/>
              <w:rPr>
                <w:rFonts w:cs="宋体"/>
                <w:color w:val="000000"/>
                <w:szCs w:val="21"/>
              </w:rPr>
            </w:pPr>
            <w:r>
              <w:rPr>
                <w:rFonts w:hint="eastAsia"/>
                <w:szCs w:val="21"/>
                <w:lang w:val="en-US" w:eastAsia="zh-CN"/>
              </w:rPr>
              <w:t>2、关于本项目的</w:t>
            </w: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w:t>
            </w:r>
          </w:p>
          <w:p w14:paraId="6CF94D0A">
            <w:pPr>
              <w:tabs>
                <w:tab w:val="left" w:pos="4915"/>
              </w:tabs>
              <w:spacing w:line="360" w:lineRule="auto"/>
              <w:rPr>
                <w:rFonts w:ascii="宋体" w:hAnsi="宋体" w:cs="宋体"/>
                <w:szCs w:val="21"/>
              </w:rPr>
            </w:pPr>
            <w:r>
              <w:rPr>
                <w:rFonts w:hint="eastAsia" w:ascii="宋体" w:hAnsi="宋体" w:cs="宋体"/>
                <w:szCs w:val="21"/>
              </w:rPr>
              <w:t>①方案内容详实，逻辑清晰，符合项目实际情况，切实可行，可执行力度高的得5分；</w:t>
            </w:r>
          </w:p>
          <w:p w14:paraId="16E487EA">
            <w:pPr>
              <w:tabs>
                <w:tab w:val="left" w:pos="4915"/>
              </w:tabs>
              <w:spacing w:line="360" w:lineRule="auto"/>
              <w:rPr>
                <w:rFonts w:ascii="宋体" w:hAnsi="宋体" w:cs="宋体"/>
                <w:szCs w:val="21"/>
              </w:rPr>
            </w:pPr>
            <w:r>
              <w:rPr>
                <w:rFonts w:hint="eastAsia" w:ascii="宋体" w:hAnsi="宋体" w:cs="宋体"/>
                <w:szCs w:val="21"/>
              </w:rPr>
              <w:t>②方案内容详细，工作思路清楚，基本符合项目实际情况，合理可行，可执行力度较高的得4分；</w:t>
            </w:r>
          </w:p>
          <w:p w14:paraId="09495F47">
            <w:pPr>
              <w:tabs>
                <w:tab w:val="left" w:pos="4915"/>
              </w:tabs>
              <w:spacing w:line="360" w:lineRule="auto"/>
              <w:rPr>
                <w:rFonts w:ascii="宋体" w:hAnsi="宋体" w:cs="宋体"/>
                <w:szCs w:val="21"/>
              </w:rPr>
            </w:pPr>
            <w:r>
              <w:rPr>
                <w:rFonts w:hint="eastAsia" w:ascii="宋体" w:hAnsi="宋体" w:cs="宋体"/>
                <w:szCs w:val="21"/>
              </w:rPr>
              <w:t>③方案内容比较简单，虽然存在一些不足但无明显重大缺陷，可执行力度一般的得3分；</w:t>
            </w:r>
          </w:p>
          <w:p w14:paraId="20344B2E">
            <w:pPr>
              <w:tabs>
                <w:tab w:val="left" w:pos="4915"/>
              </w:tabs>
              <w:spacing w:line="360" w:lineRule="auto"/>
              <w:rPr>
                <w:rFonts w:ascii="宋体" w:hAnsi="宋体" w:cs="宋体"/>
                <w:szCs w:val="21"/>
              </w:rPr>
            </w:pPr>
            <w:r>
              <w:rPr>
                <w:rFonts w:hint="eastAsia" w:ascii="宋体" w:hAnsi="宋体" w:cs="宋体"/>
                <w:szCs w:val="21"/>
              </w:rPr>
              <w:t>④方案内容简单、笼统，存在较多的不足，可行性差，的得2分；</w:t>
            </w:r>
          </w:p>
          <w:p w14:paraId="62426DCD">
            <w:pPr>
              <w:tabs>
                <w:tab w:val="left" w:pos="4915"/>
              </w:tabs>
              <w:spacing w:line="360" w:lineRule="auto"/>
              <w:rPr>
                <w:rFonts w:ascii="宋体" w:hAnsi="宋体" w:cs="宋体"/>
                <w:szCs w:val="21"/>
              </w:rPr>
            </w:pPr>
            <w:r>
              <w:rPr>
                <w:rFonts w:hint="eastAsia" w:ascii="宋体" w:hAnsi="宋体" w:cs="宋体"/>
                <w:szCs w:val="21"/>
              </w:rPr>
              <w:t>⑤提交的方案与实际情况存在一定偏差的得1分；</w:t>
            </w:r>
          </w:p>
          <w:p w14:paraId="5E534704">
            <w:pPr>
              <w:tabs>
                <w:tab w:val="left" w:pos="4915"/>
              </w:tabs>
              <w:spacing w:line="360" w:lineRule="auto"/>
              <w:rPr>
                <w:rFonts w:cs="宋体"/>
                <w:color w:val="000000"/>
                <w:szCs w:val="21"/>
              </w:rPr>
            </w:pPr>
            <w:r>
              <w:rPr>
                <w:rFonts w:hint="eastAsia" w:cs="宋体"/>
                <w:color w:val="000000"/>
                <w:szCs w:val="21"/>
              </w:rPr>
              <w:t>未提供相关内容不得分。</w:t>
            </w:r>
          </w:p>
        </w:tc>
      </w:tr>
      <w:tr w14:paraId="2DFC5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6FAB15CA">
            <w:pPr>
              <w:widowControl/>
              <w:spacing w:line="360" w:lineRule="auto"/>
              <w:jc w:val="left"/>
              <w:rPr>
                <w:color w:val="000000"/>
                <w:szCs w:val="21"/>
              </w:rPr>
            </w:pPr>
          </w:p>
        </w:tc>
        <w:tc>
          <w:tcPr>
            <w:tcW w:w="1164" w:type="dxa"/>
            <w:vAlign w:val="center"/>
          </w:tcPr>
          <w:p w14:paraId="010AE15E">
            <w:pPr>
              <w:widowControl/>
              <w:spacing w:line="360" w:lineRule="auto"/>
              <w:jc w:val="left"/>
              <w:rPr>
                <w:color w:val="000000"/>
                <w:szCs w:val="21"/>
              </w:rPr>
            </w:pPr>
            <w:r>
              <w:rPr>
                <w:rFonts w:hint="eastAsia" w:cs="宋体"/>
                <w:color w:val="000000"/>
                <w:szCs w:val="21"/>
              </w:rPr>
              <w:t>工程质量保证措施</w:t>
            </w:r>
            <w:r>
              <w:rPr>
                <w:color w:val="000000"/>
                <w:szCs w:val="21"/>
              </w:rPr>
              <w:t>（</w:t>
            </w:r>
            <w:r>
              <w:rPr>
                <w:rFonts w:hint="eastAsia"/>
                <w:color w:val="000000"/>
                <w:szCs w:val="21"/>
                <w:lang w:val="en-US" w:eastAsia="zh-CN"/>
              </w:rPr>
              <w:t>5</w:t>
            </w:r>
            <w:r>
              <w:rPr>
                <w:color w:val="000000"/>
                <w:szCs w:val="21"/>
              </w:rPr>
              <w:t>分）</w:t>
            </w:r>
          </w:p>
        </w:tc>
        <w:tc>
          <w:tcPr>
            <w:tcW w:w="8289" w:type="dxa"/>
            <w:vAlign w:val="center"/>
          </w:tcPr>
          <w:p w14:paraId="29A94DB8">
            <w:pPr>
              <w:tabs>
                <w:tab w:val="left" w:pos="4915"/>
              </w:tabs>
              <w:spacing w:line="360" w:lineRule="auto"/>
              <w:rPr>
                <w:rFonts w:cs="宋体"/>
                <w:color w:val="000000"/>
                <w:szCs w:val="21"/>
              </w:rPr>
            </w:pPr>
            <w:r>
              <w:rPr>
                <w:rFonts w:hint="eastAsia" w:cs="宋体"/>
                <w:color w:val="000000"/>
                <w:szCs w:val="21"/>
                <w:lang w:val="en-US" w:eastAsia="zh-CN"/>
              </w:rPr>
              <w:t>3、</w:t>
            </w: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w:t>
            </w:r>
          </w:p>
          <w:p w14:paraId="2C9375F9">
            <w:pPr>
              <w:tabs>
                <w:tab w:val="left" w:pos="4915"/>
              </w:tabs>
              <w:spacing w:line="360" w:lineRule="auto"/>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01044EFE">
            <w:pPr>
              <w:pStyle w:val="73"/>
              <w:spacing w:line="360" w:lineRule="auto"/>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5BC7AB77">
            <w:pPr>
              <w:tabs>
                <w:tab w:val="left" w:pos="4915"/>
              </w:tabs>
              <w:spacing w:line="360" w:lineRule="auto"/>
              <w:rPr>
                <w:rFonts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084C3E8D">
            <w:pPr>
              <w:tabs>
                <w:tab w:val="left" w:pos="4915"/>
              </w:tabs>
              <w:spacing w:line="360" w:lineRule="auto"/>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得2分；</w:t>
            </w:r>
          </w:p>
          <w:p w14:paraId="03BA2BD7">
            <w:pPr>
              <w:tabs>
                <w:tab w:val="left" w:pos="4915"/>
              </w:tabs>
              <w:spacing w:line="360" w:lineRule="auto"/>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1D33750F">
            <w:pPr>
              <w:tabs>
                <w:tab w:val="left" w:pos="4915"/>
              </w:tabs>
              <w:spacing w:line="360" w:lineRule="auto"/>
              <w:rPr>
                <w:rFonts w:cs="宋体"/>
                <w:color w:val="000000"/>
                <w:szCs w:val="21"/>
              </w:rPr>
            </w:pPr>
            <w:r>
              <w:rPr>
                <w:rFonts w:hint="eastAsia" w:cs="宋体"/>
                <w:color w:val="000000"/>
                <w:szCs w:val="21"/>
              </w:rPr>
              <w:t>未提供相关内容不得分。</w:t>
            </w:r>
          </w:p>
        </w:tc>
      </w:tr>
      <w:tr w14:paraId="3D018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14C5ED26">
            <w:pPr>
              <w:widowControl/>
              <w:spacing w:line="360" w:lineRule="auto"/>
              <w:jc w:val="left"/>
              <w:rPr>
                <w:color w:val="000000"/>
                <w:szCs w:val="21"/>
              </w:rPr>
            </w:pPr>
          </w:p>
        </w:tc>
        <w:tc>
          <w:tcPr>
            <w:tcW w:w="1164" w:type="dxa"/>
            <w:vAlign w:val="center"/>
          </w:tcPr>
          <w:p w14:paraId="641DF70A">
            <w:pPr>
              <w:widowControl/>
              <w:spacing w:line="360" w:lineRule="auto"/>
              <w:jc w:val="center"/>
              <w:rPr>
                <w:rFonts w:hint="eastAsia"/>
                <w:color w:val="000000"/>
                <w:szCs w:val="21"/>
              </w:rPr>
            </w:pPr>
            <w:r>
              <w:rPr>
                <w:rFonts w:hint="eastAsia"/>
                <w:color w:val="000000"/>
                <w:szCs w:val="21"/>
              </w:rPr>
              <w:t>施工进度计划</w:t>
            </w:r>
          </w:p>
          <w:p w14:paraId="4C47835A">
            <w:pPr>
              <w:widowControl/>
              <w:spacing w:line="360" w:lineRule="auto"/>
              <w:jc w:val="center"/>
              <w:rPr>
                <w:color w:val="000000"/>
                <w:szCs w:val="21"/>
              </w:rPr>
            </w:pPr>
            <w:r>
              <w:rPr>
                <w:rFonts w:hint="eastAsia"/>
                <w:color w:val="000000"/>
                <w:szCs w:val="21"/>
              </w:rPr>
              <w:t>（5分）</w:t>
            </w:r>
          </w:p>
        </w:tc>
        <w:tc>
          <w:tcPr>
            <w:tcW w:w="8289" w:type="dxa"/>
            <w:vAlign w:val="center"/>
          </w:tcPr>
          <w:p w14:paraId="6410A6D3">
            <w:pPr>
              <w:tabs>
                <w:tab w:val="left" w:pos="4915"/>
              </w:tabs>
              <w:spacing w:line="360" w:lineRule="auto"/>
              <w:rPr>
                <w:rFonts w:cs="宋体"/>
                <w:color w:val="000000"/>
                <w:szCs w:val="21"/>
              </w:rPr>
            </w:pPr>
            <w:r>
              <w:rPr>
                <w:rFonts w:hint="eastAsia" w:cs="宋体"/>
                <w:color w:val="000000"/>
                <w:szCs w:val="21"/>
                <w:lang w:val="en-US" w:eastAsia="zh-CN"/>
              </w:rPr>
              <w:t>4、</w:t>
            </w: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w:t>
            </w:r>
          </w:p>
          <w:p w14:paraId="7697B817">
            <w:pPr>
              <w:tabs>
                <w:tab w:val="left" w:pos="4915"/>
              </w:tabs>
              <w:spacing w:line="360" w:lineRule="auto"/>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39E51D96">
            <w:pPr>
              <w:pStyle w:val="73"/>
              <w:spacing w:line="360" w:lineRule="auto"/>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47E9DC9D">
            <w:pPr>
              <w:tabs>
                <w:tab w:val="left" w:pos="4915"/>
              </w:tabs>
              <w:spacing w:line="360" w:lineRule="auto"/>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29224197">
            <w:pPr>
              <w:pStyle w:val="73"/>
              <w:spacing w:line="360" w:lineRule="auto"/>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7B8888E0">
            <w:pPr>
              <w:tabs>
                <w:tab w:val="left" w:pos="4915"/>
              </w:tabs>
              <w:spacing w:line="360" w:lineRule="auto"/>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26981DA">
            <w:pPr>
              <w:tabs>
                <w:tab w:val="left" w:pos="4915"/>
              </w:tabs>
              <w:spacing w:line="360" w:lineRule="auto"/>
              <w:rPr>
                <w:rFonts w:cs="宋体"/>
                <w:color w:val="000000"/>
                <w:szCs w:val="21"/>
              </w:rPr>
            </w:pPr>
            <w:r>
              <w:rPr>
                <w:rFonts w:hint="eastAsia" w:cs="宋体"/>
                <w:color w:val="000000"/>
                <w:szCs w:val="21"/>
              </w:rPr>
              <w:t>未提供相关内容不得分。</w:t>
            </w:r>
          </w:p>
        </w:tc>
      </w:tr>
      <w:tr w14:paraId="58B07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8" w:type="dxa"/>
            <w:vMerge w:val="continue"/>
            <w:vAlign w:val="center"/>
          </w:tcPr>
          <w:p w14:paraId="0F9E095E">
            <w:pPr>
              <w:widowControl/>
              <w:spacing w:line="360" w:lineRule="auto"/>
              <w:jc w:val="left"/>
              <w:rPr>
                <w:color w:val="000000"/>
                <w:szCs w:val="21"/>
              </w:rPr>
            </w:pPr>
          </w:p>
        </w:tc>
        <w:tc>
          <w:tcPr>
            <w:tcW w:w="1164" w:type="dxa"/>
            <w:vAlign w:val="center"/>
          </w:tcPr>
          <w:p w14:paraId="6FAE28AC">
            <w:pPr>
              <w:widowControl/>
              <w:spacing w:line="360" w:lineRule="auto"/>
              <w:jc w:val="left"/>
              <w:rPr>
                <w:color w:val="000000"/>
                <w:szCs w:val="21"/>
              </w:rPr>
            </w:pPr>
            <w:r>
              <w:rPr>
                <w:rFonts w:hint="eastAsia" w:ascii="宋体" w:hAnsi="宋体" w:eastAsia="宋体" w:cs="宋体"/>
                <w:color w:val="auto"/>
                <w:szCs w:val="21"/>
              </w:rPr>
              <w:t>环保管理体系和措施（5分）</w:t>
            </w:r>
          </w:p>
        </w:tc>
        <w:tc>
          <w:tcPr>
            <w:tcW w:w="8289" w:type="dxa"/>
            <w:vAlign w:val="center"/>
          </w:tcPr>
          <w:p w14:paraId="1BA19AC6">
            <w:pPr>
              <w:tabs>
                <w:tab w:val="left" w:pos="4915"/>
              </w:tabs>
              <w:spacing w:line="360" w:lineRule="auto"/>
              <w:rPr>
                <w:rFonts w:cs="宋体"/>
                <w:color w:val="000000"/>
                <w:szCs w:val="21"/>
              </w:rPr>
            </w:pPr>
            <w:r>
              <w:rPr>
                <w:rFonts w:hint="eastAsia" w:cs="宋体"/>
                <w:color w:val="000000"/>
                <w:szCs w:val="21"/>
                <w:lang w:val="en-US" w:eastAsia="zh-CN"/>
              </w:rPr>
              <w:t>5、</w:t>
            </w: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w:t>
            </w:r>
          </w:p>
          <w:p w14:paraId="3D442084">
            <w:pPr>
              <w:tabs>
                <w:tab w:val="left" w:pos="4915"/>
              </w:tabs>
              <w:spacing w:line="360" w:lineRule="auto"/>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7E632401">
            <w:pPr>
              <w:tabs>
                <w:tab w:val="left" w:pos="4915"/>
              </w:tabs>
              <w:spacing w:line="360" w:lineRule="auto"/>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4C6CA091">
            <w:pPr>
              <w:tabs>
                <w:tab w:val="left" w:pos="4915"/>
              </w:tabs>
              <w:spacing w:line="360" w:lineRule="auto"/>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67BEACFC">
            <w:pPr>
              <w:tabs>
                <w:tab w:val="left" w:pos="4915"/>
              </w:tabs>
              <w:spacing w:line="360" w:lineRule="auto"/>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19F99BE4">
            <w:pPr>
              <w:pStyle w:val="73"/>
              <w:spacing w:line="360" w:lineRule="auto"/>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7824BAD7">
            <w:pPr>
              <w:tabs>
                <w:tab w:val="left" w:pos="4915"/>
              </w:tabs>
              <w:spacing w:line="360" w:lineRule="auto"/>
              <w:rPr>
                <w:rFonts w:cs="宋体"/>
                <w:color w:val="000000"/>
                <w:szCs w:val="21"/>
              </w:rPr>
            </w:pPr>
            <w:r>
              <w:rPr>
                <w:rFonts w:hint="eastAsia" w:cs="宋体"/>
                <w:color w:val="000000"/>
                <w:szCs w:val="21"/>
              </w:rPr>
              <w:t>未提供相关内容不得分。</w:t>
            </w:r>
          </w:p>
        </w:tc>
      </w:tr>
      <w:tr w14:paraId="591A9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1B66F8E3">
            <w:pPr>
              <w:widowControl/>
              <w:spacing w:line="360" w:lineRule="auto"/>
              <w:jc w:val="left"/>
              <w:rPr>
                <w:color w:val="000000"/>
                <w:szCs w:val="21"/>
              </w:rPr>
            </w:pPr>
          </w:p>
        </w:tc>
        <w:tc>
          <w:tcPr>
            <w:tcW w:w="1164" w:type="dxa"/>
            <w:vAlign w:val="center"/>
          </w:tcPr>
          <w:p w14:paraId="0BCA6B20">
            <w:pPr>
              <w:widowControl/>
              <w:spacing w:line="360" w:lineRule="auto"/>
              <w:jc w:val="left"/>
              <w:rPr>
                <w:color w:val="000000"/>
                <w:szCs w:val="21"/>
              </w:rPr>
            </w:pPr>
            <w:r>
              <w:rPr>
                <w:rFonts w:hint="eastAsia" w:ascii="宋体" w:hAnsi="宋体" w:eastAsia="宋体" w:cs="宋体"/>
                <w:szCs w:val="21"/>
              </w:rPr>
              <w:t>施工现场布置方案</w:t>
            </w:r>
            <w:r>
              <w:rPr>
                <w:rFonts w:hint="eastAsia" w:ascii="宋体" w:hAnsi="宋体" w:eastAsia="宋体" w:cs="宋体"/>
                <w:color w:val="auto"/>
                <w:szCs w:val="21"/>
              </w:rPr>
              <w:t>（5分）</w:t>
            </w:r>
          </w:p>
        </w:tc>
        <w:tc>
          <w:tcPr>
            <w:tcW w:w="8289" w:type="dxa"/>
            <w:vAlign w:val="center"/>
          </w:tcPr>
          <w:p w14:paraId="1946F9D1">
            <w:pPr>
              <w:autoSpaceDE w:val="0"/>
              <w:autoSpaceDN w:val="0"/>
              <w:spacing w:line="360" w:lineRule="auto"/>
              <w:jc w:val="left"/>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据供应商提供的施工现场</w:t>
            </w:r>
            <w:r>
              <w:rPr>
                <w:rFonts w:hint="eastAsia" w:ascii="宋体" w:hAnsi="宋体" w:eastAsia="宋体" w:cs="宋体"/>
                <w:szCs w:val="21"/>
                <w:lang w:val="en-US" w:eastAsia="zh-CN"/>
              </w:rPr>
              <w:t>平面</w:t>
            </w:r>
            <w:r>
              <w:rPr>
                <w:rFonts w:hint="eastAsia" w:ascii="宋体" w:hAnsi="宋体" w:eastAsia="宋体" w:cs="宋体"/>
                <w:szCs w:val="21"/>
              </w:rPr>
              <w:t>布置方案（包括施工现场临时设施布置情况、施工设备及原材料堆放情况、安全文明施工布置情况等）进行综合评议：</w:t>
            </w:r>
          </w:p>
          <w:p w14:paraId="0D5A4B03">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①布置方案详实、内容完整，临时设施考虑齐全且布置科学，施工设备及原材料堆放有序，安全文明施工布置全面且醒目，可执行力高的，得5分；</w:t>
            </w:r>
          </w:p>
          <w:p w14:paraId="1D40CF92">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②布置方案较详细、内容充分，临时设施考虑齐全且布置较合理，施工设备及原材料堆放较合理，安全文明施工布置较全面且较醒目，可执行力度较高，得4分；</w:t>
            </w:r>
          </w:p>
          <w:p w14:paraId="444A71F1">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③布置方案较详细、内容较多，临时设施考虑较齐全且布置较合理，施工设备及原材料堆放较随意，安全文明施工布置较全面但不够醒目，可勉强执行的，得3分；</w:t>
            </w:r>
          </w:p>
          <w:p w14:paraId="3A5A4680">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④布置方案较简单、内容较少，临时设施考虑不足且布置随意，施工设备及原材料堆放随意，安全文明施工布置不足且盲目，得2分；</w:t>
            </w:r>
          </w:p>
          <w:p w14:paraId="6E42213C">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⑤布置方案简单、内容少，临时设施考虑不足且布置无章法，施工设备及原材料堆放混乱，安全文明施工布置敷衍，得1分；</w:t>
            </w:r>
          </w:p>
          <w:p w14:paraId="705DFC4D">
            <w:pPr>
              <w:tabs>
                <w:tab w:val="left" w:pos="4915"/>
              </w:tabs>
              <w:spacing w:line="360" w:lineRule="auto"/>
              <w:rPr>
                <w:rFonts w:cs="宋体"/>
                <w:color w:val="000000"/>
                <w:szCs w:val="21"/>
              </w:rPr>
            </w:pPr>
            <w:r>
              <w:rPr>
                <w:rFonts w:hint="eastAsia" w:ascii="宋体" w:hAnsi="宋体" w:eastAsia="宋体" w:cs="宋体"/>
                <w:color w:val="000000"/>
                <w:szCs w:val="21"/>
              </w:rPr>
              <w:t>未提供相关内容不得分。</w:t>
            </w:r>
          </w:p>
        </w:tc>
      </w:tr>
      <w:tr w14:paraId="7AEBF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466DF2D2">
            <w:pPr>
              <w:widowControl/>
              <w:spacing w:line="360" w:lineRule="auto"/>
              <w:jc w:val="left"/>
              <w:rPr>
                <w:color w:val="000000"/>
                <w:szCs w:val="21"/>
              </w:rPr>
            </w:pPr>
          </w:p>
        </w:tc>
        <w:tc>
          <w:tcPr>
            <w:tcW w:w="1164" w:type="dxa"/>
            <w:vAlign w:val="center"/>
          </w:tcPr>
          <w:p w14:paraId="7B2D7498">
            <w:pPr>
              <w:widowControl/>
              <w:spacing w:line="360" w:lineRule="auto"/>
              <w:jc w:val="left"/>
              <w:rPr>
                <w:color w:val="000000"/>
                <w:szCs w:val="21"/>
              </w:rPr>
            </w:pPr>
            <w:r>
              <w:rPr>
                <w:rFonts w:hint="eastAsia"/>
                <w:color w:val="000000"/>
                <w:szCs w:val="21"/>
              </w:rPr>
              <w:t>安全生产、文明施工措施（5分）</w:t>
            </w:r>
          </w:p>
        </w:tc>
        <w:tc>
          <w:tcPr>
            <w:tcW w:w="8289" w:type="dxa"/>
            <w:vAlign w:val="center"/>
          </w:tcPr>
          <w:p w14:paraId="7AC1A517">
            <w:pPr>
              <w:tabs>
                <w:tab w:val="left" w:pos="4915"/>
              </w:tabs>
              <w:spacing w:line="360" w:lineRule="auto"/>
              <w:rPr>
                <w:rFonts w:cs="宋体"/>
                <w:color w:val="000000"/>
                <w:szCs w:val="21"/>
              </w:rPr>
            </w:pPr>
            <w:r>
              <w:rPr>
                <w:rFonts w:hint="eastAsia" w:cs="宋体"/>
                <w:color w:val="000000"/>
                <w:szCs w:val="21"/>
                <w:lang w:val="en-US" w:eastAsia="zh-CN"/>
              </w:rPr>
              <w:t>7、</w:t>
            </w:r>
            <w:r>
              <w:rPr>
                <w:rFonts w:hint="eastAsia" w:cs="宋体"/>
                <w:color w:val="000000"/>
                <w:szCs w:val="21"/>
              </w:rPr>
              <w:t>安全生产、文明施工措施：</w:t>
            </w:r>
          </w:p>
          <w:p w14:paraId="0276282B">
            <w:pPr>
              <w:tabs>
                <w:tab w:val="left" w:pos="4915"/>
              </w:tabs>
              <w:spacing w:line="360" w:lineRule="auto"/>
              <w:rPr>
                <w:rFonts w:cs="宋体"/>
                <w:color w:val="000000"/>
                <w:szCs w:val="21"/>
              </w:rPr>
            </w:pPr>
            <w:r>
              <w:rPr>
                <w:rFonts w:hint="eastAsia" w:cs="宋体"/>
                <w:color w:val="000000"/>
                <w:szCs w:val="21"/>
              </w:rPr>
              <w:t>①施工作业防护、噪音、震动、扬尘各项保障措施具体有效、能保证项目顺利实施的得5分；</w:t>
            </w:r>
          </w:p>
          <w:p w14:paraId="7D46DABD">
            <w:pPr>
              <w:pStyle w:val="73"/>
              <w:spacing w:line="360" w:lineRule="auto"/>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39A3079E">
            <w:pPr>
              <w:tabs>
                <w:tab w:val="left" w:pos="4915"/>
              </w:tabs>
              <w:spacing w:line="360" w:lineRule="auto"/>
              <w:rPr>
                <w:rFonts w:cs="宋体"/>
                <w:color w:val="000000"/>
                <w:szCs w:val="21"/>
              </w:rPr>
            </w:pPr>
            <w:r>
              <w:rPr>
                <w:rFonts w:hint="eastAsia" w:cs="宋体"/>
                <w:color w:val="000000"/>
                <w:szCs w:val="21"/>
              </w:rPr>
              <w:t>③施工作业防护、噪音、震动、扬尘保障措施上存在细节部分欠缺，尚不影响履约的得3分；</w:t>
            </w:r>
          </w:p>
          <w:p w14:paraId="6981484A">
            <w:pPr>
              <w:pStyle w:val="73"/>
              <w:spacing w:line="360" w:lineRule="auto"/>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437166E2">
            <w:pPr>
              <w:tabs>
                <w:tab w:val="left" w:pos="4915"/>
              </w:tabs>
              <w:spacing w:line="360" w:lineRule="auto"/>
              <w:rPr>
                <w:rFonts w:cs="宋体"/>
                <w:color w:val="000000"/>
                <w:szCs w:val="21"/>
              </w:rPr>
            </w:pPr>
            <w:r>
              <w:rPr>
                <w:rFonts w:hint="eastAsia" w:cs="宋体"/>
                <w:color w:val="000000"/>
                <w:szCs w:val="21"/>
              </w:rPr>
              <w:t>⑤施工作业防护、噪音、震动、扬尘保障措施措施不完整或缺少有效保障手段，难以保证项目实施的得1分。未提供相关内容不得分。</w:t>
            </w:r>
          </w:p>
        </w:tc>
      </w:tr>
      <w:tr w14:paraId="2FAA3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48" w:type="dxa"/>
            <w:vMerge w:val="continue"/>
            <w:vAlign w:val="center"/>
          </w:tcPr>
          <w:p w14:paraId="76EDF85C">
            <w:pPr>
              <w:widowControl/>
              <w:spacing w:line="360" w:lineRule="auto"/>
              <w:jc w:val="left"/>
              <w:rPr>
                <w:color w:val="000000"/>
                <w:szCs w:val="21"/>
              </w:rPr>
            </w:pPr>
          </w:p>
        </w:tc>
        <w:tc>
          <w:tcPr>
            <w:tcW w:w="1164" w:type="dxa"/>
            <w:vAlign w:val="center"/>
          </w:tcPr>
          <w:p w14:paraId="728AB830">
            <w:pPr>
              <w:spacing w:line="360" w:lineRule="auto"/>
              <w:rPr>
                <w:rFonts w:ascii="Calibri" w:hAnsi="Calibri" w:cs="Calibri"/>
                <w:color w:val="000000"/>
                <w:szCs w:val="21"/>
              </w:rPr>
            </w:pPr>
            <w:r>
              <w:rPr>
                <w:rFonts w:hint="eastAsia"/>
                <w:szCs w:val="21"/>
              </w:rPr>
              <w:t>重难点分析及解决方案（5分）</w:t>
            </w:r>
          </w:p>
        </w:tc>
        <w:tc>
          <w:tcPr>
            <w:tcW w:w="8289" w:type="dxa"/>
            <w:vAlign w:val="center"/>
          </w:tcPr>
          <w:p w14:paraId="51A80185">
            <w:pPr>
              <w:spacing w:line="360" w:lineRule="auto"/>
              <w:rPr>
                <w:szCs w:val="21"/>
              </w:rPr>
            </w:pPr>
            <w:r>
              <w:rPr>
                <w:rFonts w:hint="eastAsia"/>
                <w:szCs w:val="21"/>
                <w:lang w:val="en-US" w:eastAsia="zh-CN"/>
              </w:rPr>
              <w:t>8、</w:t>
            </w:r>
            <w:r>
              <w:rPr>
                <w:rFonts w:hint="eastAsia"/>
                <w:szCs w:val="21"/>
              </w:rPr>
              <w:t>根据供应商提供的项目关键点、重难点分析及</w:t>
            </w:r>
            <w:r>
              <w:rPr>
                <w:rFonts w:hint="eastAsia"/>
                <w:szCs w:val="21"/>
                <w:lang w:val="en-US" w:eastAsia="zh-CN"/>
              </w:rPr>
              <w:t>解决方案</w:t>
            </w:r>
            <w:r>
              <w:rPr>
                <w:rFonts w:hint="eastAsia"/>
                <w:szCs w:val="21"/>
              </w:rPr>
              <w:t>进行综合评议：</w:t>
            </w:r>
          </w:p>
          <w:p w14:paraId="5702145F">
            <w:pPr>
              <w:spacing w:line="360" w:lineRule="auto"/>
              <w:rPr>
                <w:szCs w:val="21"/>
              </w:rPr>
            </w:pPr>
            <w:r>
              <w:rPr>
                <w:rFonts w:hint="eastAsia"/>
                <w:szCs w:val="21"/>
              </w:rPr>
              <w:t>①项目关键点、重难点分析到位，针对性强，具有可行的解决方案的，得5分；</w:t>
            </w:r>
          </w:p>
          <w:p w14:paraId="5424B7B2">
            <w:pPr>
              <w:spacing w:line="360" w:lineRule="auto"/>
              <w:rPr>
                <w:szCs w:val="21"/>
              </w:rPr>
            </w:pPr>
            <w:r>
              <w:rPr>
                <w:rFonts w:hint="eastAsia"/>
                <w:szCs w:val="21"/>
              </w:rPr>
              <w:t>②项目关键点、重难点分析及针对性较好，有效可行的解决方案的，得4分；</w:t>
            </w:r>
          </w:p>
          <w:p w14:paraId="7229090C">
            <w:pPr>
              <w:spacing w:line="360" w:lineRule="auto"/>
              <w:rPr>
                <w:szCs w:val="21"/>
              </w:rPr>
            </w:pPr>
            <w:r>
              <w:rPr>
                <w:rFonts w:hint="eastAsia" w:ascii="宋体" w:hAnsi="宋体" w:cs="宋体"/>
                <w:szCs w:val="21"/>
              </w:rPr>
              <w:t>③</w:t>
            </w:r>
            <w:r>
              <w:rPr>
                <w:rFonts w:hint="eastAsia"/>
                <w:szCs w:val="21"/>
              </w:rPr>
              <w:t>项目关键点、重难点分析普通，针对性一般，有效可行的解决方案，得3分；</w:t>
            </w:r>
          </w:p>
          <w:p w14:paraId="601F6D1D">
            <w:pPr>
              <w:pStyle w:val="73"/>
              <w:spacing w:line="360" w:lineRule="auto"/>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内容有欠缺的，得2分</w:t>
            </w:r>
          </w:p>
          <w:p w14:paraId="08CE80A4">
            <w:pPr>
              <w:spacing w:line="360" w:lineRule="auto"/>
              <w:rPr>
                <w:szCs w:val="21"/>
              </w:rPr>
            </w:pPr>
            <w:r>
              <w:rPr>
                <w:rFonts w:hint="eastAsia" w:ascii="宋体" w:hAnsi="宋体"/>
                <w:szCs w:val="21"/>
              </w:rPr>
              <w:t>⑤</w:t>
            </w:r>
            <w:r>
              <w:rPr>
                <w:rFonts w:hint="eastAsia"/>
                <w:szCs w:val="21"/>
              </w:rPr>
              <w:t>项目关键点、重难点分析不够到位，无针对性，没有可行的解决方案的，得1分；</w:t>
            </w:r>
          </w:p>
          <w:p w14:paraId="5A5B676C">
            <w:pPr>
              <w:spacing w:line="360" w:lineRule="auto"/>
              <w:rPr>
                <w:rFonts w:cs="宋体"/>
                <w:color w:val="000000"/>
                <w:szCs w:val="21"/>
              </w:rPr>
            </w:pPr>
            <w:r>
              <w:rPr>
                <w:rFonts w:hint="eastAsia"/>
                <w:szCs w:val="21"/>
              </w:rPr>
              <w:t>注：无相关内容的不得分。</w:t>
            </w:r>
          </w:p>
        </w:tc>
      </w:tr>
      <w:tr w14:paraId="5A264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59CD449D">
            <w:pPr>
              <w:widowControl/>
              <w:spacing w:line="360" w:lineRule="auto"/>
              <w:jc w:val="left"/>
              <w:rPr>
                <w:color w:val="000000"/>
                <w:szCs w:val="21"/>
              </w:rPr>
            </w:pPr>
          </w:p>
        </w:tc>
        <w:tc>
          <w:tcPr>
            <w:tcW w:w="1164" w:type="dxa"/>
            <w:vAlign w:val="center"/>
          </w:tcPr>
          <w:p w14:paraId="6E713105">
            <w:pPr>
              <w:spacing w:line="360" w:lineRule="auto"/>
              <w:rPr>
                <w:rFonts w:ascii="Calibri" w:hAnsi="Calibri" w:cs="Calibri"/>
                <w:color w:val="000000"/>
                <w:szCs w:val="21"/>
              </w:rPr>
            </w:pPr>
            <w:r>
              <w:rPr>
                <w:rFonts w:hint="eastAsia" w:ascii="Calibri" w:hAnsi="Calibri" w:cs="Calibri"/>
                <w:color w:val="000000"/>
                <w:szCs w:val="21"/>
              </w:rPr>
              <w:t xml:space="preserve">突发事件 应急预案 </w:t>
            </w:r>
          </w:p>
          <w:p w14:paraId="1AEACA02">
            <w:pPr>
              <w:spacing w:line="360" w:lineRule="auto"/>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8289" w:type="dxa"/>
            <w:vAlign w:val="center"/>
          </w:tcPr>
          <w:p w14:paraId="0ED53B4D">
            <w:pPr>
              <w:spacing w:line="360" w:lineRule="auto"/>
              <w:rPr>
                <w:rFonts w:ascii="Calibri" w:hAnsi="Calibri" w:cs="Calibri"/>
                <w:color w:val="000000"/>
                <w:szCs w:val="21"/>
              </w:rPr>
            </w:pPr>
            <w:r>
              <w:rPr>
                <w:rFonts w:hint="eastAsia" w:ascii="Calibri" w:hAnsi="Calibri" w:cs="Calibri"/>
                <w:color w:val="000000"/>
                <w:szCs w:val="21"/>
                <w:lang w:val="en-US" w:eastAsia="zh-CN"/>
              </w:rPr>
              <w:t>9、</w:t>
            </w:r>
            <w:r>
              <w:rPr>
                <w:rFonts w:hint="eastAsia" w:ascii="Calibri" w:hAnsi="Calibri" w:cs="Calibri"/>
                <w:color w:val="000000"/>
                <w:szCs w:val="21"/>
              </w:rPr>
              <w:t xml:space="preserve">对本项目实施期间的突发事件应急预案进行评议（5分） </w:t>
            </w:r>
          </w:p>
          <w:p w14:paraId="5F0932F0">
            <w:pPr>
              <w:spacing w:line="360" w:lineRule="auto"/>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7BD44528">
            <w:pPr>
              <w:pStyle w:val="73"/>
              <w:spacing w:line="360" w:lineRule="auto"/>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65C873EC">
            <w:pPr>
              <w:spacing w:line="360" w:lineRule="auto"/>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00CA49BB">
            <w:pPr>
              <w:pStyle w:val="73"/>
              <w:spacing w:line="360" w:lineRule="auto"/>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35B7E777">
            <w:pPr>
              <w:spacing w:line="360" w:lineRule="auto"/>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68CE6AF1">
            <w:pPr>
              <w:spacing w:line="360" w:lineRule="auto"/>
              <w:rPr>
                <w:rFonts w:ascii="Calibri" w:hAnsi="Calibri" w:cs="Calibri"/>
                <w:color w:val="000000"/>
                <w:szCs w:val="21"/>
              </w:rPr>
            </w:pPr>
            <w:r>
              <w:rPr>
                <w:rFonts w:hint="eastAsia" w:ascii="Calibri" w:hAnsi="Calibri" w:cs="Calibri"/>
                <w:color w:val="000000"/>
                <w:szCs w:val="21"/>
              </w:rPr>
              <w:t>未提供相关内容的不得分。</w:t>
            </w:r>
          </w:p>
        </w:tc>
      </w:tr>
      <w:tr w14:paraId="2790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065FB9B1">
            <w:pPr>
              <w:widowControl/>
              <w:spacing w:line="360" w:lineRule="auto"/>
              <w:jc w:val="left"/>
              <w:rPr>
                <w:color w:val="000000"/>
                <w:szCs w:val="21"/>
              </w:rPr>
            </w:pPr>
          </w:p>
        </w:tc>
        <w:tc>
          <w:tcPr>
            <w:tcW w:w="1164" w:type="dxa"/>
            <w:vAlign w:val="center"/>
          </w:tcPr>
          <w:p w14:paraId="6695FEED">
            <w:pPr>
              <w:adjustRightInd w:val="0"/>
              <w:snapToGrid w:val="0"/>
              <w:spacing w:line="360" w:lineRule="auto"/>
              <w:rPr>
                <w:szCs w:val="21"/>
              </w:rPr>
            </w:pPr>
            <w:r>
              <w:rPr>
                <w:rFonts w:hint="eastAsia" w:ascii="宋体" w:hAnsi="宋体" w:eastAsia="宋体"/>
                <w:color w:val="000000"/>
                <w:szCs w:val="21"/>
              </w:rPr>
              <w:t>项目经理（</w:t>
            </w:r>
            <w:r>
              <w:rPr>
                <w:rFonts w:hint="eastAsia" w:ascii="宋体" w:hAnsi="宋体"/>
                <w:color w:val="000000"/>
                <w:szCs w:val="21"/>
                <w:lang w:val="en-US" w:eastAsia="zh-CN"/>
              </w:rPr>
              <w:t>2</w:t>
            </w:r>
            <w:r>
              <w:rPr>
                <w:rFonts w:hint="eastAsia" w:ascii="宋体" w:hAnsi="宋体" w:eastAsia="宋体"/>
                <w:color w:val="000000"/>
                <w:szCs w:val="21"/>
              </w:rPr>
              <w:t>分）</w:t>
            </w:r>
          </w:p>
        </w:tc>
        <w:tc>
          <w:tcPr>
            <w:tcW w:w="8289" w:type="dxa"/>
            <w:vAlign w:val="center"/>
          </w:tcPr>
          <w:p w14:paraId="5DB46B05">
            <w:pPr>
              <w:autoSpaceDE w:val="0"/>
              <w:autoSpaceDN w:val="0"/>
              <w:spacing w:line="360" w:lineRule="auto"/>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val="en-US" w:eastAsia="zh-CN"/>
              </w:rPr>
              <w:t>10、</w:t>
            </w:r>
            <w:r>
              <w:rPr>
                <w:rFonts w:hint="eastAsia" w:ascii="Times New Roman" w:hAnsi="宋体" w:eastAsia="宋体" w:cs="宋体"/>
                <w:color w:val="auto"/>
                <w:sz w:val="21"/>
                <w:highlight w:val="none"/>
              </w:rPr>
              <w:t>拟派项目经理</w:t>
            </w:r>
            <w:r>
              <w:rPr>
                <w:rFonts w:hint="eastAsia" w:ascii="Times New Roman" w:hAnsi="宋体" w:eastAsia="宋体" w:cs="宋体"/>
                <w:color w:val="auto"/>
                <w:sz w:val="21"/>
                <w:highlight w:val="none"/>
                <w:lang w:eastAsia="zh-CN"/>
              </w:rPr>
              <w:t>：</w:t>
            </w:r>
          </w:p>
          <w:p w14:paraId="49F77950">
            <w:pPr>
              <w:tabs>
                <w:tab w:val="left" w:pos="4915"/>
              </w:tabs>
              <w:adjustRightInd w:val="0"/>
              <w:snapToGrid w:val="0"/>
              <w:spacing w:line="360" w:lineRule="auto"/>
              <w:rPr>
                <w:rFonts w:ascii="宋体" w:hAnsi="宋体"/>
                <w:szCs w:val="21"/>
              </w:rPr>
            </w:pPr>
            <w:r>
              <w:rPr>
                <w:rFonts w:hint="eastAsia" w:ascii="Times New Roman" w:hAnsi="宋体" w:eastAsia="宋体" w:cs="宋体"/>
                <w:color w:val="auto"/>
                <w:sz w:val="21"/>
                <w:highlight w:val="none"/>
              </w:rPr>
              <w:t>具有</w:t>
            </w:r>
            <w:r>
              <w:rPr>
                <w:rFonts w:hint="eastAsia" w:ascii="Times New Roman" w:hAnsi="宋体" w:eastAsia="宋体" w:cs="宋体"/>
                <w:color w:val="auto"/>
                <w:sz w:val="21"/>
                <w:highlight w:val="none"/>
                <w:lang w:val="en-US" w:eastAsia="zh-CN"/>
              </w:rPr>
              <w:t>高级及以上技术职称的，得2分，具有</w:t>
            </w:r>
            <w:r>
              <w:rPr>
                <w:rFonts w:hint="eastAsia" w:ascii="Times New Roman" w:hAnsi="宋体" w:eastAsia="宋体" w:cs="宋体"/>
                <w:color w:val="auto"/>
                <w:sz w:val="21"/>
                <w:highlight w:val="none"/>
              </w:rPr>
              <w:t>中级工程师技术职称的得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分，没有不得分</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本项最高得2分</w:t>
            </w:r>
            <w:r>
              <w:rPr>
                <w:rFonts w:hint="eastAsia" w:ascii="Times New Roman" w:hAnsi="宋体" w:eastAsia="宋体" w:cs="宋体"/>
                <w:color w:val="auto"/>
                <w:sz w:val="21"/>
                <w:highlight w:val="none"/>
              </w:rPr>
              <w:t>。</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须</w:t>
            </w:r>
            <w:r>
              <w:rPr>
                <w:rFonts w:hint="eastAsia" w:ascii="Times New Roman" w:hAnsi="宋体" w:eastAsia="宋体" w:cs="宋体"/>
                <w:color w:val="auto"/>
                <w:sz w:val="21"/>
                <w:highlight w:val="none"/>
              </w:rPr>
              <w:t>提供职称证书扫描件及近三个月来的社保证明材料，未提供不得分</w:t>
            </w:r>
            <w:r>
              <w:rPr>
                <w:rFonts w:hint="eastAsia" w:ascii="Times New Roman" w:hAnsi="宋体" w:eastAsia="宋体" w:cs="宋体"/>
                <w:color w:val="auto"/>
                <w:sz w:val="21"/>
                <w:highlight w:val="none"/>
                <w:lang w:eastAsia="zh-CN"/>
              </w:rPr>
              <w:t>）</w:t>
            </w:r>
          </w:p>
        </w:tc>
      </w:tr>
      <w:tr w14:paraId="16973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48" w:type="dxa"/>
            <w:vMerge w:val="continue"/>
            <w:vAlign w:val="center"/>
          </w:tcPr>
          <w:p w14:paraId="71ED2CC2">
            <w:pPr>
              <w:widowControl/>
              <w:spacing w:line="360" w:lineRule="auto"/>
              <w:jc w:val="left"/>
              <w:rPr>
                <w:color w:val="000000"/>
                <w:szCs w:val="21"/>
              </w:rPr>
            </w:pPr>
          </w:p>
        </w:tc>
        <w:tc>
          <w:tcPr>
            <w:tcW w:w="1164" w:type="dxa"/>
            <w:vAlign w:val="center"/>
          </w:tcPr>
          <w:p w14:paraId="379AB61E">
            <w:pPr>
              <w:spacing w:line="360" w:lineRule="auto"/>
              <w:jc w:val="both"/>
              <w:rPr>
                <w:rFonts w:ascii="宋体" w:hAnsi="宋体" w:cs="宋体"/>
                <w:bCs/>
                <w:sz w:val="22"/>
                <w:szCs w:val="22"/>
              </w:rPr>
            </w:pPr>
            <w:r>
              <w:rPr>
                <w:rFonts w:hint="eastAsia" w:ascii="宋体" w:hAnsi="宋体"/>
                <w:color w:val="000000"/>
                <w:szCs w:val="21"/>
                <w:lang w:val="en-US" w:eastAsia="zh-CN"/>
              </w:rPr>
              <w:t>现场技术人员配置</w:t>
            </w:r>
            <w:r>
              <w:rPr>
                <w:rFonts w:hint="eastAsia"/>
                <w:szCs w:val="21"/>
              </w:rPr>
              <w:t>（5分）</w:t>
            </w:r>
          </w:p>
        </w:tc>
        <w:tc>
          <w:tcPr>
            <w:tcW w:w="8289" w:type="dxa"/>
            <w:vAlign w:val="center"/>
          </w:tcPr>
          <w:p w14:paraId="1A02346B">
            <w:pPr>
              <w:autoSpaceDE w:val="0"/>
              <w:autoSpaceDN w:val="0"/>
              <w:spacing w:line="360" w:lineRule="auto"/>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11、</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拟派现场工程技术管理人员的专业配置合理性</w:t>
            </w:r>
            <w:r>
              <w:rPr>
                <w:rFonts w:hint="eastAsia" w:ascii="Times New Roman" w:hAnsi="宋体" w:eastAsia="宋体" w:cs="宋体"/>
                <w:color w:val="auto"/>
                <w:sz w:val="21"/>
                <w:highlight w:val="none"/>
                <w:lang w:val="en-US" w:eastAsia="zh-CN"/>
              </w:rPr>
              <w:t>进行综合评议：</w:t>
            </w:r>
          </w:p>
          <w:p w14:paraId="7039FB0A">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配置充足、</w:t>
            </w:r>
            <w:r>
              <w:rPr>
                <w:rFonts w:hint="eastAsia" w:ascii="Times New Roman" w:hAnsi="宋体" w:eastAsia="宋体" w:cs="宋体"/>
                <w:color w:val="auto"/>
                <w:sz w:val="21"/>
                <w:highlight w:val="none"/>
              </w:rPr>
              <w:t>专业配置合理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5</w:t>
            </w:r>
            <w:r>
              <w:rPr>
                <w:rFonts w:hint="eastAsia" w:ascii="Times New Roman" w:hAnsi="宋体" w:eastAsia="宋体" w:cs="宋体"/>
                <w:color w:val="auto"/>
                <w:sz w:val="21"/>
                <w:highlight w:val="none"/>
              </w:rPr>
              <w:t>分；</w:t>
            </w:r>
          </w:p>
          <w:p w14:paraId="5B8FE1FE">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配置较充足、</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较</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2871105D">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配置可基本满足施工需要、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基本</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6CF10181">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配置和</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20B24C07">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配置可能无法满足施工需要、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不</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0B680097">
            <w:pPr>
              <w:autoSpaceDE w:val="0"/>
              <w:autoSpaceDN w:val="0"/>
              <w:spacing w:line="360" w:lineRule="auto"/>
              <w:jc w:val="left"/>
              <w:rPr>
                <w:rFonts w:ascii="宋体" w:hAnsi="宋体" w:cs="宋体"/>
                <w:bCs/>
                <w:sz w:val="22"/>
                <w:szCs w:val="22"/>
              </w:rPr>
            </w:pPr>
            <w:r>
              <w:rPr>
                <w:rFonts w:hint="eastAsia" w:ascii="Times New Roman" w:hAnsi="宋体" w:eastAsia="宋体" w:cs="宋体"/>
                <w:color w:val="auto"/>
                <w:sz w:val="21"/>
                <w:highlight w:val="none"/>
              </w:rPr>
              <w:t>未提供内容本项不得分。</w:t>
            </w:r>
          </w:p>
        </w:tc>
      </w:tr>
      <w:tr w14:paraId="1E0D9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48" w:type="dxa"/>
            <w:vMerge w:val="continue"/>
            <w:vAlign w:val="center"/>
          </w:tcPr>
          <w:p w14:paraId="3F0EFBBA">
            <w:pPr>
              <w:widowControl/>
              <w:spacing w:line="360" w:lineRule="auto"/>
              <w:jc w:val="left"/>
              <w:rPr>
                <w:color w:val="000000"/>
                <w:szCs w:val="21"/>
              </w:rPr>
            </w:pPr>
          </w:p>
        </w:tc>
        <w:tc>
          <w:tcPr>
            <w:tcW w:w="1164" w:type="dxa"/>
            <w:vAlign w:val="center"/>
          </w:tcPr>
          <w:p w14:paraId="375FCD16">
            <w:pPr>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专业人员和劳动力的配置</w:t>
            </w:r>
            <w:r>
              <w:rPr>
                <w:rFonts w:hint="eastAsia"/>
                <w:szCs w:val="21"/>
              </w:rPr>
              <w:t>（5分）</w:t>
            </w:r>
          </w:p>
        </w:tc>
        <w:tc>
          <w:tcPr>
            <w:tcW w:w="8289" w:type="dxa"/>
            <w:vAlign w:val="center"/>
          </w:tcPr>
          <w:p w14:paraId="1F4FA6BE">
            <w:pPr>
              <w:autoSpaceDE w:val="0"/>
              <w:autoSpaceDN w:val="0"/>
              <w:spacing w:line="360" w:lineRule="auto"/>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12、</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2E378FF4">
            <w:pPr>
              <w:autoSpaceDE w:val="0"/>
              <w:autoSpaceDN w:val="0"/>
              <w:spacing w:line="360" w:lineRule="auto"/>
              <w:jc w:val="left"/>
              <w:rPr>
                <w:rFonts w:hint="default"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47DD5962">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15F5745D">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40D8EC55">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3F552FE2">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3103CCDB">
            <w:pPr>
              <w:autoSpaceDE w:val="0"/>
              <w:autoSpaceDN w:val="0"/>
              <w:spacing w:line="360" w:lineRule="auto"/>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未提供内容本项不得分。</w:t>
            </w:r>
          </w:p>
        </w:tc>
      </w:tr>
      <w:tr w14:paraId="3D164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748" w:type="dxa"/>
            <w:vMerge w:val="continue"/>
            <w:vAlign w:val="center"/>
          </w:tcPr>
          <w:p w14:paraId="34268457">
            <w:pPr>
              <w:widowControl/>
              <w:spacing w:line="360" w:lineRule="auto"/>
              <w:jc w:val="left"/>
              <w:rPr>
                <w:color w:val="000000"/>
                <w:szCs w:val="21"/>
              </w:rPr>
            </w:pPr>
          </w:p>
        </w:tc>
        <w:tc>
          <w:tcPr>
            <w:tcW w:w="1164" w:type="dxa"/>
            <w:vAlign w:val="center"/>
          </w:tcPr>
          <w:p w14:paraId="40D31691">
            <w:pPr>
              <w:spacing w:line="360" w:lineRule="auto"/>
              <w:rPr>
                <w:rFonts w:ascii="宋体" w:hAnsi="宋体" w:cs="宋体"/>
                <w:bCs/>
                <w:sz w:val="22"/>
                <w:szCs w:val="22"/>
              </w:rPr>
            </w:pPr>
            <w:r>
              <w:rPr>
                <w:rFonts w:hint="eastAsia"/>
                <w:szCs w:val="21"/>
              </w:rPr>
              <w:t>竣工资料整理方案（5分）</w:t>
            </w:r>
          </w:p>
        </w:tc>
        <w:tc>
          <w:tcPr>
            <w:tcW w:w="8289" w:type="dxa"/>
            <w:vAlign w:val="center"/>
          </w:tcPr>
          <w:p w14:paraId="1B3E7163">
            <w:pPr>
              <w:spacing w:line="360" w:lineRule="auto"/>
              <w:rPr>
                <w:rFonts w:ascii="宋体" w:hAnsi="宋体"/>
                <w:szCs w:val="21"/>
              </w:rPr>
            </w:pPr>
            <w:r>
              <w:rPr>
                <w:rFonts w:hint="eastAsia" w:ascii="宋体" w:hAnsi="宋体" w:cs="宋体"/>
                <w:szCs w:val="21"/>
                <w:lang w:val="en-US" w:eastAsia="zh-CN"/>
              </w:rPr>
              <w:t>13、</w:t>
            </w:r>
            <w:r>
              <w:rPr>
                <w:rFonts w:hint="eastAsia" w:ascii="宋体" w:hAnsi="宋体" w:cs="宋体"/>
                <w:szCs w:val="21"/>
              </w:rPr>
              <w:t>根据</w:t>
            </w:r>
            <w:r>
              <w:rPr>
                <w:rFonts w:hint="eastAsia" w:ascii="宋体" w:hAnsi="宋体"/>
                <w:szCs w:val="21"/>
                <w:lang w:eastAsia="zh-CN"/>
              </w:rPr>
              <w:t>供应商</w:t>
            </w:r>
            <w:r>
              <w:rPr>
                <w:rFonts w:hint="eastAsia" w:ascii="宋体" w:hAnsi="宋体"/>
                <w:szCs w:val="21"/>
              </w:rPr>
              <w:t>针对本项目拟定的竣工资料整理方案完善性、合理性等情况</w:t>
            </w:r>
            <w:r>
              <w:rPr>
                <w:rFonts w:hint="eastAsia" w:ascii="宋体" w:hAnsi="宋体" w:cs="仿宋"/>
                <w:kern w:val="0"/>
                <w:szCs w:val="21"/>
              </w:rPr>
              <w:t>，</w:t>
            </w:r>
            <w:r>
              <w:rPr>
                <w:rFonts w:hint="eastAsia" w:ascii="宋体" w:hAnsi="宋体"/>
                <w:szCs w:val="21"/>
              </w:rPr>
              <w:t>进行综合评议，</w:t>
            </w:r>
          </w:p>
          <w:p w14:paraId="0CA51E8B">
            <w:pPr>
              <w:spacing w:line="360" w:lineRule="auto"/>
              <w:rPr>
                <w:rFonts w:ascii="宋体" w:hAnsi="宋体"/>
                <w:szCs w:val="21"/>
              </w:rPr>
            </w:pPr>
            <w:r>
              <w:rPr>
                <w:rFonts w:hint="eastAsia" w:ascii="宋体" w:hAnsi="宋体"/>
                <w:szCs w:val="21"/>
              </w:rPr>
              <w:t>①竣工资料整理方案详实、内容完整，便于留档和结算，可执行力度高，得5分；</w:t>
            </w:r>
          </w:p>
          <w:p w14:paraId="08B6D343">
            <w:pPr>
              <w:spacing w:line="360" w:lineRule="auto"/>
              <w:rPr>
                <w:rFonts w:ascii="宋体" w:hAnsi="宋体"/>
                <w:szCs w:val="21"/>
              </w:rPr>
            </w:pPr>
            <w:r>
              <w:rPr>
                <w:rFonts w:hint="eastAsia" w:ascii="宋体" w:hAnsi="宋体"/>
                <w:szCs w:val="21"/>
              </w:rPr>
              <w:t>②竣工资料整理方案较详细、内容充分，能较好的完成留档和结算，可执行力度较高，得4分；</w:t>
            </w:r>
          </w:p>
          <w:p w14:paraId="73E5780C">
            <w:pPr>
              <w:spacing w:line="360" w:lineRule="auto"/>
              <w:rPr>
                <w:rFonts w:ascii="宋体" w:hAnsi="宋体"/>
                <w:szCs w:val="21"/>
              </w:rPr>
            </w:pPr>
            <w:r>
              <w:rPr>
                <w:rFonts w:hint="eastAsia" w:ascii="宋体" w:hAnsi="宋体"/>
                <w:szCs w:val="21"/>
              </w:rPr>
              <w:t>③竣工资料整理方案较详细、内容较多，在留档和结算过程中不会造成返工，可执行力较低，得3分；</w:t>
            </w:r>
          </w:p>
          <w:p w14:paraId="47AC91B1">
            <w:pPr>
              <w:spacing w:line="360" w:lineRule="auto"/>
              <w:rPr>
                <w:rFonts w:ascii="宋体" w:hAnsi="宋体"/>
                <w:szCs w:val="21"/>
              </w:rPr>
            </w:pPr>
            <w:r>
              <w:rPr>
                <w:rFonts w:hint="eastAsia" w:ascii="宋体" w:hAnsi="宋体"/>
                <w:szCs w:val="21"/>
              </w:rPr>
              <w:t>④竣工资料整理方案较简单、内容较少，会在留档和结算过程中造成返工，可执行力低，得2分；</w:t>
            </w:r>
          </w:p>
          <w:p w14:paraId="0845E124">
            <w:pPr>
              <w:spacing w:line="360" w:lineRule="auto"/>
              <w:rPr>
                <w:rFonts w:ascii="宋体" w:hAnsi="宋体" w:cs="宋体"/>
                <w:bCs/>
                <w:sz w:val="22"/>
                <w:szCs w:val="22"/>
              </w:rPr>
            </w:pPr>
            <w:r>
              <w:rPr>
                <w:rFonts w:hint="eastAsia" w:ascii="宋体" w:hAnsi="宋体"/>
                <w:szCs w:val="21"/>
              </w:rPr>
              <w:t>⑤竣工资料整理方案简单、内容少，无法用于留档和结算，基本无可执行力，得1分；注：无相关内容的不得分。</w:t>
            </w:r>
          </w:p>
        </w:tc>
      </w:tr>
      <w:tr w14:paraId="154F1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Align w:val="center"/>
          </w:tcPr>
          <w:p w14:paraId="0A5C3B1D">
            <w:pPr>
              <w:widowControl/>
              <w:spacing w:line="360" w:lineRule="auto"/>
              <w:jc w:val="left"/>
              <w:rPr>
                <w:color w:val="000000"/>
                <w:szCs w:val="21"/>
              </w:rPr>
            </w:pPr>
          </w:p>
        </w:tc>
        <w:tc>
          <w:tcPr>
            <w:tcW w:w="1164" w:type="dxa"/>
            <w:vAlign w:val="center"/>
          </w:tcPr>
          <w:p w14:paraId="6DA2E25D">
            <w:pPr>
              <w:spacing w:line="360" w:lineRule="auto"/>
              <w:rPr>
                <w:rFonts w:hint="eastAsia" w:ascii="Times New Roman" w:hAnsi="宋体" w:eastAsia="宋体" w:cs="宋体"/>
                <w:color w:val="auto"/>
                <w:sz w:val="21"/>
                <w:highlight w:val="none"/>
              </w:rPr>
            </w:pPr>
            <w:r>
              <w:rPr>
                <w:rFonts w:hint="eastAsia" w:ascii="Calibri" w:hAnsi="Calibri" w:cs="Calibri"/>
                <w:color w:val="000000"/>
                <w:szCs w:val="21"/>
              </w:rPr>
              <w:t>售后服务方案（</w:t>
            </w:r>
            <w:r>
              <w:rPr>
                <w:rFonts w:hint="eastAsia" w:ascii="Calibri" w:hAnsi="Calibri" w:cs="Calibri"/>
                <w:color w:val="000000"/>
                <w:szCs w:val="21"/>
                <w:lang w:val="en-US" w:eastAsia="zh-CN"/>
              </w:rPr>
              <w:t>5</w:t>
            </w:r>
            <w:r>
              <w:rPr>
                <w:rFonts w:hint="eastAsia" w:ascii="Calibri" w:hAnsi="Calibri" w:cs="Calibri"/>
                <w:color w:val="000000"/>
                <w:szCs w:val="21"/>
              </w:rPr>
              <w:t>分）</w:t>
            </w:r>
          </w:p>
        </w:tc>
        <w:tc>
          <w:tcPr>
            <w:tcW w:w="8289" w:type="dxa"/>
            <w:vAlign w:val="center"/>
          </w:tcPr>
          <w:p w14:paraId="6E0599A6">
            <w:pPr>
              <w:autoSpaceDE w:val="0"/>
              <w:autoSpaceDN w:val="0"/>
              <w:spacing w:line="360" w:lineRule="auto"/>
              <w:jc w:val="left"/>
              <w:rPr>
                <w:rFonts w:hint="eastAsia" w:ascii="宋体" w:hAnsi="宋体" w:cs="宋体"/>
                <w:szCs w:val="21"/>
              </w:rPr>
            </w:pPr>
            <w:r>
              <w:rPr>
                <w:rFonts w:hint="eastAsia" w:ascii="宋体" w:hAnsi="宋体" w:cs="宋体"/>
                <w:szCs w:val="21"/>
                <w:lang w:val="en-US" w:eastAsia="zh-CN"/>
              </w:rPr>
              <w:t>14、</w:t>
            </w: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61173FEB">
            <w:pPr>
              <w:autoSpaceDE w:val="0"/>
              <w:autoSpaceDN w:val="0"/>
              <w:spacing w:line="360" w:lineRule="auto"/>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5</w:t>
            </w:r>
            <w:r>
              <w:rPr>
                <w:rFonts w:hint="eastAsia" w:ascii="宋体" w:hAnsi="宋体" w:eastAsia="宋体" w:cs="宋体"/>
                <w:szCs w:val="21"/>
              </w:rPr>
              <w:t>分；</w:t>
            </w:r>
          </w:p>
          <w:p w14:paraId="3D8A0FCE">
            <w:pPr>
              <w:autoSpaceDE w:val="0"/>
              <w:autoSpaceDN w:val="0"/>
              <w:spacing w:line="360" w:lineRule="auto"/>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4</w:t>
            </w:r>
            <w:r>
              <w:rPr>
                <w:rFonts w:hint="eastAsia" w:ascii="宋体" w:hAnsi="宋体" w:eastAsia="宋体" w:cs="宋体"/>
                <w:szCs w:val="21"/>
              </w:rPr>
              <w:t>分；</w:t>
            </w:r>
          </w:p>
          <w:p w14:paraId="6551186E">
            <w:pPr>
              <w:autoSpaceDE w:val="0"/>
              <w:autoSpaceDN w:val="0"/>
              <w:spacing w:line="360" w:lineRule="auto"/>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3</w:t>
            </w:r>
            <w:r>
              <w:rPr>
                <w:rFonts w:hint="eastAsia" w:ascii="宋体" w:hAnsi="宋体" w:eastAsia="宋体" w:cs="宋体"/>
                <w:szCs w:val="21"/>
              </w:rPr>
              <w:t>分；</w:t>
            </w:r>
          </w:p>
          <w:p w14:paraId="1D2A4BA1">
            <w:pPr>
              <w:autoSpaceDE w:val="0"/>
              <w:autoSpaceDN w:val="0"/>
              <w:spacing w:line="360" w:lineRule="auto"/>
              <w:jc w:val="left"/>
              <w:rPr>
                <w:rFonts w:hint="eastAsia"/>
              </w:rPr>
            </w:pPr>
            <w:r>
              <w:rPr>
                <w:rFonts w:hint="eastAsia" w:ascii="宋体" w:hAnsi="宋体" w:eastAsia="宋体" w:cs="宋体"/>
                <w:szCs w:val="21"/>
              </w:rPr>
              <w:t>④响应时间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lang w:val="en-US" w:eastAsia="zh-CN"/>
              </w:rPr>
              <w:t>一般</w:t>
            </w:r>
            <w:r>
              <w:rPr>
                <w:rFonts w:hint="eastAsia" w:ascii="宋体" w:hAnsi="宋体" w:eastAsia="宋体" w:cs="宋体"/>
                <w:szCs w:val="21"/>
              </w:rPr>
              <w:t>的得</w:t>
            </w:r>
            <w:r>
              <w:rPr>
                <w:rFonts w:hint="eastAsia" w:ascii="宋体" w:hAnsi="宋体" w:cs="宋体"/>
                <w:szCs w:val="21"/>
                <w:lang w:val="en-US" w:eastAsia="zh-CN"/>
              </w:rPr>
              <w:t>3</w:t>
            </w:r>
            <w:r>
              <w:rPr>
                <w:rFonts w:hint="eastAsia" w:ascii="宋体" w:hAnsi="宋体" w:eastAsia="宋体" w:cs="宋体"/>
                <w:szCs w:val="21"/>
              </w:rPr>
              <w:t>分；</w:t>
            </w:r>
          </w:p>
          <w:p w14:paraId="7D2B8A43">
            <w:pPr>
              <w:autoSpaceDE w:val="0"/>
              <w:autoSpaceDN w:val="0"/>
              <w:spacing w:line="360" w:lineRule="auto"/>
              <w:jc w:val="left"/>
              <w:rPr>
                <w:rFonts w:hint="eastAsia" w:ascii="宋体" w:hAnsi="宋体" w:eastAsia="宋体" w:cs="宋体"/>
                <w:szCs w:val="21"/>
              </w:rPr>
            </w:pPr>
            <w:r>
              <w:rPr>
                <w:rFonts w:hint="eastAsia" w:cs="宋体"/>
                <w:color w:val="000000"/>
                <w:szCs w:val="21"/>
              </w:rPr>
              <w:t>⑤</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78E2EE0F">
            <w:pPr>
              <w:tabs>
                <w:tab w:val="left" w:pos="4915"/>
              </w:tabs>
              <w:spacing w:line="360" w:lineRule="auto"/>
              <w:rPr>
                <w:rFonts w:hint="eastAsia" w:ascii="Times New Roman" w:hAnsi="宋体" w:eastAsia="宋体" w:cs="宋体"/>
                <w:color w:val="auto"/>
                <w:sz w:val="21"/>
                <w:highlight w:val="none"/>
              </w:rPr>
            </w:pPr>
            <w:r>
              <w:rPr>
                <w:rFonts w:hint="eastAsia" w:ascii="宋体" w:hAnsi="宋体" w:eastAsia="宋体" w:cs="宋体"/>
                <w:szCs w:val="21"/>
              </w:rPr>
              <w:t>未提供内容本项不得分。</w:t>
            </w:r>
          </w:p>
        </w:tc>
      </w:tr>
      <w:tr w14:paraId="4B2D4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Align w:val="center"/>
          </w:tcPr>
          <w:p w14:paraId="0A1CF762">
            <w:pPr>
              <w:widowControl/>
              <w:spacing w:line="360" w:lineRule="auto"/>
              <w:jc w:val="left"/>
              <w:rPr>
                <w:color w:val="000000"/>
                <w:szCs w:val="21"/>
              </w:rPr>
            </w:pPr>
          </w:p>
        </w:tc>
        <w:tc>
          <w:tcPr>
            <w:tcW w:w="1164" w:type="dxa"/>
            <w:vAlign w:val="center"/>
          </w:tcPr>
          <w:p w14:paraId="77464F3C">
            <w:pPr>
              <w:spacing w:line="360" w:lineRule="auto"/>
              <w:rPr>
                <w:rFonts w:hint="eastAsia" w:ascii="Calibri" w:hAnsi="Calibri" w:eastAsia="宋体" w:cs="Calibri"/>
                <w:color w:val="000000"/>
                <w:szCs w:val="21"/>
                <w:lang w:val="en-US" w:eastAsia="zh-CN"/>
              </w:rPr>
            </w:pPr>
            <w:r>
              <w:rPr>
                <w:rFonts w:hint="eastAsia" w:ascii="宋体" w:hAnsi="宋体" w:eastAsia="宋体" w:cs="宋体"/>
                <w:szCs w:val="21"/>
              </w:rPr>
              <w:t>合理化建议</w:t>
            </w:r>
            <w:r>
              <w:rPr>
                <w:rFonts w:hint="eastAsia" w:ascii="宋体" w:hAnsi="宋体" w:eastAsia="宋体"/>
                <w:color w:val="000000"/>
                <w:szCs w:val="21"/>
              </w:rPr>
              <w:t>（</w:t>
            </w:r>
            <w:r>
              <w:rPr>
                <w:rFonts w:hint="eastAsia" w:ascii="宋体" w:hAnsi="宋体"/>
                <w:color w:val="000000"/>
                <w:szCs w:val="21"/>
                <w:lang w:val="en-US" w:eastAsia="zh-CN"/>
              </w:rPr>
              <w:t>2</w:t>
            </w:r>
            <w:r>
              <w:rPr>
                <w:rFonts w:hint="eastAsia" w:ascii="宋体" w:hAnsi="宋体" w:eastAsia="宋体"/>
                <w:color w:val="000000"/>
                <w:szCs w:val="21"/>
              </w:rPr>
              <w:t>分）</w:t>
            </w:r>
          </w:p>
        </w:tc>
        <w:tc>
          <w:tcPr>
            <w:tcW w:w="8289" w:type="dxa"/>
            <w:vAlign w:val="center"/>
          </w:tcPr>
          <w:p w14:paraId="78F52EC7">
            <w:pPr>
              <w:autoSpaceDE w:val="0"/>
              <w:autoSpaceDN w:val="0"/>
              <w:spacing w:line="360" w:lineRule="auto"/>
              <w:jc w:val="left"/>
              <w:rPr>
                <w:rFonts w:hint="eastAsia" w:ascii="Times New Roman" w:hAnsi="宋体" w:eastAsia="宋体" w:cs="宋体"/>
                <w:color w:val="auto"/>
                <w:sz w:val="21"/>
                <w:highlight w:val="none"/>
              </w:rPr>
            </w:pPr>
            <w:r>
              <w:rPr>
                <w:rFonts w:hint="eastAsia" w:ascii="宋体" w:hAnsi="宋体" w:cs="宋体"/>
                <w:szCs w:val="21"/>
                <w:lang w:val="en-US" w:eastAsia="zh-CN"/>
              </w:rPr>
              <w:t>15、</w:t>
            </w: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完全</w:t>
            </w:r>
            <w:r>
              <w:rPr>
                <w:rFonts w:hint="eastAsia" w:hAnsi="宋体" w:cs="宋体"/>
                <w:color w:val="auto"/>
                <w:sz w:val="21"/>
                <w:highlight w:val="none"/>
                <w:lang w:val="en-US" w:eastAsia="zh-CN"/>
              </w:rPr>
              <w:t>满足采购人需求的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671A420A">
            <w:pPr>
              <w:autoSpaceDE w:val="0"/>
              <w:autoSpaceDN w:val="0"/>
              <w:spacing w:line="360" w:lineRule="auto"/>
              <w:jc w:val="left"/>
              <w:rPr>
                <w:rFonts w:hint="eastAsia" w:ascii="Times New Roman" w:hAnsi="宋体" w:eastAsia="宋体" w:cs="宋体"/>
                <w:color w:val="auto"/>
                <w:sz w:val="21"/>
                <w:highlight w:val="none"/>
              </w:rPr>
            </w:pP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一般</w:t>
            </w:r>
            <w:r>
              <w:rPr>
                <w:rFonts w:hint="eastAsia" w:hAnsi="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0CA6134B">
            <w:pPr>
              <w:tabs>
                <w:tab w:val="left" w:pos="4915"/>
              </w:tabs>
              <w:spacing w:line="360" w:lineRule="auto"/>
              <w:rPr>
                <w:rFonts w:hint="eastAsia" w:ascii="宋体" w:hAnsi="宋体" w:eastAsia="宋体" w:cs="宋体"/>
                <w:szCs w:val="21"/>
              </w:rPr>
            </w:pPr>
            <w:r>
              <w:rPr>
                <w:rFonts w:hint="eastAsia" w:ascii="Times New Roman" w:hAnsi="宋体" w:eastAsia="宋体" w:cs="宋体"/>
                <w:color w:val="auto"/>
                <w:sz w:val="21"/>
                <w:highlight w:val="none"/>
              </w:rPr>
              <w:t>未提供内容本项不得分。</w:t>
            </w:r>
          </w:p>
        </w:tc>
      </w:tr>
      <w:tr w14:paraId="398B0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48" w:type="dxa"/>
            <w:vAlign w:val="center"/>
          </w:tcPr>
          <w:p w14:paraId="2A1B8475">
            <w:pPr>
              <w:widowControl/>
              <w:spacing w:line="360" w:lineRule="auto"/>
              <w:jc w:val="left"/>
              <w:rPr>
                <w:color w:val="000000"/>
                <w:szCs w:val="21"/>
              </w:rPr>
            </w:pPr>
          </w:p>
        </w:tc>
        <w:tc>
          <w:tcPr>
            <w:tcW w:w="1164" w:type="dxa"/>
            <w:vAlign w:val="center"/>
          </w:tcPr>
          <w:p w14:paraId="413D642A">
            <w:pPr>
              <w:spacing w:line="360" w:lineRule="auto"/>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业绩</w:t>
            </w:r>
            <w:r>
              <w:rPr>
                <w:rFonts w:hint="eastAsia" w:ascii="宋体" w:hAnsi="宋体" w:cs="宋体"/>
                <w:bCs/>
                <w:kern w:val="0"/>
                <w:szCs w:val="21"/>
              </w:rPr>
              <w:t>（</w:t>
            </w:r>
            <w:r>
              <w:rPr>
                <w:rFonts w:hint="eastAsia" w:ascii="宋体" w:hAnsi="宋体" w:cs="宋体"/>
                <w:bCs/>
                <w:kern w:val="0"/>
                <w:szCs w:val="21"/>
                <w:lang w:val="en-US" w:eastAsia="zh-CN"/>
              </w:rPr>
              <w:t>1</w:t>
            </w:r>
            <w:r>
              <w:rPr>
                <w:rFonts w:hint="eastAsia" w:ascii="宋体" w:hAnsi="宋体" w:cs="宋体"/>
                <w:bCs/>
                <w:kern w:val="0"/>
                <w:szCs w:val="21"/>
              </w:rPr>
              <w:t>分）</w:t>
            </w:r>
          </w:p>
        </w:tc>
        <w:tc>
          <w:tcPr>
            <w:tcW w:w="8289" w:type="dxa"/>
            <w:vAlign w:val="center"/>
          </w:tcPr>
          <w:p w14:paraId="1073DE14">
            <w:pPr>
              <w:spacing w:line="360" w:lineRule="auto"/>
              <w:rPr>
                <w:rFonts w:hint="eastAsia" w:ascii="宋体" w:hAnsi="宋体" w:eastAsia="宋体" w:cs="Times New Roman"/>
                <w:szCs w:val="21"/>
                <w:lang w:val="en-US" w:eastAsia="zh-CN"/>
              </w:rPr>
            </w:pPr>
            <w:r>
              <w:rPr>
                <w:rFonts w:hint="eastAsia" w:ascii="宋体" w:hAnsi="宋体"/>
                <w:szCs w:val="21"/>
                <w:lang w:val="en-US" w:eastAsia="zh-CN"/>
              </w:rPr>
              <w:t>16、</w:t>
            </w:r>
            <w:r>
              <w:rPr>
                <w:rFonts w:hint="eastAsia" w:ascii="宋体" w:hAnsi="宋体" w:eastAsia="宋体" w:cs="Times New Roman"/>
                <w:szCs w:val="21"/>
                <w:lang w:val="en-US" w:eastAsia="zh-CN"/>
              </w:rPr>
              <w:t>自2022年1月1日至投标截止日止（时间以合同签订时间为准）），投标人完成类似维修项目的。每具有1个业绩得</w:t>
            </w:r>
            <w:r>
              <w:rPr>
                <w:rFonts w:hint="eastAsia" w:ascii="宋体" w:hAnsi="宋体" w:cs="Times New Roman"/>
                <w:szCs w:val="21"/>
                <w:lang w:val="en-US" w:eastAsia="zh-CN"/>
              </w:rPr>
              <w:t>0.5</w:t>
            </w:r>
            <w:r>
              <w:rPr>
                <w:rFonts w:hint="eastAsia" w:ascii="宋体" w:hAnsi="宋体" w:eastAsia="宋体" w:cs="Times New Roman"/>
                <w:szCs w:val="21"/>
                <w:lang w:val="en-US" w:eastAsia="zh-CN"/>
              </w:rPr>
              <w:t>分，最高得</w:t>
            </w:r>
            <w:r>
              <w:rPr>
                <w:rFonts w:hint="eastAsia" w:ascii="宋体" w:hAnsi="宋体" w:cs="Times New Roman"/>
                <w:szCs w:val="21"/>
                <w:lang w:val="en-US" w:eastAsia="zh-CN"/>
              </w:rPr>
              <w:t>1</w:t>
            </w:r>
            <w:r>
              <w:rPr>
                <w:rFonts w:hint="eastAsia" w:ascii="宋体" w:hAnsi="宋体" w:eastAsia="宋体" w:cs="Times New Roman"/>
                <w:szCs w:val="21"/>
                <w:lang w:val="en-US" w:eastAsia="zh-CN"/>
              </w:rPr>
              <w:t>分。</w:t>
            </w:r>
          </w:p>
          <w:p w14:paraId="0BE2899E">
            <w:pPr>
              <w:spacing w:line="360" w:lineRule="auto"/>
              <w:rPr>
                <w:rFonts w:ascii="宋体" w:hAnsi="宋体" w:cs="宋体"/>
                <w:sz w:val="24"/>
              </w:rPr>
            </w:pPr>
            <w:r>
              <w:rPr>
                <w:rFonts w:hint="eastAsia" w:ascii="宋体" w:hAnsi="宋体" w:eastAsia="宋体" w:cs="Times New Roman"/>
                <w:szCs w:val="21"/>
                <w:lang w:val="en-US" w:eastAsia="zh-CN"/>
              </w:rPr>
              <w:t>提供①施工合同 ②中标通知书。注：两项资料必须同时具备。复印件加盖公章编入投标文件</w:t>
            </w:r>
          </w:p>
        </w:tc>
      </w:tr>
      <w:tr w14:paraId="1CD6E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4DF17BDE">
            <w:pPr>
              <w:widowControl/>
              <w:spacing w:line="360" w:lineRule="auto"/>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164" w:type="dxa"/>
            <w:vAlign w:val="center"/>
          </w:tcPr>
          <w:p w14:paraId="239D6591">
            <w:pPr>
              <w:spacing w:line="360" w:lineRule="auto"/>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8289" w:type="dxa"/>
            <w:vAlign w:val="center"/>
          </w:tcPr>
          <w:p w14:paraId="79C7ECC7">
            <w:pPr>
              <w:spacing w:line="360" w:lineRule="auto"/>
              <w:jc w:val="left"/>
              <w:rPr>
                <w:rFonts w:ascii="Times New Roman" w:hAnsi="Times New Roman" w:cs="Times New Roman"/>
                <w:color w:val="000000"/>
                <w:szCs w:val="21"/>
              </w:rPr>
            </w:pPr>
            <w:r>
              <w:rPr>
                <w:rFonts w:hint="eastAsia" w:ascii="Times New Roman" w:hAnsi="Times New Roman" w:cs="Times New Roman"/>
                <w:color w:val="000000"/>
                <w:szCs w:val="21"/>
              </w:rPr>
              <w:t>参与评审的投标文件的最低报价为评标基准价，基准价得分为满分30分；</w:t>
            </w:r>
          </w:p>
          <w:p w14:paraId="79A1A3FA">
            <w:pPr>
              <w:spacing w:line="360" w:lineRule="auto"/>
              <w:jc w:val="left"/>
              <w:rPr>
                <w:rFonts w:ascii="Times New Roman" w:hAnsi="Times New Roman" w:cs="Times New Roman"/>
                <w:color w:val="000000"/>
                <w:szCs w:val="21"/>
              </w:rPr>
            </w:pPr>
            <w:r>
              <w:rPr>
                <w:rFonts w:hint="eastAsia" w:ascii="Times New Roman" w:hAnsi="Times New Roman" w:cs="Times New Roman"/>
                <w:color w:val="000000"/>
                <w:szCs w:val="21"/>
              </w:rPr>
              <w:t>参与评审的价格 = 有效供应商的最终报价；</w:t>
            </w:r>
          </w:p>
          <w:p w14:paraId="40ED60FA">
            <w:pPr>
              <w:spacing w:line="360" w:lineRule="auto"/>
              <w:jc w:val="left"/>
              <w:rPr>
                <w:rFonts w:ascii="Times New Roman" w:hAnsi="Times New Roman" w:cs="Times New Roman"/>
                <w:color w:val="000000"/>
                <w:szCs w:val="21"/>
              </w:rPr>
            </w:pPr>
            <w:r>
              <w:rPr>
                <w:rFonts w:hint="eastAsia" w:ascii="Times New Roman" w:hAnsi="Times New Roman" w:cs="Times New Roman"/>
                <w:color w:val="000000"/>
                <w:szCs w:val="21"/>
              </w:rPr>
              <w:t>其他供应商的价格分按照下列公式计算：</w:t>
            </w:r>
          </w:p>
          <w:p w14:paraId="3BA811BC">
            <w:pPr>
              <w:spacing w:line="360" w:lineRule="auto"/>
              <w:jc w:val="left"/>
              <w:rPr>
                <w:szCs w:val="21"/>
              </w:rPr>
            </w:pPr>
            <w:r>
              <w:rPr>
                <w:rFonts w:hint="eastAsia" w:ascii="Times New Roman" w:hAnsi="Times New Roman" w:cs="Times New Roman"/>
                <w:color w:val="000000"/>
                <w:szCs w:val="21"/>
              </w:rPr>
              <w:t>各供应商的最终报价得分 =（基准价/参与评审的价格）×30%×100</w:t>
            </w:r>
          </w:p>
        </w:tc>
      </w:tr>
    </w:tbl>
    <w:p w14:paraId="53C0E030">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p>
    <w:p w14:paraId="4F453CE2">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备注：</w:t>
      </w:r>
    </w:p>
    <w:p w14:paraId="12353FE3">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lang w:val="en-US" w:eastAsia="zh-CN"/>
        </w:rPr>
        <w:t>1、</w:t>
      </w:r>
      <w:r>
        <w:rPr>
          <w:rFonts w:hint="eastAsia" w:ascii="宋体" w:hAnsi="宋体" w:eastAsia="宋体" w:cs="宋体"/>
          <w:b w:val="0"/>
          <w:bCs w:val="0"/>
          <w:sz w:val="21"/>
          <w:szCs w:val="24"/>
        </w:rPr>
        <w:t>供应商编制</w:t>
      </w:r>
      <w:r>
        <w:rPr>
          <w:rFonts w:hint="eastAsia" w:ascii="宋体" w:hAnsi="宋体" w:cs="宋体"/>
          <w:b w:val="0"/>
          <w:bCs w:val="0"/>
          <w:sz w:val="21"/>
          <w:szCs w:val="24"/>
          <w:lang w:eastAsia="zh-CN"/>
        </w:rPr>
        <w:t>响应文件</w:t>
      </w:r>
      <w:r>
        <w:rPr>
          <w:rFonts w:hint="eastAsia" w:ascii="宋体" w:hAnsi="宋体" w:eastAsia="宋体" w:cs="宋体"/>
          <w:b w:val="0"/>
          <w:bCs w:val="0"/>
          <w:sz w:val="21"/>
          <w:szCs w:val="24"/>
        </w:rPr>
        <w:t>时，建议按此目录（序号和内容）提供评审标准相应的商务技术资料。</w:t>
      </w:r>
    </w:p>
    <w:p w14:paraId="4522931E">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2、小数点后保留二位数。</w:t>
      </w:r>
    </w:p>
    <w:p w14:paraId="0376DBF6">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3、各磋商小组成员自行按以上参考分值评分。</w:t>
      </w:r>
    </w:p>
    <w:p w14:paraId="4EAF01E6">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4、重大事件由磋商小组集体讨论，应当按照少数服从多数的原则作出结论。</w:t>
      </w:r>
    </w:p>
    <w:p w14:paraId="63A62E0F">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sz w:val="36"/>
          <w:szCs w:val="36"/>
        </w:rPr>
      </w:pPr>
      <w:r>
        <w:rPr>
          <w:rFonts w:hint="eastAsia" w:ascii="宋体" w:hAnsi="宋体" w:eastAsia="宋体" w:cs="宋体"/>
          <w:b/>
          <w:sz w:val="36"/>
          <w:szCs w:val="36"/>
        </w:rPr>
        <w:br w:type="page"/>
      </w:r>
    </w:p>
    <w:p w14:paraId="56FCA105">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eastAsia="zh-CN"/>
        </w:rPr>
        <w:t>五</w:t>
      </w:r>
      <w:r>
        <w:rPr>
          <w:rFonts w:hint="eastAsia" w:ascii="宋体" w:hAnsi="宋体" w:eastAsia="宋体" w:cs="宋体"/>
          <w:b/>
          <w:sz w:val="36"/>
          <w:szCs w:val="36"/>
        </w:rPr>
        <w:t>部分 拟签订的合同文本</w:t>
      </w:r>
    </w:p>
    <w:p w14:paraId="7EAE09B1">
      <w:pPr>
        <w:bidi w:val="0"/>
        <w:spacing w:line="360" w:lineRule="auto"/>
        <w:ind w:firstLine="422" w:firstLineChars="200"/>
        <w:rPr>
          <w:rFonts w:hint="eastAsia" w:ascii="宋体" w:hAnsi="宋体" w:eastAsia="宋体" w:cs="宋体"/>
        </w:rPr>
      </w:pPr>
      <w:bookmarkStart w:id="64" w:name="_Toc40964240"/>
      <w:r>
        <w:rPr>
          <w:rFonts w:hint="eastAsia"/>
          <w:b/>
          <w:szCs w:val="21"/>
          <w:highlight w:val="none"/>
        </w:rPr>
        <w:t>（本合同为合同样稿</w:t>
      </w:r>
      <w:r>
        <w:rPr>
          <w:rFonts w:hint="eastAsia" w:ascii="Times New Roman" w:hAnsi="Times New Roman" w:eastAsia="宋体" w:cs="Times New Roman"/>
          <w:b/>
          <w:szCs w:val="21"/>
          <w:highlight w:val="none"/>
        </w:rPr>
        <w:t>，参考住房城乡建设部、原国家工商行政管理总局制定的《建设工程施工合同（示范文本）》（GF-2017-0201）</w:t>
      </w:r>
      <w:r>
        <w:rPr>
          <w:rFonts w:hint="eastAsia" w:ascii="Times New Roman" w:hAnsi="Times New Roman" w:eastAsia="宋体" w:cs="Times New Roman"/>
          <w:b/>
          <w:szCs w:val="21"/>
          <w:highlight w:val="none"/>
          <w:lang w:eastAsia="zh-CN"/>
        </w:rPr>
        <w:t>，</w:t>
      </w:r>
      <w:r>
        <w:rPr>
          <w:rFonts w:hint="eastAsia"/>
          <w:b/>
          <w:szCs w:val="21"/>
          <w:highlight w:val="none"/>
        </w:rPr>
        <w:t>最终稿由买卖双方协商后确定）</w:t>
      </w:r>
      <w:bookmarkEnd w:id="64"/>
    </w:p>
    <w:p w14:paraId="4B38D359">
      <w:pPr>
        <w:bidi w:val="0"/>
        <w:rPr>
          <w:rFonts w:hint="eastAsia" w:ascii="宋体" w:hAnsi="宋体" w:eastAsia="宋体" w:cs="宋体"/>
        </w:rPr>
      </w:pPr>
    </w:p>
    <w:p w14:paraId="537AED63">
      <w:pPr>
        <w:pStyle w:val="22"/>
        <w:rPr>
          <w:rFonts w:hint="eastAsia" w:ascii="宋体" w:hAnsi="宋体" w:eastAsia="宋体" w:cs="宋体"/>
        </w:rPr>
      </w:pPr>
    </w:p>
    <w:p w14:paraId="7DA1E21D">
      <w:pPr>
        <w:rPr>
          <w:rFonts w:hint="eastAsia" w:ascii="宋体" w:hAnsi="宋体" w:eastAsia="宋体" w:cs="宋体"/>
          <w:b/>
          <w:sz w:val="32"/>
          <w:szCs w:val="32"/>
        </w:rPr>
      </w:pPr>
      <w:r>
        <w:rPr>
          <w:rFonts w:hint="eastAsia" w:ascii="宋体" w:hAnsi="宋体" w:eastAsia="宋体" w:cs="宋体"/>
          <w:b/>
          <w:sz w:val="32"/>
          <w:szCs w:val="32"/>
        </w:rPr>
        <w:br w:type="page"/>
      </w:r>
    </w:p>
    <w:p w14:paraId="1A7119F9">
      <w:pPr>
        <w:numPr>
          <w:ilvl w:val="0"/>
          <w:numId w:val="0"/>
        </w:numPr>
        <w:spacing w:line="360" w:lineRule="auto"/>
        <w:ind w:leftChars="0"/>
        <w:rPr>
          <w:rFonts w:hint="eastAsia" w:ascii="宋体" w:hAnsi="宋体" w:eastAsia="宋体" w:cs="宋体"/>
          <w:b/>
          <w:sz w:val="32"/>
          <w:szCs w:val="32"/>
        </w:rPr>
      </w:pPr>
      <w:r>
        <w:rPr>
          <w:rFonts w:hint="eastAsia" w:ascii="宋体" w:hAnsi="宋体" w:eastAsia="宋体" w:cs="宋体"/>
          <w:b/>
          <w:sz w:val="32"/>
          <w:szCs w:val="32"/>
        </w:rPr>
        <w:t>(GF-2017-0201)</w:t>
      </w:r>
    </w:p>
    <w:p w14:paraId="6BA2DED1">
      <w:pPr>
        <w:numPr>
          <w:ilvl w:val="0"/>
          <w:numId w:val="0"/>
        </w:numPr>
        <w:spacing w:line="360" w:lineRule="auto"/>
        <w:ind w:leftChars="0"/>
        <w:jc w:val="both"/>
        <w:rPr>
          <w:rFonts w:hint="eastAsia" w:ascii="宋体" w:hAnsi="宋体" w:eastAsia="宋体" w:cs="宋体"/>
          <w:b/>
          <w:sz w:val="48"/>
        </w:rPr>
      </w:pPr>
    </w:p>
    <w:p w14:paraId="75045A39">
      <w:pPr>
        <w:numPr>
          <w:ilvl w:val="0"/>
          <w:numId w:val="0"/>
        </w:numPr>
        <w:spacing w:line="360" w:lineRule="auto"/>
        <w:ind w:leftChars="0"/>
        <w:jc w:val="center"/>
        <w:rPr>
          <w:rFonts w:hint="eastAsia" w:ascii="宋体" w:hAnsi="宋体" w:eastAsia="宋体" w:cs="宋体"/>
          <w:b/>
          <w:sz w:val="32"/>
          <w:szCs w:val="32"/>
        </w:rPr>
      </w:pPr>
      <w:r>
        <w:rPr>
          <w:rFonts w:hint="eastAsia" w:ascii="宋体" w:hAnsi="宋体" w:eastAsia="宋体" w:cs="宋体"/>
          <w:b/>
          <w:spacing w:val="-100"/>
          <w:sz w:val="84"/>
          <w:szCs w:val="84"/>
        </w:rPr>
        <w:t>建 设 工 程 施 工 合 同</w:t>
      </w:r>
    </w:p>
    <w:p w14:paraId="7BFAA2BB">
      <w:pPr>
        <w:spacing w:line="360" w:lineRule="auto"/>
        <w:jc w:val="center"/>
        <w:rPr>
          <w:rFonts w:hint="eastAsia" w:ascii="宋体" w:hAnsi="宋体" w:eastAsia="宋体" w:cs="宋体"/>
          <w:b/>
          <w:sz w:val="32"/>
          <w:szCs w:val="32"/>
        </w:rPr>
      </w:pPr>
    </w:p>
    <w:p w14:paraId="229C291A">
      <w:pPr>
        <w:pStyle w:val="73"/>
        <w:rPr>
          <w:rFonts w:hint="eastAsia" w:ascii="宋体" w:hAnsi="宋体" w:eastAsia="宋体" w:cs="宋体"/>
        </w:rPr>
      </w:pPr>
    </w:p>
    <w:p w14:paraId="66DCA9F6">
      <w:pPr>
        <w:pStyle w:val="73"/>
        <w:rPr>
          <w:rFonts w:hint="eastAsia" w:ascii="宋体" w:hAnsi="宋体" w:eastAsia="宋体" w:cs="宋体"/>
        </w:rPr>
      </w:pPr>
    </w:p>
    <w:p w14:paraId="63DB69C7">
      <w:pPr>
        <w:pStyle w:val="73"/>
        <w:rPr>
          <w:rFonts w:hint="eastAsia" w:ascii="宋体" w:hAnsi="宋体" w:eastAsia="宋体" w:cs="宋体"/>
        </w:rPr>
      </w:pPr>
    </w:p>
    <w:p w14:paraId="2B0ED1F2">
      <w:pPr>
        <w:pStyle w:val="73"/>
        <w:rPr>
          <w:rFonts w:hint="eastAsia" w:ascii="宋体" w:hAnsi="宋体" w:eastAsia="宋体" w:cs="宋体"/>
        </w:rPr>
      </w:pPr>
    </w:p>
    <w:p w14:paraId="5ACB32FC">
      <w:pPr>
        <w:pStyle w:val="73"/>
        <w:rPr>
          <w:rFonts w:hint="eastAsia" w:ascii="宋体" w:hAnsi="宋体" w:eastAsia="宋体" w:cs="宋体"/>
        </w:rPr>
      </w:pPr>
    </w:p>
    <w:p w14:paraId="5D9D0CD3">
      <w:pPr>
        <w:pStyle w:val="73"/>
        <w:rPr>
          <w:rFonts w:hint="eastAsia" w:ascii="宋体" w:hAnsi="宋体" w:eastAsia="宋体" w:cs="宋体"/>
        </w:rPr>
      </w:pPr>
    </w:p>
    <w:p w14:paraId="2919A752">
      <w:pPr>
        <w:pStyle w:val="73"/>
        <w:rPr>
          <w:rFonts w:hint="eastAsia" w:ascii="宋体" w:hAnsi="宋体" w:eastAsia="宋体" w:cs="宋体"/>
        </w:rPr>
      </w:pPr>
    </w:p>
    <w:p w14:paraId="48800FD8">
      <w:pPr>
        <w:pStyle w:val="73"/>
        <w:rPr>
          <w:rFonts w:hint="eastAsia" w:ascii="宋体" w:hAnsi="宋体" w:eastAsia="宋体" w:cs="宋体"/>
        </w:rPr>
      </w:pPr>
    </w:p>
    <w:p w14:paraId="6833EB28">
      <w:pPr>
        <w:pStyle w:val="73"/>
        <w:rPr>
          <w:rFonts w:hint="eastAsia" w:ascii="宋体" w:hAnsi="宋体" w:eastAsia="宋体" w:cs="宋体"/>
        </w:rPr>
      </w:pPr>
    </w:p>
    <w:p w14:paraId="743895A8">
      <w:pPr>
        <w:pStyle w:val="73"/>
        <w:rPr>
          <w:rFonts w:hint="eastAsia" w:ascii="宋体" w:hAnsi="宋体" w:eastAsia="宋体" w:cs="宋体"/>
        </w:rPr>
      </w:pPr>
    </w:p>
    <w:p w14:paraId="1A8ACFB6">
      <w:pPr>
        <w:pStyle w:val="73"/>
        <w:rPr>
          <w:rFonts w:hint="eastAsia" w:ascii="宋体" w:hAnsi="宋体" w:eastAsia="宋体" w:cs="宋体"/>
        </w:rPr>
      </w:pPr>
    </w:p>
    <w:p w14:paraId="662C6E2B">
      <w:pPr>
        <w:pStyle w:val="73"/>
        <w:rPr>
          <w:rFonts w:hint="eastAsia" w:ascii="宋体" w:hAnsi="宋体" w:eastAsia="宋体" w:cs="宋体"/>
        </w:rPr>
      </w:pPr>
    </w:p>
    <w:p w14:paraId="7AF3356F">
      <w:pPr>
        <w:pStyle w:val="73"/>
        <w:rPr>
          <w:rFonts w:hint="eastAsia" w:ascii="宋体" w:hAnsi="宋体" w:eastAsia="宋体" w:cs="宋体"/>
        </w:rPr>
      </w:pPr>
    </w:p>
    <w:p w14:paraId="1738E1E9">
      <w:pPr>
        <w:pStyle w:val="73"/>
        <w:rPr>
          <w:rFonts w:hint="eastAsia" w:ascii="宋体" w:hAnsi="宋体" w:eastAsia="宋体" w:cs="宋体"/>
        </w:rPr>
      </w:pPr>
    </w:p>
    <w:p w14:paraId="131E3ACE">
      <w:pPr>
        <w:numPr>
          <w:ilvl w:val="0"/>
          <w:numId w:val="0"/>
        </w:numPr>
        <w:spacing w:line="360" w:lineRule="auto"/>
        <w:ind w:leftChars="0"/>
        <w:jc w:val="both"/>
        <w:rPr>
          <w:rFonts w:hint="eastAsia" w:ascii="宋体" w:hAnsi="宋体" w:eastAsia="宋体" w:cs="宋体"/>
          <w:b/>
          <w:sz w:val="32"/>
          <w:szCs w:val="32"/>
        </w:rPr>
      </w:pPr>
    </w:p>
    <w:p w14:paraId="5B6EB022">
      <w:pPr>
        <w:numPr>
          <w:ilvl w:val="0"/>
          <w:numId w:val="0"/>
        </w:numPr>
        <w:spacing w:line="360" w:lineRule="auto"/>
        <w:ind w:leftChars="0"/>
        <w:jc w:val="both"/>
        <w:rPr>
          <w:rFonts w:hint="eastAsia" w:ascii="宋体" w:hAnsi="宋体" w:eastAsia="宋体" w:cs="宋体"/>
          <w:b/>
          <w:sz w:val="32"/>
          <w:szCs w:val="32"/>
        </w:rPr>
      </w:pPr>
    </w:p>
    <w:p w14:paraId="0CCC66A5">
      <w:pPr>
        <w:numPr>
          <w:ilvl w:val="0"/>
          <w:numId w:val="0"/>
        </w:numPr>
        <w:spacing w:line="360" w:lineRule="auto"/>
        <w:ind w:leftChars="0"/>
        <w:jc w:val="both"/>
        <w:rPr>
          <w:rFonts w:hint="eastAsia" w:ascii="宋体" w:hAnsi="宋体" w:eastAsia="宋体" w:cs="宋体"/>
          <w:b/>
          <w:sz w:val="32"/>
          <w:szCs w:val="32"/>
        </w:rPr>
      </w:pPr>
    </w:p>
    <w:p w14:paraId="726C31BE">
      <w:pPr>
        <w:numPr>
          <w:ilvl w:val="0"/>
          <w:numId w:val="0"/>
        </w:numPr>
        <w:spacing w:line="360" w:lineRule="auto"/>
        <w:ind w:leftChars="0"/>
        <w:rPr>
          <w:rFonts w:hint="eastAsia" w:ascii="宋体" w:hAnsi="宋体" w:eastAsia="宋体" w:cs="宋体"/>
          <w:b/>
          <w:sz w:val="32"/>
          <w:szCs w:val="32"/>
          <w:u w:val="single"/>
          <w:lang w:val="en-US" w:eastAsia="zh-CN"/>
        </w:rPr>
      </w:pP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工程名称</w:t>
      </w:r>
      <w:r>
        <w:rPr>
          <w:rFonts w:hint="eastAsia" w:ascii="宋体" w:hAnsi="宋体" w:eastAsia="宋体" w:cs="宋体"/>
          <w:b/>
          <w:sz w:val="28"/>
          <w:szCs w:val="28"/>
        </w:rPr>
        <w:t>：</w:t>
      </w:r>
      <w:r>
        <w:rPr>
          <w:rFonts w:hint="eastAsia" w:ascii="宋体" w:hAnsi="宋体" w:eastAsia="宋体" w:cs="宋体"/>
          <w:b/>
          <w:sz w:val="28"/>
          <w:szCs w:val="28"/>
          <w:u w:val="single"/>
        </w:rPr>
        <w:t xml:space="preserve"> </w:t>
      </w:r>
      <w:r>
        <w:rPr>
          <w:rFonts w:hint="eastAsia" w:ascii="宋体" w:hAnsi="宋体" w:eastAsia="宋体" w:cs="宋体"/>
          <w:b/>
          <w:sz w:val="32"/>
          <w:szCs w:val="32"/>
          <w:u w:val="single"/>
          <w:lang w:val="en-US" w:eastAsia="zh-CN"/>
        </w:rPr>
        <w:t xml:space="preserve">                                  </w:t>
      </w:r>
    </w:p>
    <w:p w14:paraId="1E187740">
      <w:pPr>
        <w:spacing w:line="360" w:lineRule="auto"/>
        <w:ind w:left="321" w:hanging="321" w:hangingChars="100"/>
        <w:rPr>
          <w:rFonts w:hint="eastAsia"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发 包 人：</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14:paraId="0F6D41F5">
      <w:pPr>
        <w:spacing w:line="360" w:lineRule="auto"/>
        <w:ind w:left="319" w:leftChars="152" w:firstLine="0" w:firstLineChars="0"/>
        <w:rPr>
          <w:rFonts w:hint="eastAsia" w:ascii="宋体" w:hAnsi="宋体" w:eastAsia="宋体" w:cs="宋体"/>
          <w:b/>
          <w:sz w:val="32"/>
          <w:szCs w:val="32"/>
        </w:rPr>
      </w:pPr>
      <w:r>
        <w:rPr>
          <w:rFonts w:hint="eastAsia" w:ascii="宋体" w:hAnsi="宋体" w:eastAsia="宋体" w:cs="宋体"/>
          <w:b/>
          <w:sz w:val="32"/>
          <w:szCs w:val="32"/>
        </w:rPr>
        <w:t>承 包 人：</w:t>
      </w:r>
      <w:r>
        <w:rPr>
          <w:rFonts w:hint="eastAsia" w:ascii="宋体" w:hAnsi="宋体" w:eastAsia="宋体" w:cs="宋体"/>
          <w:b/>
          <w:sz w:val="32"/>
          <w:szCs w:val="32"/>
          <w:u w:val="single"/>
        </w:rPr>
        <w:t xml:space="preserve">                                   </w:t>
      </w:r>
    </w:p>
    <w:p w14:paraId="382DA469">
      <w:pPr>
        <w:pStyle w:val="3"/>
        <w:numPr>
          <w:ilvl w:val="0"/>
          <w:numId w:val="2"/>
        </w:numPr>
        <w:jc w:val="center"/>
        <w:rPr>
          <w:rFonts w:hint="eastAsia" w:ascii="宋体" w:hAnsi="宋体" w:eastAsia="宋体" w:cs="宋体"/>
        </w:rPr>
        <w:sectPr>
          <w:footerReference r:id="rId8" w:type="first"/>
          <w:footerReference r:id="rId7" w:type="default"/>
          <w:pgSz w:w="11906" w:h="16838"/>
          <w:pgMar w:top="1440" w:right="1440" w:bottom="1440" w:left="1440" w:header="851" w:footer="992" w:gutter="0"/>
          <w:pgNumType w:fmt="decimal" w:start="1"/>
          <w:cols w:space="720" w:num="1"/>
          <w:titlePg/>
          <w:docGrid w:linePitch="312" w:charSpace="0"/>
        </w:sectPr>
      </w:pPr>
    </w:p>
    <w:bookmarkEnd w:id="55"/>
    <w:p w14:paraId="76F272FD">
      <w:pPr>
        <w:pStyle w:val="4"/>
        <w:keepNext w:val="0"/>
        <w:keepLines w:val="0"/>
        <w:numPr>
          <w:ilvl w:val="2"/>
          <w:numId w:val="0"/>
        </w:numPr>
        <w:ind w:left="180" w:leftChars="0"/>
        <w:jc w:val="center"/>
        <w:rPr>
          <w:rFonts w:ascii="黑体" w:eastAsia="黑体"/>
          <w:b w:val="0"/>
          <w:color w:val="000000"/>
          <w:highlight w:val="none"/>
        </w:rPr>
      </w:pPr>
      <w:bookmarkStart w:id="65" w:name="第五部分"/>
      <w:bookmarkStart w:id="66" w:name="_Toc24679"/>
      <w:bookmarkStart w:id="67" w:name="_Toc20617"/>
      <w:bookmarkStart w:id="68" w:name="_Toc86217003"/>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宁海县民政局</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宁海县殡仪馆提升扩容工程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69" w:name="_Toc386638593"/>
      <w:r>
        <w:rPr>
          <w:rFonts w:hint="eastAsia" w:ascii="宋体" w:hAnsi="宋体" w:eastAsia="宋体" w:cs="宋体"/>
          <w:b w:val="0"/>
          <w:color w:val="000000"/>
          <w:sz w:val="22"/>
          <w:szCs w:val="22"/>
          <w:highlight w:val="none"/>
        </w:rPr>
        <w:t>一、工程概况</w:t>
      </w:r>
      <w:bookmarkEnd w:id="69"/>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宁海县殡仪馆提升扩容工程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位于宁海县殡仪馆</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285E9BF3">
      <w:pPr>
        <w:spacing w:line="360" w:lineRule="auto"/>
        <w:ind w:firstLine="431" w:firstLineChars="196"/>
        <w:rPr>
          <w:rFonts w:hint="eastAsia" w:ascii="宋体" w:hAnsi="宋体" w:eastAsia="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 xml:space="preserve">                          。</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70" w:name="_Toc386638594"/>
      <w:r>
        <w:rPr>
          <w:rFonts w:hint="eastAsia" w:ascii="宋体" w:hAnsi="宋体" w:eastAsia="宋体" w:cs="宋体"/>
          <w:color w:val="000000"/>
          <w:sz w:val="22"/>
          <w:szCs w:val="22"/>
          <w:highlight w:val="none"/>
        </w:rPr>
        <w:t>二、合同工期</w:t>
      </w:r>
      <w:bookmarkEnd w:id="70"/>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60日历天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71" w:name="_Toc386638595"/>
      <w:r>
        <w:rPr>
          <w:rFonts w:hint="eastAsia" w:ascii="宋体" w:hAnsi="宋体" w:eastAsia="宋体" w:cs="宋体"/>
          <w:b w:val="0"/>
          <w:color w:val="000000"/>
          <w:sz w:val="22"/>
          <w:szCs w:val="22"/>
          <w:highlight w:val="none"/>
        </w:rPr>
        <w:t>三、质量标准</w:t>
      </w:r>
      <w:bookmarkEnd w:id="71"/>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2" w:name="_Toc386638596"/>
      <w:r>
        <w:rPr>
          <w:rFonts w:hint="eastAsia" w:ascii="宋体" w:hAnsi="宋体" w:eastAsia="宋体" w:cs="宋体"/>
          <w:b w:val="0"/>
          <w:color w:val="000000"/>
          <w:sz w:val="22"/>
          <w:szCs w:val="22"/>
          <w:highlight w:val="none"/>
        </w:rPr>
        <w:t>四、签约合同价与合同价格形式</w:t>
      </w:r>
      <w:bookmarkEnd w:id="72"/>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3" w:name="_Toc386638597"/>
      <w:r>
        <w:rPr>
          <w:rFonts w:hint="eastAsia" w:ascii="宋体" w:hAnsi="宋体" w:eastAsia="宋体" w:cs="宋体"/>
          <w:b w:val="0"/>
          <w:color w:val="000000"/>
          <w:sz w:val="22"/>
          <w:szCs w:val="22"/>
          <w:highlight w:val="none"/>
        </w:rPr>
        <w:t>五、项目经理</w:t>
      </w:r>
      <w:bookmarkEnd w:id="73"/>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4" w:name="_Toc386638598"/>
      <w:r>
        <w:rPr>
          <w:rFonts w:hint="eastAsia" w:ascii="宋体" w:hAnsi="宋体" w:eastAsia="宋体" w:cs="宋体"/>
          <w:b w:val="0"/>
          <w:color w:val="000000"/>
          <w:sz w:val="22"/>
          <w:szCs w:val="22"/>
          <w:highlight w:val="none"/>
        </w:rPr>
        <w:t>六、合同文件构成</w:t>
      </w:r>
      <w:bookmarkEnd w:id="74"/>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5" w:name="_Toc386638599"/>
      <w:r>
        <w:rPr>
          <w:rFonts w:hint="eastAsia" w:ascii="宋体" w:hAnsi="宋体" w:eastAsia="宋体" w:cs="宋体"/>
          <w:b w:val="0"/>
          <w:color w:val="000000"/>
          <w:sz w:val="22"/>
          <w:szCs w:val="22"/>
          <w:highlight w:val="none"/>
        </w:rPr>
        <w:t>七、承诺</w:t>
      </w:r>
      <w:bookmarkEnd w:id="75"/>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6" w:name="_Toc386638600"/>
      <w:r>
        <w:rPr>
          <w:rFonts w:hint="eastAsia" w:ascii="宋体" w:hAnsi="宋体" w:eastAsia="宋体" w:cs="宋体"/>
          <w:b w:val="0"/>
          <w:color w:val="000000"/>
          <w:sz w:val="22"/>
          <w:szCs w:val="22"/>
          <w:highlight w:val="none"/>
        </w:rPr>
        <w:t>九、签订时间</w:t>
      </w:r>
      <w:bookmarkEnd w:id="76"/>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77" w:name="_Toc386638601"/>
      <w:r>
        <w:rPr>
          <w:rFonts w:hint="eastAsia" w:ascii="宋体" w:hAnsi="宋体" w:eastAsia="宋体" w:cs="宋体"/>
          <w:b w:val="0"/>
          <w:color w:val="000000"/>
          <w:sz w:val="22"/>
          <w:szCs w:val="22"/>
          <w:highlight w:val="none"/>
        </w:rPr>
        <w:t>十、签订地点</w:t>
      </w:r>
      <w:bookmarkEnd w:id="77"/>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宁海县民政局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78" w:name="_Toc386638602"/>
      <w:r>
        <w:rPr>
          <w:rFonts w:hint="eastAsia" w:ascii="宋体" w:hAnsi="宋体" w:eastAsia="宋体" w:cs="宋体"/>
          <w:b w:val="0"/>
          <w:color w:val="000000"/>
          <w:sz w:val="22"/>
          <w:szCs w:val="22"/>
          <w:highlight w:val="none"/>
        </w:rPr>
        <w:t>十一、补充协议</w:t>
      </w:r>
      <w:bookmarkEnd w:id="78"/>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79" w:name="_Toc386638603"/>
      <w:r>
        <w:rPr>
          <w:rFonts w:hint="eastAsia" w:ascii="宋体" w:hAnsi="宋体" w:eastAsia="宋体" w:cs="宋体"/>
          <w:b w:val="0"/>
          <w:color w:val="000000"/>
          <w:sz w:val="22"/>
          <w:szCs w:val="22"/>
          <w:highlight w:val="none"/>
        </w:rPr>
        <w:t>十二、合同生效</w:t>
      </w:r>
      <w:bookmarkEnd w:id="79"/>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0" w:name="_Toc386638604"/>
      <w:r>
        <w:rPr>
          <w:rFonts w:hint="eastAsia" w:ascii="宋体" w:hAnsi="宋体" w:eastAsia="宋体" w:cs="宋体"/>
          <w:b w:val="0"/>
          <w:color w:val="000000"/>
          <w:sz w:val="22"/>
          <w:szCs w:val="22"/>
          <w:highlight w:val="none"/>
        </w:rPr>
        <w:t>十三、合同份数</w:t>
      </w:r>
      <w:bookmarkEnd w:id="80"/>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81"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81"/>
      <w:bookmarkStart w:id="82"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82"/>
    <w:p w14:paraId="346F16CA">
      <w:pPr>
        <w:spacing w:line="360" w:lineRule="auto"/>
        <w:jc w:val="center"/>
        <w:outlineLvl w:val="1"/>
        <w:rPr>
          <w:rFonts w:hint="eastAsia" w:eastAsia="黑体"/>
          <w:color w:val="000000"/>
          <w:sz w:val="32"/>
          <w:highlight w:val="none"/>
        </w:rPr>
      </w:pPr>
      <w:bookmarkStart w:id="83" w:name="_Toc411083384"/>
      <w:bookmarkStart w:id="84" w:name="_Toc296503163"/>
      <w:bookmarkStart w:id="85" w:name="_Toc296346664"/>
      <w:bookmarkStart w:id="86" w:name="_Toc296890991"/>
      <w:bookmarkStart w:id="87" w:name="_Toc297048349"/>
      <w:bookmarkStart w:id="88" w:name="_Toc292559367"/>
      <w:bookmarkStart w:id="89" w:name="_Toc297120463"/>
      <w:bookmarkStart w:id="90" w:name="_Toc296944502"/>
      <w:bookmarkStart w:id="91" w:name="_Toc296347162"/>
      <w:bookmarkStart w:id="92" w:name="_Toc292559872"/>
      <w:bookmarkStart w:id="93" w:name="_Toc296891203"/>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83"/>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94" w:name="_Toc386638607"/>
      <w:bookmarkStart w:id="95" w:name="_Toc351203633"/>
      <w:r>
        <w:rPr>
          <w:rFonts w:hint="eastAsia" w:ascii="宋体" w:hAnsi="宋体" w:eastAsia="宋体" w:cs="宋体"/>
          <w:b w:val="0"/>
          <w:color w:val="000000"/>
          <w:sz w:val="22"/>
          <w:szCs w:val="22"/>
          <w:highlight w:val="none"/>
        </w:rPr>
        <w:t>1</w:t>
      </w:r>
      <w:bookmarkStart w:id="96" w:name="_Toc296944495"/>
      <w:bookmarkStart w:id="97" w:name="_Toc297120456"/>
      <w:bookmarkStart w:id="98" w:name="_Toc296346657"/>
      <w:bookmarkStart w:id="99" w:name="_Toc296890984"/>
      <w:bookmarkStart w:id="100" w:name="_Toc296347155"/>
      <w:bookmarkStart w:id="101" w:name="_Toc292559361"/>
      <w:bookmarkStart w:id="102" w:name="_Toc292559866"/>
      <w:bookmarkStart w:id="103" w:name="_Toc297048342"/>
      <w:bookmarkStart w:id="104" w:name="_Toc296503156"/>
      <w:bookmarkStart w:id="105" w:name="_Toc296891196"/>
      <w:r>
        <w:rPr>
          <w:rFonts w:hint="eastAsia" w:ascii="宋体" w:hAnsi="宋体" w:eastAsia="宋体" w:cs="宋体"/>
          <w:b w:val="0"/>
          <w:color w:val="000000"/>
          <w:sz w:val="22"/>
          <w:szCs w:val="22"/>
          <w:highlight w:val="none"/>
        </w:rPr>
        <w:t>. 一般约定</w:t>
      </w:r>
      <w:bookmarkEnd w:id="94"/>
      <w:bookmarkEnd w:id="95"/>
    </w:p>
    <w:bookmarkEnd w:id="96"/>
    <w:bookmarkEnd w:id="97"/>
    <w:bookmarkEnd w:id="98"/>
    <w:bookmarkEnd w:id="99"/>
    <w:bookmarkEnd w:id="100"/>
    <w:bookmarkEnd w:id="101"/>
    <w:bookmarkEnd w:id="102"/>
    <w:bookmarkEnd w:id="103"/>
    <w:bookmarkEnd w:id="104"/>
    <w:bookmarkEnd w:id="105"/>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06" w:name="_Toc303539100"/>
      <w:bookmarkStart w:id="107" w:name="_Toc312677986"/>
      <w:bookmarkStart w:id="108" w:name="_Toc300934943"/>
      <w:bookmarkStart w:id="109" w:name="_Toc304295521"/>
      <w:bookmarkStart w:id="110" w:name="_Toc318581155"/>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06"/>
    <w:bookmarkEnd w:id="107"/>
    <w:bookmarkEnd w:id="108"/>
    <w:bookmarkEnd w:id="109"/>
    <w:bookmarkEnd w:id="110"/>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11" w:name="_Toc318581156"/>
      <w:bookmarkStart w:id="112" w:name="_Toc304295522"/>
      <w:bookmarkStart w:id="113" w:name="_Toc303539101"/>
      <w:bookmarkStart w:id="114" w:name="_Toc300934944"/>
      <w:bookmarkStart w:id="115" w:name="_Toc312677987"/>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关于发包人向承包人免费提供满足工程施工需要的场内道路和交通设施的约定：  </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11"/>
      <w:bookmarkEnd w:id="112"/>
      <w:bookmarkEnd w:id="113"/>
      <w:bookmarkEnd w:id="114"/>
      <w:bookmarkEnd w:id="115"/>
      <w:r>
        <w:rPr>
          <w:rFonts w:hint="eastAsia" w:ascii="宋体" w:hAnsi="宋体" w:eastAsia="宋体" w:cs="宋体"/>
          <w:color w:val="000000"/>
          <w:sz w:val="22"/>
          <w:szCs w:val="22"/>
          <w:highlight w:val="none"/>
        </w:rPr>
        <w:t xml:space="preserve">  </w:t>
      </w:r>
      <w:bookmarkStart w:id="116"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16"/>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17" w:name="_Toc351203634"/>
      <w:bookmarkStart w:id="118" w:name="_Toc386638608"/>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19" w:name="_Toc296891197"/>
      <w:bookmarkStart w:id="120" w:name="_Toc296347156"/>
      <w:bookmarkStart w:id="121" w:name="_Toc296503157"/>
      <w:bookmarkStart w:id="122" w:name="_Toc297120457"/>
      <w:bookmarkStart w:id="123" w:name="_Toc292559867"/>
      <w:bookmarkStart w:id="124" w:name="_Toc297048343"/>
      <w:bookmarkStart w:id="125" w:name="_Toc292559362"/>
      <w:bookmarkStart w:id="126" w:name="_Toc296346658"/>
      <w:bookmarkStart w:id="127" w:name="_Toc296890985"/>
      <w:bookmarkStart w:id="128" w:name="_Toc296944496"/>
      <w:r>
        <w:rPr>
          <w:rFonts w:hint="eastAsia" w:ascii="宋体" w:hAnsi="宋体" w:eastAsia="宋体" w:cs="宋体"/>
          <w:b w:val="0"/>
          <w:color w:val="000000"/>
          <w:sz w:val="22"/>
          <w:szCs w:val="22"/>
          <w:highlight w:val="none"/>
        </w:rPr>
        <w:t>. 发包人</w:t>
      </w:r>
      <w:bookmarkEnd w:id="117"/>
      <w:bookmarkEnd w:id="118"/>
    </w:p>
    <w:bookmarkEnd w:id="119"/>
    <w:bookmarkEnd w:id="120"/>
    <w:bookmarkEnd w:id="121"/>
    <w:bookmarkEnd w:id="122"/>
    <w:bookmarkEnd w:id="123"/>
    <w:bookmarkEnd w:id="124"/>
    <w:bookmarkEnd w:id="125"/>
    <w:bookmarkEnd w:id="126"/>
    <w:bookmarkEnd w:id="127"/>
    <w:bookmarkEnd w:id="128"/>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29" w:name="_Toc386638609"/>
      <w:bookmarkStart w:id="130" w:name="_Toc351203635"/>
      <w:r>
        <w:rPr>
          <w:rFonts w:hint="eastAsia" w:ascii="宋体" w:hAnsi="宋体" w:eastAsia="宋体" w:cs="宋体"/>
          <w:b w:val="0"/>
          <w:color w:val="000000"/>
          <w:sz w:val="22"/>
          <w:szCs w:val="22"/>
          <w:highlight w:val="none"/>
        </w:rPr>
        <w:t>3</w:t>
      </w:r>
      <w:bookmarkStart w:id="131" w:name="_Toc296347157"/>
      <w:bookmarkStart w:id="132" w:name="_Toc296891198"/>
      <w:bookmarkStart w:id="133" w:name="_Toc292559868"/>
      <w:bookmarkStart w:id="134" w:name="_Toc296890986"/>
      <w:bookmarkStart w:id="135" w:name="_Toc296346659"/>
      <w:bookmarkStart w:id="136" w:name="_Toc297120458"/>
      <w:bookmarkStart w:id="137" w:name="_Toc296944497"/>
      <w:bookmarkStart w:id="138" w:name="_Toc292559363"/>
      <w:bookmarkStart w:id="139" w:name="_Toc296503158"/>
      <w:bookmarkStart w:id="140" w:name="_Toc297048344"/>
      <w:r>
        <w:rPr>
          <w:rFonts w:hint="eastAsia" w:ascii="宋体" w:hAnsi="宋体" w:eastAsia="宋体" w:cs="宋体"/>
          <w:b w:val="0"/>
          <w:color w:val="000000"/>
          <w:sz w:val="22"/>
          <w:szCs w:val="22"/>
          <w:highlight w:val="none"/>
        </w:rPr>
        <w:t>. 承包人</w:t>
      </w:r>
      <w:bookmarkEnd w:id="129"/>
      <w:bookmarkEnd w:id="130"/>
    </w:p>
    <w:bookmarkEnd w:id="131"/>
    <w:bookmarkEnd w:id="132"/>
    <w:bookmarkEnd w:id="133"/>
    <w:bookmarkEnd w:id="134"/>
    <w:bookmarkEnd w:id="135"/>
    <w:bookmarkEnd w:id="136"/>
    <w:bookmarkEnd w:id="137"/>
    <w:bookmarkEnd w:id="138"/>
    <w:bookmarkEnd w:id="139"/>
    <w:bookmarkEnd w:id="140"/>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41" w:name="_Toc297120459"/>
      <w:bookmarkStart w:id="142" w:name="_Toc296347158"/>
      <w:bookmarkStart w:id="143" w:name="_Toc296944498"/>
      <w:bookmarkStart w:id="144" w:name="_Toc304295523"/>
      <w:bookmarkStart w:id="145" w:name="_Toc296346660"/>
      <w:bookmarkStart w:id="146" w:name="_Toc296890987"/>
      <w:bookmarkStart w:id="147" w:name="_Toc297123492"/>
      <w:bookmarkStart w:id="148" w:name="_Toc303539102"/>
      <w:bookmarkStart w:id="149" w:name="_Toc297216151"/>
      <w:bookmarkStart w:id="150" w:name="_Toc300934945"/>
      <w:bookmarkStart w:id="151" w:name="_Toc296891199"/>
      <w:bookmarkStart w:id="152" w:name="_Toc296503159"/>
      <w:bookmarkStart w:id="153" w:name="_Toc292559364"/>
      <w:bookmarkStart w:id="154" w:name="_Toc292559869"/>
      <w:bookmarkStart w:id="155" w:name="_Toc312677988"/>
      <w:bookmarkStart w:id="156" w:name="_Toc297048345"/>
      <w:r>
        <w:rPr>
          <w:rFonts w:hint="eastAsia" w:ascii="宋体" w:hAnsi="宋体" w:eastAsia="宋体" w:cs="宋体"/>
          <w:color w:val="000000"/>
          <w:sz w:val="22"/>
          <w:szCs w:val="22"/>
          <w:highlight w:val="none"/>
        </w:rPr>
        <w:t>.5 分包</w:t>
      </w:r>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7" w:name="_Toc292559365"/>
      <w:bookmarkStart w:id="158" w:name="_Toc296346661"/>
      <w:bookmarkStart w:id="159" w:name="_Toc297216152"/>
      <w:bookmarkStart w:id="160" w:name="_Toc300934946"/>
      <w:bookmarkStart w:id="161" w:name="_Toc296890988"/>
      <w:bookmarkStart w:id="162" w:name="_Toc292559870"/>
      <w:bookmarkStart w:id="163" w:name="_Toc296944499"/>
      <w:bookmarkStart w:id="164" w:name="_Toc296503160"/>
      <w:bookmarkStart w:id="165" w:name="_Toc297123493"/>
      <w:bookmarkStart w:id="166" w:name="_Toc304295524"/>
      <w:bookmarkStart w:id="167" w:name="_Toc296347159"/>
      <w:bookmarkStart w:id="168" w:name="_Toc297120460"/>
      <w:bookmarkStart w:id="169" w:name="_Toc318581158"/>
      <w:bookmarkStart w:id="170" w:name="_Toc312677989"/>
      <w:bookmarkStart w:id="171" w:name="_Toc297048346"/>
      <w:bookmarkStart w:id="172" w:name="_Toc303539103"/>
      <w:bookmarkStart w:id="173" w:name="_Toc296891200"/>
      <w:r>
        <w:rPr>
          <w:rFonts w:hint="eastAsia" w:ascii="宋体" w:hAnsi="宋体" w:eastAsia="宋体" w:cs="宋体"/>
          <w:color w:val="000000"/>
          <w:sz w:val="22"/>
          <w:szCs w:val="22"/>
          <w:highlight w:val="none"/>
        </w:rPr>
        <w:t>.5.1 分包的一般约定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74" w:name="_Toc312677990"/>
      <w:bookmarkStart w:id="175" w:name="_Toc318581159"/>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74"/>
    <w:bookmarkEnd w:id="175"/>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76" w:name="_Toc351203636"/>
      <w:bookmarkStart w:id="177" w:name="_Toc386638610"/>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78" w:name="_Toc292559871"/>
      <w:bookmarkStart w:id="179" w:name="_Toc296346663"/>
      <w:bookmarkStart w:id="180" w:name="_Toc296890990"/>
      <w:bookmarkStart w:id="181" w:name="_Toc296891202"/>
      <w:bookmarkStart w:id="182" w:name="_Toc267251413"/>
      <w:bookmarkStart w:id="183" w:name="_Toc292559366"/>
      <w:bookmarkStart w:id="184" w:name="_Toc296944501"/>
      <w:bookmarkStart w:id="185" w:name="_Toc296503162"/>
      <w:bookmarkStart w:id="186" w:name="_Toc297120462"/>
      <w:bookmarkStart w:id="187" w:name="_Toc297048348"/>
      <w:bookmarkStart w:id="188" w:name="_Toc296347161"/>
      <w:r>
        <w:rPr>
          <w:rFonts w:hint="eastAsia" w:ascii="宋体" w:hAnsi="宋体" w:eastAsia="宋体" w:cs="宋体"/>
          <w:b w:val="0"/>
          <w:color w:val="000000"/>
          <w:sz w:val="22"/>
          <w:szCs w:val="22"/>
          <w:highlight w:val="none"/>
        </w:rPr>
        <w:t>. 监</w:t>
      </w:r>
      <w:bookmarkEnd w:id="178"/>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b w:val="0"/>
          <w:color w:val="000000"/>
          <w:sz w:val="22"/>
          <w:szCs w:val="22"/>
          <w:highlight w:val="none"/>
        </w:rPr>
        <w:t>理人</w:t>
      </w:r>
      <w:bookmarkEnd w:id="176"/>
      <w:bookmarkEnd w:id="177"/>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89" w:name="_Toc267251418"/>
      <w:bookmarkStart w:id="190" w:name="_Toc351203637"/>
      <w:bookmarkStart w:id="191" w:name="_Toc386638611"/>
      <w:r>
        <w:rPr>
          <w:rFonts w:hint="eastAsia" w:ascii="宋体" w:hAnsi="宋体" w:eastAsia="宋体" w:cs="宋体"/>
          <w:b w:val="0"/>
          <w:color w:val="000000"/>
          <w:sz w:val="22"/>
          <w:szCs w:val="22"/>
          <w:highlight w:val="none"/>
        </w:rPr>
        <w:t>5</w:t>
      </w:r>
      <w:bookmarkEnd w:id="189"/>
      <w:r>
        <w:rPr>
          <w:rFonts w:hint="eastAsia" w:ascii="宋体" w:hAnsi="宋体" w:eastAsia="宋体" w:cs="宋体"/>
          <w:b w:val="0"/>
          <w:color w:val="000000"/>
          <w:sz w:val="22"/>
          <w:szCs w:val="22"/>
          <w:highlight w:val="none"/>
        </w:rPr>
        <w:t>. 工程质量</w:t>
      </w:r>
      <w:bookmarkEnd w:id="190"/>
      <w:bookmarkEnd w:id="191"/>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192" w:name="_Toc303539106"/>
      <w:bookmarkStart w:id="193" w:name="_Toc297123496"/>
      <w:bookmarkStart w:id="194" w:name="_Toc318581164"/>
      <w:bookmarkStart w:id="195" w:name="_Toc297216155"/>
      <w:bookmarkStart w:id="196" w:name="_Toc312677997"/>
      <w:bookmarkStart w:id="197" w:name="_Toc304295527"/>
      <w:bookmarkStart w:id="198" w:name="_Toc300934949"/>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99" w:name="_Toc351203638"/>
      <w:bookmarkStart w:id="200" w:name="_Toc386638612"/>
      <w:r>
        <w:rPr>
          <w:rFonts w:hint="eastAsia" w:ascii="宋体" w:hAnsi="宋体" w:eastAsia="宋体" w:cs="宋体"/>
          <w:b w:val="0"/>
          <w:color w:val="000000"/>
          <w:sz w:val="22"/>
          <w:szCs w:val="22"/>
          <w:highlight w:val="none"/>
        </w:rPr>
        <w:t>6. 安全文明施工与环境保护</w:t>
      </w:r>
      <w:bookmarkEnd w:id="199"/>
      <w:bookmarkEnd w:id="200"/>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192"/>
    <w:bookmarkEnd w:id="193"/>
    <w:bookmarkEnd w:id="194"/>
    <w:bookmarkEnd w:id="195"/>
    <w:bookmarkEnd w:id="196"/>
    <w:bookmarkEnd w:id="197"/>
    <w:bookmarkEnd w:id="198"/>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1" w:name="_Toc351203639"/>
      <w:bookmarkStart w:id="202" w:name="_Toc386638613"/>
      <w:r>
        <w:rPr>
          <w:rFonts w:hint="eastAsia" w:ascii="宋体" w:hAnsi="宋体" w:eastAsia="宋体" w:cs="宋体"/>
          <w:b w:val="0"/>
          <w:color w:val="000000"/>
          <w:sz w:val="22"/>
          <w:szCs w:val="22"/>
          <w:highlight w:val="none"/>
        </w:rPr>
        <w:t>7. 工期和进度</w:t>
      </w:r>
      <w:bookmarkEnd w:id="201"/>
      <w:bookmarkEnd w:id="202"/>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03" w:name="_Toc300934966"/>
      <w:bookmarkStart w:id="204" w:name="_Toc312677479"/>
      <w:bookmarkStart w:id="205" w:name="_Toc297216173"/>
      <w:bookmarkStart w:id="206" w:name="_Toc297123514"/>
      <w:bookmarkStart w:id="207" w:name="_Toc312678005"/>
      <w:bookmarkStart w:id="208" w:name="_Toc303539123"/>
      <w:bookmarkStart w:id="209" w:name="_Toc304295541"/>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03"/>
    <w:bookmarkEnd w:id="204"/>
    <w:bookmarkEnd w:id="205"/>
    <w:bookmarkEnd w:id="206"/>
    <w:bookmarkEnd w:id="207"/>
    <w:bookmarkEnd w:id="208"/>
    <w:bookmarkEnd w:id="209"/>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0" w:name="_Toc300934968"/>
      <w:bookmarkStart w:id="211" w:name="_Toc303539125"/>
      <w:bookmarkStart w:id="212" w:name="_Toc312677484"/>
      <w:bookmarkStart w:id="213" w:name="_Toc304295546"/>
      <w:bookmarkStart w:id="214" w:name="_Toc297216175"/>
      <w:bookmarkStart w:id="215" w:name="_Toc297123516"/>
      <w:bookmarkStart w:id="216" w:name="_Toc312678010"/>
      <w:r>
        <w:rPr>
          <w:rFonts w:hint="eastAsia" w:ascii="宋体" w:hAnsi="宋体" w:eastAsia="宋体" w:cs="宋体"/>
          <w:color w:val="000000"/>
          <w:sz w:val="22"/>
          <w:szCs w:val="22"/>
          <w:highlight w:val="none"/>
        </w:rPr>
        <w:t>.5 工期延误</w:t>
      </w:r>
    </w:p>
    <w:bookmarkEnd w:id="210"/>
    <w:bookmarkEnd w:id="211"/>
    <w:bookmarkEnd w:id="212"/>
    <w:bookmarkEnd w:id="213"/>
    <w:bookmarkEnd w:id="214"/>
    <w:bookmarkEnd w:id="215"/>
    <w:bookmarkEnd w:id="216"/>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7" w:name="_Toc312677486"/>
      <w:bookmarkStart w:id="218" w:name="_Toc312678012"/>
      <w:bookmarkStart w:id="219" w:name="_Toc318581169"/>
      <w:bookmarkStart w:id="220" w:name="_Toc297123518"/>
      <w:bookmarkStart w:id="221" w:name="_Toc300934970"/>
      <w:bookmarkStart w:id="222" w:name="_Toc297216177"/>
      <w:bookmarkStart w:id="223" w:name="_Toc304295548"/>
      <w:bookmarkStart w:id="224" w:name="_Toc303539127"/>
      <w:r>
        <w:rPr>
          <w:rFonts w:hint="eastAsia" w:ascii="宋体" w:hAnsi="宋体" w:eastAsia="宋体" w:cs="宋体"/>
          <w:color w:val="000000"/>
          <w:sz w:val="22"/>
          <w:szCs w:val="22"/>
          <w:highlight w:val="none"/>
        </w:rPr>
        <w:t>.5.2 因承包人原因导致工期延误</w:t>
      </w:r>
    </w:p>
    <w:bookmarkEnd w:id="217"/>
    <w:bookmarkEnd w:id="218"/>
    <w:bookmarkEnd w:id="219"/>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25" w:name="_Toc312678013"/>
      <w:bookmarkStart w:id="226" w:name="_Toc312677487"/>
      <w:bookmarkStart w:id="227"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20"/>
      <w:bookmarkEnd w:id="221"/>
      <w:bookmarkEnd w:id="222"/>
      <w:bookmarkEnd w:id="223"/>
      <w:bookmarkEnd w:id="224"/>
      <w:bookmarkEnd w:id="225"/>
      <w:bookmarkEnd w:id="226"/>
    </w:p>
    <w:bookmarkEnd w:id="227"/>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28" w:name="_Toc312678014"/>
      <w:bookmarkStart w:id="229" w:name="_Toc318581171"/>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28"/>
    <w:bookmarkEnd w:id="229"/>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30" w:name="_Toc303539128"/>
      <w:bookmarkStart w:id="231" w:name="_Toc312678015"/>
      <w:bookmarkStart w:id="232" w:name="_Toc300934971"/>
      <w:bookmarkStart w:id="233" w:name="_Toc297216178"/>
      <w:bookmarkStart w:id="234" w:name="_Toc304295549"/>
      <w:bookmarkStart w:id="235" w:name="_Toc297123519"/>
      <w:r>
        <w:rPr>
          <w:rFonts w:hint="eastAsia" w:ascii="宋体" w:hAnsi="宋体" w:eastAsia="宋体" w:cs="宋体"/>
          <w:color w:val="000000"/>
          <w:sz w:val="22"/>
          <w:szCs w:val="22"/>
          <w:highlight w:val="none"/>
        </w:rPr>
        <w:t>.6 不</w:t>
      </w:r>
      <w:bookmarkEnd w:id="230"/>
      <w:bookmarkEnd w:id="231"/>
      <w:bookmarkEnd w:id="232"/>
      <w:bookmarkEnd w:id="233"/>
      <w:bookmarkEnd w:id="234"/>
      <w:bookmarkEnd w:id="235"/>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36" w:name="_Toc300934972"/>
      <w:bookmarkStart w:id="237" w:name="_Toc297123520"/>
      <w:bookmarkStart w:id="238" w:name="_Toc312678016"/>
      <w:bookmarkStart w:id="239" w:name="_Toc297216179"/>
      <w:bookmarkStart w:id="240" w:name="_Toc303539129"/>
      <w:bookmarkStart w:id="241" w:name="_Toc304295550"/>
      <w:bookmarkStart w:id="242" w:name="_Toc318581172"/>
      <w:r>
        <w:rPr>
          <w:rFonts w:hint="eastAsia" w:ascii="宋体" w:hAnsi="宋体" w:eastAsia="宋体" w:cs="宋体"/>
          <w:color w:val="000000"/>
          <w:sz w:val="22"/>
          <w:szCs w:val="22"/>
          <w:highlight w:val="none"/>
        </w:rPr>
        <w:t>不利物质条件的其他情形和有关约定：</w:t>
      </w:r>
      <w:bookmarkEnd w:id="236"/>
      <w:bookmarkEnd w:id="237"/>
      <w:bookmarkEnd w:id="238"/>
      <w:bookmarkEnd w:id="239"/>
      <w:bookmarkEnd w:id="240"/>
      <w:bookmarkEnd w:id="241"/>
      <w:bookmarkEnd w:id="24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3" w:name="_Toc304295551"/>
      <w:bookmarkStart w:id="244" w:name="_Toc303539130"/>
      <w:bookmarkStart w:id="245" w:name="_Toc297216180"/>
      <w:bookmarkStart w:id="246" w:name="_Toc300934973"/>
      <w:bookmarkStart w:id="247" w:name="_Toc312678017"/>
      <w:bookmarkStart w:id="248" w:name="_Toc297123521"/>
      <w:r>
        <w:rPr>
          <w:rFonts w:hint="eastAsia" w:ascii="宋体" w:hAnsi="宋体" w:eastAsia="宋体" w:cs="宋体"/>
          <w:color w:val="000000"/>
          <w:sz w:val="22"/>
          <w:szCs w:val="22"/>
          <w:highlight w:val="none"/>
        </w:rPr>
        <w:t>.7异常恶劣的气候条件</w:t>
      </w:r>
      <w:bookmarkEnd w:id="243"/>
      <w:bookmarkEnd w:id="244"/>
      <w:bookmarkEnd w:id="245"/>
      <w:bookmarkEnd w:id="246"/>
      <w:bookmarkEnd w:id="247"/>
      <w:bookmarkEnd w:id="248"/>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49" w:name="_Toc351203640"/>
      <w:bookmarkStart w:id="250" w:name="_Toc386638614"/>
      <w:r>
        <w:rPr>
          <w:rFonts w:hint="eastAsia" w:ascii="宋体" w:hAnsi="宋体" w:eastAsia="宋体" w:cs="宋体"/>
          <w:b w:val="0"/>
          <w:color w:val="000000"/>
          <w:sz w:val="22"/>
          <w:szCs w:val="22"/>
          <w:highlight w:val="none"/>
        </w:rPr>
        <w:t>8. 材料与设备</w:t>
      </w:r>
      <w:bookmarkEnd w:id="249"/>
      <w:bookmarkEnd w:id="250"/>
    </w:p>
    <w:bookmarkEnd w:id="84"/>
    <w:bookmarkEnd w:id="85"/>
    <w:bookmarkEnd w:id="86"/>
    <w:bookmarkEnd w:id="87"/>
    <w:bookmarkEnd w:id="88"/>
    <w:bookmarkEnd w:id="89"/>
    <w:bookmarkEnd w:id="90"/>
    <w:bookmarkEnd w:id="91"/>
    <w:bookmarkEnd w:id="92"/>
    <w:bookmarkEnd w:id="93"/>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51" w:name="_Toc296891207"/>
      <w:bookmarkStart w:id="252" w:name="_Toc303539136"/>
      <w:bookmarkStart w:id="253" w:name="_Toc297216186"/>
      <w:bookmarkStart w:id="254" w:name="_Toc296503167"/>
      <w:bookmarkStart w:id="255" w:name="_Toc296347166"/>
      <w:bookmarkStart w:id="256" w:name="_Toc292559372"/>
      <w:bookmarkStart w:id="257" w:name="_Toc312677493"/>
      <w:bookmarkStart w:id="258" w:name="_Toc296346668"/>
      <w:bookmarkStart w:id="259" w:name="_Toc312678019"/>
      <w:bookmarkStart w:id="260" w:name="_Toc280868654"/>
      <w:bookmarkStart w:id="261" w:name="_Toc296944506"/>
      <w:bookmarkStart w:id="262" w:name="_Toc292559877"/>
      <w:bookmarkStart w:id="263" w:name="_Toc300934979"/>
      <w:bookmarkStart w:id="264" w:name="_Toc297048353"/>
      <w:bookmarkStart w:id="265" w:name="_Toc304295556"/>
      <w:bookmarkStart w:id="266" w:name="_Toc297123527"/>
      <w:bookmarkStart w:id="267" w:name="_Toc297120467"/>
      <w:bookmarkStart w:id="268" w:name="_Toc296890995"/>
      <w:bookmarkStart w:id="269" w:name="_Toc280868656"/>
      <w:bookmarkStart w:id="270" w:name="_Toc267251424"/>
      <w:bookmarkStart w:id="271" w:name="_Toc280868655"/>
      <w:r>
        <w:rPr>
          <w:rFonts w:hint="eastAsia" w:ascii="宋体" w:hAnsi="宋体" w:eastAsia="宋体" w:cs="宋体"/>
          <w:color w:val="000000"/>
          <w:sz w:val="22"/>
          <w:szCs w:val="22"/>
          <w:highlight w:val="none"/>
        </w:rPr>
        <w:t>.4材料与工程设备的保管与使用</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0106ED2D">
      <w:pPr>
        <w:spacing w:line="360" w:lineRule="auto"/>
        <w:ind w:firstLine="440" w:firstLineChars="200"/>
        <w:rPr>
          <w:rFonts w:hint="eastAsia" w:ascii="宋体" w:hAnsi="宋体" w:eastAsia="宋体" w:cs="宋体"/>
          <w:b w:val="0"/>
          <w:bCs w:val="0"/>
          <w:color w:val="auto"/>
          <w:sz w:val="22"/>
          <w:szCs w:val="22"/>
          <w:highlight w:val="none"/>
          <w:u w:val="single"/>
          <w:lang w:eastAsia="zh-CN"/>
        </w:rPr>
      </w:pPr>
      <w:bookmarkStart w:id="272" w:name="_Toc296891208"/>
      <w:bookmarkStart w:id="273" w:name="_Toc297120468"/>
      <w:bookmarkStart w:id="274" w:name="_Toc297216187"/>
      <w:bookmarkStart w:id="275" w:name="_Toc318581173"/>
      <w:bookmarkStart w:id="276" w:name="_Toc296503168"/>
      <w:bookmarkStart w:id="277" w:name="_Toc297123528"/>
      <w:bookmarkStart w:id="278" w:name="_Toc312677494"/>
      <w:bookmarkStart w:id="279" w:name="_Toc300934980"/>
      <w:bookmarkStart w:id="280" w:name="_Toc304295557"/>
      <w:bookmarkStart w:id="281" w:name="_Toc303539137"/>
      <w:bookmarkStart w:id="282" w:name="_Toc297048354"/>
      <w:bookmarkStart w:id="283" w:name="_Toc312678020"/>
      <w:bookmarkStart w:id="284" w:name="_Toc296944507"/>
      <w:bookmarkStart w:id="285" w:name="_Toc296890996"/>
      <w:bookmarkStart w:id="286" w:name="_Toc296347167"/>
      <w:bookmarkStart w:id="287" w:name="_Toc296346669"/>
      <w:r>
        <w:rPr>
          <w:rFonts w:hint="eastAsia" w:ascii="宋体" w:hAnsi="宋体" w:eastAsia="宋体" w:cs="宋体"/>
          <w:b w:val="0"/>
          <w:bCs w:val="0"/>
          <w:color w:val="auto"/>
          <w:sz w:val="22"/>
          <w:szCs w:val="22"/>
          <w:highlight w:val="none"/>
        </w:rPr>
        <w:t>8.4.1发包人供应的材料设备的保管费用的承担：</w:t>
      </w:r>
      <w:r>
        <w:rPr>
          <w:rFonts w:hint="eastAsia" w:ascii="宋体" w:hAnsi="宋体" w:cs="宋体"/>
          <w:color w:val="000000"/>
          <w:sz w:val="24"/>
        </w:rPr>
        <w:t>：</w:t>
      </w:r>
      <w:r>
        <w:rPr>
          <w:rFonts w:hint="eastAsia" w:ascii="宋体" w:hAnsi="宋体" w:cs="宋体"/>
          <w:color w:val="000000"/>
          <w:sz w:val="24"/>
          <w:u w:val="single"/>
        </w:rPr>
        <w:t xml:space="preserve">        /        </w:t>
      </w:r>
    </w:p>
    <w:p w14:paraId="67AA9146">
      <w:pPr>
        <w:spacing w:line="360" w:lineRule="auto"/>
        <w:ind w:firstLine="396" w:firstLineChars="1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8.4.2材料的管理</w:t>
      </w:r>
      <w:r>
        <w:rPr>
          <w:rFonts w:hint="eastAsia" w:ascii="宋体" w:hAnsi="宋体" w:eastAsia="宋体" w:cs="宋体"/>
          <w:b w:val="0"/>
          <w:bCs w:val="0"/>
          <w:color w:val="auto"/>
          <w:sz w:val="22"/>
          <w:szCs w:val="22"/>
          <w:highlight w:val="none"/>
          <w:lang w:eastAsia="zh-CN"/>
        </w:rPr>
        <w:t>：</w:t>
      </w:r>
      <w:r>
        <w:rPr>
          <w:rFonts w:hint="eastAsia" w:ascii="宋体" w:hAnsi="宋体" w:cs="宋体"/>
          <w:color w:val="000000"/>
          <w:sz w:val="24"/>
        </w:rPr>
        <w:t>：</w:t>
      </w:r>
      <w:r>
        <w:rPr>
          <w:rFonts w:hint="eastAsia" w:ascii="宋体" w:hAnsi="宋体" w:cs="宋体"/>
          <w:color w:val="000000"/>
          <w:sz w:val="24"/>
          <w:u w:val="single"/>
        </w:rPr>
        <w:t xml:space="preserve">        /        </w:t>
      </w:r>
    </w:p>
    <w:p w14:paraId="4E65CB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88" w:name="_Toc351203641"/>
      <w:bookmarkStart w:id="289" w:name="_Toc386638615"/>
      <w:r>
        <w:rPr>
          <w:rFonts w:hint="eastAsia" w:ascii="宋体" w:hAnsi="宋体" w:eastAsia="宋体" w:cs="宋体"/>
          <w:b w:val="0"/>
          <w:color w:val="000000"/>
          <w:sz w:val="22"/>
          <w:szCs w:val="22"/>
          <w:highlight w:val="none"/>
        </w:rPr>
        <w:t>9</w:t>
      </w:r>
      <w:bookmarkEnd w:id="269"/>
      <w:bookmarkEnd w:id="270"/>
      <w:bookmarkEnd w:id="271"/>
      <w:bookmarkStart w:id="290" w:name="_Toc312677495"/>
      <w:bookmarkStart w:id="291" w:name="_Toc297123533"/>
      <w:bookmarkStart w:id="292" w:name="_Toc312678021"/>
      <w:bookmarkStart w:id="293" w:name="_Toc297216192"/>
      <w:bookmarkStart w:id="294" w:name="_Toc304295559"/>
      <w:bookmarkStart w:id="295" w:name="_Toc303539139"/>
      <w:bookmarkStart w:id="296" w:name="_Toc300934982"/>
      <w:bookmarkStart w:id="297" w:name="_Toc292559883"/>
      <w:bookmarkStart w:id="298" w:name="_Toc297048359"/>
      <w:bookmarkStart w:id="299" w:name="_Toc296347172"/>
      <w:bookmarkStart w:id="300" w:name="_Toc292559378"/>
      <w:bookmarkStart w:id="301" w:name="_Toc296944512"/>
      <w:bookmarkStart w:id="302" w:name="_Toc267251427"/>
      <w:bookmarkStart w:id="303" w:name="_Toc296891001"/>
      <w:bookmarkStart w:id="304" w:name="_Toc296503173"/>
      <w:bookmarkStart w:id="305" w:name="_Toc296346674"/>
      <w:bookmarkStart w:id="306" w:name="_Toc296891213"/>
      <w:bookmarkStart w:id="307" w:name="_Toc297120473"/>
      <w:bookmarkStart w:id="308" w:name="_Toc267251428"/>
      <w:r>
        <w:rPr>
          <w:rFonts w:hint="eastAsia" w:ascii="宋体" w:hAnsi="宋体" w:eastAsia="宋体" w:cs="宋体"/>
          <w:b w:val="0"/>
          <w:color w:val="000000"/>
          <w:sz w:val="22"/>
          <w:szCs w:val="22"/>
          <w:highlight w:val="none"/>
        </w:rPr>
        <w:t>. 试验与检验</w:t>
      </w:r>
      <w:bookmarkEnd w:id="288"/>
      <w:bookmarkEnd w:id="289"/>
    </w:p>
    <w:bookmarkEnd w:id="290"/>
    <w:bookmarkEnd w:id="291"/>
    <w:bookmarkEnd w:id="292"/>
    <w:bookmarkEnd w:id="293"/>
    <w:bookmarkEnd w:id="294"/>
    <w:bookmarkEnd w:id="295"/>
    <w:bookmarkEnd w:id="296"/>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09" w:name="_Toc312678022"/>
      <w:bookmarkStart w:id="310" w:name="_Toc312677496"/>
      <w:bookmarkStart w:id="311" w:name="_Toc297123534"/>
      <w:bookmarkStart w:id="312" w:name="_Toc303539140"/>
      <w:bookmarkStart w:id="313" w:name="_Toc300934983"/>
      <w:bookmarkStart w:id="314" w:name="_Toc297216193"/>
      <w:bookmarkStart w:id="315" w:name="_Toc304295560"/>
      <w:r>
        <w:rPr>
          <w:rFonts w:hint="eastAsia" w:ascii="宋体" w:hAnsi="宋体" w:eastAsia="宋体" w:cs="宋体"/>
          <w:color w:val="000000"/>
          <w:sz w:val="22"/>
          <w:szCs w:val="22"/>
          <w:highlight w:val="none"/>
        </w:rPr>
        <w:t>.1试验设备与试验人员</w:t>
      </w:r>
    </w:p>
    <w:bookmarkEnd w:id="309"/>
    <w:bookmarkEnd w:id="310"/>
    <w:bookmarkEnd w:id="311"/>
    <w:bookmarkEnd w:id="312"/>
    <w:bookmarkEnd w:id="313"/>
    <w:bookmarkEnd w:id="314"/>
    <w:bookmarkEnd w:id="315"/>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16" w:name="_Toc312678023"/>
      <w:bookmarkStart w:id="317" w:name="_Toc304295561"/>
      <w:bookmarkStart w:id="318" w:name="_Toc297216194"/>
      <w:bookmarkStart w:id="319" w:name="_Toc312677497"/>
      <w:bookmarkStart w:id="320" w:name="_Toc297123535"/>
      <w:bookmarkStart w:id="321" w:name="_Toc300934984"/>
      <w:bookmarkStart w:id="322" w:name="_Toc303539141"/>
      <w:bookmarkStart w:id="323"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16"/>
      <w:bookmarkEnd w:id="317"/>
      <w:bookmarkEnd w:id="318"/>
      <w:bookmarkEnd w:id="319"/>
      <w:bookmarkEnd w:id="320"/>
      <w:bookmarkEnd w:id="321"/>
      <w:bookmarkEnd w:id="322"/>
      <w:bookmarkStart w:id="324" w:name="_Toc297123536"/>
      <w:bookmarkStart w:id="325" w:name="_Toc300934985"/>
      <w:bookmarkStart w:id="326" w:name="_Toc303539142"/>
      <w:bookmarkStart w:id="327" w:name="_Toc297216195"/>
      <w:bookmarkStart w:id="328" w:name="_Toc312678024"/>
      <w:bookmarkStart w:id="329" w:name="_Toc312677498"/>
      <w:bookmarkStart w:id="330" w:name="_Toc30429556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297"/>
    <w:bookmarkEnd w:id="298"/>
    <w:bookmarkEnd w:id="299"/>
    <w:bookmarkEnd w:id="300"/>
    <w:bookmarkEnd w:id="301"/>
    <w:bookmarkEnd w:id="302"/>
    <w:bookmarkEnd w:id="303"/>
    <w:bookmarkEnd w:id="304"/>
    <w:bookmarkEnd w:id="305"/>
    <w:bookmarkEnd w:id="306"/>
    <w:bookmarkEnd w:id="307"/>
    <w:bookmarkEnd w:id="308"/>
    <w:bookmarkEnd w:id="323"/>
    <w:bookmarkEnd w:id="324"/>
    <w:bookmarkEnd w:id="325"/>
    <w:bookmarkEnd w:id="326"/>
    <w:bookmarkEnd w:id="327"/>
    <w:bookmarkEnd w:id="328"/>
    <w:bookmarkEnd w:id="329"/>
    <w:bookmarkEnd w:id="330"/>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31" w:name="_Toc351203642"/>
      <w:bookmarkStart w:id="332" w:name="_Toc386638616"/>
      <w:bookmarkStart w:id="333" w:name="_Toc267251442"/>
      <w:bookmarkStart w:id="334" w:name="_Toc267251437"/>
      <w:bookmarkStart w:id="335" w:name="_Toc267251440"/>
      <w:bookmarkStart w:id="336" w:name="_Toc267251435"/>
      <w:bookmarkStart w:id="337" w:name="_Toc267251433"/>
      <w:bookmarkStart w:id="338" w:name="_Toc267251439"/>
      <w:bookmarkStart w:id="339" w:name="_Toc267251441"/>
      <w:r>
        <w:rPr>
          <w:rFonts w:hint="eastAsia" w:ascii="宋体" w:hAnsi="宋体" w:eastAsia="宋体" w:cs="宋体"/>
          <w:b w:val="0"/>
          <w:color w:val="000000"/>
          <w:sz w:val="22"/>
          <w:szCs w:val="22"/>
          <w:highlight w:val="none"/>
        </w:rPr>
        <w:t>1</w:t>
      </w:r>
      <w:bookmarkStart w:id="340" w:name="_Toc296891233"/>
      <w:bookmarkStart w:id="341" w:name="_Toc297048379"/>
      <w:bookmarkStart w:id="342" w:name="_Toc296891021"/>
      <w:bookmarkStart w:id="343" w:name="_Toc296347192"/>
      <w:bookmarkStart w:id="344" w:name="_Toc300934989"/>
      <w:bookmarkStart w:id="345" w:name="_Toc297123540"/>
      <w:bookmarkStart w:id="346" w:name="_Toc292559398"/>
      <w:bookmarkStart w:id="347" w:name="_Toc296346694"/>
      <w:bookmarkStart w:id="348" w:name="_Toc296503193"/>
      <w:bookmarkStart w:id="349" w:name="_Toc297120493"/>
      <w:bookmarkStart w:id="350" w:name="_Toc296944532"/>
      <w:bookmarkStart w:id="351" w:name="_Toc303539146"/>
      <w:bookmarkStart w:id="352" w:name="_Toc304295566"/>
      <w:bookmarkStart w:id="353" w:name="_Toc292559903"/>
      <w:bookmarkStart w:id="354" w:name="_Toc297216199"/>
      <w:bookmarkStart w:id="355" w:name="_Toc312678025"/>
      <w:bookmarkStart w:id="356" w:name="_Toc312677499"/>
      <w:r>
        <w:rPr>
          <w:rFonts w:hint="eastAsia" w:ascii="宋体" w:hAnsi="宋体" w:eastAsia="宋体" w:cs="宋体"/>
          <w:b w:val="0"/>
          <w:color w:val="000000"/>
          <w:sz w:val="22"/>
          <w:szCs w:val="22"/>
          <w:highlight w:val="none"/>
        </w:rPr>
        <w:t>0. 变更</w:t>
      </w:r>
      <w:bookmarkEnd w:id="331"/>
      <w:bookmarkEnd w:id="332"/>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End w:id="355"/>
    <w:bookmarkEnd w:id="356"/>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57" w:name="_Toc296944533"/>
      <w:bookmarkStart w:id="358" w:name="_Toc304295567"/>
      <w:bookmarkStart w:id="359" w:name="_Toc312678026"/>
      <w:bookmarkStart w:id="360" w:name="_Toc297216200"/>
      <w:bookmarkStart w:id="361" w:name="_Toc296346695"/>
      <w:bookmarkStart w:id="362" w:name="_Toc292559399"/>
      <w:bookmarkStart w:id="363" w:name="_Toc296503194"/>
      <w:bookmarkStart w:id="364" w:name="_Toc296891234"/>
      <w:bookmarkStart w:id="365" w:name="_Toc292559904"/>
      <w:bookmarkStart w:id="366" w:name="_Toc300934990"/>
      <w:bookmarkStart w:id="367" w:name="_Toc297123541"/>
      <w:bookmarkStart w:id="368" w:name="_Toc312677500"/>
      <w:bookmarkStart w:id="369" w:name="_Toc296891022"/>
      <w:bookmarkStart w:id="370" w:name="_Toc303539147"/>
      <w:bookmarkStart w:id="371" w:name="_Toc297120494"/>
      <w:bookmarkStart w:id="372" w:name="_Toc297048380"/>
      <w:bookmarkStart w:id="373" w:name="_Toc296347193"/>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33"/>
    <w:bookmarkEnd w:id="334"/>
    <w:bookmarkEnd w:id="335"/>
    <w:bookmarkEnd w:id="336"/>
    <w:bookmarkEnd w:id="337"/>
    <w:bookmarkEnd w:id="338"/>
    <w:bookmarkEnd w:id="339"/>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14:paraId="59D524A7">
      <w:pPr>
        <w:spacing w:line="360" w:lineRule="auto"/>
        <w:ind w:firstLine="440" w:firstLineChars="200"/>
        <w:rPr>
          <w:rFonts w:hint="eastAsia" w:ascii="宋体" w:hAnsi="宋体" w:eastAsia="宋体" w:cs="宋体"/>
          <w:color w:val="000000"/>
          <w:sz w:val="22"/>
          <w:szCs w:val="22"/>
          <w:highlight w:val="none"/>
        </w:rPr>
      </w:pPr>
      <w:bookmarkStart w:id="374" w:name="_Toc351203645"/>
      <w:bookmarkStart w:id="375" w:name="_Toc386638619"/>
      <w:bookmarkStart w:id="376" w:name="_Toc297216223"/>
      <w:bookmarkStart w:id="377" w:name="_Toc296503219"/>
      <w:bookmarkStart w:id="378" w:name="_Toc297123564"/>
      <w:bookmarkStart w:id="379" w:name="_Toc304295593"/>
      <w:bookmarkStart w:id="380" w:name="_Toc296944558"/>
      <w:bookmarkStart w:id="381" w:name="_Toc297048405"/>
      <w:bookmarkStart w:id="382" w:name="_Toc296891259"/>
      <w:bookmarkStart w:id="383" w:name="_Toc296347218"/>
      <w:bookmarkStart w:id="384" w:name="_Toc292559929"/>
      <w:bookmarkStart w:id="385" w:name="_Toc296346720"/>
      <w:bookmarkStart w:id="386" w:name="_Toc300935015"/>
      <w:bookmarkStart w:id="387" w:name="_Toc297120519"/>
      <w:bookmarkStart w:id="388" w:name="_Toc312678053"/>
      <w:bookmarkStart w:id="389" w:name="_Toc296891047"/>
      <w:bookmarkStart w:id="390" w:name="_Toc303539172"/>
      <w:bookmarkStart w:id="391" w:name="_Toc292559424"/>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进一步加强建设工程要素价格动态管理工作的通知》(甬建价〔2021〕9号)文件按</w:t>
      </w:r>
      <w:r>
        <w:rPr>
          <w:rFonts w:hint="eastAsia" w:ascii="宋体" w:hAnsi="宋体" w:eastAsia="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eastAsia="宋体" w:cs="宋体"/>
          <w:sz w:val="22"/>
          <w:szCs w:val="22"/>
          <w:highlight w:val="none"/>
          <w:lang w:eastAsia="zh-CN"/>
        </w:rPr>
        <w:t>建筑工程按房屋建筑及构筑物工程中值计取，附属工程按道路、排水、河道护岸、水处理构筑物及城市综合管廊、生活垃圾处理工程中值计取，安装工程按水、电、暖通、消防、智能、自控及通信安装工程中值计取；</w:t>
      </w:r>
      <w:r>
        <w:rPr>
          <w:rFonts w:hint="eastAsia" w:ascii="宋体" w:hAnsi="宋体" w:eastAsia="宋体" w:cs="宋体"/>
          <w:sz w:val="22"/>
          <w:szCs w:val="22"/>
          <w:highlight w:val="none"/>
          <w:lang w:val="en-US" w:eastAsia="zh-CN"/>
        </w:rPr>
        <w:t>施工组织措施项目费根据相应专业工程按中值计取；规费按相应专业标准费率的30%计取；税金按《关于增值税调整后我省建设工程计价依据增值税税率及有关计价调整的通知》（浙建建发【2019】92号规定，增值税税率按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360EA7F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eastAsia="宋体" w:cs="宋体"/>
          <w:i w:val="0"/>
          <w:iCs w:val="0"/>
          <w:color w:val="000000"/>
          <w:sz w:val="22"/>
          <w:szCs w:val="22"/>
        </w:rPr>
        <w:t>《关于进一步加强建设工程要素价格动态管理工作的通知》(甬建价〔2021〕9号)</w:t>
      </w:r>
      <w:r>
        <w:rPr>
          <w:rFonts w:hint="eastAsia" w:ascii="宋体" w:hAnsi="宋体" w:eastAsia="宋体" w:cs="宋体"/>
          <w:sz w:val="22"/>
          <w:szCs w:val="22"/>
          <w:highlight w:val="none"/>
        </w:rPr>
        <w:t>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eastAsia="宋体" w:cs="宋体"/>
          <w:sz w:val="22"/>
          <w:szCs w:val="22"/>
          <w:highlight w:val="none"/>
          <w:lang w:eastAsia="zh-CN"/>
        </w:rPr>
        <w:t>建筑工程按房屋建筑及构筑物工程中值计取，附属工程按道路、排水、河道护岸、水处理构筑物及城市综合管廊、生活垃圾处理工程中值计取，安装工程按水、电、暖通、消防、智能、自控及通信安装工程中值计取；</w:t>
      </w:r>
      <w:r>
        <w:rPr>
          <w:rFonts w:hint="eastAsia" w:ascii="宋体" w:hAnsi="宋体" w:eastAsia="宋体" w:cs="宋体"/>
          <w:sz w:val="22"/>
          <w:szCs w:val="22"/>
          <w:highlight w:val="none"/>
          <w:lang w:val="en-US" w:eastAsia="zh-CN"/>
        </w:rPr>
        <w:t>施工组织措施项目费根据相应专业工程按中值计取；规费按相应专业标准费率的30%计取；税金按《关于增值税调整后我省建设工程计价依据增值税税率及有关计价调整的通知》（浙建建发【2019】92号规定，增值税税率按9%计取。</w:t>
      </w:r>
      <w:r>
        <w:rPr>
          <w:rFonts w:hint="eastAsia" w:ascii="宋体" w:hAnsi="宋体" w:eastAsia="宋体" w:cs="宋体"/>
          <w:sz w:val="22"/>
          <w:szCs w:val="22"/>
          <w:highlight w:val="none"/>
        </w:rPr>
        <w:t>]</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具体的下浮率为【1-（中标</w:t>
      </w:r>
      <w:r>
        <w:rPr>
          <w:rFonts w:hint="eastAsia" w:ascii="宋体" w:hAnsi="宋体" w:eastAsia="宋体" w:cs="宋体"/>
          <w:sz w:val="22"/>
          <w:szCs w:val="22"/>
          <w:highlight w:val="none"/>
          <w:lang w:eastAsia="zh-CN"/>
        </w:rPr>
        <w:t>价</w:t>
      </w:r>
      <w:r>
        <w:rPr>
          <w:rFonts w:hint="eastAsia" w:ascii="宋体" w:hAnsi="宋体" w:eastAsia="宋体" w:cs="宋体"/>
          <w:sz w:val="22"/>
          <w:szCs w:val="22"/>
          <w:highlight w:val="none"/>
        </w:rPr>
        <w:t>-非竞争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项目费用）】*100%。</w:t>
      </w:r>
    </w:p>
    <w:p w14:paraId="16C9FA70">
      <w:pPr>
        <w:spacing w:line="360" w:lineRule="auto"/>
        <w:ind w:firstLine="440" w:firstLineChars="200"/>
        <w:rPr>
          <w:rFonts w:hint="default" w:ascii="宋体" w:hAnsi="宋体" w:eastAsia="宋体" w:cs="宋体"/>
          <w:snapToGrid w:val="0"/>
          <w:color w:val="auto"/>
          <w:sz w:val="22"/>
          <w:szCs w:val="22"/>
          <w:u w:val="single"/>
          <w:lang w:val="en-US" w:eastAsia="zh-CN"/>
        </w:rPr>
      </w:pPr>
      <w:r>
        <w:rPr>
          <w:rFonts w:hint="eastAsia" w:ascii="宋体" w:hAnsi="宋体" w:cs="宋体"/>
          <w:snapToGrid w:val="0"/>
          <w:color w:val="auto"/>
          <w:sz w:val="22"/>
          <w:szCs w:val="22"/>
          <w:lang w:eastAsia="zh-CN"/>
        </w:rPr>
        <w:t>招标预算价</w:t>
      </w:r>
      <w:r>
        <w:rPr>
          <w:rFonts w:hint="eastAsia" w:ascii="宋体" w:hAnsi="宋体" w:cs="宋体"/>
          <w:snapToGrid w:val="0"/>
          <w:color w:val="auto"/>
          <w:sz w:val="22"/>
          <w:szCs w:val="22"/>
          <w:u w:val="single"/>
          <w:lang w:val="en-US" w:eastAsia="zh-CN"/>
        </w:rPr>
        <w:t xml:space="preserve"> 3018661</w:t>
      </w:r>
      <w:r>
        <w:rPr>
          <w:rFonts w:hint="eastAsia" w:ascii="宋体" w:hAnsi="宋体" w:cs="宋体"/>
          <w:snapToGrid w:val="0"/>
          <w:color w:val="auto"/>
          <w:sz w:val="22"/>
          <w:szCs w:val="22"/>
          <w:u w:val="none"/>
          <w:lang w:val="en-US" w:eastAsia="zh-CN"/>
        </w:rPr>
        <w:t>元，非竞争性项目费用</w:t>
      </w:r>
      <w:r>
        <w:rPr>
          <w:rFonts w:hint="eastAsia" w:ascii="宋体" w:hAnsi="宋体" w:cs="宋体"/>
          <w:snapToGrid w:val="0"/>
          <w:color w:val="auto"/>
          <w:sz w:val="22"/>
          <w:szCs w:val="22"/>
          <w:u w:val="single"/>
          <w:lang w:val="en-US" w:eastAsia="zh-CN"/>
        </w:rPr>
        <w:t>143746</w:t>
      </w:r>
      <w:r>
        <w:rPr>
          <w:rFonts w:hint="eastAsia" w:ascii="宋体" w:hAnsi="宋体" w:cs="宋体"/>
          <w:snapToGrid w:val="0"/>
          <w:color w:val="auto"/>
          <w:sz w:val="22"/>
          <w:szCs w:val="22"/>
          <w:u w:val="none"/>
          <w:lang w:val="en-US" w:eastAsia="zh-CN"/>
        </w:rPr>
        <w:t>元（含税）。</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92" w:name="_Toc296503197"/>
      <w:bookmarkStart w:id="393" w:name="_Toc296944536"/>
      <w:bookmarkStart w:id="394" w:name="_Toc296891025"/>
      <w:bookmarkStart w:id="395" w:name="_Toc296346698"/>
      <w:bookmarkStart w:id="396" w:name="_Toc297120497"/>
      <w:bookmarkStart w:id="397" w:name="_Toc303539150"/>
      <w:bookmarkStart w:id="398" w:name="_Toc296891237"/>
      <w:bookmarkStart w:id="399" w:name="_Toc297048383"/>
      <w:bookmarkStart w:id="400" w:name="_Toc292559907"/>
      <w:bookmarkStart w:id="401" w:name="_Toc300934993"/>
      <w:bookmarkStart w:id="402" w:name="_Toc297216203"/>
      <w:bookmarkStart w:id="403" w:name="_Toc297123544"/>
      <w:bookmarkStart w:id="404" w:name="_Toc292559402"/>
      <w:bookmarkStart w:id="405" w:name="_Toc296347196"/>
      <w:bookmarkStart w:id="406" w:name="_Toc312677503"/>
      <w:bookmarkStart w:id="407" w:name="_Toc304295570"/>
      <w:bookmarkStart w:id="408" w:name="_Toc312678029"/>
      <w:r>
        <w:rPr>
          <w:rFonts w:hint="eastAsia" w:ascii="宋体" w:hAnsi="宋体" w:eastAsia="宋体" w:cs="宋体"/>
          <w:color w:val="000000"/>
          <w:sz w:val="22"/>
          <w:szCs w:val="22"/>
          <w:highlight w:val="none"/>
        </w:rPr>
        <w:t>0.5承</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09" w:name="_Toc296346704"/>
      <w:bookmarkStart w:id="410" w:name="_Toc296503203"/>
      <w:bookmarkStart w:id="411" w:name="_Toc296891031"/>
      <w:bookmarkStart w:id="412" w:name="_Toc297120503"/>
      <w:bookmarkStart w:id="413" w:name="_Toc296944542"/>
      <w:bookmarkStart w:id="414" w:name="_Toc292559408"/>
      <w:bookmarkStart w:id="415" w:name="_Toc297123545"/>
      <w:bookmarkStart w:id="416" w:name="_Toc296347202"/>
      <w:bookmarkStart w:id="417" w:name="_Toc296891243"/>
      <w:bookmarkStart w:id="418" w:name="_Toc297048389"/>
      <w:bookmarkStart w:id="419" w:name="_Toc297216204"/>
      <w:bookmarkStart w:id="420" w:name="_Toc292559913"/>
      <w:bookmarkStart w:id="421" w:name="_Toc303539151"/>
      <w:bookmarkStart w:id="422" w:name="_Toc300934994"/>
      <w:r>
        <w:rPr>
          <w:rFonts w:hint="eastAsia" w:ascii="宋体" w:hAnsi="宋体" w:eastAsia="宋体" w:cs="宋体"/>
          <w:color w:val="000000"/>
          <w:sz w:val="22"/>
          <w:szCs w:val="22"/>
          <w:highlight w:val="none"/>
        </w:rPr>
        <w:t>包人的合理化建议</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23" w:name="_Toc300934995"/>
      <w:bookmarkStart w:id="424" w:name="_Toc297048390"/>
      <w:bookmarkStart w:id="425" w:name="_Toc296503204"/>
      <w:bookmarkStart w:id="426" w:name="_Toc303539152"/>
      <w:bookmarkStart w:id="427" w:name="_Toc297123546"/>
      <w:bookmarkStart w:id="428" w:name="_Toc296891244"/>
      <w:bookmarkStart w:id="429" w:name="_Toc312677504"/>
      <w:bookmarkStart w:id="430" w:name="_Toc297216205"/>
      <w:bookmarkStart w:id="431" w:name="_Toc292559409"/>
      <w:bookmarkStart w:id="432" w:name="_Toc296944543"/>
      <w:bookmarkStart w:id="433" w:name="_Toc296891032"/>
      <w:bookmarkStart w:id="434" w:name="_Toc304295571"/>
      <w:bookmarkStart w:id="435" w:name="_Toc318581175"/>
      <w:bookmarkStart w:id="436" w:name="_Toc296347203"/>
      <w:bookmarkStart w:id="437" w:name="_Toc292559914"/>
      <w:bookmarkStart w:id="438" w:name="_Toc312678030"/>
      <w:bookmarkStart w:id="439" w:name="_Toc296346705"/>
      <w:bookmarkStart w:id="440" w:name="_Toc297120504"/>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7AF1957C">
      <w:pPr>
        <w:spacing w:line="360" w:lineRule="auto"/>
        <w:ind w:firstLine="440" w:firstLineChars="200"/>
        <w:rPr>
          <w:rFonts w:hint="eastAsia" w:ascii="宋体" w:hAnsi="宋体" w:eastAsia="宋体" w:cs="宋体"/>
          <w:color w:val="000000"/>
          <w:sz w:val="22"/>
          <w:szCs w:val="22"/>
          <w:highlight w:val="none"/>
        </w:rPr>
      </w:pPr>
      <w:bookmarkStart w:id="441" w:name="_Toc318581176"/>
      <w:bookmarkStart w:id="442" w:name="_Toc312678034"/>
      <w:bookmarkStart w:id="443" w:name="_Toc312677508"/>
      <w:r>
        <w:rPr>
          <w:rFonts w:hint="eastAsia" w:ascii="宋体" w:hAnsi="宋体" w:eastAsia="宋体" w:cs="宋体"/>
          <w:color w:val="000000"/>
          <w:sz w:val="22"/>
          <w:szCs w:val="22"/>
          <w:highlight w:val="none"/>
        </w:rPr>
        <w:t>1</w:t>
      </w:r>
      <w:bookmarkStart w:id="444" w:name="_Toc296891239"/>
      <w:bookmarkStart w:id="445" w:name="_Toc297216207"/>
      <w:bookmarkStart w:id="446" w:name="_Toc303539154"/>
      <w:bookmarkStart w:id="447" w:name="_Toc312678033"/>
      <w:bookmarkStart w:id="448" w:name="_Toc296346700"/>
      <w:bookmarkStart w:id="449" w:name="_Toc297123548"/>
      <w:bookmarkStart w:id="450" w:name="_Toc312677507"/>
      <w:bookmarkStart w:id="451" w:name="_Toc292559909"/>
      <w:bookmarkStart w:id="452" w:name="_Toc300934997"/>
      <w:bookmarkStart w:id="453" w:name="_Toc304295574"/>
      <w:bookmarkStart w:id="454" w:name="_Toc297048385"/>
      <w:bookmarkStart w:id="455" w:name="_Toc297120499"/>
      <w:bookmarkStart w:id="456" w:name="_Toc296347198"/>
      <w:bookmarkStart w:id="457" w:name="_Toc292559404"/>
      <w:bookmarkStart w:id="458" w:name="_Toc296944538"/>
      <w:bookmarkStart w:id="459" w:name="_Toc296891027"/>
      <w:bookmarkStart w:id="460" w:name="_Toc296503199"/>
      <w:r>
        <w:rPr>
          <w:rFonts w:hint="eastAsia" w:ascii="宋体" w:hAnsi="宋体" w:eastAsia="宋体" w:cs="宋体"/>
          <w:color w:val="000000"/>
          <w:sz w:val="22"/>
          <w:szCs w:val="22"/>
          <w:highlight w:val="none"/>
        </w:rPr>
        <w:t>0.7 暂估价</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41"/>
    <w:bookmarkEnd w:id="442"/>
    <w:bookmarkEnd w:id="443"/>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不可预见费项目费用，由发包人掌握使用</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61" w:name="_Toc351203643"/>
      <w:bookmarkStart w:id="462" w:name="_Toc386638617"/>
      <w:r>
        <w:rPr>
          <w:rFonts w:hint="eastAsia" w:ascii="宋体" w:hAnsi="宋体" w:eastAsia="宋体" w:cs="宋体"/>
          <w:b w:val="0"/>
          <w:color w:val="000000"/>
          <w:sz w:val="22"/>
          <w:szCs w:val="22"/>
          <w:highlight w:val="none"/>
        </w:rPr>
        <w:t>11. 价格调整</w:t>
      </w:r>
      <w:bookmarkEnd w:id="461"/>
      <w:bookmarkEnd w:id="462"/>
    </w:p>
    <w:p w14:paraId="629F39BD">
      <w:pPr>
        <w:spacing w:line="360" w:lineRule="auto"/>
        <w:ind w:firstLine="440" w:firstLineChars="200"/>
        <w:rPr>
          <w:rFonts w:hint="eastAsia" w:ascii="宋体" w:hAnsi="宋体" w:eastAsia="宋体" w:cs="宋体"/>
          <w:sz w:val="22"/>
          <w:szCs w:val="22"/>
          <w:highlight w:val="none"/>
        </w:rPr>
      </w:pPr>
      <w:bookmarkStart w:id="463" w:name="_Toc304295577"/>
      <w:bookmarkStart w:id="464" w:name="_Toc297123550"/>
      <w:bookmarkStart w:id="465" w:name="_Toc297120501"/>
      <w:bookmarkStart w:id="466" w:name="_Toc296503201"/>
      <w:bookmarkStart w:id="467" w:name="_Toc292559406"/>
      <w:bookmarkStart w:id="468" w:name="_Toc296346702"/>
      <w:bookmarkStart w:id="469" w:name="_Toc297216209"/>
      <w:bookmarkStart w:id="470" w:name="_Toc296347200"/>
      <w:bookmarkStart w:id="471" w:name="_Toc296891241"/>
      <w:bookmarkStart w:id="472" w:name="_Toc296944540"/>
      <w:bookmarkStart w:id="473" w:name="_Toc297048387"/>
      <w:bookmarkStart w:id="474" w:name="_Toc296891029"/>
      <w:bookmarkStart w:id="475" w:name="_Toc292559911"/>
      <w:bookmarkStart w:id="476" w:name="_Toc312678039"/>
      <w:bookmarkStart w:id="477" w:name="_Toc303539157"/>
      <w:bookmarkStart w:id="478" w:name="_Toc300935000"/>
      <w:r>
        <w:rPr>
          <w:rFonts w:hint="eastAsia" w:ascii="宋体" w:hAnsi="宋体" w:eastAsia="宋体" w:cs="宋体"/>
          <w:sz w:val="22"/>
          <w:szCs w:val="22"/>
          <w:highlight w:val="none"/>
        </w:rPr>
        <w:t>11.1 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79" w:name="_Toc296944544"/>
      <w:bookmarkStart w:id="480" w:name="_Toc296346706"/>
      <w:bookmarkStart w:id="481" w:name="_Toc297120505"/>
      <w:bookmarkStart w:id="482" w:name="_Toc296347204"/>
      <w:bookmarkStart w:id="483" w:name="_Toc296891245"/>
      <w:bookmarkStart w:id="484" w:name="_Toc297048391"/>
      <w:bookmarkStart w:id="485" w:name="_Toc292559410"/>
      <w:bookmarkStart w:id="486" w:name="_Toc292559915"/>
      <w:bookmarkStart w:id="487" w:name="_Toc296503205"/>
      <w:bookmarkStart w:id="488" w:name="_Toc296891033"/>
      <w:bookmarkStart w:id="489" w:name="_Toc386638618"/>
      <w:bookmarkStart w:id="490" w:name="_Toc351203644"/>
      <w:bookmarkStart w:id="491" w:name="_Toc300935002"/>
      <w:bookmarkStart w:id="492" w:name="_Toc297216211"/>
      <w:bookmarkStart w:id="493" w:name="_Toc312678040"/>
      <w:bookmarkStart w:id="494" w:name="_Toc297123552"/>
      <w:bookmarkStart w:id="495" w:name="_Toc303539159"/>
      <w:bookmarkStart w:id="496" w:name="_Toc304295579"/>
      <w:bookmarkStart w:id="497" w:name="_Toc296346708"/>
      <w:bookmarkStart w:id="498" w:name="_Toc296503207"/>
      <w:bookmarkStart w:id="499" w:name="_Toc297216213"/>
      <w:bookmarkStart w:id="500" w:name="_Toc297048393"/>
      <w:bookmarkStart w:id="501" w:name="_Toc297123554"/>
      <w:bookmarkStart w:id="502" w:name="_Toc304295581"/>
      <w:bookmarkStart w:id="503" w:name="_Toc292559917"/>
      <w:bookmarkStart w:id="504" w:name="_Toc296944546"/>
      <w:bookmarkStart w:id="505" w:name="_Toc297120507"/>
      <w:bookmarkStart w:id="506" w:name="_Toc303539161"/>
      <w:bookmarkStart w:id="507" w:name="_Toc312678042"/>
      <w:bookmarkStart w:id="508" w:name="_Toc296347206"/>
      <w:bookmarkStart w:id="509" w:name="_Toc296891035"/>
      <w:bookmarkStart w:id="510" w:name="_Toc296891247"/>
      <w:bookmarkStart w:id="511" w:name="_Toc300935004"/>
      <w:bookmarkStart w:id="512" w:name="_Toc292559412"/>
      <w:r>
        <w:rPr>
          <w:rFonts w:hint="eastAsia" w:ascii="宋体" w:hAnsi="宋体" w:eastAsia="宋体" w:cs="宋体"/>
          <w:b w:val="0"/>
          <w:sz w:val="22"/>
          <w:szCs w:val="22"/>
          <w:highlight w:val="none"/>
        </w:rPr>
        <w:t xml:space="preserve">12. </w:t>
      </w:r>
      <w:bookmarkEnd w:id="479"/>
      <w:bookmarkEnd w:id="480"/>
      <w:bookmarkEnd w:id="481"/>
      <w:bookmarkEnd w:id="482"/>
      <w:bookmarkEnd w:id="483"/>
      <w:bookmarkEnd w:id="484"/>
      <w:bookmarkEnd w:id="485"/>
      <w:bookmarkEnd w:id="486"/>
      <w:bookmarkEnd w:id="487"/>
      <w:bookmarkEnd w:id="488"/>
      <w:r>
        <w:rPr>
          <w:rFonts w:hint="eastAsia" w:ascii="宋体" w:hAnsi="宋体" w:eastAsia="宋体" w:cs="宋体"/>
          <w:b w:val="0"/>
          <w:sz w:val="22"/>
          <w:szCs w:val="22"/>
          <w:highlight w:val="none"/>
        </w:rPr>
        <w:t>合同价格、计量与支付</w:t>
      </w:r>
      <w:bookmarkEnd w:id="489"/>
      <w:bookmarkEnd w:id="490"/>
    </w:p>
    <w:bookmarkEnd w:id="491"/>
    <w:bookmarkEnd w:id="492"/>
    <w:bookmarkEnd w:id="493"/>
    <w:bookmarkEnd w:id="494"/>
    <w:bookmarkEnd w:id="495"/>
    <w:bookmarkEnd w:id="496"/>
    <w:p w14:paraId="105FFA8C">
      <w:pPr>
        <w:spacing w:line="360" w:lineRule="auto"/>
        <w:ind w:firstLine="440" w:firstLineChars="200"/>
        <w:rPr>
          <w:rFonts w:hint="eastAsia" w:ascii="宋体" w:hAnsi="宋体" w:eastAsia="宋体" w:cs="宋体"/>
          <w:sz w:val="22"/>
          <w:szCs w:val="22"/>
          <w:highlight w:val="none"/>
        </w:rPr>
      </w:pPr>
      <w:bookmarkStart w:id="513" w:name="_Toc267251461"/>
      <w:bookmarkStart w:id="514" w:name="_Toc292559411"/>
      <w:bookmarkStart w:id="515" w:name="_Toc292559916"/>
      <w:bookmarkStart w:id="516" w:name="_Toc296891034"/>
      <w:bookmarkStart w:id="517" w:name="_Toc296503206"/>
      <w:bookmarkStart w:id="518" w:name="_Toc296891246"/>
      <w:bookmarkStart w:id="519" w:name="_Toc296347205"/>
      <w:bookmarkStart w:id="520" w:name="_Toc297120506"/>
      <w:bookmarkStart w:id="521" w:name="_Toc297048392"/>
      <w:bookmarkStart w:id="522" w:name="_Toc296944545"/>
      <w:bookmarkStart w:id="523" w:name="_Toc296346707"/>
      <w:bookmarkStart w:id="524" w:name="_Toc312678041"/>
      <w:bookmarkStart w:id="525" w:name="_Toc300935003"/>
      <w:bookmarkStart w:id="526" w:name="_Toc303539160"/>
      <w:bookmarkStart w:id="527" w:name="_Toc304295580"/>
      <w:bookmarkStart w:id="528" w:name="_Toc297216212"/>
      <w:bookmarkStart w:id="529" w:name="_Toc297123553"/>
      <w:r>
        <w:rPr>
          <w:rFonts w:hint="eastAsia" w:ascii="宋体" w:hAnsi="宋体" w:eastAsia="宋体" w:cs="宋体"/>
          <w:sz w:val="22"/>
          <w:szCs w:val="22"/>
          <w:highlight w:val="none"/>
        </w:rPr>
        <w:t>12.1 合</w:t>
      </w:r>
      <w:bookmarkEnd w:id="513"/>
      <w:bookmarkEnd w:id="514"/>
      <w:bookmarkEnd w:id="515"/>
      <w:r>
        <w:rPr>
          <w:rFonts w:hint="eastAsia" w:ascii="宋体" w:hAnsi="宋体" w:eastAsia="宋体" w:cs="宋体"/>
          <w:sz w:val="22"/>
          <w:szCs w:val="22"/>
          <w:highlight w:val="none"/>
        </w:rPr>
        <w:t>同价</w:t>
      </w:r>
      <w:bookmarkEnd w:id="516"/>
      <w:bookmarkEnd w:id="517"/>
      <w:bookmarkEnd w:id="518"/>
      <w:bookmarkEnd w:id="519"/>
      <w:bookmarkEnd w:id="520"/>
      <w:bookmarkEnd w:id="521"/>
      <w:bookmarkEnd w:id="522"/>
      <w:bookmarkEnd w:id="523"/>
      <w:r>
        <w:rPr>
          <w:rFonts w:hint="eastAsia" w:ascii="宋体" w:hAnsi="宋体" w:eastAsia="宋体" w:cs="宋体"/>
          <w:sz w:val="22"/>
          <w:szCs w:val="22"/>
          <w:highlight w:val="none"/>
        </w:rPr>
        <w:t>格形式</w:t>
      </w:r>
    </w:p>
    <w:bookmarkEnd w:id="524"/>
    <w:bookmarkEnd w:id="525"/>
    <w:bookmarkEnd w:id="526"/>
    <w:bookmarkEnd w:id="527"/>
    <w:bookmarkEnd w:id="528"/>
    <w:bookmarkEnd w:id="529"/>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726901">
      <w:pPr>
        <w:numPr>
          <w:ilvl w:val="0"/>
          <w:numId w:val="13"/>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建设工程工程量清单计价规范》（GB50500-2013）、《市政工程工程量计算规范》（GB50857-2013）、《浙江省建设工程计价规则》（2018版）、《浙江省市政工程预算定额》（2018版）、《浙江省房屋建筑与装饰工程预算定额》（2018版）、《浙江省通用安装工程预算定额》（2018版）、《浙江省建设工程施工机械台班费用定额》（2018版）</w:t>
      </w:r>
      <w:r>
        <w:rPr>
          <w:rFonts w:hint="eastAsia" w:ascii="宋体" w:hAnsi="宋体" w:eastAsia="宋体" w:cs="宋体"/>
          <w:sz w:val="22"/>
          <w:szCs w:val="22"/>
          <w:highlight w:val="none"/>
          <w:lang w:eastAsia="zh-CN"/>
        </w:rPr>
        <w:t>和</w:t>
      </w:r>
      <w:r>
        <w:rPr>
          <w:rFonts w:hint="eastAsia" w:ascii="宋体" w:hAnsi="宋体" w:eastAsia="宋体" w:cs="宋体"/>
          <w:sz w:val="22"/>
          <w:szCs w:val="22"/>
          <w:highlight w:val="none"/>
        </w:rPr>
        <w:t>其他现行、合法的相关规定、政策性文件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相关补充文件。</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rPr>
      </w:pPr>
      <w:bookmarkStart w:id="530" w:name="_Toc297120511"/>
      <w:bookmarkStart w:id="531" w:name="_Toc296346712"/>
      <w:bookmarkStart w:id="532" w:name="_Toc296891251"/>
      <w:bookmarkStart w:id="533" w:name="_Toc292559921"/>
      <w:bookmarkStart w:id="534" w:name="_Toc297123556"/>
      <w:bookmarkStart w:id="535" w:name="_Toc292559416"/>
      <w:bookmarkStart w:id="536" w:name="_Toc296503211"/>
      <w:bookmarkStart w:id="537" w:name="_Toc303539163"/>
      <w:bookmarkStart w:id="538" w:name="_Toc296891039"/>
      <w:bookmarkStart w:id="539" w:name="_Toc296347210"/>
      <w:bookmarkStart w:id="540" w:name="_Toc296944550"/>
      <w:bookmarkStart w:id="541" w:name="_Toc297216215"/>
      <w:bookmarkStart w:id="542" w:name="_Toc297048397"/>
      <w:bookmarkStart w:id="543" w:name="_Toc300935006"/>
      <w:r>
        <w:rPr>
          <w:rFonts w:hint="eastAsia" w:ascii="宋体" w:hAnsi="宋体" w:eastAsia="宋体" w:cs="宋体"/>
          <w:i w:val="0"/>
          <w:iCs w:val="0"/>
          <w:color w:val="auto"/>
          <w:sz w:val="22"/>
          <w:szCs w:val="22"/>
        </w:rPr>
        <w:t>关于付款周期的约定：</w:t>
      </w:r>
      <w:r>
        <w:rPr>
          <w:rFonts w:hint="eastAsia" w:ascii="宋体" w:hAnsi="宋体" w:eastAsia="宋体" w:cs="宋体"/>
          <w:i w:val="0"/>
          <w:iCs w:val="0"/>
          <w:color w:val="auto"/>
          <w:sz w:val="22"/>
          <w:szCs w:val="22"/>
          <w:u w:val="single"/>
        </w:rPr>
        <w:t>按进度审核支付，竣工后清算的办法</w:t>
      </w:r>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（1）工程验收合格后7个工作日内，采购人支付至合同总价的</w:t>
      </w:r>
      <w:r>
        <w:rPr>
          <w:rFonts w:hint="eastAsia" w:ascii="宋体" w:hAnsi="宋体" w:cs="宋体"/>
          <w:i w:val="0"/>
          <w:iCs w:val="0"/>
          <w:color w:val="auto"/>
          <w:sz w:val="22"/>
          <w:szCs w:val="22"/>
          <w:lang w:val="en-US" w:eastAsia="zh-CN"/>
        </w:rPr>
        <w:t>9</w:t>
      </w:r>
      <w:r>
        <w:rPr>
          <w:rFonts w:hint="eastAsia" w:ascii="宋体" w:hAnsi="宋体" w:eastAsia="宋体" w:cs="宋体"/>
          <w:i w:val="0"/>
          <w:iCs w:val="0"/>
          <w:color w:val="auto"/>
          <w:sz w:val="22"/>
          <w:szCs w:val="22"/>
          <w:lang w:val="en-US" w:eastAsia="zh-CN"/>
        </w:rPr>
        <w:t>0%；</w:t>
      </w:r>
    </w:p>
    <w:p w14:paraId="0C8656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lang w:val="en-US" w:eastAsia="zh-CN"/>
        </w:rPr>
        <w:t>2</w:t>
      </w: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rPr>
        <w:t>工程竣工验收（终验）合格后，根据相关部门核准的决算价，扣留质保保证金后一次性付清尾款（不计息）。</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44"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44"/>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74"/>
      <w:bookmarkEnd w:id="375"/>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7ABF03BF">
      <w:pPr>
        <w:spacing w:line="360" w:lineRule="auto"/>
        <w:ind w:firstLine="440" w:firstLineChars="200"/>
        <w:rPr>
          <w:rFonts w:hint="eastAsia" w:ascii="宋体" w:hAnsi="宋体" w:eastAsia="宋体" w:cs="宋体"/>
          <w:sz w:val="22"/>
          <w:szCs w:val="22"/>
          <w:highlight w:val="none"/>
        </w:rPr>
      </w:pPr>
      <w:bookmarkStart w:id="545" w:name="_Toc296944562"/>
      <w:bookmarkStart w:id="546" w:name="_Toc300935016"/>
      <w:bookmarkStart w:id="547" w:name="_Toc296503223"/>
      <w:bookmarkStart w:id="548" w:name="_Toc303539173"/>
      <w:bookmarkStart w:id="549" w:name="_Toc296347222"/>
      <w:bookmarkStart w:id="550" w:name="_Toc296346724"/>
      <w:bookmarkStart w:id="551" w:name="_Toc296891263"/>
      <w:bookmarkStart w:id="552" w:name="_Toc312678056"/>
      <w:bookmarkStart w:id="553" w:name="_Toc297120523"/>
      <w:bookmarkStart w:id="554" w:name="_Toc292559428"/>
      <w:bookmarkStart w:id="555" w:name="_Toc297048409"/>
      <w:bookmarkStart w:id="556" w:name="_Toc297123565"/>
      <w:bookmarkStart w:id="557" w:name="_Toc292559933"/>
      <w:bookmarkStart w:id="558" w:name="_Toc297216224"/>
      <w:bookmarkStart w:id="559" w:name="_Toc296891051"/>
      <w:bookmarkStart w:id="560" w:name="_Toc304295596"/>
      <w:bookmarkStart w:id="561" w:name="_Toc351203646"/>
      <w:bookmarkStart w:id="562" w:name="_Toc386638620"/>
      <w:bookmarkStart w:id="563" w:name="_Toc386638621"/>
      <w:bookmarkStart w:id="564" w:name="_Toc351203647"/>
      <w:bookmarkStart w:id="565" w:name="_Toc267251483"/>
      <w:bookmarkStart w:id="566" w:name="_Toc267251484"/>
      <w:bookmarkStart w:id="567" w:name="_Toc267251482"/>
      <w:bookmarkStart w:id="568" w:name="_Toc267251485"/>
      <w:bookmarkStart w:id="569" w:name="_Toc267251486"/>
      <w:bookmarkStart w:id="570" w:name="_Toc267251490"/>
      <w:bookmarkStart w:id="571" w:name="_Toc267251489"/>
      <w:bookmarkStart w:id="572" w:name="_Toc267251488"/>
      <w:bookmarkStart w:id="573" w:name="_Toc267251491"/>
      <w:bookmarkStart w:id="574" w:name="_Toc267251503"/>
      <w:bookmarkStart w:id="575" w:name="_Toc267251496"/>
      <w:bookmarkStart w:id="576" w:name="_Toc267251495"/>
      <w:bookmarkStart w:id="577" w:name="_Toc267251493"/>
      <w:bookmarkStart w:id="578" w:name="_Toc267251499"/>
      <w:bookmarkStart w:id="579" w:name="_Toc267251492"/>
      <w:bookmarkStart w:id="580" w:name="_Toc267251497"/>
      <w:bookmarkStart w:id="581" w:name="_Toc267251502"/>
      <w:bookmarkStart w:id="582" w:name="_Toc267251494"/>
      <w:bookmarkStart w:id="583" w:name="_Toc267251501"/>
      <w:bookmarkStart w:id="584" w:name="_Toc267251498"/>
      <w:bookmarkStart w:id="585" w:name="_Toc267251507"/>
      <w:bookmarkStart w:id="586" w:name="_Toc267251514"/>
      <w:bookmarkStart w:id="587" w:name="_Toc267251515"/>
      <w:bookmarkStart w:id="588" w:name="_Toc267251504"/>
      <w:bookmarkStart w:id="589" w:name="_Toc267251513"/>
      <w:bookmarkStart w:id="590" w:name="_Toc267251508"/>
      <w:bookmarkStart w:id="591" w:name="_Toc267251511"/>
      <w:bookmarkStart w:id="592" w:name="_Toc267251509"/>
      <w:bookmarkStart w:id="593" w:name="_Toc267251506"/>
      <w:bookmarkStart w:id="594" w:name="_Toc267251510"/>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595" w:name="_Toc280868704"/>
      <w:bookmarkStart w:id="596" w:name="_Toc280868705"/>
      <w:bookmarkStart w:id="597" w:name="_Toc280868706"/>
      <w:bookmarkStart w:id="598" w:name="_Toc280868707"/>
      <w:bookmarkStart w:id="599" w:name="_Toc280868708"/>
      <w:r>
        <w:rPr>
          <w:rFonts w:hint="eastAsia" w:ascii="宋体" w:hAnsi="宋体" w:eastAsia="宋体" w:cs="宋体"/>
          <w:sz w:val="22"/>
          <w:szCs w:val="22"/>
          <w:highlight w:val="none"/>
        </w:rPr>
        <w:t>13.2.2竣工验收程序</w:t>
      </w:r>
    </w:p>
    <w:bookmarkEnd w:id="595"/>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596"/>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597"/>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598"/>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599"/>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61"/>
      <w:bookmarkEnd w:id="562"/>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 1000 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4B2366A3">
      <w:pPr>
        <w:spacing w:line="360" w:lineRule="auto"/>
        <w:ind w:firstLine="440" w:firstLineChars="200"/>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本工程的竣工结算由发包人核对后报宁海县西店镇财政局审核，经宁海县西店镇财政局审核后方可办理工程竣工结算手续，作为支付工程价款最终结算支付的依据。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63"/>
      <w:bookmarkEnd w:id="564"/>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65"/>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66"/>
    <w:bookmarkEnd w:id="567"/>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2BAA87A3">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关于是否扣留质量保证金的约定：</w:t>
      </w:r>
    </w:p>
    <w:p w14:paraId="26DF14DA">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（1）承包人提供的质量保证担保形式为</w:t>
      </w:r>
      <w:r>
        <w:rPr>
          <w:rFonts w:hint="eastAsia" w:ascii="宋体" w:hAnsi="宋体" w:eastAsia="宋体" w:cs="宋体"/>
          <w:color w:val="000000"/>
          <w:sz w:val="22"/>
          <w:szCs w:val="22"/>
          <w:u w:val="single" w:color="000000"/>
        </w:rPr>
        <w:t>银行保函或保险机构保证保险保单或现金</w:t>
      </w:r>
      <w:r>
        <w:rPr>
          <w:rFonts w:hint="eastAsia" w:ascii="宋体" w:hAnsi="宋体" w:eastAsia="宋体" w:cs="宋体"/>
          <w:color w:val="000000"/>
          <w:sz w:val="22"/>
          <w:szCs w:val="22"/>
        </w:rPr>
        <w:t>。</w:t>
      </w:r>
    </w:p>
    <w:p w14:paraId="5D19D3A7">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（2）质量保证金保函担保时间或质量保证金扣留期限与第15.2款约定的缺陷责任期保持一致。</w:t>
      </w:r>
    </w:p>
    <w:p w14:paraId="6040AC92">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（3）质量保证金额为</w:t>
      </w:r>
      <w:r>
        <w:rPr>
          <w:rFonts w:hint="eastAsia" w:ascii="宋体" w:hAnsi="宋体" w:eastAsia="宋体" w:cs="宋体"/>
          <w:color w:val="000000"/>
          <w:sz w:val="22"/>
          <w:szCs w:val="22"/>
          <w:lang w:eastAsia="zh-CN"/>
        </w:rPr>
        <w:t>工程结算价</w:t>
      </w:r>
      <w:r>
        <w:rPr>
          <w:rFonts w:hint="eastAsia" w:ascii="宋体" w:hAnsi="宋体" w:eastAsia="宋体" w:cs="宋体"/>
          <w:color w:val="000000"/>
          <w:sz w:val="22"/>
          <w:szCs w:val="22"/>
        </w:rPr>
        <w:t>的</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5</w:t>
      </w:r>
      <w:r>
        <w:rPr>
          <w:rFonts w:hint="eastAsia" w:ascii="宋体" w:hAnsi="宋体" w:eastAsia="宋体" w:cs="宋体"/>
          <w:color w:val="000000"/>
          <w:sz w:val="22"/>
          <w:szCs w:val="22"/>
          <w:u w:val="single"/>
          <w:lang w:val="en-US" w:eastAsia="zh-CN"/>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lang w:eastAsia="zh-CN"/>
        </w:rPr>
        <w:t>。</w:t>
      </w:r>
    </w:p>
    <w:p w14:paraId="2FE8E289">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（4）承包人与质量保证担保有关的任何利息或其它类似的费用或者收益由承包人承担；因承包人原因导致缺陷责任期延长的，继续提供质量保证担保所增加的费用由承包人承担。</w:t>
      </w:r>
    </w:p>
    <w:p w14:paraId="0E429B8C">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15.3.3 质量保修金的退还</w:t>
      </w:r>
    </w:p>
    <w:p w14:paraId="14DC8880">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u w:val="single"/>
        </w:rPr>
        <w:t>本工程质量保修金退回期限为</w:t>
      </w:r>
      <w:r>
        <w:rPr>
          <w:rFonts w:hint="eastAsia" w:ascii="宋体" w:hAnsi="宋体" w:cs="宋体"/>
          <w:color w:val="000000"/>
          <w:sz w:val="22"/>
          <w:szCs w:val="22"/>
          <w:u w:val="single"/>
          <w:lang w:val="en-US" w:eastAsia="zh-CN"/>
        </w:rPr>
        <w:t>1</w:t>
      </w:r>
      <w:r>
        <w:rPr>
          <w:rFonts w:hint="eastAsia" w:ascii="宋体" w:hAnsi="宋体" w:eastAsia="宋体" w:cs="宋体"/>
          <w:color w:val="000000"/>
          <w:sz w:val="22"/>
          <w:szCs w:val="22"/>
          <w:u w:val="single"/>
        </w:rPr>
        <w:t>年，进入保修期后，如未发生保修责任事件，退回质量保证金保函（或质量保证金保险保单）</w:t>
      </w:r>
      <w:r>
        <w:rPr>
          <w:rFonts w:hint="eastAsia" w:ascii="宋体" w:hAnsi="宋体" w:eastAsia="宋体" w:cs="宋体"/>
          <w:color w:val="000000"/>
          <w:sz w:val="22"/>
          <w:szCs w:val="22"/>
          <w:u w:val="single"/>
          <w:lang w:eastAsia="zh-CN"/>
        </w:rPr>
        <w:t>或保证金</w:t>
      </w:r>
      <w:r>
        <w:rPr>
          <w:rFonts w:hint="eastAsia" w:ascii="宋体" w:hAnsi="宋体" w:eastAsia="宋体" w:cs="宋体"/>
          <w:color w:val="000000"/>
          <w:sz w:val="22"/>
          <w:szCs w:val="22"/>
          <w:u w:val="single"/>
        </w:rPr>
        <w:t>；如发生保修事件，退回保修金时间顺延一年。保修期内保修金不计息。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68"/>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02752E9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年；[确保100%成活率，待养护期满后地苗木死亡问题的一个月内付清（不计息），如出现苗木枯死时，不补种，按实扣减费用]；</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69"/>
    <w:bookmarkEnd w:id="570"/>
    <w:bookmarkEnd w:id="571"/>
    <w:bookmarkEnd w:id="572"/>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0" w:name="_Toc386638622"/>
      <w:bookmarkStart w:id="601" w:name="_Toc351203648"/>
      <w:bookmarkStart w:id="602" w:name="_Toc280868717"/>
      <w:bookmarkStart w:id="603" w:name="_Toc280868718"/>
      <w:r>
        <w:rPr>
          <w:rFonts w:hint="eastAsia" w:ascii="宋体" w:hAnsi="宋体" w:eastAsia="宋体" w:cs="宋体"/>
          <w:b w:val="0"/>
          <w:color w:val="000000"/>
          <w:sz w:val="22"/>
          <w:szCs w:val="22"/>
          <w:highlight w:val="none"/>
        </w:rPr>
        <w:t>16. 违约</w:t>
      </w:r>
      <w:bookmarkEnd w:id="600"/>
      <w:bookmarkEnd w:id="601"/>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4" w:name="_Toc386638623"/>
      <w:bookmarkStart w:id="605" w:name="_Toc351203649"/>
      <w:r>
        <w:rPr>
          <w:rFonts w:hint="eastAsia" w:ascii="宋体" w:hAnsi="宋体" w:eastAsia="宋体" w:cs="宋体"/>
          <w:b w:val="0"/>
          <w:color w:val="000000"/>
          <w:sz w:val="22"/>
          <w:szCs w:val="22"/>
          <w:highlight w:val="none"/>
        </w:rPr>
        <w:t>17. 不可抗力</w:t>
      </w:r>
      <w:bookmarkEnd w:id="604"/>
      <w:bookmarkEnd w:id="605"/>
      <w:r>
        <w:rPr>
          <w:rFonts w:hint="eastAsia" w:ascii="宋体" w:hAnsi="宋体" w:eastAsia="宋体" w:cs="宋体"/>
          <w:b w:val="0"/>
          <w:color w:val="000000"/>
          <w:sz w:val="22"/>
          <w:szCs w:val="22"/>
          <w:highlight w:val="none"/>
        </w:rPr>
        <w:t xml:space="preserve"> </w:t>
      </w:r>
      <w:bookmarkEnd w:id="602"/>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6" w:name="_Toc386638624"/>
      <w:bookmarkStart w:id="607" w:name="_Toc351203650"/>
      <w:r>
        <w:rPr>
          <w:rFonts w:hint="eastAsia" w:ascii="宋体" w:hAnsi="宋体" w:eastAsia="宋体" w:cs="宋体"/>
          <w:b w:val="0"/>
          <w:color w:val="000000"/>
          <w:sz w:val="22"/>
          <w:szCs w:val="22"/>
          <w:highlight w:val="none"/>
        </w:rPr>
        <w:t>18. 保险</w:t>
      </w:r>
      <w:bookmarkEnd w:id="606"/>
      <w:bookmarkEnd w:id="607"/>
    </w:p>
    <w:bookmarkEnd w:id="573"/>
    <w:bookmarkEnd w:id="574"/>
    <w:bookmarkEnd w:id="575"/>
    <w:bookmarkEnd w:id="576"/>
    <w:bookmarkEnd w:id="577"/>
    <w:bookmarkEnd w:id="578"/>
    <w:bookmarkEnd w:id="579"/>
    <w:bookmarkEnd w:id="580"/>
    <w:bookmarkEnd w:id="581"/>
    <w:bookmarkEnd w:id="582"/>
    <w:bookmarkEnd w:id="583"/>
    <w:bookmarkEnd w:id="584"/>
    <w:bookmarkEnd w:id="603"/>
    <w:p w14:paraId="2FDE6E43">
      <w:pPr>
        <w:spacing w:line="360" w:lineRule="auto"/>
        <w:ind w:firstLine="440" w:firstLineChars="200"/>
        <w:rPr>
          <w:rFonts w:hint="eastAsia" w:ascii="宋体" w:hAnsi="宋体" w:eastAsia="宋体" w:cs="宋体"/>
          <w:sz w:val="22"/>
          <w:szCs w:val="22"/>
          <w:highlight w:val="none"/>
        </w:rPr>
      </w:pPr>
      <w:bookmarkStart w:id="608" w:name="_Toc386638625"/>
      <w:bookmarkStart w:id="609" w:name="_Toc351203651"/>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85"/>
    <w:bookmarkEnd w:id="586"/>
    <w:bookmarkEnd w:id="587"/>
    <w:bookmarkEnd w:id="588"/>
    <w:bookmarkEnd w:id="589"/>
    <w:bookmarkEnd w:id="590"/>
    <w:bookmarkEnd w:id="591"/>
    <w:bookmarkEnd w:id="592"/>
    <w:bookmarkEnd w:id="593"/>
    <w:bookmarkEnd w:id="594"/>
    <w:bookmarkEnd w:id="608"/>
    <w:bookmarkEnd w:id="609"/>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w:t>
      </w:r>
      <w:r>
        <w:rPr>
          <w:rFonts w:hint="eastAsia" w:ascii="宋体" w:hAnsi="宋体" w:cs="宋体"/>
          <w:sz w:val="22"/>
          <w:szCs w:val="22"/>
          <w:highlight w:val="none"/>
          <w:lang w:eastAsia="zh-CN"/>
        </w:rPr>
        <w:t>承包人</w:t>
      </w:r>
      <w:r>
        <w:rPr>
          <w:rFonts w:hint="eastAsia" w:ascii="宋体" w:hAnsi="宋体" w:eastAsia="宋体" w:cs="宋体"/>
          <w:sz w:val="22"/>
          <w:szCs w:val="22"/>
          <w:highlight w:val="none"/>
        </w:rPr>
        <w:t>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rPr>
        <w:t>21.1</w:t>
      </w:r>
      <w:r>
        <w:rPr>
          <w:rFonts w:hint="eastAsia" w:ascii="宋体" w:hAnsi="宋体" w:cs="宋体"/>
          <w:color w:val="000000"/>
          <w:sz w:val="22"/>
          <w:szCs w:val="22"/>
          <w:highlight w:val="none"/>
          <w:lang w:val="en-US" w:eastAsia="zh-CN"/>
        </w:rPr>
        <w:t>6</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109"/>
        <w:rPr>
          <w:rFonts w:hint="eastAsia" w:ascii="宋体" w:hAnsi="宋体" w:cs="宋体"/>
          <w:b/>
          <w:color w:val="000000"/>
          <w:sz w:val="24"/>
          <w:highlight w:val="none"/>
        </w:rPr>
      </w:pPr>
    </w:p>
    <w:p w14:paraId="298CDC16">
      <w:pPr>
        <w:pStyle w:val="109"/>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lang w:eastAsia="zh-CN"/>
        </w:rPr>
        <w:t>：工程质量保修书</w:t>
      </w:r>
    </w:p>
    <w:p w14:paraId="228DE9EF">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eastAsia="zh-CN"/>
        </w:rPr>
        <w:t>：承包人用于本工程施工的机械设备表</w:t>
      </w:r>
    </w:p>
    <w:p w14:paraId="0C1A7222">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：项目部关键岗位人员配备表</w:t>
      </w:r>
    </w:p>
    <w:p w14:paraId="2573F3C2">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lang w:eastAsia="zh-CN"/>
        </w:rPr>
        <w:t>：廉政建设责任书</w:t>
      </w:r>
    </w:p>
    <w:p w14:paraId="2F666B50">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lang w:eastAsia="zh-CN"/>
        </w:rPr>
        <w:t>：暂列金表</w:t>
      </w:r>
    </w:p>
    <w:p w14:paraId="5C63D644">
      <w:pPr>
        <w:pStyle w:val="109"/>
        <w:spacing w:line="360" w:lineRule="auto"/>
        <w:ind w:left="475" w:leftChars="200" w:hanging="55" w:hangingChars="25"/>
        <w:rPr>
          <w:rFonts w:hint="eastAsia" w:ascii="宋体" w:hAnsi="宋体" w:eastAsia="宋体" w:cs="宋体"/>
          <w:color w:val="000000"/>
          <w:sz w:val="22"/>
          <w:szCs w:val="22"/>
          <w:highlight w:val="none"/>
          <w:lang w:eastAsia="zh-CN"/>
        </w:rPr>
        <w:sectPr>
          <w:footerReference r:id="rId9" w:type="default"/>
          <w:pgSz w:w="11906" w:h="16838"/>
          <w:pgMar w:top="1418" w:right="1555" w:bottom="1418" w:left="1531" w:header="851" w:footer="992" w:gutter="0"/>
          <w:cols w:space="720" w:num="1"/>
          <w:titlePg/>
          <w:docGrid w:type="lines" w:linePitch="312" w:charSpace="0"/>
        </w:sect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lang w:eastAsia="zh-CN"/>
        </w:rPr>
        <w:t>：已标价的工程量清单</w:t>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10" w:name="_Toc411083385"/>
      <w:r>
        <w:rPr>
          <w:rFonts w:hint="eastAsia" w:ascii="宋体" w:hAnsi="宋体" w:eastAsia="宋体" w:cs="宋体"/>
          <w:b/>
          <w:color w:val="000000"/>
          <w:sz w:val="22"/>
          <w:szCs w:val="22"/>
          <w:highlight w:val="none"/>
        </w:rPr>
        <w:t>工程质量保修书</w:t>
      </w:r>
      <w:bookmarkEnd w:id="610"/>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11" w:name="_Toc267261698"/>
      <w:bookmarkStart w:id="612" w:name="_Toc296347226"/>
      <w:bookmarkStart w:id="613" w:name="_Toc296891055"/>
      <w:bookmarkStart w:id="614" w:name="_Toc296891267"/>
      <w:bookmarkStart w:id="615" w:name="_Toc296944566"/>
      <w:bookmarkStart w:id="616" w:name="_Toc296503227"/>
      <w:bookmarkStart w:id="617" w:name="_Toc296346728"/>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11"/>
    <w:bookmarkEnd w:id="612"/>
    <w:bookmarkEnd w:id="613"/>
    <w:bookmarkEnd w:id="614"/>
    <w:bookmarkEnd w:id="615"/>
    <w:bookmarkEnd w:id="616"/>
    <w:bookmarkEnd w:id="617"/>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w:t>
      </w:r>
    </w:p>
    <w:p w14:paraId="487842B4">
      <w:pPr>
        <w:spacing w:line="360" w:lineRule="auto"/>
        <w:jc w:val="center"/>
        <w:outlineLvl w:val="1"/>
        <w:rPr>
          <w:rFonts w:hint="eastAsia" w:ascii="宋体" w:hAnsi="宋体" w:cs="宋体"/>
          <w:color w:val="auto"/>
          <w:sz w:val="24"/>
          <w:highlight w:val="none"/>
        </w:rPr>
      </w:pPr>
      <w:bookmarkStart w:id="618" w:name="_Toc390952984"/>
      <w:bookmarkStart w:id="619" w:name="_Toc398383034"/>
      <w:bookmarkStart w:id="620" w:name="_Toc411083386"/>
      <w:r>
        <w:rPr>
          <w:rFonts w:hint="eastAsia" w:ascii="宋体" w:hAnsi="宋体" w:cs="宋体"/>
          <w:color w:val="auto"/>
          <w:sz w:val="24"/>
          <w:highlight w:val="none"/>
        </w:rPr>
        <w:t>项目部关键岗位人员配备表</w:t>
      </w:r>
      <w:bookmarkEnd w:id="618"/>
      <w:bookmarkEnd w:id="619"/>
      <w:bookmarkEnd w:id="620"/>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263F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90BF32D">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CFC041">
            <w:pPr>
              <w:rPr>
                <w:rFonts w:hint="eastAsia" w:ascii="宋体" w:hAnsi="宋体" w:cs="宋体"/>
                <w:color w:val="auto"/>
                <w:sz w:val="24"/>
                <w:highlight w:val="none"/>
              </w:rPr>
            </w:pPr>
          </w:p>
        </w:tc>
      </w:tr>
      <w:tr w14:paraId="4672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E4080C4">
            <w:pPr>
              <w:jc w:val="center"/>
              <w:rPr>
                <w:rFonts w:hint="eastAsia" w:ascii="宋体" w:hAnsi="宋体" w:cs="宋体"/>
                <w:color w:val="auto"/>
                <w:sz w:val="24"/>
                <w:highlight w:val="none"/>
              </w:rPr>
            </w:pPr>
            <w:r>
              <w:rPr>
                <w:rFonts w:hint="eastAsia" w:ascii="宋体" w:hAnsi="宋体" w:cs="宋体"/>
                <w:color w:val="auto"/>
                <w:sz w:val="24"/>
                <w:highlight w:val="none"/>
              </w:rPr>
              <w:t>竞包人名称</w:t>
            </w:r>
          </w:p>
          <w:p w14:paraId="7326F3C7">
            <w:pPr>
              <w:jc w:val="center"/>
              <w:rPr>
                <w:rFonts w:hint="eastAsia" w:ascii="宋体" w:hAnsi="宋体" w:cs="宋体"/>
                <w:color w:val="auto"/>
                <w:sz w:val="24"/>
                <w:highlight w:val="none"/>
              </w:rPr>
            </w:pPr>
            <w:r>
              <w:rPr>
                <w:rFonts w:hint="eastAsia" w:ascii="宋体" w:hAnsi="宋体" w:cs="宋体"/>
                <w:color w:val="auto"/>
                <w:sz w:val="24"/>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A0155B4">
            <w:pPr>
              <w:jc w:val="center"/>
              <w:rPr>
                <w:rFonts w:hint="eastAsia" w:ascii="宋体" w:hAnsi="宋体" w:cs="宋体"/>
                <w:color w:val="auto"/>
                <w:sz w:val="24"/>
                <w:highlight w:val="none"/>
              </w:rPr>
            </w:pPr>
          </w:p>
        </w:tc>
      </w:tr>
      <w:tr w14:paraId="48AB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178785B4">
            <w:pPr>
              <w:jc w:val="center"/>
              <w:rPr>
                <w:rFonts w:hint="eastAsia" w:ascii="宋体" w:hAnsi="宋体" w:cs="宋体"/>
                <w:color w:val="auto"/>
                <w:sz w:val="24"/>
                <w:highlight w:val="none"/>
              </w:rPr>
            </w:pPr>
            <w:r>
              <w:rPr>
                <w:rFonts w:hint="eastAsia" w:ascii="宋体" w:hAnsi="宋体" w:cs="宋体"/>
                <w:color w:val="auto"/>
                <w:sz w:val="24"/>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DC15388">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7F884F5">
            <w:pPr>
              <w:jc w:val="center"/>
              <w:rPr>
                <w:rFonts w:hint="eastAsia" w:ascii="宋体" w:hAnsi="宋体" w:cs="宋体"/>
                <w:color w:val="auto"/>
                <w:sz w:val="24"/>
                <w:highlight w:val="none"/>
              </w:rPr>
            </w:pPr>
            <w:r>
              <w:rPr>
                <w:rFonts w:hint="eastAsia" w:ascii="宋体" w:hAnsi="宋体" w:cs="宋体"/>
                <w:color w:val="auto"/>
                <w:sz w:val="24"/>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D50FBA7">
            <w:pPr>
              <w:jc w:val="center"/>
              <w:rPr>
                <w:rFonts w:hint="eastAsia" w:ascii="宋体" w:hAnsi="宋体" w:cs="宋体"/>
                <w:color w:val="auto"/>
                <w:sz w:val="24"/>
                <w:highlight w:val="none"/>
              </w:rPr>
            </w:pPr>
            <w:r>
              <w:rPr>
                <w:rFonts w:hint="eastAsia" w:ascii="宋体" w:hAnsi="宋体" w:cs="宋体"/>
                <w:color w:val="auto"/>
                <w:sz w:val="24"/>
                <w:highlight w:val="none"/>
              </w:rPr>
              <w:t>岗位证书编号</w:t>
            </w:r>
          </w:p>
        </w:tc>
      </w:tr>
      <w:tr w14:paraId="1D1C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7628B1F0">
            <w:pPr>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CE6731F">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057DE6">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F12C2A9">
            <w:pPr>
              <w:jc w:val="center"/>
              <w:rPr>
                <w:rFonts w:hint="eastAsia" w:ascii="宋体" w:hAnsi="宋体" w:cs="宋体"/>
                <w:color w:val="auto"/>
                <w:sz w:val="24"/>
                <w:highlight w:val="none"/>
              </w:rPr>
            </w:pPr>
          </w:p>
        </w:tc>
      </w:tr>
      <w:tr w14:paraId="7F95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7A193637">
            <w:pPr>
              <w:jc w:val="center"/>
              <w:rPr>
                <w:rFonts w:hint="eastAsia" w:ascii="宋体" w:hAnsi="宋体" w:cs="宋体"/>
                <w:color w:val="auto"/>
                <w:sz w:val="24"/>
                <w:highlight w:val="none"/>
              </w:rPr>
            </w:pPr>
            <w:r>
              <w:rPr>
                <w:rFonts w:hint="eastAsia" w:ascii="宋体" w:hAnsi="宋体" w:cs="宋体"/>
                <w:color w:val="auto"/>
                <w:sz w:val="24"/>
                <w:highlight w:val="none"/>
              </w:rPr>
              <w:t>项目技术</w:t>
            </w:r>
          </w:p>
          <w:p w14:paraId="47D45B29">
            <w:pPr>
              <w:jc w:val="center"/>
              <w:rPr>
                <w:rFonts w:hint="eastAsia" w:ascii="宋体" w:hAnsi="宋体" w:cs="宋体"/>
                <w:color w:val="auto"/>
                <w:sz w:val="24"/>
                <w:highlight w:val="none"/>
              </w:rPr>
            </w:pPr>
            <w:r>
              <w:rPr>
                <w:rFonts w:hint="eastAsia" w:ascii="宋体" w:hAnsi="宋体" w:cs="宋体"/>
                <w:color w:val="auto"/>
                <w:sz w:val="24"/>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5CA49B">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BC47E9">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7E4C74C">
            <w:pPr>
              <w:jc w:val="center"/>
              <w:rPr>
                <w:rFonts w:hint="eastAsia" w:ascii="宋体" w:hAnsi="宋体" w:cs="宋体"/>
                <w:color w:val="auto"/>
                <w:sz w:val="24"/>
                <w:highlight w:val="none"/>
              </w:rPr>
            </w:pPr>
          </w:p>
        </w:tc>
      </w:tr>
      <w:tr w14:paraId="546B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1E6FA13C">
            <w:pPr>
              <w:jc w:val="center"/>
              <w:rPr>
                <w:rFonts w:hint="eastAsia" w:ascii="宋体" w:hAnsi="宋体" w:cs="宋体"/>
                <w:color w:val="auto"/>
                <w:sz w:val="24"/>
                <w:highlight w:val="none"/>
              </w:rPr>
            </w:pPr>
            <w:r>
              <w:rPr>
                <w:rFonts w:hint="eastAsia" w:ascii="宋体" w:hAnsi="宋体" w:cs="宋体"/>
                <w:color w:val="auto"/>
                <w:sz w:val="24"/>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A0EA864">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821C6DA">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F0FC83">
            <w:pPr>
              <w:jc w:val="center"/>
              <w:rPr>
                <w:rFonts w:hint="eastAsia" w:ascii="宋体" w:hAnsi="宋体" w:cs="宋体"/>
                <w:color w:val="auto"/>
                <w:sz w:val="24"/>
                <w:highlight w:val="none"/>
              </w:rPr>
            </w:pPr>
          </w:p>
        </w:tc>
      </w:tr>
      <w:tr w14:paraId="46C1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66916C74">
            <w:pPr>
              <w:jc w:val="center"/>
              <w:rPr>
                <w:rFonts w:hint="eastAsia" w:ascii="宋体" w:hAnsi="宋体" w:cs="宋体"/>
                <w:color w:val="auto"/>
                <w:sz w:val="24"/>
                <w:highlight w:val="none"/>
              </w:rPr>
            </w:pPr>
            <w:r>
              <w:rPr>
                <w:rFonts w:hint="eastAsia" w:ascii="宋体" w:hAnsi="宋体" w:cs="宋体"/>
                <w:color w:val="auto"/>
                <w:sz w:val="24"/>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B42BC5">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EBA39E5">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5505BD">
            <w:pPr>
              <w:jc w:val="center"/>
              <w:rPr>
                <w:rFonts w:hint="eastAsia" w:ascii="宋体" w:hAnsi="宋体" w:cs="宋体"/>
                <w:color w:val="auto"/>
                <w:sz w:val="24"/>
                <w:highlight w:val="none"/>
              </w:rPr>
            </w:pPr>
          </w:p>
        </w:tc>
      </w:tr>
      <w:tr w14:paraId="093D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50BAB24">
            <w:pPr>
              <w:jc w:val="center"/>
              <w:rPr>
                <w:rFonts w:hint="eastAsia" w:ascii="宋体" w:hAnsi="宋体" w:cs="宋体"/>
                <w:color w:val="auto"/>
                <w:sz w:val="24"/>
                <w:highlight w:val="none"/>
              </w:rPr>
            </w:pPr>
            <w:r>
              <w:rPr>
                <w:rFonts w:hint="eastAsia" w:ascii="宋体" w:hAnsi="宋体" w:cs="宋体"/>
                <w:color w:val="auto"/>
                <w:sz w:val="24"/>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DDC6FF2">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E6CBDDB">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3124D2C">
            <w:pPr>
              <w:jc w:val="center"/>
              <w:rPr>
                <w:rFonts w:hint="eastAsia" w:ascii="宋体" w:hAnsi="宋体" w:cs="宋体"/>
                <w:color w:val="auto"/>
                <w:sz w:val="24"/>
                <w:highlight w:val="none"/>
              </w:rPr>
            </w:pPr>
          </w:p>
        </w:tc>
      </w:tr>
      <w:tr w14:paraId="253C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8252883">
            <w:pPr>
              <w:jc w:val="center"/>
              <w:rPr>
                <w:rFonts w:hint="eastAsia" w:ascii="宋体" w:hAnsi="宋体" w:cs="宋体"/>
                <w:color w:val="auto"/>
                <w:sz w:val="24"/>
                <w:highlight w:val="none"/>
              </w:rPr>
            </w:pPr>
            <w:r>
              <w:rPr>
                <w:rFonts w:hint="eastAsia" w:ascii="宋体" w:hAnsi="宋体" w:cs="宋体"/>
                <w:color w:val="auto"/>
                <w:sz w:val="24"/>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1275C1">
            <w:pPr>
              <w:rPr>
                <w:rFonts w:hint="eastAsia" w:ascii="宋体" w:hAnsi="宋体" w:cs="宋体"/>
                <w:color w:val="auto"/>
                <w:sz w:val="24"/>
                <w:highlight w:val="none"/>
              </w:rPr>
            </w:pPr>
            <w:r>
              <w:rPr>
                <w:rFonts w:hint="eastAsia" w:ascii="宋体" w:hAnsi="宋体" w:cs="宋体"/>
                <w:color w:val="auto"/>
                <w:sz w:val="24"/>
                <w:highlight w:val="none"/>
              </w:rPr>
              <w:t>审查意见：</w:t>
            </w:r>
          </w:p>
          <w:p w14:paraId="40FA77DE">
            <w:pPr>
              <w:jc w:val="center"/>
              <w:rPr>
                <w:rFonts w:hint="eastAsia" w:ascii="宋体" w:hAnsi="宋体" w:cs="宋体"/>
                <w:color w:val="auto"/>
                <w:sz w:val="24"/>
                <w:highlight w:val="none"/>
              </w:rPr>
            </w:pPr>
          </w:p>
          <w:p w14:paraId="79C4356D">
            <w:pPr>
              <w:jc w:val="center"/>
              <w:rPr>
                <w:rFonts w:hint="eastAsia" w:ascii="宋体" w:hAnsi="宋体" w:cs="宋体"/>
                <w:color w:val="auto"/>
                <w:sz w:val="24"/>
                <w:highlight w:val="none"/>
              </w:rPr>
            </w:pPr>
          </w:p>
          <w:p w14:paraId="40F5A750">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63D007E2">
            <w:pPr>
              <w:jc w:val="center"/>
              <w:rPr>
                <w:rFonts w:hint="eastAsia" w:ascii="宋体" w:hAnsi="宋体" w:cs="宋体"/>
                <w:color w:val="auto"/>
                <w:sz w:val="24"/>
                <w:highlight w:val="none"/>
              </w:rPr>
            </w:pPr>
          </w:p>
          <w:p w14:paraId="4868A239">
            <w:pPr>
              <w:ind w:firstLine="5640" w:firstLineChars="2350"/>
              <w:rPr>
                <w:rFonts w:hint="eastAsia" w:ascii="宋体" w:hAnsi="宋体" w:cs="宋体"/>
                <w:color w:val="auto"/>
                <w:sz w:val="24"/>
                <w:highlight w:val="none"/>
              </w:rPr>
            </w:pPr>
            <w:r>
              <w:rPr>
                <w:rFonts w:hint="eastAsia" w:ascii="宋体" w:hAnsi="宋体" w:cs="宋体"/>
                <w:color w:val="auto"/>
                <w:sz w:val="24"/>
                <w:highlight w:val="none"/>
              </w:rPr>
              <w:t>年    月    日</w:t>
            </w:r>
          </w:p>
        </w:tc>
      </w:tr>
      <w:tr w14:paraId="025C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940E40">
            <w:pPr>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E6A9BCC">
            <w:pPr>
              <w:rPr>
                <w:rFonts w:hint="eastAsia" w:ascii="宋体" w:hAnsi="宋体" w:cs="宋体"/>
                <w:color w:val="auto"/>
                <w:sz w:val="24"/>
                <w:highlight w:val="none"/>
              </w:rPr>
            </w:pPr>
            <w:r>
              <w:rPr>
                <w:rFonts w:hint="eastAsia" w:ascii="宋体" w:hAnsi="宋体" w:cs="宋体"/>
                <w:color w:val="auto"/>
                <w:sz w:val="24"/>
                <w:highlight w:val="none"/>
              </w:rPr>
              <w:t>审核意见：</w:t>
            </w:r>
          </w:p>
          <w:p w14:paraId="0BCE28D1">
            <w:pPr>
              <w:jc w:val="center"/>
              <w:rPr>
                <w:rFonts w:hint="eastAsia" w:ascii="宋体" w:hAnsi="宋体" w:cs="宋体"/>
                <w:color w:val="auto"/>
                <w:sz w:val="24"/>
                <w:highlight w:val="none"/>
              </w:rPr>
            </w:pPr>
          </w:p>
          <w:p w14:paraId="7EA70A8D">
            <w:pPr>
              <w:jc w:val="center"/>
              <w:rPr>
                <w:rFonts w:hint="eastAsia" w:ascii="宋体" w:hAnsi="宋体" w:cs="宋体"/>
                <w:color w:val="auto"/>
                <w:sz w:val="24"/>
                <w:highlight w:val="none"/>
              </w:rPr>
            </w:pPr>
          </w:p>
          <w:p w14:paraId="30C82F73">
            <w:pPr>
              <w:jc w:val="center"/>
              <w:rPr>
                <w:rFonts w:hint="eastAsia" w:ascii="宋体" w:hAnsi="宋体" w:cs="宋体"/>
                <w:color w:val="auto"/>
                <w:sz w:val="24"/>
                <w:highlight w:val="none"/>
              </w:rPr>
            </w:pPr>
          </w:p>
          <w:p w14:paraId="163AAC64">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1383AF2F">
            <w:pPr>
              <w:jc w:val="center"/>
              <w:rPr>
                <w:rFonts w:hint="eastAsia" w:ascii="宋体" w:hAnsi="宋体" w:cs="宋体"/>
                <w:color w:val="auto"/>
                <w:sz w:val="24"/>
                <w:highlight w:val="none"/>
              </w:rPr>
            </w:pPr>
          </w:p>
          <w:p w14:paraId="2144B8CF">
            <w:pPr>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年    月    日</w:t>
            </w:r>
          </w:p>
        </w:tc>
      </w:tr>
    </w:tbl>
    <w:p w14:paraId="641997D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注：本表作为合同的附件；</w:t>
      </w:r>
    </w:p>
    <w:p w14:paraId="23FC6DC3">
      <w:pP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br w:type="page"/>
      </w:r>
    </w:p>
    <w:p w14:paraId="45A854A5">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6814CFD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6342D2C4">
      <w:pPr>
        <w:spacing w:before="156" w:beforeLines="50" w:after="156" w:afterLines="50" w:line="440" w:lineRule="exact"/>
        <w:jc w:val="left"/>
        <w:rPr>
          <w:rFonts w:hint="eastAsia" w:hAnsi="宋体" w:eastAsia="宋体"/>
          <w:lang w:eastAsia="zh-CN"/>
        </w:rPr>
      </w:pPr>
      <w:r>
        <w:rPr>
          <w:rFonts w:hint="eastAsia" w:hAnsi="宋体"/>
        </w:rPr>
        <w:t>附件</w:t>
      </w:r>
      <w:r>
        <w:rPr>
          <w:rFonts w:hint="eastAsia" w:hAnsi="宋体"/>
          <w:lang w:val="en-US" w:eastAsia="zh-CN"/>
        </w:rPr>
        <w:t>5</w:t>
      </w:r>
    </w:p>
    <w:p w14:paraId="76CDDED0">
      <w:pPr>
        <w:spacing w:before="120" w:beforeLines="50" w:after="120" w:afterLines="50" w:line="440" w:lineRule="exact"/>
        <w:jc w:val="center"/>
        <w:rPr>
          <w:rFonts w:hint="eastAsia" w:ascii="宋体" w:hAnsi="宋体"/>
          <w:color w:val="auto"/>
          <w:sz w:val="30"/>
          <w:szCs w:val="30"/>
          <w:highlight w:val="none"/>
        </w:rPr>
      </w:pPr>
      <w:r>
        <w:rPr>
          <w:rFonts w:hint="eastAsia" w:ascii="宋体" w:hAnsi="宋体" w:eastAsia="宋体" w:cs="宋体"/>
          <w:color w:val="auto"/>
          <w:sz w:val="24"/>
          <w:highlight w:val="none"/>
        </w:rPr>
        <w:t>暂列金表</w:t>
      </w:r>
    </w:p>
    <w:tbl>
      <w:tblPr>
        <w:tblStyle w:val="60"/>
        <w:tblW w:w="955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485"/>
        <w:gridCol w:w="842"/>
        <w:gridCol w:w="793"/>
        <w:gridCol w:w="1384"/>
        <w:gridCol w:w="1452"/>
        <w:gridCol w:w="1577"/>
      </w:tblGrid>
      <w:tr w14:paraId="0509B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0935991A">
            <w:pPr>
              <w:pStyle w:val="22"/>
              <w:spacing w:after="0"/>
              <w:ind w:left="63" w:right="63"/>
              <w:jc w:val="center"/>
              <w:rPr>
                <w:rFonts w:ascii="宋体" w:hAnsi="宋体"/>
                <w:color w:val="auto"/>
                <w:sz w:val="24"/>
                <w:highlight w:val="none"/>
              </w:rPr>
            </w:pPr>
            <w:r>
              <w:rPr>
                <w:rFonts w:ascii="宋体" w:hAnsi="宋体"/>
                <w:color w:val="auto"/>
                <w:sz w:val="24"/>
                <w:highlight w:val="none"/>
              </w:rPr>
              <w:t>序号</w:t>
            </w:r>
          </w:p>
        </w:tc>
        <w:tc>
          <w:tcPr>
            <w:tcW w:w="2485" w:type="dxa"/>
            <w:tcBorders>
              <w:top w:val="single" w:color="auto" w:sz="12" w:space="0"/>
              <w:bottom w:val="double" w:color="auto" w:sz="6" w:space="0"/>
            </w:tcBorders>
            <w:noWrap w:val="0"/>
            <w:vAlign w:val="center"/>
          </w:tcPr>
          <w:p w14:paraId="34130B51">
            <w:pPr>
              <w:pStyle w:val="22"/>
              <w:spacing w:after="0"/>
              <w:ind w:left="63" w:right="63"/>
              <w:jc w:val="center"/>
              <w:rPr>
                <w:rFonts w:ascii="宋体" w:hAnsi="宋体"/>
                <w:color w:val="auto"/>
                <w:sz w:val="24"/>
                <w:highlight w:val="none"/>
              </w:rPr>
            </w:pPr>
            <w:r>
              <w:rPr>
                <w:rFonts w:ascii="宋体" w:hAnsi="宋体"/>
                <w:color w:val="auto"/>
                <w:sz w:val="24"/>
                <w:highlight w:val="none"/>
              </w:rPr>
              <w:t>名称</w:t>
            </w:r>
          </w:p>
        </w:tc>
        <w:tc>
          <w:tcPr>
            <w:tcW w:w="842" w:type="dxa"/>
            <w:tcBorders>
              <w:top w:val="single" w:color="auto" w:sz="12" w:space="0"/>
              <w:bottom w:val="double" w:color="auto" w:sz="6" w:space="0"/>
            </w:tcBorders>
            <w:noWrap w:val="0"/>
            <w:vAlign w:val="center"/>
          </w:tcPr>
          <w:p w14:paraId="39DB0288">
            <w:pPr>
              <w:pStyle w:val="22"/>
              <w:spacing w:after="0"/>
              <w:ind w:left="63" w:right="63"/>
              <w:jc w:val="center"/>
              <w:rPr>
                <w:rFonts w:ascii="宋体" w:hAnsi="宋体"/>
                <w:color w:val="auto"/>
                <w:sz w:val="24"/>
                <w:highlight w:val="none"/>
              </w:rPr>
            </w:pPr>
            <w:r>
              <w:rPr>
                <w:rFonts w:ascii="宋体" w:hAnsi="宋体"/>
                <w:color w:val="auto"/>
                <w:sz w:val="24"/>
                <w:highlight w:val="none"/>
              </w:rPr>
              <w:t>单位</w:t>
            </w:r>
          </w:p>
        </w:tc>
        <w:tc>
          <w:tcPr>
            <w:tcW w:w="793" w:type="dxa"/>
            <w:tcBorders>
              <w:top w:val="single" w:color="auto" w:sz="12" w:space="0"/>
              <w:bottom w:val="double" w:color="auto" w:sz="6" w:space="0"/>
            </w:tcBorders>
            <w:noWrap w:val="0"/>
            <w:vAlign w:val="center"/>
          </w:tcPr>
          <w:p w14:paraId="048B5FDA">
            <w:pPr>
              <w:pStyle w:val="22"/>
              <w:spacing w:after="0"/>
              <w:ind w:left="63" w:right="63"/>
              <w:jc w:val="center"/>
              <w:rPr>
                <w:rFonts w:ascii="宋体" w:hAnsi="宋体"/>
                <w:color w:val="auto"/>
                <w:sz w:val="24"/>
                <w:highlight w:val="none"/>
              </w:rPr>
            </w:pPr>
            <w:r>
              <w:rPr>
                <w:rFonts w:ascii="宋体" w:hAnsi="宋体"/>
                <w:color w:val="auto"/>
                <w:sz w:val="24"/>
                <w:highlight w:val="none"/>
              </w:rPr>
              <w:t>数量</w:t>
            </w:r>
          </w:p>
        </w:tc>
        <w:tc>
          <w:tcPr>
            <w:tcW w:w="1384" w:type="dxa"/>
            <w:tcBorders>
              <w:top w:val="single" w:color="auto" w:sz="12" w:space="0"/>
              <w:bottom w:val="double" w:color="auto" w:sz="6" w:space="0"/>
            </w:tcBorders>
            <w:noWrap w:val="0"/>
            <w:vAlign w:val="center"/>
          </w:tcPr>
          <w:p w14:paraId="08A32393">
            <w:pPr>
              <w:pStyle w:val="22"/>
              <w:spacing w:after="0"/>
              <w:ind w:left="63" w:right="63"/>
              <w:jc w:val="center"/>
              <w:rPr>
                <w:rFonts w:ascii="宋体" w:hAnsi="宋体"/>
                <w:color w:val="auto"/>
                <w:sz w:val="24"/>
                <w:highlight w:val="none"/>
              </w:rPr>
            </w:pPr>
            <w:r>
              <w:rPr>
                <w:rFonts w:ascii="宋体" w:hAnsi="宋体"/>
                <w:color w:val="auto"/>
                <w:sz w:val="24"/>
                <w:highlight w:val="none"/>
              </w:rPr>
              <w:t>单价</w:t>
            </w:r>
            <w:r>
              <w:rPr>
                <w:rFonts w:hint="eastAsia" w:ascii="宋体" w:hAnsi="宋体"/>
                <w:color w:val="auto"/>
                <w:sz w:val="24"/>
                <w:highlight w:val="none"/>
              </w:rPr>
              <w:t>（元）</w:t>
            </w:r>
          </w:p>
        </w:tc>
        <w:tc>
          <w:tcPr>
            <w:tcW w:w="1452" w:type="dxa"/>
            <w:tcBorders>
              <w:top w:val="single" w:color="auto" w:sz="12" w:space="0"/>
              <w:bottom w:val="double" w:color="auto" w:sz="6" w:space="0"/>
            </w:tcBorders>
            <w:noWrap w:val="0"/>
            <w:vAlign w:val="center"/>
          </w:tcPr>
          <w:p w14:paraId="5F47BE64">
            <w:pPr>
              <w:pStyle w:val="22"/>
              <w:spacing w:after="0"/>
              <w:ind w:left="63" w:right="63"/>
              <w:jc w:val="center"/>
              <w:rPr>
                <w:rFonts w:ascii="宋体" w:hAnsi="宋体"/>
                <w:color w:val="auto"/>
                <w:sz w:val="24"/>
                <w:highlight w:val="none"/>
              </w:rPr>
            </w:pPr>
            <w:r>
              <w:rPr>
                <w:rFonts w:ascii="宋体" w:hAnsi="宋体"/>
                <w:color w:val="auto"/>
                <w:sz w:val="24"/>
                <w:highlight w:val="none"/>
              </w:rPr>
              <w:t>合价</w:t>
            </w:r>
            <w:r>
              <w:rPr>
                <w:rFonts w:hint="eastAsia" w:ascii="宋体" w:hAnsi="宋体"/>
                <w:color w:val="auto"/>
                <w:sz w:val="24"/>
                <w:highlight w:val="none"/>
              </w:rPr>
              <w:t>（元）</w:t>
            </w:r>
          </w:p>
        </w:tc>
        <w:tc>
          <w:tcPr>
            <w:tcW w:w="1577" w:type="dxa"/>
            <w:tcBorders>
              <w:top w:val="single" w:color="auto" w:sz="12" w:space="0"/>
              <w:bottom w:val="double" w:color="auto" w:sz="6" w:space="0"/>
            </w:tcBorders>
            <w:noWrap w:val="0"/>
            <w:vAlign w:val="center"/>
          </w:tcPr>
          <w:p w14:paraId="084F4C8C">
            <w:pPr>
              <w:pStyle w:val="22"/>
              <w:spacing w:after="0"/>
              <w:ind w:left="63" w:right="63"/>
              <w:jc w:val="center"/>
              <w:rPr>
                <w:rFonts w:ascii="宋体" w:hAnsi="宋体"/>
                <w:color w:val="auto"/>
                <w:sz w:val="24"/>
                <w:highlight w:val="none"/>
              </w:rPr>
            </w:pPr>
            <w:r>
              <w:rPr>
                <w:rFonts w:ascii="宋体" w:hAnsi="宋体"/>
                <w:color w:val="auto"/>
                <w:sz w:val="24"/>
                <w:highlight w:val="none"/>
              </w:rPr>
              <w:t>备注</w:t>
            </w:r>
          </w:p>
        </w:tc>
      </w:tr>
      <w:tr w14:paraId="6E170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7617A1F4">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1</w:t>
            </w:r>
          </w:p>
        </w:tc>
        <w:tc>
          <w:tcPr>
            <w:tcW w:w="2485" w:type="dxa"/>
            <w:tcBorders>
              <w:top w:val="double" w:color="auto" w:sz="6" w:space="0"/>
              <w:bottom w:val="single" w:color="auto" w:sz="6" w:space="0"/>
            </w:tcBorders>
            <w:noWrap w:val="0"/>
            <w:vAlign w:val="center"/>
          </w:tcPr>
          <w:p w14:paraId="601DFE11">
            <w:pPr>
              <w:widowControl/>
              <w:jc w:val="center"/>
              <w:textAlignment w:val="center"/>
              <w:rPr>
                <w:rFonts w:hint="eastAsia" w:ascii="宋体" w:hAnsi="宋体" w:cs="Arial"/>
                <w:color w:val="000000"/>
                <w:kern w:val="2"/>
                <w:sz w:val="24"/>
                <w:szCs w:val="24"/>
                <w:lang w:val="en-US" w:eastAsia="zh-CN" w:bidi="ar-SA"/>
              </w:rPr>
            </w:pPr>
            <w:r>
              <w:rPr>
                <w:rFonts w:hint="eastAsia" w:ascii="宋体" w:hAnsi="宋体" w:cs="Arial"/>
                <w:color w:val="000000"/>
                <w:sz w:val="24"/>
                <w:lang w:val="en-US" w:eastAsia="zh-CN"/>
              </w:rPr>
              <w:t>其他暂列金额</w:t>
            </w:r>
          </w:p>
        </w:tc>
        <w:tc>
          <w:tcPr>
            <w:tcW w:w="842" w:type="dxa"/>
            <w:tcBorders>
              <w:top w:val="double" w:color="auto" w:sz="6" w:space="0"/>
              <w:bottom w:val="single" w:color="auto" w:sz="6" w:space="0"/>
            </w:tcBorders>
            <w:noWrap w:val="0"/>
            <w:vAlign w:val="center"/>
          </w:tcPr>
          <w:p w14:paraId="55732E0F">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项</w:t>
            </w:r>
          </w:p>
        </w:tc>
        <w:tc>
          <w:tcPr>
            <w:tcW w:w="793" w:type="dxa"/>
            <w:tcBorders>
              <w:top w:val="double" w:color="auto" w:sz="6" w:space="0"/>
              <w:bottom w:val="single" w:color="auto" w:sz="6" w:space="0"/>
            </w:tcBorders>
            <w:noWrap w:val="0"/>
            <w:vAlign w:val="center"/>
          </w:tcPr>
          <w:p w14:paraId="72ADD22A">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384" w:type="dxa"/>
            <w:tcBorders>
              <w:top w:val="double" w:color="auto" w:sz="6" w:space="0"/>
              <w:bottom w:val="single" w:color="auto" w:sz="6" w:space="0"/>
            </w:tcBorders>
            <w:noWrap w:val="0"/>
            <w:vAlign w:val="center"/>
          </w:tcPr>
          <w:p w14:paraId="752B2122">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sz w:val="24"/>
                <w:lang w:val="en-US" w:eastAsia="zh-CN"/>
              </w:rPr>
              <w:t>131877</w:t>
            </w:r>
          </w:p>
        </w:tc>
        <w:tc>
          <w:tcPr>
            <w:tcW w:w="1452" w:type="dxa"/>
            <w:tcBorders>
              <w:top w:val="double" w:color="auto" w:sz="6" w:space="0"/>
              <w:bottom w:val="single" w:color="auto" w:sz="6" w:space="0"/>
            </w:tcBorders>
            <w:noWrap w:val="0"/>
            <w:vAlign w:val="center"/>
          </w:tcPr>
          <w:p w14:paraId="5B1C4CE0">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sz w:val="24"/>
                <w:lang w:val="en-US" w:eastAsia="zh-CN"/>
              </w:rPr>
              <w:t>131877</w:t>
            </w:r>
          </w:p>
        </w:tc>
        <w:tc>
          <w:tcPr>
            <w:tcW w:w="1577" w:type="dxa"/>
            <w:tcBorders>
              <w:top w:val="double" w:color="auto" w:sz="6" w:space="0"/>
              <w:bottom w:val="single" w:color="auto" w:sz="6" w:space="0"/>
            </w:tcBorders>
            <w:noWrap w:val="0"/>
            <w:vAlign w:val="center"/>
          </w:tcPr>
          <w:p w14:paraId="3E351286">
            <w:pPr>
              <w:widowControl/>
              <w:jc w:val="center"/>
              <w:textAlignment w:val="center"/>
              <w:rPr>
                <w:rFonts w:hint="eastAsia" w:ascii="宋体" w:hAnsi="宋体" w:cs="Arial"/>
                <w:color w:val="auto"/>
                <w:sz w:val="24"/>
                <w:highlight w:val="none"/>
              </w:rPr>
            </w:pPr>
          </w:p>
        </w:tc>
      </w:tr>
      <w:tr w14:paraId="20549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7DB39731">
            <w:pPr>
              <w:widowControl/>
              <w:jc w:val="center"/>
              <w:textAlignment w:val="center"/>
              <w:rPr>
                <w:rFonts w:hint="eastAsia" w:ascii="宋体" w:hAnsi="宋体" w:cs="宋体"/>
                <w:color w:val="auto"/>
                <w:kern w:val="0"/>
                <w:sz w:val="24"/>
                <w:highlight w:val="none"/>
              </w:rPr>
            </w:pPr>
          </w:p>
        </w:tc>
        <w:tc>
          <w:tcPr>
            <w:tcW w:w="2485" w:type="dxa"/>
            <w:tcBorders>
              <w:top w:val="nil"/>
            </w:tcBorders>
            <w:noWrap w:val="0"/>
            <w:vAlign w:val="center"/>
          </w:tcPr>
          <w:p w14:paraId="1DEB56BE">
            <w:pPr>
              <w:widowControl/>
              <w:jc w:val="center"/>
              <w:textAlignment w:val="center"/>
              <w:rPr>
                <w:rFonts w:hint="eastAsia" w:ascii="宋体" w:hAnsi="宋体" w:cs="宋体"/>
                <w:color w:val="auto"/>
                <w:kern w:val="0"/>
                <w:sz w:val="24"/>
                <w:highlight w:val="none"/>
              </w:rPr>
            </w:pPr>
          </w:p>
        </w:tc>
        <w:tc>
          <w:tcPr>
            <w:tcW w:w="842" w:type="dxa"/>
            <w:tcBorders>
              <w:top w:val="nil"/>
            </w:tcBorders>
            <w:noWrap w:val="0"/>
            <w:vAlign w:val="center"/>
          </w:tcPr>
          <w:p w14:paraId="299AA681">
            <w:pPr>
              <w:widowControl/>
              <w:jc w:val="center"/>
              <w:textAlignment w:val="center"/>
              <w:rPr>
                <w:rFonts w:hint="eastAsia" w:ascii="宋体" w:hAnsi="宋体" w:cs="宋体"/>
                <w:color w:val="auto"/>
                <w:kern w:val="0"/>
                <w:sz w:val="24"/>
                <w:highlight w:val="none"/>
              </w:rPr>
            </w:pPr>
          </w:p>
        </w:tc>
        <w:tc>
          <w:tcPr>
            <w:tcW w:w="793" w:type="dxa"/>
            <w:tcBorders>
              <w:top w:val="nil"/>
            </w:tcBorders>
            <w:noWrap w:val="0"/>
            <w:vAlign w:val="center"/>
          </w:tcPr>
          <w:p w14:paraId="247E6322">
            <w:pPr>
              <w:jc w:val="center"/>
              <w:rPr>
                <w:rFonts w:hint="eastAsia" w:ascii="宋体" w:hAnsi="宋体" w:cs="宋体"/>
                <w:color w:val="auto"/>
                <w:kern w:val="0"/>
                <w:sz w:val="24"/>
                <w:highlight w:val="none"/>
              </w:rPr>
            </w:pPr>
          </w:p>
        </w:tc>
        <w:tc>
          <w:tcPr>
            <w:tcW w:w="1384" w:type="dxa"/>
            <w:tcBorders>
              <w:top w:val="nil"/>
            </w:tcBorders>
            <w:noWrap w:val="0"/>
            <w:vAlign w:val="center"/>
          </w:tcPr>
          <w:p w14:paraId="2093118A">
            <w:pPr>
              <w:jc w:val="center"/>
              <w:rPr>
                <w:rFonts w:hint="eastAsia" w:ascii="宋体" w:hAnsi="宋体" w:cs="宋体"/>
                <w:color w:val="auto"/>
                <w:kern w:val="0"/>
                <w:sz w:val="24"/>
                <w:highlight w:val="none"/>
              </w:rPr>
            </w:pPr>
          </w:p>
        </w:tc>
        <w:tc>
          <w:tcPr>
            <w:tcW w:w="1452" w:type="dxa"/>
            <w:tcBorders>
              <w:top w:val="nil"/>
            </w:tcBorders>
            <w:noWrap w:val="0"/>
            <w:vAlign w:val="center"/>
          </w:tcPr>
          <w:p w14:paraId="0F8084BF">
            <w:pPr>
              <w:widowControl/>
              <w:jc w:val="center"/>
              <w:textAlignment w:val="center"/>
              <w:rPr>
                <w:rFonts w:ascii="宋体" w:hAnsi="宋体"/>
                <w:color w:val="auto"/>
                <w:sz w:val="24"/>
                <w:highlight w:val="none"/>
              </w:rPr>
            </w:pPr>
          </w:p>
        </w:tc>
        <w:tc>
          <w:tcPr>
            <w:tcW w:w="1577" w:type="dxa"/>
            <w:tcBorders>
              <w:top w:val="nil"/>
            </w:tcBorders>
            <w:noWrap w:val="0"/>
            <w:vAlign w:val="center"/>
          </w:tcPr>
          <w:p w14:paraId="2B725973">
            <w:pPr>
              <w:jc w:val="center"/>
              <w:rPr>
                <w:rFonts w:ascii="宋体" w:hAnsi="宋体"/>
                <w:color w:val="auto"/>
                <w:sz w:val="24"/>
                <w:highlight w:val="none"/>
              </w:rPr>
            </w:pPr>
          </w:p>
        </w:tc>
      </w:tr>
      <w:tr w14:paraId="4F815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0FC61C8">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6CF2F672">
            <w:pPr>
              <w:widowControl/>
              <w:jc w:val="center"/>
              <w:textAlignment w:val="center"/>
              <w:rPr>
                <w:rFonts w:hint="eastAsia" w:ascii="宋体" w:hAnsi="宋体" w:cs="宋体"/>
                <w:color w:val="auto"/>
                <w:kern w:val="0"/>
                <w:sz w:val="24"/>
                <w:highlight w:val="none"/>
              </w:rPr>
            </w:pPr>
          </w:p>
        </w:tc>
        <w:tc>
          <w:tcPr>
            <w:tcW w:w="842" w:type="dxa"/>
            <w:noWrap w:val="0"/>
            <w:vAlign w:val="center"/>
          </w:tcPr>
          <w:p w14:paraId="5ACFD306">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7B401838">
            <w:pPr>
              <w:jc w:val="center"/>
              <w:rPr>
                <w:rFonts w:hint="eastAsia" w:ascii="宋体" w:hAnsi="宋体" w:cs="宋体"/>
                <w:color w:val="auto"/>
                <w:kern w:val="0"/>
                <w:sz w:val="24"/>
                <w:highlight w:val="none"/>
              </w:rPr>
            </w:pPr>
          </w:p>
        </w:tc>
        <w:tc>
          <w:tcPr>
            <w:tcW w:w="1384" w:type="dxa"/>
            <w:noWrap w:val="0"/>
            <w:vAlign w:val="center"/>
          </w:tcPr>
          <w:p w14:paraId="0449F2DD">
            <w:pPr>
              <w:widowControl/>
              <w:jc w:val="center"/>
              <w:textAlignment w:val="center"/>
              <w:rPr>
                <w:rFonts w:hint="eastAsia" w:ascii="宋体" w:hAnsi="宋体" w:cs="宋体"/>
                <w:color w:val="auto"/>
                <w:kern w:val="0"/>
                <w:sz w:val="24"/>
                <w:highlight w:val="none"/>
              </w:rPr>
            </w:pPr>
          </w:p>
        </w:tc>
        <w:tc>
          <w:tcPr>
            <w:tcW w:w="1452" w:type="dxa"/>
            <w:noWrap w:val="0"/>
            <w:vAlign w:val="center"/>
          </w:tcPr>
          <w:p w14:paraId="1F269CFD">
            <w:pPr>
              <w:widowControl/>
              <w:jc w:val="center"/>
              <w:textAlignment w:val="center"/>
              <w:rPr>
                <w:rFonts w:ascii="宋体" w:hAnsi="宋体"/>
                <w:color w:val="auto"/>
                <w:sz w:val="24"/>
                <w:highlight w:val="none"/>
              </w:rPr>
            </w:pPr>
          </w:p>
        </w:tc>
        <w:tc>
          <w:tcPr>
            <w:tcW w:w="1577" w:type="dxa"/>
            <w:noWrap w:val="0"/>
            <w:vAlign w:val="center"/>
          </w:tcPr>
          <w:p w14:paraId="48468727">
            <w:pPr>
              <w:jc w:val="center"/>
              <w:rPr>
                <w:rFonts w:ascii="宋体" w:hAnsi="宋体"/>
                <w:color w:val="auto"/>
                <w:sz w:val="24"/>
                <w:highlight w:val="none"/>
              </w:rPr>
            </w:pPr>
          </w:p>
        </w:tc>
      </w:tr>
      <w:tr w14:paraId="2FDFF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964BEAB">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719BD6B5">
            <w:pPr>
              <w:widowControl/>
              <w:jc w:val="center"/>
              <w:textAlignment w:val="center"/>
              <w:rPr>
                <w:rFonts w:ascii="宋体" w:hAnsi="宋体" w:cs="宋体"/>
                <w:color w:val="auto"/>
                <w:kern w:val="0"/>
                <w:sz w:val="24"/>
                <w:highlight w:val="none"/>
              </w:rPr>
            </w:pPr>
          </w:p>
        </w:tc>
        <w:tc>
          <w:tcPr>
            <w:tcW w:w="842" w:type="dxa"/>
            <w:noWrap w:val="0"/>
            <w:vAlign w:val="center"/>
          </w:tcPr>
          <w:p w14:paraId="3C4C8D67">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3929071E">
            <w:pPr>
              <w:jc w:val="center"/>
              <w:rPr>
                <w:rFonts w:hint="eastAsia" w:ascii="宋体" w:hAnsi="宋体" w:cs="宋体"/>
                <w:color w:val="auto"/>
                <w:kern w:val="0"/>
                <w:sz w:val="24"/>
                <w:highlight w:val="none"/>
              </w:rPr>
            </w:pPr>
          </w:p>
        </w:tc>
        <w:tc>
          <w:tcPr>
            <w:tcW w:w="1384" w:type="dxa"/>
            <w:noWrap w:val="0"/>
            <w:vAlign w:val="center"/>
          </w:tcPr>
          <w:p w14:paraId="333C0CD9">
            <w:pPr>
              <w:rPr>
                <w:rFonts w:hint="eastAsia" w:ascii="宋体" w:hAnsi="宋体" w:cs="宋体"/>
                <w:color w:val="auto"/>
                <w:kern w:val="0"/>
                <w:sz w:val="24"/>
                <w:highlight w:val="none"/>
              </w:rPr>
            </w:pPr>
          </w:p>
        </w:tc>
        <w:tc>
          <w:tcPr>
            <w:tcW w:w="1452" w:type="dxa"/>
            <w:noWrap w:val="0"/>
            <w:vAlign w:val="center"/>
          </w:tcPr>
          <w:p w14:paraId="47277339">
            <w:pPr>
              <w:widowControl/>
              <w:jc w:val="center"/>
              <w:textAlignment w:val="center"/>
              <w:rPr>
                <w:rFonts w:ascii="宋体" w:hAnsi="宋体"/>
                <w:color w:val="auto"/>
                <w:sz w:val="24"/>
                <w:highlight w:val="none"/>
              </w:rPr>
            </w:pPr>
          </w:p>
        </w:tc>
        <w:tc>
          <w:tcPr>
            <w:tcW w:w="1577" w:type="dxa"/>
            <w:noWrap w:val="0"/>
            <w:vAlign w:val="center"/>
          </w:tcPr>
          <w:p w14:paraId="3BFC0615">
            <w:pPr>
              <w:jc w:val="center"/>
              <w:rPr>
                <w:rFonts w:ascii="宋体" w:hAnsi="宋体"/>
                <w:color w:val="auto"/>
                <w:sz w:val="24"/>
                <w:highlight w:val="none"/>
              </w:rPr>
            </w:pPr>
          </w:p>
        </w:tc>
      </w:tr>
      <w:tr w14:paraId="63240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F69E0FB">
            <w:pPr>
              <w:widowControl/>
              <w:jc w:val="center"/>
              <w:textAlignment w:val="center"/>
              <w:rPr>
                <w:rFonts w:hint="eastAsia" w:ascii="宋体" w:hAnsi="宋体" w:cs="宋体"/>
                <w:color w:val="auto"/>
                <w:kern w:val="0"/>
                <w:sz w:val="22"/>
                <w:szCs w:val="22"/>
                <w:highlight w:val="none"/>
              </w:rPr>
            </w:pPr>
          </w:p>
        </w:tc>
        <w:tc>
          <w:tcPr>
            <w:tcW w:w="2485" w:type="dxa"/>
            <w:noWrap w:val="0"/>
            <w:vAlign w:val="center"/>
          </w:tcPr>
          <w:p w14:paraId="7A42BF91">
            <w:pPr>
              <w:widowControl/>
              <w:jc w:val="left"/>
              <w:textAlignment w:val="center"/>
              <w:rPr>
                <w:rFonts w:ascii="宋体" w:hAnsi="宋体" w:cs="宋体"/>
                <w:color w:val="auto"/>
                <w:kern w:val="0"/>
                <w:sz w:val="22"/>
                <w:szCs w:val="22"/>
                <w:highlight w:val="none"/>
              </w:rPr>
            </w:pPr>
          </w:p>
        </w:tc>
        <w:tc>
          <w:tcPr>
            <w:tcW w:w="842" w:type="dxa"/>
            <w:noWrap w:val="0"/>
            <w:vAlign w:val="center"/>
          </w:tcPr>
          <w:p w14:paraId="157DBB50">
            <w:pPr>
              <w:widowControl/>
              <w:jc w:val="center"/>
              <w:textAlignment w:val="center"/>
              <w:rPr>
                <w:rFonts w:hint="eastAsia" w:ascii="宋体" w:hAnsi="宋体" w:cs="宋体"/>
                <w:color w:val="auto"/>
                <w:kern w:val="0"/>
                <w:sz w:val="22"/>
                <w:szCs w:val="22"/>
                <w:highlight w:val="none"/>
              </w:rPr>
            </w:pPr>
          </w:p>
        </w:tc>
        <w:tc>
          <w:tcPr>
            <w:tcW w:w="793" w:type="dxa"/>
            <w:noWrap w:val="0"/>
            <w:vAlign w:val="center"/>
          </w:tcPr>
          <w:p w14:paraId="71AB8B3B">
            <w:pPr>
              <w:widowControl/>
              <w:jc w:val="center"/>
              <w:textAlignment w:val="center"/>
              <w:rPr>
                <w:rFonts w:hint="eastAsia" w:ascii="宋体" w:hAnsi="宋体" w:cs="宋体"/>
                <w:color w:val="auto"/>
                <w:kern w:val="0"/>
                <w:sz w:val="22"/>
                <w:szCs w:val="22"/>
                <w:highlight w:val="none"/>
              </w:rPr>
            </w:pPr>
          </w:p>
        </w:tc>
        <w:tc>
          <w:tcPr>
            <w:tcW w:w="1384" w:type="dxa"/>
            <w:noWrap w:val="0"/>
            <w:vAlign w:val="center"/>
          </w:tcPr>
          <w:p w14:paraId="34ECC522">
            <w:pPr>
              <w:widowControl/>
              <w:jc w:val="center"/>
              <w:textAlignment w:val="center"/>
              <w:rPr>
                <w:rFonts w:hint="eastAsia" w:ascii="宋体" w:hAnsi="宋体" w:cs="宋体"/>
                <w:color w:val="auto"/>
                <w:kern w:val="0"/>
                <w:sz w:val="22"/>
                <w:szCs w:val="22"/>
                <w:highlight w:val="none"/>
              </w:rPr>
            </w:pPr>
          </w:p>
        </w:tc>
        <w:tc>
          <w:tcPr>
            <w:tcW w:w="1452" w:type="dxa"/>
            <w:noWrap w:val="0"/>
            <w:vAlign w:val="center"/>
          </w:tcPr>
          <w:p w14:paraId="128320F9">
            <w:pPr>
              <w:widowControl/>
              <w:jc w:val="center"/>
              <w:textAlignment w:val="center"/>
              <w:rPr>
                <w:rFonts w:hint="eastAsia" w:ascii="宋体" w:hAnsi="宋体"/>
                <w:color w:val="auto"/>
                <w:sz w:val="24"/>
                <w:highlight w:val="none"/>
              </w:rPr>
            </w:pPr>
          </w:p>
        </w:tc>
        <w:tc>
          <w:tcPr>
            <w:tcW w:w="1577" w:type="dxa"/>
            <w:noWrap w:val="0"/>
            <w:vAlign w:val="center"/>
          </w:tcPr>
          <w:p w14:paraId="26F70707">
            <w:pPr>
              <w:widowControl/>
              <w:jc w:val="center"/>
              <w:textAlignment w:val="center"/>
              <w:rPr>
                <w:rFonts w:ascii="宋体" w:hAnsi="宋体"/>
                <w:color w:val="auto"/>
                <w:sz w:val="24"/>
                <w:highlight w:val="none"/>
              </w:rPr>
            </w:pPr>
          </w:p>
        </w:tc>
      </w:tr>
      <w:tr w14:paraId="75BAD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4ADFEEE">
            <w:pPr>
              <w:widowControl/>
              <w:jc w:val="center"/>
              <w:textAlignment w:val="center"/>
              <w:rPr>
                <w:rFonts w:ascii="宋体" w:hAnsi="宋体" w:cs="宋体"/>
                <w:color w:val="auto"/>
                <w:kern w:val="0"/>
                <w:sz w:val="22"/>
                <w:szCs w:val="22"/>
                <w:highlight w:val="none"/>
              </w:rPr>
            </w:pPr>
          </w:p>
        </w:tc>
        <w:tc>
          <w:tcPr>
            <w:tcW w:w="2485" w:type="dxa"/>
            <w:noWrap w:val="0"/>
            <w:vAlign w:val="center"/>
          </w:tcPr>
          <w:p w14:paraId="7D1FD52C">
            <w:pPr>
              <w:widowControl/>
              <w:jc w:val="center"/>
              <w:textAlignment w:val="center"/>
              <w:rPr>
                <w:rFonts w:ascii="宋体" w:hAnsi="宋体" w:cs="宋体"/>
                <w:color w:val="auto"/>
                <w:kern w:val="0"/>
                <w:sz w:val="22"/>
                <w:szCs w:val="22"/>
                <w:highlight w:val="none"/>
              </w:rPr>
            </w:pPr>
          </w:p>
        </w:tc>
        <w:tc>
          <w:tcPr>
            <w:tcW w:w="842" w:type="dxa"/>
            <w:noWrap w:val="0"/>
            <w:vAlign w:val="center"/>
          </w:tcPr>
          <w:p w14:paraId="65DC8CDF">
            <w:pPr>
              <w:widowControl/>
              <w:jc w:val="center"/>
              <w:textAlignment w:val="center"/>
              <w:rPr>
                <w:rFonts w:ascii="宋体" w:hAnsi="宋体" w:cs="宋体"/>
                <w:color w:val="auto"/>
                <w:kern w:val="0"/>
                <w:sz w:val="22"/>
                <w:szCs w:val="22"/>
                <w:highlight w:val="none"/>
              </w:rPr>
            </w:pPr>
          </w:p>
        </w:tc>
        <w:tc>
          <w:tcPr>
            <w:tcW w:w="793" w:type="dxa"/>
            <w:noWrap w:val="0"/>
            <w:vAlign w:val="center"/>
          </w:tcPr>
          <w:p w14:paraId="68BEC0E7">
            <w:pPr>
              <w:jc w:val="center"/>
              <w:rPr>
                <w:rFonts w:hint="eastAsia" w:ascii="宋体" w:hAnsi="宋体" w:cs="宋体"/>
                <w:color w:val="auto"/>
                <w:kern w:val="0"/>
                <w:sz w:val="22"/>
                <w:szCs w:val="22"/>
                <w:highlight w:val="none"/>
              </w:rPr>
            </w:pPr>
          </w:p>
        </w:tc>
        <w:tc>
          <w:tcPr>
            <w:tcW w:w="1384" w:type="dxa"/>
            <w:noWrap w:val="0"/>
            <w:vAlign w:val="center"/>
          </w:tcPr>
          <w:p w14:paraId="4BA47514">
            <w:pPr>
              <w:jc w:val="center"/>
              <w:rPr>
                <w:rFonts w:ascii="宋体" w:hAnsi="宋体" w:cs="宋体"/>
                <w:color w:val="auto"/>
                <w:kern w:val="0"/>
                <w:sz w:val="22"/>
                <w:szCs w:val="22"/>
                <w:highlight w:val="none"/>
              </w:rPr>
            </w:pPr>
          </w:p>
        </w:tc>
        <w:tc>
          <w:tcPr>
            <w:tcW w:w="1452" w:type="dxa"/>
            <w:noWrap w:val="0"/>
            <w:vAlign w:val="center"/>
          </w:tcPr>
          <w:p w14:paraId="1FE54483">
            <w:pPr>
              <w:widowControl/>
              <w:jc w:val="center"/>
              <w:textAlignment w:val="center"/>
              <w:rPr>
                <w:rFonts w:hint="eastAsia" w:ascii="宋体" w:hAnsi="宋体"/>
                <w:color w:val="auto"/>
                <w:sz w:val="24"/>
                <w:highlight w:val="none"/>
              </w:rPr>
            </w:pPr>
          </w:p>
        </w:tc>
        <w:tc>
          <w:tcPr>
            <w:tcW w:w="1577" w:type="dxa"/>
            <w:noWrap w:val="0"/>
            <w:vAlign w:val="center"/>
          </w:tcPr>
          <w:p w14:paraId="18A7CAE5">
            <w:pPr>
              <w:jc w:val="center"/>
              <w:rPr>
                <w:rFonts w:ascii="宋体" w:hAnsi="宋体"/>
                <w:color w:val="auto"/>
                <w:sz w:val="24"/>
                <w:highlight w:val="none"/>
              </w:rPr>
            </w:pPr>
          </w:p>
        </w:tc>
      </w:tr>
      <w:tr w14:paraId="3FAF9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3054B25">
            <w:pPr>
              <w:widowControl/>
              <w:jc w:val="center"/>
              <w:rPr>
                <w:rFonts w:ascii="宋体" w:hAnsi="宋体" w:cs="宋体"/>
                <w:color w:val="auto"/>
                <w:kern w:val="0"/>
                <w:sz w:val="22"/>
                <w:szCs w:val="22"/>
                <w:highlight w:val="none"/>
              </w:rPr>
            </w:pPr>
          </w:p>
        </w:tc>
        <w:tc>
          <w:tcPr>
            <w:tcW w:w="2485" w:type="dxa"/>
            <w:noWrap w:val="0"/>
            <w:vAlign w:val="center"/>
          </w:tcPr>
          <w:p w14:paraId="558D8EBF">
            <w:pPr>
              <w:widowControl/>
              <w:rPr>
                <w:rFonts w:ascii="宋体" w:hAnsi="宋体" w:cs="宋体"/>
                <w:color w:val="auto"/>
                <w:kern w:val="0"/>
                <w:sz w:val="22"/>
                <w:szCs w:val="22"/>
                <w:highlight w:val="none"/>
              </w:rPr>
            </w:pPr>
          </w:p>
        </w:tc>
        <w:tc>
          <w:tcPr>
            <w:tcW w:w="842" w:type="dxa"/>
            <w:noWrap w:val="0"/>
            <w:vAlign w:val="center"/>
          </w:tcPr>
          <w:p w14:paraId="30305915">
            <w:pPr>
              <w:widowControl/>
              <w:jc w:val="center"/>
              <w:rPr>
                <w:rFonts w:ascii="宋体" w:hAnsi="宋体" w:cs="宋体"/>
                <w:color w:val="auto"/>
                <w:kern w:val="0"/>
                <w:sz w:val="22"/>
                <w:szCs w:val="22"/>
                <w:highlight w:val="none"/>
              </w:rPr>
            </w:pPr>
          </w:p>
        </w:tc>
        <w:tc>
          <w:tcPr>
            <w:tcW w:w="793" w:type="dxa"/>
            <w:noWrap w:val="0"/>
            <w:vAlign w:val="center"/>
          </w:tcPr>
          <w:p w14:paraId="277455F7">
            <w:pPr>
              <w:widowControl/>
              <w:jc w:val="center"/>
              <w:rPr>
                <w:rFonts w:hint="eastAsia" w:ascii="宋体" w:hAnsi="宋体" w:cs="宋体"/>
                <w:color w:val="auto"/>
                <w:kern w:val="0"/>
                <w:sz w:val="22"/>
                <w:szCs w:val="22"/>
                <w:highlight w:val="none"/>
              </w:rPr>
            </w:pPr>
          </w:p>
        </w:tc>
        <w:tc>
          <w:tcPr>
            <w:tcW w:w="1384" w:type="dxa"/>
            <w:noWrap w:val="0"/>
            <w:vAlign w:val="center"/>
          </w:tcPr>
          <w:p w14:paraId="1B0EC3EE">
            <w:pPr>
              <w:widowControl/>
              <w:jc w:val="center"/>
              <w:rPr>
                <w:rFonts w:ascii="宋体" w:hAnsi="宋体" w:cs="宋体"/>
                <w:color w:val="auto"/>
                <w:kern w:val="0"/>
                <w:sz w:val="22"/>
                <w:szCs w:val="22"/>
                <w:highlight w:val="none"/>
              </w:rPr>
            </w:pPr>
          </w:p>
        </w:tc>
        <w:tc>
          <w:tcPr>
            <w:tcW w:w="1452" w:type="dxa"/>
            <w:noWrap w:val="0"/>
            <w:vAlign w:val="center"/>
          </w:tcPr>
          <w:p w14:paraId="02E5D76E">
            <w:pPr>
              <w:pStyle w:val="22"/>
              <w:spacing w:after="0"/>
              <w:ind w:left="63" w:right="63"/>
              <w:rPr>
                <w:rFonts w:hint="eastAsia" w:ascii="宋体" w:hAnsi="宋体"/>
                <w:color w:val="auto"/>
                <w:sz w:val="24"/>
                <w:highlight w:val="none"/>
              </w:rPr>
            </w:pPr>
          </w:p>
        </w:tc>
        <w:tc>
          <w:tcPr>
            <w:tcW w:w="1577" w:type="dxa"/>
            <w:noWrap w:val="0"/>
            <w:vAlign w:val="center"/>
          </w:tcPr>
          <w:p w14:paraId="649D5929">
            <w:pPr>
              <w:pStyle w:val="22"/>
              <w:spacing w:after="0"/>
              <w:ind w:left="63" w:right="63"/>
              <w:rPr>
                <w:rFonts w:ascii="宋体" w:hAnsi="宋体"/>
                <w:color w:val="auto"/>
                <w:sz w:val="24"/>
                <w:highlight w:val="none"/>
              </w:rPr>
            </w:pPr>
          </w:p>
        </w:tc>
      </w:tr>
      <w:tr w14:paraId="5FB7E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B842ABE">
            <w:pPr>
              <w:widowControl/>
              <w:jc w:val="center"/>
              <w:rPr>
                <w:rFonts w:ascii="宋体" w:hAnsi="宋体" w:cs="宋体"/>
                <w:color w:val="auto"/>
                <w:kern w:val="0"/>
                <w:sz w:val="22"/>
                <w:szCs w:val="22"/>
                <w:highlight w:val="none"/>
              </w:rPr>
            </w:pPr>
          </w:p>
        </w:tc>
        <w:tc>
          <w:tcPr>
            <w:tcW w:w="2485" w:type="dxa"/>
            <w:noWrap w:val="0"/>
            <w:vAlign w:val="center"/>
          </w:tcPr>
          <w:p w14:paraId="68BDDFF7">
            <w:pPr>
              <w:widowControl/>
              <w:rPr>
                <w:rFonts w:ascii="宋体" w:hAnsi="宋体" w:cs="宋体"/>
                <w:color w:val="auto"/>
                <w:kern w:val="0"/>
                <w:sz w:val="22"/>
                <w:szCs w:val="22"/>
                <w:highlight w:val="none"/>
              </w:rPr>
            </w:pPr>
          </w:p>
        </w:tc>
        <w:tc>
          <w:tcPr>
            <w:tcW w:w="842" w:type="dxa"/>
            <w:noWrap w:val="0"/>
            <w:vAlign w:val="center"/>
          </w:tcPr>
          <w:p w14:paraId="1AA3BAFC">
            <w:pPr>
              <w:widowControl/>
              <w:jc w:val="center"/>
              <w:rPr>
                <w:rFonts w:ascii="宋体" w:hAnsi="宋体" w:cs="宋体"/>
                <w:color w:val="auto"/>
                <w:kern w:val="0"/>
                <w:sz w:val="22"/>
                <w:szCs w:val="22"/>
                <w:highlight w:val="none"/>
              </w:rPr>
            </w:pPr>
          </w:p>
        </w:tc>
        <w:tc>
          <w:tcPr>
            <w:tcW w:w="793" w:type="dxa"/>
            <w:noWrap w:val="0"/>
            <w:vAlign w:val="center"/>
          </w:tcPr>
          <w:p w14:paraId="554C2E87">
            <w:pPr>
              <w:widowControl/>
              <w:jc w:val="center"/>
              <w:rPr>
                <w:rFonts w:hint="eastAsia" w:ascii="宋体" w:hAnsi="宋体" w:cs="宋体"/>
                <w:color w:val="auto"/>
                <w:kern w:val="0"/>
                <w:sz w:val="22"/>
                <w:szCs w:val="22"/>
                <w:highlight w:val="none"/>
              </w:rPr>
            </w:pPr>
          </w:p>
        </w:tc>
        <w:tc>
          <w:tcPr>
            <w:tcW w:w="1384" w:type="dxa"/>
            <w:noWrap w:val="0"/>
            <w:vAlign w:val="center"/>
          </w:tcPr>
          <w:p w14:paraId="1591BED1">
            <w:pPr>
              <w:widowControl/>
              <w:jc w:val="center"/>
              <w:rPr>
                <w:rFonts w:ascii="宋体" w:hAnsi="宋体" w:cs="宋体"/>
                <w:color w:val="auto"/>
                <w:kern w:val="0"/>
                <w:sz w:val="22"/>
                <w:szCs w:val="22"/>
                <w:highlight w:val="none"/>
              </w:rPr>
            </w:pPr>
          </w:p>
        </w:tc>
        <w:tc>
          <w:tcPr>
            <w:tcW w:w="1452" w:type="dxa"/>
            <w:noWrap w:val="0"/>
            <w:vAlign w:val="center"/>
          </w:tcPr>
          <w:p w14:paraId="64E58D2B">
            <w:pPr>
              <w:pStyle w:val="22"/>
              <w:spacing w:after="0"/>
              <w:ind w:left="63" w:right="63"/>
              <w:rPr>
                <w:rFonts w:hint="eastAsia" w:ascii="宋体" w:hAnsi="宋体"/>
                <w:color w:val="auto"/>
                <w:sz w:val="24"/>
                <w:highlight w:val="none"/>
              </w:rPr>
            </w:pPr>
          </w:p>
        </w:tc>
        <w:tc>
          <w:tcPr>
            <w:tcW w:w="1577" w:type="dxa"/>
            <w:noWrap w:val="0"/>
            <w:vAlign w:val="center"/>
          </w:tcPr>
          <w:p w14:paraId="752374A2">
            <w:pPr>
              <w:pStyle w:val="22"/>
              <w:spacing w:after="0"/>
              <w:ind w:left="63" w:right="63"/>
              <w:rPr>
                <w:rFonts w:ascii="宋体" w:hAnsi="宋体"/>
                <w:color w:val="auto"/>
                <w:sz w:val="24"/>
                <w:highlight w:val="none"/>
              </w:rPr>
            </w:pPr>
          </w:p>
        </w:tc>
      </w:tr>
      <w:tr w14:paraId="56FBA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86EDC8E">
            <w:pPr>
              <w:widowControl/>
              <w:jc w:val="center"/>
              <w:rPr>
                <w:rFonts w:ascii="宋体" w:hAnsi="宋体" w:cs="宋体"/>
                <w:color w:val="auto"/>
                <w:kern w:val="0"/>
                <w:sz w:val="22"/>
                <w:szCs w:val="22"/>
                <w:highlight w:val="none"/>
              </w:rPr>
            </w:pPr>
          </w:p>
        </w:tc>
        <w:tc>
          <w:tcPr>
            <w:tcW w:w="2485" w:type="dxa"/>
            <w:noWrap w:val="0"/>
            <w:vAlign w:val="center"/>
          </w:tcPr>
          <w:p w14:paraId="7E590C17">
            <w:pPr>
              <w:widowControl/>
              <w:rPr>
                <w:rFonts w:ascii="宋体" w:hAnsi="宋体" w:cs="宋体"/>
                <w:color w:val="auto"/>
                <w:kern w:val="0"/>
                <w:sz w:val="22"/>
                <w:szCs w:val="22"/>
                <w:highlight w:val="none"/>
              </w:rPr>
            </w:pPr>
          </w:p>
        </w:tc>
        <w:tc>
          <w:tcPr>
            <w:tcW w:w="842" w:type="dxa"/>
            <w:noWrap w:val="0"/>
            <w:vAlign w:val="center"/>
          </w:tcPr>
          <w:p w14:paraId="1E36E2BE">
            <w:pPr>
              <w:widowControl/>
              <w:jc w:val="center"/>
              <w:rPr>
                <w:rFonts w:ascii="宋体" w:hAnsi="宋体" w:cs="宋体"/>
                <w:color w:val="auto"/>
                <w:kern w:val="0"/>
                <w:sz w:val="22"/>
                <w:szCs w:val="22"/>
                <w:highlight w:val="none"/>
              </w:rPr>
            </w:pPr>
          </w:p>
        </w:tc>
        <w:tc>
          <w:tcPr>
            <w:tcW w:w="793" w:type="dxa"/>
            <w:noWrap w:val="0"/>
            <w:vAlign w:val="center"/>
          </w:tcPr>
          <w:p w14:paraId="528B80B3">
            <w:pPr>
              <w:widowControl/>
              <w:jc w:val="center"/>
              <w:rPr>
                <w:rFonts w:hint="eastAsia" w:ascii="宋体" w:hAnsi="宋体" w:cs="宋体"/>
                <w:color w:val="auto"/>
                <w:kern w:val="0"/>
                <w:sz w:val="22"/>
                <w:szCs w:val="22"/>
                <w:highlight w:val="none"/>
              </w:rPr>
            </w:pPr>
          </w:p>
        </w:tc>
        <w:tc>
          <w:tcPr>
            <w:tcW w:w="1384" w:type="dxa"/>
            <w:noWrap w:val="0"/>
            <w:vAlign w:val="center"/>
          </w:tcPr>
          <w:p w14:paraId="0F59CA9E">
            <w:pPr>
              <w:widowControl/>
              <w:jc w:val="center"/>
              <w:rPr>
                <w:rFonts w:ascii="宋体" w:hAnsi="宋体" w:cs="宋体"/>
                <w:color w:val="auto"/>
                <w:kern w:val="0"/>
                <w:sz w:val="22"/>
                <w:szCs w:val="22"/>
                <w:highlight w:val="none"/>
              </w:rPr>
            </w:pPr>
          </w:p>
        </w:tc>
        <w:tc>
          <w:tcPr>
            <w:tcW w:w="1452" w:type="dxa"/>
            <w:noWrap w:val="0"/>
            <w:vAlign w:val="center"/>
          </w:tcPr>
          <w:p w14:paraId="2C1CB2FF">
            <w:pPr>
              <w:pStyle w:val="22"/>
              <w:spacing w:after="0"/>
              <w:ind w:left="63" w:right="63"/>
              <w:rPr>
                <w:rFonts w:hint="eastAsia" w:ascii="宋体" w:hAnsi="宋体"/>
                <w:color w:val="auto"/>
                <w:sz w:val="24"/>
                <w:highlight w:val="none"/>
              </w:rPr>
            </w:pPr>
          </w:p>
        </w:tc>
        <w:tc>
          <w:tcPr>
            <w:tcW w:w="1577" w:type="dxa"/>
            <w:noWrap w:val="0"/>
            <w:vAlign w:val="center"/>
          </w:tcPr>
          <w:p w14:paraId="62395F34">
            <w:pPr>
              <w:pStyle w:val="22"/>
              <w:spacing w:after="0"/>
              <w:ind w:left="63" w:right="63"/>
              <w:rPr>
                <w:rFonts w:ascii="宋体" w:hAnsi="宋体"/>
                <w:color w:val="auto"/>
                <w:sz w:val="24"/>
                <w:highlight w:val="none"/>
              </w:rPr>
            </w:pPr>
          </w:p>
        </w:tc>
      </w:tr>
      <w:tr w14:paraId="3C770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50CEAAC">
            <w:pPr>
              <w:widowControl/>
              <w:jc w:val="center"/>
              <w:rPr>
                <w:rFonts w:ascii="宋体" w:hAnsi="宋体" w:cs="宋体"/>
                <w:color w:val="auto"/>
                <w:kern w:val="0"/>
                <w:sz w:val="22"/>
                <w:szCs w:val="22"/>
                <w:highlight w:val="none"/>
              </w:rPr>
            </w:pPr>
          </w:p>
        </w:tc>
        <w:tc>
          <w:tcPr>
            <w:tcW w:w="2485" w:type="dxa"/>
            <w:noWrap w:val="0"/>
            <w:vAlign w:val="center"/>
          </w:tcPr>
          <w:p w14:paraId="707B7CEB">
            <w:pPr>
              <w:widowControl/>
              <w:rPr>
                <w:rFonts w:ascii="宋体" w:hAnsi="宋体" w:cs="宋体"/>
                <w:color w:val="auto"/>
                <w:kern w:val="0"/>
                <w:sz w:val="22"/>
                <w:szCs w:val="22"/>
                <w:highlight w:val="none"/>
              </w:rPr>
            </w:pPr>
          </w:p>
        </w:tc>
        <w:tc>
          <w:tcPr>
            <w:tcW w:w="842" w:type="dxa"/>
            <w:noWrap w:val="0"/>
            <w:vAlign w:val="center"/>
          </w:tcPr>
          <w:p w14:paraId="1B69067D">
            <w:pPr>
              <w:widowControl/>
              <w:jc w:val="center"/>
              <w:rPr>
                <w:rFonts w:ascii="宋体" w:hAnsi="宋体" w:cs="宋体"/>
                <w:color w:val="auto"/>
                <w:kern w:val="0"/>
                <w:sz w:val="22"/>
                <w:szCs w:val="22"/>
                <w:highlight w:val="none"/>
              </w:rPr>
            </w:pPr>
          </w:p>
        </w:tc>
        <w:tc>
          <w:tcPr>
            <w:tcW w:w="793" w:type="dxa"/>
            <w:noWrap w:val="0"/>
            <w:vAlign w:val="center"/>
          </w:tcPr>
          <w:p w14:paraId="03815F1E">
            <w:pPr>
              <w:widowControl/>
              <w:jc w:val="center"/>
              <w:rPr>
                <w:rFonts w:hint="eastAsia" w:ascii="宋体" w:hAnsi="宋体" w:cs="宋体"/>
                <w:color w:val="auto"/>
                <w:kern w:val="0"/>
                <w:sz w:val="22"/>
                <w:szCs w:val="22"/>
                <w:highlight w:val="none"/>
              </w:rPr>
            </w:pPr>
          </w:p>
        </w:tc>
        <w:tc>
          <w:tcPr>
            <w:tcW w:w="1384" w:type="dxa"/>
            <w:noWrap w:val="0"/>
            <w:vAlign w:val="center"/>
          </w:tcPr>
          <w:p w14:paraId="7561D7FC">
            <w:pPr>
              <w:widowControl/>
              <w:jc w:val="center"/>
              <w:rPr>
                <w:rFonts w:ascii="宋体" w:hAnsi="宋体" w:cs="宋体"/>
                <w:color w:val="auto"/>
                <w:kern w:val="0"/>
                <w:sz w:val="22"/>
                <w:szCs w:val="22"/>
                <w:highlight w:val="none"/>
              </w:rPr>
            </w:pPr>
          </w:p>
        </w:tc>
        <w:tc>
          <w:tcPr>
            <w:tcW w:w="1452" w:type="dxa"/>
            <w:noWrap w:val="0"/>
            <w:vAlign w:val="center"/>
          </w:tcPr>
          <w:p w14:paraId="21471262">
            <w:pPr>
              <w:pStyle w:val="22"/>
              <w:spacing w:after="0"/>
              <w:ind w:left="63" w:right="63"/>
              <w:rPr>
                <w:rFonts w:hint="eastAsia" w:ascii="宋体" w:hAnsi="宋体"/>
                <w:color w:val="auto"/>
                <w:sz w:val="24"/>
                <w:highlight w:val="none"/>
              </w:rPr>
            </w:pPr>
          </w:p>
        </w:tc>
        <w:tc>
          <w:tcPr>
            <w:tcW w:w="1577" w:type="dxa"/>
            <w:noWrap w:val="0"/>
            <w:vAlign w:val="center"/>
          </w:tcPr>
          <w:p w14:paraId="1820A00A">
            <w:pPr>
              <w:pStyle w:val="22"/>
              <w:spacing w:after="0"/>
              <w:ind w:left="63" w:right="63"/>
              <w:rPr>
                <w:rFonts w:ascii="宋体" w:hAnsi="宋体"/>
                <w:color w:val="auto"/>
                <w:sz w:val="24"/>
                <w:highlight w:val="none"/>
              </w:rPr>
            </w:pPr>
          </w:p>
        </w:tc>
      </w:tr>
      <w:tr w14:paraId="2232F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411EEC7">
            <w:pPr>
              <w:widowControl/>
              <w:jc w:val="center"/>
              <w:rPr>
                <w:rFonts w:ascii="宋体" w:hAnsi="宋体" w:cs="宋体"/>
                <w:color w:val="auto"/>
                <w:kern w:val="0"/>
                <w:sz w:val="22"/>
                <w:szCs w:val="22"/>
                <w:highlight w:val="none"/>
              </w:rPr>
            </w:pPr>
          </w:p>
        </w:tc>
        <w:tc>
          <w:tcPr>
            <w:tcW w:w="2485" w:type="dxa"/>
            <w:noWrap w:val="0"/>
            <w:vAlign w:val="center"/>
          </w:tcPr>
          <w:p w14:paraId="5DEBF93B">
            <w:pPr>
              <w:widowControl/>
              <w:rPr>
                <w:rFonts w:ascii="宋体" w:hAnsi="宋体" w:cs="宋体"/>
                <w:color w:val="auto"/>
                <w:kern w:val="0"/>
                <w:sz w:val="22"/>
                <w:szCs w:val="22"/>
                <w:highlight w:val="none"/>
              </w:rPr>
            </w:pPr>
          </w:p>
        </w:tc>
        <w:tc>
          <w:tcPr>
            <w:tcW w:w="842" w:type="dxa"/>
            <w:noWrap w:val="0"/>
            <w:vAlign w:val="center"/>
          </w:tcPr>
          <w:p w14:paraId="032AB2DC">
            <w:pPr>
              <w:widowControl/>
              <w:jc w:val="center"/>
              <w:rPr>
                <w:rFonts w:ascii="宋体" w:hAnsi="宋体" w:cs="宋体"/>
                <w:color w:val="auto"/>
                <w:kern w:val="0"/>
                <w:sz w:val="22"/>
                <w:szCs w:val="22"/>
                <w:highlight w:val="none"/>
              </w:rPr>
            </w:pPr>
          </w:p>
        </w:tc>
        <w:tc>
          <w:tcPr>
            <w:tcW w:w="793" w:type="dxa"/>
            <w:noWrap w:val="0"/>
            <w:vAlign w:val="center"/>
          </w:tcPr>
          <w:p w14:paraId="5F4532C9">
            <w:pPr>
              <w:widowControl/>
              <w:jc w:val="center"/>
              <w:rPr>
                <w:rFonts w:hint="eastAsia" w:ascii="宋体" w:hAnsi="宋体" w:cs="宋体"/>
                <w:color w:val="auto"/>
                <w:kern w:val="0"/>
                <w:sz w:val="22"/>
                <w:szCs w:val="22"/>
                <w:highlight w:val="none"/>
              </w:rPr>
            </w:pPr>
          </w:p>
        </w:tc>
        <w:tc>
          <w:tcPr>
            <w:tcW w:w="1384" w:type="dxa"/>
            <w:noWrap w:val="0"/>
            <w:vAlign w:val="center"/>
          </w:tcPr>
          <w:p w14:paraId="709F9769">
            <w:pPr>
              <w:widowControl/>
              <w:jc w:val="center"/>
              <w:rPr>
                <w:rFonts w:ascii="宋体" w:hAnsi="宋体" w:cs="宋体"/>
                <w:color w:val="auto"/>
                <w:kern w:val="0"/>
                <w:sz w:val="22"/>
                <w:szCs w:val="22"/>
                <w:highlight w:val="none"/>
              </w:rPr>
            </w:pPr>
          </w:p>
        </w:tc>
        <w:tc>
          <w:tcPr>
            <w:tcW w:w="1452" w:type="dxa"/>
            <w:noWrap w:val="0"/>
            <w:vAlign w:val="center"/>
          </w:tcPr>
          <w:p w14:paraId="50881F57">
            <w:pPr>
              <w:pStyle w:val="22"/>
              <w:spacing w:after="0"/>
              <w:ind w:left="63" w:right="63"/>
              <w:rPr>
                <w:rFonts w:hint="eastAsia" w:ascii="宋体" w:hAnsi="宋体"/>
                <w:color w:val="auto"/>
                <w:sz w:val="24"/>
                <w:highlight w:val="none"/>
              </w:rPr>
            </w:pPr>
          </w:p>
        </w:tc>
        <w:tc>
          <w:tcPr>
            <w:tcW w:w="1577" w:type="dxa"/>
            <w:noWrap w:val="0"/>
            <w:vAlign w:val="center"/>
          </w:tcPr>
          <w:p w14:paraId="696934E7">
            <w:pPr>
              <w:pStyle w:val="22"/>
              <w:spacing w:after="0"/>
              <w:ind w:left="63" w:right="63"/>
              <w:rPr>
                <w:rFonts w:ascii="宋体" w:hAnsi="宋体"/>
                <w:color w:val="auto"/>
                <w:sz w:val="24"/>
                <w:highlight w:val="none"/>
              </w:rPr>
            </w:pPr>
          </w:p>
        </w:tc>
      </w:tr>
      <w:tr w14:paraId="295CD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CEA5C60">
            <w:pPr>
              <w:widowControl/>
              <w:jc w:val="center"/>
              <w:rPr>
                <w:rFonts w:ascii="宋体" w:hAnsi="宋体" w:cs="宋体"/>
                <w:color w:val="auto"/>
                <w:kern w:val="0"/>
                <w:sz w:val="22"/>
                <w:szCs w:val="22"/>
                <w:highlight w:val="none"/>
              </w:rPr>
            </w:pPr>
          </w:p>
        </w:tc>
        <w:tc>
          <w:tcPr>
            <w:tcW w:w="2485" w:type="dxa"/>
            <w:noWrap w:val="0"/>
            <w:vAlign w:val="center"/>
          </w:tcPr>
          <w:p w14:paraId="43E0A05D">
            <w:pPr>
              <w:widowControl/>
              <w:rPr>
                <w:rFonts w:ascii="宋体" w:hAnsi="宋体" w:cs="宋体"/>
                <w:color w:val="auto"/>
                <w:kern w:val="0"/>
                <w:sz w:val="22"/>
                <w:szCs w:val="22"/>
                <w:highlight w:val="none"/>
              </w:rPr>
            </w:pPr>
          </w:p>
        </w:tc>
        <w:tc>
          <w:tcPr>
            <w:tcW w:w="842" w:type="dxa"/>
            <w:noWrap w:val="0"/>
            <w:vAlign w:val="center"/>
          </w:tcPr>
          <w:p w14:paraId="5287032F">
            <w:pPr>
              <w:widowControl/>
              <w:jc w:val="center"/>
              <w:rPr>
                <w:rFonts w:ascii="宋体" w:hAnsi="宋体" w:cs="宋体"/>
                <w:color w:val="auto"/>
                <w:kern w:val="0"/>
                <w:sz w:val="22"/>
                <w:szCs w:val="22"/>
                <w:highlight w:val="none"/>
              </w:rPr>
            </w:pPr>
          </w:p>
        </w:tc>
        <w:tc>
          <w:tcPr>
            <w:tcW w:w="793" w:type="dxa"/>
            <w:noWrap w:val="0"/>
            <w:vAlign w:val="center"/>
          </w:tcPr>
          <w:p w14:paraId="5F6891DE">
            <w:pPr>
              <w:widowControl/>
              <w:jc w:val="center"/>
              <w:rPr>
                <w:rFonts w:hint="eastAsia" w:ascii="宋体" w:hAnsi="宋体" w:cs="宋体"/>
                <w:color w:val="auto"/>
                <w:kern w:val="0"/>
                <w:sz w:val="22"/>
                <w:szCs w:val="22"/>
                <w:highlight w:val="none"/>
              </w:rPr>
            </w:pPr>
          </w:p>
        </w:tc>
        <w:tc>
          <w:tcPr>
            <w:tcW w:w="1384" w:type="dxa"/>
            <w:noWrap w:val="0"/>
            <w:vAlign w:val="center"/>
          </w:tcPr>
          <w:p w14:paraId="22BD4C55">
            <w:pPr>
              <w:widowControl/>
              <w:jc w:val="center"/>
              <w:rPr>
                <w:rFonts w:ascii="宋体" w:hAnsi="宋体" w:cs="宋体"/>
                <w:color w:val="auto"/>
                <w:kern w:val="0"/>
                <w:sz w:val="22"/>
                <w:szCs w:val="22"/>
                <w:highlight w:val="none"/>
              </w:rPr>
            </w:pPr>
          </w:p>
        </w:tc>
        <w:tc>
          <w:tcPr>
            <w:tcW w:w="1452" w:type="dxa"/>
            <w:noWrap w:val="0"/>
            <w:vAlign w:val="center"/>
          </w:tcPr>
          <w:p w14:paraId="320603F8">
            <w:pPr>
              <w:pStyle w:val="22"/>
              <w:spacing w:after="0"/>
              <w:ind w:left="63" w:right="63"/>
              <w:rPr>
                <w:rFonts w:hint="eastAsia" w:ascii="宋体" w:hAnsi="宋体"/>
                <w:color w:val="auto"/>
                <w:sz w:val="24"/>
                <w:highlight w:val="none"/>
              </w:rPr>
            </w:pPr>
          </w:p>
        </w:tc>
        <w:tc>
          <w:tcPr>
            <w:tcW w:w="1577" w:type="dxa"/>
            <w:noWrap w:val="0"/>
            <w:vAlign w:val="center"/>
          </w:tcPr>
          <w:p w14:paraId="553ED7AD">
            <w:pPr>
              <w:pStyle w:val="22"/>
              <w:spacing w:after="0"/>
              <w:ind w:left="63" w:right="63"/>
              <w:rPr>
                <w:rFonts w:ascii="宋体" w:hAnsi="宋体"/>
                <w:color w:val="auto"/>
                <w:sz w:val="24"/>
                <w:highlight w:val="none"/>
              </w:rPr>
            </w:pPr>
          </w:p>
        </w:tc>
      </w:tr>
      <w:tr w14:paraId="37478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FBD3864">
            <w:pPr>
              <w:widowControl/>
              <w:jc w:val="center"/>
              <w:rPr>
                <w:rFonts w:ascii="宋体" w:hAnsi="宋体" w:cs="宋体"/>
                <w:color w:val="auto"/>
                <w:kern w:val="0"/>
                <w:sz w:val="22"/>
                <w:szCs w:val="22"/>
                <w:highlight w:val="none"/>
              </w:rPr>
            </w:pPr>
          </w:p>
        </w:tc>
        <w:tc>
          <w:tcPr>
            <w:tcW w:w="2485" w:type="dxa"/>
            <w:noWrap w:val="0"/>
            <w:vAlign w:val="center"/>
          </w:tcPr>
          <w:p w14:paraId="1518994F">
            <w:pPr>
              <w:widowControl/>
              <w:rPr>
                <w:rFonts w:ascii="宋体" w:hAnsi="宋体" w:cs="宋体"/>
                <w:color w:val="auto"/>
                <w:kern w:val="0"/>
                <w:sz w:val="22"/>
                <w:szCs w:val="22"/>
                <w:highlight w:val="none"/>
              </w:rPr>
            </w:pPr>
          </w:p>
        </w:tc>
        <w:tc>
          <w:tcPr>
            <w:tcW w:w="842" w:type="dxa"/>
            <w:noWrap w:val="0"/>
            <w:vAlign w:val="center"/>
          </w:tcPr>
          <w:p w14:paraId="45B84B5D">
            <w:pPr>
              <w:widowControl/>
              <w:jc w:val="center"/>
              <w:rPr>
                <w:rFonts w:ascii="宋体" w:hAnsi="宋体" w:cs="宋体"/>
                <w:color w:val="auto"/>
                <w:kern w:val="0"/>
                <w:sz w:val="22"/>
                <w:szCs w:val="22"/>
                <w:highlight w:val="none"/>
              </w:rPr>
            </w:pPr>
          </w:p>
        </w:tc>
        <w:tc>
          <w:tcPr>
            <w:tcW w:w="793" w:type="dxa"/>
            <w:noWrap w:val="0"/>
            <w:vAlign w:val="center"/>
          </w:tcPr>
          <w:p w14:paraId="0E5570DD">
            <w:pPr>
              <w:widowControl/>
              <w:jc w:val="center"/>
              <w:rPr>
                <w:rFonts w:hint="eastAsia" w:ascii="宋体" w:hAnsi="宋体" w:cs="宋体"/>
                <w:color w:val="auto"/>
                <w:kern w:val="0"/>
                <w:sz w:val="22"/>
                <w:szCs w:val="22"/>
                <w:highlight w:val="none"/>
              </w:rPr>
            </w:pPr>
          </w:p>
        </w:tc>
        <w:tc>
          <w:tcPr>
            <w:tcW w:w="1384" w:type="dxa"/>
            <w:noWrap w:val="0"/>
            <w:vAlign w:val="center"/>
          </w:tcPr>
          <w:p w14:paraId="496FF850">
            <w:pPr>
              <w:widowControl/>
              <w:jc w:val="center"/>
              <w:rPr>
                <w:rFonts w:ascii="宋体" w:hAnsi="宋体" w:cs="宋体"/>
                <w:color w:val="auto"/>
                <w:kern w:val="0"/>
                <w:sz w:val="22"/>
                <w:szCs w:val="22"/>
                <w:highlight w:val="none"/>
              </w:rPr>
            </w:pPr>
          </w:p>
        </w:tc>
        <w:tc>
          <w:tcPr>
            <w:tcW w:w="1452" w:type="dxa"/>
            <w:noWrap w:val="0"/>
            <w:vAlign w:val="center"/>
          </w:tcPr>
          <w:p w14:paraId="38A821E0">
            <w:pPr>
              <w:pStyle w:val="22"/>
              <w:spacing w:after="0"/>
              <w:ind w:left="63" w:right="63"/>
              <w:rPr>
                <w:rFonts w:hint="eastAsia" w:ascii="宋体" w:hAnsi="宋体"/>
                <w:color w:val="auto"/>
                <w:sz w:val="24"/>
                <w:highlight w:val="none"/>
              </w:rPr>
            </w:pPr>
          </w:p>
        </w:tc>
        <w:tc>
          <w:tcPr>
            <w:tcW w:w="1577" w:type="dxa"/>
            <w:noWrap w:val="0"/>
            <w:vAlign w:val="center"/>
          </w:tcPr>
          <w:p w14:paraId="4809848B">
            <w:pPr>
              <w:pStyle w:val="22"/>
              <w:spacing w:after="0"/>
              <w:ind w:left="63" w:right="63"/>
              <w:rPr>
                <w:rFonts w:ascii="宋体" w:hAnsi="宋体"/>
                <w:color w:val="auto"/>
                <w:sz w:val="24"/>
                <w:highlight w:val="none"/>
              </w:rPr>
            </w:pPr>
          </w:p>
        </w:tc>
      </w:tr>
      <w:tr w14:paraId="0F5F7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A78C4A1">
            <w:pPr>
              <w:widowControl/>
              <w:jc w:val="center"/>
              <w:rPr>
                <w:rFonts w:ascii="宋体" w:hAnsi="宋体" w:cs="宋体"/>
                <w:color w:val="auto"/>
                <w:kern w:val="0"/>
                <w:sz w:val="22"/>
                <w:szCs w:val="22"/>
                <w:highlight w:val="none"/>
              </w:rPr>
            </w:pPr>
          </w:p>
        </w:tc>
        <w:tc>
          <w:tcPr>
            <w:tcW w:w="2485" w:type="dxa"/>
            <w:noWrap w:val="0"/>
            <w:vAlign w:val="center"/>
          </w:tcPr>
          <w:p w14:paraId="376F045D">
            <w:pPr>
              <w:widowControl/>
              <w:rPr>
                <w:rFonts w:ascii="宋体" w:hAnsi="宋体" w:cs="宋体"/>
                <w:color w:val="auto"/>
                <w:kern w:val="0"/>
                <w:sz w:val="22"/>
                <w:szCs w:val="22"/>
                <w:highlight w:val="none"/>
              </w:rPr>
            </w:pPr>
          </w:p>
        </w:tc>
        <w:tc>
          <w:tcPr>
            <w:tcW w:w="842" w:type="dxa"/>
            <w:noWrap w:val="0"/>
            <w:vAlign w:val="center"/>
          </w:tcPr>
          <w:p w14:paraId="7EC699C2">
            <w:pPr>
              <w:widowControl/>
              <w:jc w:val="center"/>
              <w:rPr>
                <w:rFonts w:ascii="宋体" w:hAnsi="宋体" w:cs="宋体"/>
                <w:color w:val="auto"/>
                <w:kern w:val="0"/>
                <w:sz w:val="22"/>
                <w:szCs w:val="22"/>
                <w:highlight w:val="none"/>
              </w:rPr>
            </w:pPr>
          </w:p>
        </w:tc>
        <w:tc>
          <w:tcPr>
            <w:tcW w:w="793" w:type="dxa"/>
            <w:noWrap w:val="0"/>
            <w:vAlign w:val="center"/>
          </w:tcPr>
          <w:p w14:paraId="0CDD9FF6">
            <w:pPr>
              <w:widowControl/>
              <w:jc w:val="center"/>
              <w:rPr>
                <w:rFonts w:hint="eastAsia" w:ascii="宋体" w:hAnsi="宋体" w:cs="宋体"/>
                <w:color w:val="auto"/>
                <w:kern w:val="0"/>
                <w:sz w:val="22"/>
                <w:szCs w:val="22"/>
                <w:highlight w:val="none"/>
              </w:rPr>
            </w:pPr>
          </w:p>
        </w:tc>
        <w:tc>
          <w:tcPr>
            <w:tcW w:w="1384" w:type="dxa"/>
            <w:noWrap w:val="0"/>
            <w:vAlign w:val="center"/>
          </w:tcPr>
          <w:p w14:paraId="58ADB270">
            <w:pPr>
              <w:widowControl/>
              <w:jc w:val="center"/>
              <w:rPr>
                <w:rFonts w:ascii="宋体" w:hAnsi="宋体" w:cs="宋体"/>
                <w:color w:val="auto"/>
                <w:kern w:val="0"/>
                <w:sz w:val="22"/>
                <w:szCs w:val="22"/>
                <w:highlight w:val="none"/>
              </w:rPr>
            </w:pPr>
          </w:p>
        </w:tc>
        <w:tc>
          <w:tcPr>
            <w:tcW w:w="1452" w:type="dxa"/>
            <w:noWrap w:val="0"/>
            <w:vAlign w:val="center"/>
          </w:tcPr>
          <w:p w14:paraId="59B04B84">
            <w:pPr>
              <w:pStyle w:val="22"/>
              <w:spacing w:after="0"/>
              <w:ind w:left="63" w:right="63"/>
              <w:rPr>
                <w:rFonts w:hint="eastAsia" w:ascii="宋体" w:hAnsi="宋体"/>
                <w:color w:val="auto"/>
                <w:sz w:val="24"/>
                <w:highlight w:val="none"/>
              </w:rPr>
            </w:pPr>
          </w:p>
        </w:tc>
        <w:tc>
          <w:tcPr>
            <w:tcW w:w="1577" w:type="dxa"/>
            <w:noWrap w:val="0"/>
            <w:vAlign w:val="center"/>
          </w:tcPr>
          <w:p w14:paraId="4D9DB47A">
            <w:pPr>
              <w:pStyle w:val="22"/>
              <w:spacing w:after="0"/>
              <w:ind w:left="63" w:right="63"/>
              <w:rPr>
                <w:rFonts w:ascii="宋体" w:hAnsi="宋体"/>
                <w:color w:val="auto"/>
                <w:sz w:val="24"/>
                <w:highlight w:val="none"/>
              </w:rPr>
            </w:pPr>
          </w:p>
        </w:tc>
      </w:tr>
      <w:tr w14:paraId="0E2DB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52A71A1">
            <w:pPr>
              <w:widowControl/>
              <w:jc w:val="center"/>
              <w:rPr>
                <w:rFonts w:ascii="宋体" w:hAnsi="宋体" w:cs="宋体"/>
                <w:color w:val="auto"/>
                <w:kern w:val="0"/>
                <w:sz w:val="22"/>
                <w:szCs w:val="22"/>
                <w:highlight w:val="none"/>
              </w:rPr>
            </w:pPr>
          </w:p>
        </w:tc>
        <w:tc>
          <w:tcPr>
            <w:tcW w:w="2485" w:type="dxa"/>
            <w:noWrap w:val="0"/>
            <w:vAlign w:val="center"/>
          </w:tcPr>
          <w:p w14:paraId="4DDE084E">
            <w:pPr>
              <w:widowControl/>
              <w:rPr>
                <w:rFonts w:ascii="宋体" w:hAnsi="宋体" w:cs="宋体"/>
                <w:color w:val="auto"/>
                <w:kern w:val="0"/>
                <w:sz w:val="22"/>
                <w:szCs w:val="22"/>
                <w:highlight w:val="none"/>
              </w:rPr>
            </w:pPr>
          </w:p>
        </w:tc>
        <w:tc>
          <w:tcPr>
            <w:tcW w:w="842" w:type="dxa"/>
            <w:noWrap w:val="0"/>
            <w:vAlign w:val="center"/>
          </w:tcPr>
          <w:p w14:paraId="5A396DF5">
            <w:pPr>
              <w:widowControl/>
              <w:jc w:val="center"/>
              <w:rPr>
                <w:rFonts w:ascii="宋体" w:hAnsi="宋体" w:cs="宋体"/>
                <w:color w:val="auto"/>
                <w:kern w:val="0"/>
                <w:sz w:val="22"/>
                <w:szCs w:val="22"/>
                <w:highlight w:val="none"/>
              </w:rPr>
            </w:pPr>
          </w:p>
        </w:tc>
        <w:tc>
          <w:tcPr>
            <w:tcW w:w="793" w:type="dxa"/>
            <w:noWrap w:val="0"/>
            <w:vAlign w:val="center"/>
          </w:tcPr>
          <w:p w14:paraId="087FADED">
            <w:pPr>
              <w:widowControl/>
              <w:jc w:val="center"/>
              <w:rPr>
                <w:rFonts w:hint="eastAsia" w:ascii="宋体" w:hAnsi="宋体" w:cs="宋体"/>
                <w:color w:val="auto"/>
                <w:kern w:val="0"/>
                <w:sz w:val="22"/>
                <w:szCs w:val="22"/>
                <w:highlight w:val="none"/>
              </w:rPr>
            </w:pPr>
          </w:p>
        </w:tc>
        <w:tc>
          <w:tcPr>
            <w:tcW w:w="1384" w:type="dxa"/>
            <w:noWrap w:val="0"/>
            <w:vAlign w:val="center"/>
          </w:tcPr>
          <w:p w14:paraId="20C6A619">
            <w:pPr>
              <w:widowControl/>
              <w:jc w:val="center"/>
              <w:rPr>
                <w:rFonts w:ascii="宋体" w:hAnsi="宋体" w:cs="宋体"/>
                <w:color w:val="auto"/>
                <w:kern w:val="0"/>
                <w:sz w:val="22"/>
                <w:szCs w:val="22"/>
                <w:highlight w:val="none"/>
              </w:rPr>
            </w:pPr>
          </w:p>
        </w:tc>
        <w:tc>
          <w:tcPr>
            <w:tcW w:w="1452" w:type="dxa"/>
            <w:noWrap w:val="0"/>
            <w:vAlign w:val="center"/>
          </w:tcPr>
          <w:p w14:paraId="15406C12">
            <w:pPr>
              <w:pStyle w:val="22"/>
              <w:spacing w:after="0"/>
              <w:ind w:left="63" w:right="63"/>
              <w:rPr>
                <w:rFonts w:hint="eastAsia" w:ascii="宋体" w:hAnsi="宋体"/>
                <w:color w:val="auto"/>
                <w:sz w:val="24"/>
                <w:highlight w:val="none"/>
              </w:rPr>
            </w:pPr>
          </w:p>
        </w:tc>
        <w:tc>
          <w:tcPr>
            <w:tcW w:w="1577" w:type="dxa"/>
            <w:noWrap w:val="0"/>
            <w:vAlign w:val="center"/>
          </w:tcPr>
          <w:p w14:paraId="2B623AF7">
            <w:pPr>
              <w:pStyle w:val="22"/>
              <w:spacing w:after="0"/>
              <w:ind w:left="63" w:right="63"/>
              <w:rPr>
                <w:rFonts w:ascii="宋体" w:hAnsi="宋体"/>
                <w:color w:val="auto"/>
                <w:sz w:val="24"/>
                <w:highlight w:val="none"/>
              </w:rPr>
            </w:pPr>
          </w:p>
        </w:tc>
      </w:tr>
      <w:tr w14:paraId="73A10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A1EC2DB">
            <w:pPr>
              <w:widowControl/>
              <w:jc w:val="center"/>
              <w:rPr>
                <w:rFonts w:ascii="宋体" w:hAnsi="宋体" w:cs="宋体"/>
                <w:color w:val="auto"/>
                <w:kern w:val="0"/>
                <w:sz w:val="22"/>
                <w:szCs w:val="22"/>
                <w:highlight w:val="none"/>
              </w:rPr>
            </w:pPr>
          </w:p>
        </w:tc>
        <w:tc>
          <w:tcPr>
            <w:tcW w:w="2485" w:type="dxa"/>
            <w:noWrap w:val="0"/>
            <w:vAlign w:val="center"/>
          </w:tcPr>
          <w:p w14:paraId="277FDB6C">
            <w:pPr>
              <w:widowControl/>
              <w:rPr>
                <w:rFonts w:ascii="宋体" w:hAnsi="宋体" w:cs="宋体"/>
                <w:color w:val="auto"/>
                <w:kern w:val="0"/>
                <w:sz w:val="22"/>
                <w:szCs w:val="22"/>
                <w:highlight w:val="none"/>
              </w:rPr>
            </w:pPr>
          </w:p>
        </w:tc>
        <w:tc>
          <w:tcPr>
            <w:tcW w:w="842" w:type="dxa"/>
            <w:noWrap w:val="0"/>
            <w:vAlign w:val="center"/>
          </w:tcPr>
          <w:p w14:paraId="74058783">
            <w:pPr>
              <w:widowControl/>
              <w:jc w:val="center"/>
              <w:rPr>
                <w:rFonts w:ascii="宋体" w:hAnsi="宋体" w:cs="宋体"/>
                <w:color w:val="auto"/>
                <w:kern w:val="0"/>
                <w:sz w:val="22"/>
                <w:szCs w:val="22"/>
                <w:highlight w:val="none"/>
              </w:rPr>
            </w:pPr>
          </w:p>
        </w:tc>
        <w:tc>
          <w:tcPr>
            <w:tcW w:w="793" w:type="dxa"/>
            <w:noWrap w:val="0"/>
            <w:vAlign w:val="center"/>
          </w:tcPr>
          <w:p w14:paraId="1B55AD29">
            <w:pPr>
              <w:widowControl/>
              <w:jc w:val="center"/>
              <w:rPr>
                <w:rFonts w:hint="eastAsia" w:ascii="宋体" w:hAnsi="宋体" w:cs="宋体"/>
                <w:color w:val="auto"/>
                <w:kern w:val="0"/>
                <w:sz w:val="22"/>
                <w:szCs w:val="22"/>
                <w:highlight w:val="none"/>
              </w:rPr>
            </w:pPr>
          </w:p>
        </w:tc>
        <w:tc>
          <w:tcPr>
            <w:tcW w:w="1384" w:type="dxa"/>
            <w:noWrap w:val="0"/>
            <w:vAlign w:val="center"/>
          </w:tcPr>
          <w:p w14:paraId="41FE6993">
            <w:pPr>
              <w:widowControl/>
              <w:jc w:val="center"/>
              <w:rPr>
                <w:rFonts w:ascii="宋体" w:hAnsi="宋体" w:cs="宋体"/>
                <w:color w:val="auto"/>
                <w:kern w:val="0"/>
                <w:sz w:val="22"/>
                <w:szCs w:val="22"/>
                <w:highlight w:val="none"/>
              </w:rPr>
            </w:pPr>
          </w:p>
        </w:tc>
        <w:tc>
          <w:tcPr>
            <w:tcW w:w="1452" w:type="dxa"/>
            <w:noWrap w:val="0"/>
            <w:vAlign w:val="center"/>
          </w:tcPr>
          <w:p w14:paraId="4CAE54CE">
            <w:pPr>
              <w:pStyle w:val="22"/>
              <w:spacing w:after="0"/>
              <w:ind w:left="63" w:right="63"/>
              <w:rPr>
                <w:rFonts w:hint="eastAsia" w:ascii="宋体" w:hAnsi="宋体"/>
                <w:color w:val="auto"/>
                <w:sz w:val="24"/>
                <w:highlight w:val="none"/>
              </w:rPr>
            </w:pPr>
          </w:p>
        </w:tc>
        <w:tc>
          <w:tcPr>
            <w:tcW w:w="1577" w:type="dxa"/>
            <w:noWrap w:val="0"/>
            <w:vAlign w:val="center"/>
          </w:tcPr>
          <w:p w14:paraId="34D1B3F9">
            <w:pPr>
              <w:pStyle w:val="22"/>
              <w:spacing w:after="0"/>
              <w:ind w:left="63" w:right="63"/>
              <w:rPr>
                <w:rFonts w:ascii="宋体" w:hAnsi="宋体"/>
                <w:color w:val="auto"/>
                <w:sz w:val="24"/>
                <w:highlight w:val="none"/>
              </w:rPr>
            </w:pPr>
          </w:p>
        </w:tc>
      </w:tr>
      <w:tr w14:paraId="1382D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B667912">
            <w:pPr>
              <w:widowControl/>
              <w:jc w:val="center"/>
              <w:rPr>
                <w:rFonts w:ascii="宋体" w:hAnsi="宋体" w:cs="宋体"/>
                <w:color w:val="auto"/>
                <w:kern w:val="0"/>
                <w:sz w:val="22"/>
                <w:szCs w:val="22"/>
                <w:highlight w:val="none"/>
              </w:rPr>
            </w:pPr>
          </w:p>
        </w:tc>
        <w:tc>
          <w:tcPr>
            <w:tcW w:w="2485" w:type="dxa"/>
            <w:noWrap w:val="0"/>
            <w:vAlign w:val="center"/>
          </w:tcPr>
          <w:p w14:paraId="36FC4D22">
            <w:pPr>
              <w:widowControl/>
              <w:rPr>
                <w:rFonts w:ascii="宋体" w:hAnsi="宋体" w:cs="宋体"/>
                <w:color w:val="auto"/>
                <w:kern w:val="0"/>
                <w:sz w:val="22"/>
                <w:szCs w:val="22"/>
                <w:highlight w:val="none"/>
              </w:rPr>
            </w:pPr>
          </w:p>
        </w:tc>
        <w:tc>
          <w:tcPr>
            <w:tcW w:w="842" w:type="dxa"/>
            <w:noWrap w:val="0"/>
            <w:vAlign w:val="center"/>
          </w:tcPr>
          <w:p w14:paraId="34E829B5">
            <w:pPr>
              <w:widowControl/>
              <w:jc w:val="center"/>
              <w:rPr>
                <w:rFonts w:ascii="宋体" w:hAnsi="宋体" w:cs="宋体"/>
                <w:color w:val="auto"/>
                <w:kern w:val="0"/>
                <w:sz w:val="22"/>
                <w:szCs w:val="22"/>
                <w:highlight w:val="none"/>
              </w:rPr>
            </w:pPr>
          </w:p>
        </w:tc>
        <w:tc>
          <w:tcPr>
            <w:tcW w:w="793" w:type="dxa"/>
            <w:noWrap w:val="0"/>
            <w:vAlign w:val="center"/>
          </w:tcPr>
          <w:p w14:paraId="3E23980A">
            <w:pPr>
              <w:widowControl/>
              <w:jc w:val="center"/>
              <w:rPr>
                <w:rFonts w:hint="eastAsia" w:ascii="宋体" w:hAnsi="宋体" w:cs="宋体"/>
                <w:color w:val="auto"/>
                <w:kern w:val="0"/>
                <w:sz w:val="22"/>
                <w:szCs w:val="22"/>
                <w:highlight w:val="none"/>
              </w:rPr>
            </w:pPr>
          </w:p>
        </w:tc>
        <w:tc>
          <w:tcPr>
            <w:tcW w:w="1384" w:type="dxa"/>
            <w:noWrap w:val="0"/>
            <w:vAlign w:val="center"/>
          </w:tcPr>
          <w:p w14:paraId="704EFB8E">
            <w:pPr>
              <w:widowControl/>
              <w:jc w:val="center"/>
              <w:rPr>
                <w:rFonts w:ascii="宋体" w:hAnsi="宋体" w:cs="宋体"/>
                <w:color w:val="auto"/>
                <w:kern w:val="0"/>
                <w:sz w:val="22"/>
                <w:szCs w:val="22"/>
                <w:highlight w:val="none"/>
              </w:rPr>
            </w:pPr>
          </w:p>
        </w:tc>
        <w:tc>
          <w:tcPr>
            <w:tcW w:w="1452" w:type="dxa"/>
            <w:noWrap w:val="0"/>
            <w:vAlign w:val="center"/>
          </w:tcPr>
          <w:p w14:paraId="157D3494">
            <w:pPr>
              <w:pStyle w:val="22"/>
              <w:spacing w:after="0"/>
              <w:ind w:left="63" w:right="63"/>
              <w:rPr>
                <w:rFonts w:hint="eastAsia" w:ascii="宋体" w:hAnsi="宋体"/>
                <w:color w:val="auto"/>
                <w:sz w:val="24"/>
                <w:highlight w:val="none"/>
              </w:rPr>
            </w:pPr>
          </w:p>
        </w:tc>
        <w:tc>
          <w:tcPr>
            <w:tcW w:w="1577" w:type="dxa"/>
            <w:noWrap w:val="0"/>
            <w:vAlign w:val="center"/>
          </w:tcPr>
          <w:p w14:paraId="713F6D62">
            <w:pPr>
              <w:pStyle w:val="22"/>
              <w:spacing w:after="0"/>
              <w:ind w:left="63" w:right="63"/>
              <w:rPr>
                <w:rFonts w:ascii="宋体" w:hAnsi="宋体"/>
                <w:color w:val="auto"/>
                <w:sz w:val="24"/>
                <w:highlight w:val="none"/>
              </w:rPr>
            </w:pPr>
          </w:p>
        </w:tc>
      </w:tr>
      <w:tr w14:paraId="271BD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D53B4AB">
            <w:pPr>
              <w:widowControl/>
              <w:jc w:val="center"/>
              <w:rPr>
                <w:rFonts w:ascii="宋体" w:hAnsi="宋体" w:cs="宋体"/>
                <w:color w:val="auto"/>
                <w:kern w:val="0"/>
                <w:sz w:val="22"/>
                <w:szCs w:val="22"/>
                <w:highlight w:val="none"/>
              </w:rPr>
            </w:pPr>
          </w:p>
        </w:tc>
        <w:tc>
          <w:tcPr>
            <w:tcW w:w="2485" w:type="dxa"/>
            <w:noWrap w:val="0"/>
            <w:vAlign w:val="center"/>
          </w:tcPr>
          <w:p w14:paraId="4D7B4E89">
            <w:pPr>
              <w:widowControl/>
              <w:jc w:val="center"/>
              <w:rPr>
                <w:rFonts w:hint="eastAsia" w:ascii="宋体" w:hAnsi="宋体" w:cs="宋体"/>
                <w:color w:val="auto"/>
                <w:kern w:val="0"/>
                <w:sz w:val="22"/>
                <w:szCs w:val="22"/>
                <w:highlight w:val="none"/>
              </w:rPr>
            </w:pPr>
          </w:p>
        </w:tc>
        <w:tc>
          <w:tcPr>
            <w:tcW w:w="842" w:type="dxa"/>
            <w:noWrap w:val="0"/>
            <w:vAlign w:val="center"/>
          </w:tcPr>
          <w:p w14:paraId="45D60048">
            <w:pPr>
              <w:widowControl/>
              <w:jc w:val="center"/>
              <w:rPr>
                <w:rFonts w:ascii="宋体" w:hAnsi="宋体" w:cs="宋体"/>
                <w:color w:val="auto"/>
                <w:kern w:val="0"/>
                <w:sz w:val="22"/>
                <w:szCs w:val="22"/>
                <w:highlight w:val="none"/>
              </w:rPr>
            </w:pPr>
          </w:p>
        </w:tc>
        <w:tc>
          <w:tcPr>
            <w:tcW w:w="793" w:type="dxa"/>
            <w:noWrap w:val="0"/>
            <w:vAlign w:val="center"/>
          </w:tcPr>
          <w:p w14:paraId="78D5564C">
            <w:pPr>
              <w:widowControl/>
              <w:jc w:val="center"/>
              <w:rPr>
                <w:rFonts w:ascii="宋体" w:hAnsi="宋体" w:cs="宋体"/>
                <w:color w:val="auto"/>
                <w:kern w:val="0"/>
                <w:sz w:val="22"/>
                <w:szCs w:val="22"/>
                <w:highlight w:val="none"/>
              </w:rPr>
            </w:pPr>
          </w:p>
        </w:tc>
        <w:tc>
          <w:tcPr>
            <w:tcW w:w="1384" w:type="dxa"/>
            <w:noWrap w:val="0"/>
            <w:vAlign w:val="center"/>
          </w:tcPr>
          <w:p w14:paraId="7515F4A9">
            <w:pPr>
              <w:pStyle w:val="22"/>
              <w:spacing w:after="0"/>
              <w:ind w:left="63" w:right="63"/>
              <w:rPr>
                <w:rFonts w:ascii="宋体" w:hAnsi="宋体"/>
                <w:color w:val="auto"/>
                <w:sz w:val="24"/>
                <w:highlight w:val="none"/>
              </w:rPr>
            </w:pPr>
          </w:p>
        </w:tc>
        <w:tc>
          <w:tcPr>
            <w:tcW w:w="1452" w:type="dxa"/>
            <w:noWrap w:val="0"/>
            <w:vAlign w:val="center"/>
          </w:tcPr>
          <w:p w14:paraId="4239B09E">
            <w:pPr>
              <w:widowControl/>
              <w:jc w:val="center"/>
              <w:textAlignment w:val="center"/>
              <w:rPr>
                <w:rFonts w:ascii="宋体" w:hAnsi="宋体" w:cs="宋体"/>
                <w:color w:val="auto"/>
                <w:sz w:val="28"/>
                <w:szCs w:val="28"/>
                <w:highlight w:val="none"/>
              </w:rPr>
            </w:pPr>
          </w:p>
        </w:tc>
        <w:tc>
          <w:tcPr>
            <w:tcW w:w="1577" w:type="dxa"/>
            <w:noWrap w:val="0"/>
            <w:vAlign w:val="center"/>
          </w:tcPr>
          <w:p w14:paraId="2E250E63">
            <w:pPr>
              <w:pStyle w:val="22"/>
              <w:spacing w:after="0"/>
              <w:ind w:left="63" w:right="63"/>
              <w:rPr>
                <w:rFonts w:ascii="宋体" w:hAnsi="宋体"/>
                <w:color w:val="auto"/>
                <w:sz w:val="24"/>
                <w:highlight w:val="none"/>
              </w:rPr>
            </w:pPr>
          </w:p>
        </w:tc>
      </w:tr>
    </w:tbl>
    <w:p w14:paraId="01DD326E">
      <w:pPr>
        <w:rPr>
          <w:rFonts w:hint="eastAsia" w:hAnsi="宋体"/>
          <w:color w:val="auto"/>
          <w:highlight w:val="none"/>
        </w:rPr>
      </w:pPr>
    </w:p>
    <w:p w14:paraId="0229547A">
      <w:pPr>
        <w:spacing w:line="456" w:lineRule="auto"/>
        <w:rPr>
          <w:rFonts w:hint="eastAsia" w:ascii="宋体" w:hAnsi="宋体" w:eastAsia="宋体" w:cs="宋体"/>
          <w:b/>
          <w:color w:val="000000"/>
          <w:sz w:val="21"/>
          <w:szCs w:val="21"/>
        </w:rPr>
      </w:pPr>
      <w:r>
        <w:rPr>
          <w:rFonts w:hint="eastAsia" w:hAnsi="宋体"/>
          <w:color w:val="auto"/>
          <w:highlight w:val="none"/>
        </w:rPr>
        <w:t>备注：本表中的价格未包括税金。</w:t>
      </w:r>
      <w:r>
        <w:rPr>
          <w:rFonts w:ascii="宋体" w:hAnsi="宋体"/>
          <w:color w:val="auto"/>
          <w:sz w:val="30"/>
          <w:szCs w:val="30"/>
          <w:highlight w:val="none"/>
        </w:rPr>
        <w:br w:type="page"/>
      </w:r>
    </w:p>
    <w:bookmarkEnd w:id="65"/>
    <w:bookmarkEnd w:id="66"/>
    <w:bookmarkEnd w:id="67"/>
    <w:bookmarkEnd w:id="68"/>
    <w:p w14:paraId="7A4DBB91">
      <w:pPr>
        <w:snapToGrid w:val="0"/>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 应提交的有关格式范例</w:t>
      </w:r>
    </w:p>
    <w:p w14:paraId="2193B683">
      <w:pPr>
        <w:pStyle w:val="22"/>
        <w:spacing w:line="480" w:lineRule="auto"/>
        <w:rPr>
          <w:rFonts w:hint="eastAsia" w:ascii="宋体" w:hAnsi="宋体" w:eastAsia="宋体" w:cs="宋体"/>
        </w:rPr>
      </w:pPr>
    </w:p>
    <w:p w14:paraId="098CFE47">
      <w:pPr>
        <w:bidi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资格文件部分</w:t>
      </w:r>
    </w:p>
    <w:p w14:paraId="6FD1CE01">
      <w:pPr>
        <w:bidi w:val="0"/>
        <w:spacing w:line="480" w:lineRule="auto"/>
        <w:jc w:val="center"/>
        <w:rPr>
          <w:rFonts w:hint="eastAsia" w:ascii="宋体" w:hAnsi="宋体" w:eastAsia="宋体" w:cs="宋体"/>
          <w:lang w:eastAsia="zh-CN"/>
        </w:rPr>
      </w:pPr>
      <w:r>
        <w:rPr>
          <w:rFonts w:hint="eastAsia" w:ascii="宋体" w:hAnsi="宋体" w:eastAsia="宋体" w:cs="宋体"/>
          <w:b/>
          <w:bCs/>
          <w:sz w:val="36"/>
          <w:szCs w:val="36"/>
          <w:lang w:eastAsia="zh-CN"/>
        </w:rPr>
        <w:t>目录</w:t>
      </w:r>
    </w:p>
    <w:p w14:paraId="050AE5A2">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（1）符合参加政府采购活动应当具备的一般条件的承诺函……………（页码）</w:t>
      </w:r>
    </w:p>
    <w:p w14:paraId="1D7DBFD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）落实政府采购政策需满足的资格要求………………………………（页码）</w:t>
      </w:r>
    </w:p>
    <w:p w14:paraId="6BDA1EA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）本项目的特定资格要求………………………………………………（页码）</w:t>
      </w:r>
    </w:p>
    <w:p w14:paraId="1A997CAB">
      <w:pPr>
        <w:snapToGrid w:val="0"/>
        <w:spacing w:line="360" w:lineRule="auto"/>
        <w:ind w:firstLine="480" w:firstLineChars="200"/>
        <w:rPr>
          <w:rFonts w:hint="eastAsia" w:ascii="宋体" w:hAnsi="宋体" w:eastAsia="宋体" w:cs="宋体"/>
          <w:color w:val="auto"/>
          <w:sz w:val="24"/>
        </w:rPr>
      </w:pPr>
    </w:p>
    <w:p w14:paraId="1FAF409E">
      <w:pPr>
        <w:spacing w:line="360" w:lineRule="auto"/>
        <w:ind w:firstLine="480" w:firstLineChars="200"/>
        <w:rPr>
          <w:rFonts w:hint="eastAsia" w:ascii="宋体" w:hAnsi="宋体" w:eastAsia="宋体" w:cs="宋体"/>
          <w:color w:val="auto"/>
          <w:sz w:val="24"/>
        </w:rPr>
      </w:pPr>
    </w:p>
    <w:p w14:paraId="0DDBEFA3">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4497C7E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（采购人）、（采购代理机构）：</w:t>
      </w:r>
    </w:p>
    <w:p w14:paraId="6947F3A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】政府采购活动，郑重承诺：</w:t>
      </w:r>
    </w:p>
    <w:p w14:paraId="60139E67">
      <w:pPr>
        <w:snapToGrid w:val="0"/>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（一）具备《中华人民共和国政府采购法》第二十二条第一款规定的条件：</w:t>
      </w:r>
    </w:p>
    <w:p w14:paraId="3CACF81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14:paraId="1D937C37">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2、具有良好的商业信誉和健全的财务会计制度； </w:t>
      </w:r>
    </w:p>
    <w:p w14:paraId="3AA8792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14:paraId="1EE3B0A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14:paraId="31F754A4">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14:paraId="5E6429C2">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6、具有法律、行政法规规定的其他条件。</w:t>
      </w:r>
    </w:p>
    <w:p w14:paraId="58803B78">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（二）未被信用中国（www.creditchina.gov.cn)、中国政府采购网（www.ccgp.gov.cn）列入失信被执行人、重大税收违法案件当事人名单、政府采购严重违法失信行为记录名单。</w:t>
      </w:r>
    </w:p>
    <w:p w14:paraId="55A97AE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（三）不存在以下情况：</w:t>
      </w:r>
    </w:p>
    <w:p w14:paraId="01B51FA3">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1、单位负责人为同一人或者存在直接控股、管理关系的不同供应商参加同一合同项下的政府采购活动的；</w:t>
      </w:r>
    </w:p>
    <w:p w14:paraId="303FD1E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2、为采购项目提供整体设计、规范编制或者项目管理、监理、检测等服务后再参加该采购项目的其他采购活动的。</w:t>
      </w:r>
    </w:p>
    <w:p w14:paraId="2E922564">
      <w:pPr>
        <w:snapToGrid w:val="0"/>
        <w:spacing w:line="360" w:lineRule="auto"/>
        <w:ind w:firstLine="4830" w:firstLineChars="2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供应商名称(电子签名)：</w:t>
      </w:r>
    </w:p>
    <w:p w14:paraId="54CC1A98">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日期</w:t>
      </w:r>
      <w:r>
        <w:rPr>
          <w:rFonts w:hint="eastAsia" w:ascii="宋体" w:hAnsi="宋体" w:eastAsia="宋体" w:cs="宋体"/>
          <w:color w:val="auto"/>
          <w:kern w:val="0"/>
          <w:sz w:val="21"/>
          <w:szCs w:val="21"/>
        </w:rPr>
        <w:t xml:space="preserve">：  年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w:t>
      </w:r>
    </w:p>
    <w:p w14:paraId="64D83120">
      <w:pPr>
        <w:snapToGrid w:val="0"/>
        <w:spacing w:line="360" w:lineRule="auto"/>
        <w:ind w:right="480"/>
        <w:jc w:val="center"/>
        <w:rPr>
          <w:rFonts w:hint="eastAsia" w:ascii="宋体" w:hAnsi="宋体" w:eastAsia="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023E41F5">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、落实政府采购政策需满足的资格要求</w:t>
      </w:r>
    </w:p>
    <w:p w14:paraId="019CA7C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（根据竞争性磋商公告落实政府采购政策需满足的资格要求选择提供相应的材料；未要求的，无需提供）</w:t>
      </w:r>
    </w:p>
    <w:p w14:paraId="56AC1730">
      <w:pPr>
        <w:snapToGrid w:val="0"/>
        <w:spacing w:before="50" w:after="50" w:line="360" w:lineRule="auto"/>
        <w:ind w:firstLine="411" w:firstLineChars="196"/>
        <w:jc w:val="left"/>
        <w:rPr>
          <w:rFonts w:hint="eastAsia" w:ascii="宋体" w:hAnsi="宋体" w:eastAsia="宋体" w:cs="宋体"/>
          <w:color w:val="auto"/>
          <w:sz w:val="21"/>
          <w:szCs w:val="21"/>
        </w:rPr>
      </w:pPr>
      <w:r>
        <w:rPr>
          <w:rFonts w:hint="eastAsia" w:ascii="宋体" w:hAnsi="宋体" w:eastAsia="宋体" w:cs="宋体"/>
          <w:color w:val="auto"/>
          <w:sz w:val="21"/>
          <w:szCs w:val="21"/>
        </w:rPr>
        <w:t>专门面向中小企业，工程全部由符合政策要求的中小企业（或小微企业）承建的，提供相应的中小企业声明函（附件</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w:t>
      </w:r>
    </w:p>
    <w:p w14:paraId="22E88C38">
      <w:pPr>
        <w:widowControl/>
        <w:spacing w:line="360" w:lineRule="auto"/>
        <w:ind w:firstLine="480"/>
        <w:jc w:val="left"/>
        <w:rPr>
          <w:rFonts w:hint="eastAsia" w:ascii="宋体" w:hAnsi="宋体" w:eastAsia="宋体" w:cs="宋体"/>
          <w:color w:val="auto"/>
          <w:sz w:val="21"/>
          <w:szCs w:val="21"/>
        </w:rPr>
      </w:pPr>
    </w:p>
    <w:p w14:paraId="32D93BBA">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669DF02">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三</w:t>
      </w:r>
      <w:r>
        <w:rPr>
          <w:rFonts w:hint="eastAsia" w:ascii="宋体" w:hAnsi="宋体" w:eastAsia="宋体" w:cs="宋体"/>
          <w:b/>
          <w:color w:val="auto"/>
          <w:kern w:val="0"/>
          <w:sz w:val="32"/>
          <w:szCs w:val="32"/>
        </w:rPr>
        <w:t>、本项目的特定资格要求</w:t>
      </w:r>
    </w:p>
    <w:p w14:paraId="78DCA3B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（根据竞争性磋商公告本项目的特定资格要求提供相应的材料；未要求的，无需提供）</w:t>
      </w:r>
    </w:p>
    <w:p w14:paraId="798E32BB">
      <w:pPr>
        <w:snapToGrid w:val="0"/>
        <w:spacing w:line="360" w:lineRule="auto"/>
        <w:ind w:right="480"/>
        <w:jc w:val="center"/>
        <w:rPr>
          <w:rFonts w:hint="eastAsia" w:ascii="宋体" w:hAnsi="宋体" w:eastAsia="宋体" w:cs="宋体"/>
          <w:b/>
          <w:color w:val="auto"/>
          <w:kern w:val="0"/>
          <w:sz w:val="21"/>
          <w:szCs w:val="21"/>
        </w:rPr>
        <w:sectPr>
          <w:pgSz w:w="11906" w:h="16838"/>
          <w:pgMar w:top="1440" w:right="1080" w:bottom="1440" w:left="1080" w:header="851" w:footer="992" w:gutter="0"/>
          <w:pgNumType w:fmt="decimal"/>
          <w:cols w:space="720" w:num="1"/>
          <w:titlePg/>
          <w:docGrid w:linePitch="312" w:charSpace="0"/>
        </w:sectPr>
      </w:pPr>
    </w:p>
    <w:p w14:paraId="22884076">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BACA855">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目录</w:t>
      </w: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69C6B77A">
      <w:pPr>
        <w:snapToGrid w:val="0"/>
        <w:spacing w:line="360" w:lineRule="auto"/>
        <w:rPr>
          <w:rFonts w:hint="eastAsia" w:ascii="宋体" w:hAnsi="宋体" w:eastAsia="宋体" w:cs="宋体"/>
          <w:color w:val="auto"/>
          <w:sz w:val="21"/>
          <w:szCs w:val="21"/>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C119D70">
      <w:pPr>
        <w:snapToGrid w:val="0"/>
        <w:spacing w:line="360" w:lineRule="auto"/>
        <w:jc w:val="center"/>
        <w:rPr>
          <w:rFonts w:hint="eastAsia" w:ascii="宋体" w:hAnsi="宋体" w:eastAsia="宋体" w:cs="宋体"/>
          <w:b/>
          <w:color w:val="auto"/>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5C3D7B9B">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一、响应函</w:t>
      </w:r>
    </w:p>
    <w:p w14:paraId="2369ADF5">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4"/>
        </w:rPr>
        <w:t>（</w:t>
      </w:r>
      <w:r>
        <w:rPr>
          <w:rFonts w:hint="eastAsia" w:ascii="宋体" w:hAnsi="宋体" w:eastAsia="宋体" w:cs="宋体"/>
          <w:color w:val="auto"/>
          <w:sz w:val="21"/>
          <w:szCs w:val="21"/>
        </w:rPr>
        <w:t>采购人）、（采购代理机构）：</w:t>
      </w:r>
    </w:p>
    <w:p w14:paraId="2A52F5EB">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我方参加你方组织的</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】采购的有关活动，并对此项目提交响应文件及报价。为此：</w:t>
      </w:r>
    </w:p>
    <w:p w14:paraId="74864B8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1、我方承诺响应文件有效期从提交响应文件的截止之日起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天（不少于90天），本响应文件在响应文件有效期满之前均具有约束力。</w:t>
      </w:r>
    </w:p>
    <w:p w14:paraId="5150221F">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2、我方的响应文件包括以下内容：</w:t>
      </w:r>
    </w:p>
    <w:p w14:paraId="090EE07B">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2.1资格文件：</w:t>
      </w:r>
    </w:p>
    <w:p w14:paraId="288DFDA9">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2.1.1承诺函；</w:t>
      </w:r>
    </w:p>
    <w:p w14:paraId="6104EE96">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w:t>
      </w:r>
      <w:r>
        <w:rPr>
          <w:rFonts w:hint="eastAsia" w:ascii="宋体" w:hAnsi="宋体" w:eastAsia="宋体" w:cs="宋体"/>
          <w:snapToGrid w:val="0"/>
          <w:color w:val="auto"/>
          <w:kern w:val="28"/>
          <w:sz w:val="21"/>
          <w:szCs w:val="21"/>
        </w:rPr>
        <w:t>联合协议（如果有)；</w:t>
      </w:r>
    </w:p>
    <w:p w14:paraId="0EBAB527">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2.1.3落实政府采购政策需满足的资格要求（如果有）；</w:t>
      </w:r>
    </w:p>
    <w:p w14:paraId="5383F9F4">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2.1.4本项目的特定资格要求（如果有）。</w:t>
      </w:r>
    </w:p>
    <w:p w14:paraId="0565FDF2">
      <w:pPr>
        <w:snapToGrid w:val="0"/>
        <w:spacing w:line="360" w:lineRule="auto"/>
        <w:ind w:left="210" w:leftChars="10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rPr>
        <w:t>商务技术</w:t>
      </w:r>
      <w:r>
        <w:rPr>
          <w:rFonts w:hint="eastAsia" w:ascii="宋体" w:hAnsi="宋体" w:eastAsia="宋体" w:cs="宋体"/>
          <w:color w:val="auto"/>
          <w:sz w:val="21"/>
          <w:szCs w:val="21"/>
          <w:lang w:val="zh-CN"/>
        </w:rPr>
        <w:t>文件：</w:t>
      </w:r>
    </w:p>
    <w:p w14:paraId="5AD2C7AD">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2.2.1响应函；</w:t>
      </w:r>
      <w:r>
        <w:rPr>
          <w:rFonts w:hint="eastAsia" w:ascii="宋体" w:hAnsi="宋体" w:eastAsia="宋体" w:cs="宋体"/>
          <w:color w:val="auto"/>
          <w:sz w:val="21"/>
          <w:szCs w:val="21"/>
          <w:lang w:val="zh-CN"/>
        </w:rPr>
        <w:t xml:space="preserve"> </w:t>
      </w:r>
    </w:p>
    <w:p w14:paraId="201749A0">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2.2.2授权委托书或法定代表人（单位负责人）身份证明；</w:t>
      </w:r>
    </w:p>
    <w:p w14:paraId="206F5874">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2.2.3分包意向协议（如果有）；</w:t>
      </w:r>
    </w:p>
    <w:p w14:paraId="65BD3A84">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2.2.4符合性审查资料；</w:t>
      </w:r>
    </w:p>
    <w:p w14:paraId="3BAF31AA">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2.2.5评审标准相应的商务技术资料；</w:t>
      </w:r>
    </w:p>
    <w:p w14:paraId="4B42E36E">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2.2.6商务技术偏离表；</w:t>
      </w:r>
    </w:p>
    <w:p w14:paraId="3A819B2B">
      <w:pPr>
        <w:snapToGrid w:val="0"/>
        <w:spacing w:line="360" w:lineRule="auto"/>
        <w:ind w:left="420" w:leftChars="20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7</w:t>
      </w:r>
      <w:r>
        <w:rPr>
          <w:rFonts w:hint="eastAsia" w:ascii="宋体" w:hAnsi="宋体" w:eastAsia="宋体" w:cs="宋体"/>
          <w:color w:val="auto"/>
          <w:sz w:val="21"/>
          <w:szCs w:val="21"/>
          <w:lang w:val="zh-CN"/>
        </w:rPr>
        <w:t>政府采购供应商廉洁自律承诺书；</w:t>
      </w:r>
    </w:p>
    <w:p w14:paraId="5BF4F579">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3报价文件</w:t>
      </w:r>
    </w:p>
    <w:p w14:paraId="4896561E">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2.3.1报价单；</w:t>
      </w:r>
    </w:p>
    <w:p w14:paraId="0A10683D">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2.3.2已标价工程量清单；</w:t>
      </w:r>
    </w:p>
    <w:p w14:paraId="24DE304D">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2.3.3中小企业声明函（如果有）。</w:t>
      </w:r>
    </w:p>
    <w:p w14:paraId="79A3EE4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3、我方承诺除商务技术偏离表列出的偏离外，我方响应采购文件的全部要求。</w:t>
      </w:r>
    </w:p>
    <w:p w14:paraId="132890A5">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4、如我方成交，我方承诺：</w:t>
      </w:r>
    </w:p>
    <w:p w14:paraId="16D298EF">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4.1在收到成交通知书后，在成交通知书规定的期限内与你方签订合同； </w:t>
      </w:r>
    </w:p>
    <w:p w14:paraId="226C9E78">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4.2在签订合同时不向你方提出附加条件； </w:t>
      </w:r>
    </w:p>
    <w:p w14:paraId="79DA0B2D">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4.3按照采购文件要求提交履约保证金； </w:t>
      </w:r>
    </w:p>
    <w:p w14:paraId="7AB9A7D3">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4.4在合同约定的期限内完成合同规定的全部义务。 </w:t>
      </w:r>
    </w:p>
    <w:p w14:paraId="50C95FDF">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5、其他补充说明: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6EFAC80">
      <w:pPr>
        <w:spacing w:line="360" w:lineRule="auto"/>
        <w:ind w:firstLine="3150" w:firstLineChars="1500"/>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供应商名称（电子签名）：                          </w:t>
      </w:r>
    </w:p>
    <w:p w14:paraId="207A0CD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日期：  年   月   日</w:t>
      </w:r>
    </w:p>
    <w:p w14:paraId="69F0E1E6">
      <w:pPr>
        <w:spacing w:line="360" w:lineRule="auto"/>
        <w:ind w:right="420"/>
        <w:rPr>
          <w:rFonts w:hint="eastAsia" w:ascii="宋体" w:hAnsi="宋体" w:eastAsia="宋体" w:cs="宋体"/>
          <w:color w:val="auto"/>
          <w:sz w:val="21"/>
          <w:szCs w:val="21"/>
        </w:rPr>
      </w:pPr>
      <w:r>
        <w:rPr>
          <w:rFonts w:hint="eastAsia" w:ascii="宋体" w:hAnsi="宋体" w:eastAsia="宋体" w:cs="宋体"/>
          <w:color w:val="auto"/>
          <w:sz w:val="21"/>
          <w:szCs w:val="21"/>
        </w:rPr>
        <w:t>注：按本格式和要求提供。</w:t>
      </w:r>
    </w:p>
    <w:p w14:paraId="59096A6F">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二、授权委托书或法定代表人（单位负责人、自然人本人）身份证明</w:t>
      </w:r>
    </w:p>
    <w:p w14:paraId="17B4E31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2C5E6873">
      <w:pPr>
        <w:snapToGrid w:val="0"/>
        <w:spacing w:line="360" w:lineRule="auto"/>
        <w:rPr>
          <w:rFonts w:hint="eastAsia" w:ascii="宋体" w:hAnsi="宋体" w:eastAsia="宋体" w:cs="宋体"/>
          <w:color w:val="auto"/>
          <w:sz w:val="21"/>
          <w:szCs w:val="21"/>
        </w:rPr>
      </w:pPr>
    </w:p>
    <w:p w14:paraId="04CDD63B">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rPr>
        <w:t>（采购人）、（采购代理机构）</w:t>
      </w:r>
      <w:r>
        <w:rPr>
          <w:rFonts w:hint="eastAsia" w:ascii="宋体" w:hAnsi="宋体" w:eastAsia="宋体" w:cs="宋体"/>
          <w:color w:val="auto"/>
          <w:kern w:val="0"/>
          <w:sz w:val="21"/>
          <w:szCs w:val="21"/>
          <w:lang w:val="zh-CN"/>
        </w:rPr>
        <w:t>：</w:t>
      </w:r>
    </w:p>
    <w:p w14:paraId="7974FBDB">
      <w:pPr>
        <w:snapToGrid w:val="0"/>
        <w:spacing w:line="360" w:lineRule="auto"/>
        <w:ind w:firstLine="57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w:t>
      </w:r>
      <w:r>
        <w:rPr>
          <w:rFonts w:hint="eastAsia" w:ascii="宋体" w:hAnsi="宋体" w:eastAsia="宋体" w:cs="宋体"/>
          <w:color w:val="auto"/>
          <w:kern w:val="0"/>
          <w:sz w:val="21"/>
          <w:szCs w:val="21"/>
          <w:lang w:val="zh-CN"/>
        </w:rPr>
        <w:t>委托</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（姓名）为我方代理人（身份证号码：</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，手机：</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），以我方名义处理</w:t>
      </w:r>
      <w:r>
        <w:rPr>
          <w:rFonts w:hint="eastAsia" w:ascii="宋体" w:hAnsi="宋体" w:eastAsia="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政府采购</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的一切事项，其法律后果由我方承担。</w:t>
      </w:r>
    </w:p>
    <w:p w14:paraId="046028EC">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委托期限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自</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日起至</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日止。</w:t>
      </w:r>
    </w:p>
    <w:p w14:paraId="12E480D3">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特此告知。</w:t>
      </w:r>
    </w:p>
    <w:p w14:paraId="2DAC0DFE">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 xml:space="preserve">                                                 供应商名称(电子签名)：</w:t>
      </w:r>
    </w:p>
    <w:p w14:paraId="5372C245">
      <w:pPr>
        <w:snapToGri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签发日期：  年  月   日</w:t>
      </w:r>
    </w:p>
    <w:p w14:paraId="6A8B8A97">
      <w:pPr>
        <w:snapToGrid w:val="0"/>
        <w:spacing w:line="360" w:lineRule="auto"/>
        <w:rPr>
          <w:rFonts w:hint="eastAsia" w:ascii="宋体" w:hAnsi="宋体" w:eastAsia="宋体" w:cs="宋体"/>
          <w:color w:val="auto"/>
          <w:sz w:val="24"/>
        </w:rPr>
      </w:pPr>
    </w:p>
    <w:p w14:paraId="7940804C">
      <w:pPr>
        <w:snapToGrid w:val="0"/>
        <w:spacing w:line="360" w:lineRule="auto"/>
        <w:rPr>
          <w:rFonts w:hint="eastAsia" w:ascii="宋体" w:hAnsi="宋体" w:eastAsia="宋体" w:cs="宋体"/>
          <w:color w:val="auto"/>
          <w:kern w:val="0"/>
          <w:sz w:val="24"/>
          <w:lang w:val="zh-CN"/>
        </w:rPr>
      </w:pPr>
    </w:p>
    <w:p w14:paraId="2848FDBA">
      <w:pPr>
        <w:pStyle w:val="71"/>
        <w:rPr>
          <w:rFonts w:hint="eastAsia" w:ascii="宋体" w:hAnsi="宋体" w:eastAsia="宋体" w:cs="宋体"/>
          <w:lang w:val="zh-CN"/>
        </w:rPr>
      </w:pPr>
    </w:p>
    <w:p w14:paraId="42345CC6">
      <w:pPr>
        <w:snapToGrid w:val="0"/>
        <w:jc w:val="center"/>
        <w:rPr>
          <w:rFonts w:hint="eastAsia" w:ascii="宋体" w:hAnsi="宋体" w:eastAsia="宋体" w:cs="宋体"/>
          <w:b/>
          <w:bCs/>
          <w:color w:val="auto"/>
          <w:sz w:val="32"/>
          <w:szCs w:val="32"/>
          <w:lang w:val="zh-CN"/>
        </w:rPr>
      </w:pPr>
    </w:p>
    <w:p w14:paraId="56BDC13A">
      <w:pPr>
        <w:snapToGrid w:val="0"/>
        <w:jc w:val="center"/>
        <w:rPr>
          <w:rFonts w:hint="eastAsia" w:ascii="宋体" w:hAnsi="宋体" w:eastAsia="宋体" w:cs="宋体"/>
          <w:b/>
          <w:bCs/>
          <w:color w:val="auto"/>
          <w:sz w:val="32"/>
          <w:szCs w:val="32"/>
          <w:lang w:val="zh-CN"/>
        </w:rPr>
      </w:pPr>
    </w:p>
    <w:p w14:paraId="760478BA">
      <w:pPr>
        <w:snapToGrid w:val="0"/>
        <w:jc w:val="center"/>
        <w:rPr>
          <w:rFonts w:hint="eastAsia" w:ascii="宋体" w:hAnsi="宋体" w:eastAsia="宋体" w:cs="宋体"/>
          <w:b/>
          <w:bCs/>
          <w:color w:val="auto"/>
          <w:sz w:val="32"/>
          <w:szCs w:val="32"/>
          <w:lang w:val="zh-CN"/>
        </w:rPr>
      </w:pPr>
    </w:p>
    <w:p w14:paraId="266AE7DE">
      <w:pP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br w:type="page"/>
      </w:r>
    </w:p>
    <w:p w14:paraId="3775DA0E">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法定代表人、单位负责人或自然人本人</w:t>
      </w:r>
      <w:r>
        <w:rPr>
          <w:rFonts w:hint="eastAsia" w:ascii="宋体" w:hAnsi="宋体" w:eastAsia="宋体" w:cs="宋体"/>
          <w:b/>
          <w:bCs/>
          <w:color w:val="auto"/>
          <w:sz w:val="32"/>
          <w:szCs w:val="32"/>
        </w:rPr>
        <w:t>的身份证明（适用于法定代表人、单位负责人或者自然人本人代表供应商参加响应）</w:t>
      </w:r>
    </w:p>
    <w:p w14:paraId="1B9C8C52">
      <w:pPr>
        <w:pStyle w:val="623"/>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9D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A81B96">
            <w:pPr>
              <w:pStyle w:val="623"/>
              <w:adjustRightInd w:val="0"/>
              <w:spacing w:line="360" w:lineRule="auto"/>
              <w:rPr>
                <w:rFonts w:hint="eastAsia" w:ascii="宋体" w:hAnsi="宋体" w:eastAsia="宋体" w:cs="宋体"/>
                <w:bCs/>
                <w:color w:val="auto"/>
                <w:sz w:val="21"/>
                <w:szCs w:val="18"/>
              </w:rPr>
            </w:pPr>
            <w:r>
              <w:rPr>
                <w:rFonts w:hint="eastAsia" w:ascii="宋体" w:hAnsi="宋体" w:eastAsia="宋体" w:cs="宋体"/>
                <w:bCs/>
                <w:color w:val="auto"/>
                <w:sz w:val="21"/>
                <w:szCs w:val="18"/>
              </w:rPr>
              <w:t>正面：                                 反面：</w:t>
            </w:r>
          </w:p>
          <w:p w14:paraId="65F82235">
            <w:pPr>
              <w:pStyle w:val="623"/>
              <w:adjustRightInd w:val="0"/>
              <w:spacing w:line="360" w:lineRule="auto"/>
              <w:rPr>
                <w:rFonts w:hint="eastAsia" w:ascii="宋体" w:hAnsi="宋体" w:eastAsia="宋体" w:cs="宋体"/>
                <w:bCs/>
                <w:color w:val="auto"/>
                <w:sz w:val="24"/>
              </w:rPr>
            </w:pPr>
          </w:p>
        </w:tc>
      </w:tr>
    </w:tbl>
    <w:p w14:paraId="725AF788">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0EEB0A2">
      <w:pPr>
        <w:snapToGrid w:val="0"/>
        <w:spacing w:line="360" w:lineRule="auto"/>
        <w:ind w:firstLine="576"/>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1"/>
          <w:szCs w:val="21"/>
          <w:lang w:val="zh-CN"/>
        </w:rPr>
        <w:t xml:space="preserve">   供应商名称(电子签名)：                              </w:t>
      </w:r>
    </w:p>
    <w:p w14:paraId="3648C1EC">
      <w:pPr>
        <w:spacing w:line="360" w:lineRule="auto"/>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日期：  年  月  日</w:t>
      </w:r>
    </w:p>
    <w:p w14:paraId="38E581E5">
      <w:pPr>
        <w:jc w:val="center"/>
        <w:rPr>
          <w:rFonts w:hint="eastAsia" w:ascii="宋体" w:hAnsi="宋体" w:eastAsia="宋体" w:cs="宋体"/>
          <w:b/>
          <w:color w:val="auto"/>
          <w:kern w:val="0"/>
          <w:sz w:val="32"/>
          <w:szCs w:val="32"/>
        </w:rPr>
      </w:pPr>
    </w:p>
    <w:p w14:paraId="7D2BBAF4">
      <w:pPr>
        <w:jc w:val="center"/>
        <w:rPr>
          <w:rFonts w:hint="eastAsia" w:ascii="宋体" w:hAnsi="宋体" w:eastAsia="宋体" w:cs="宋体"/>
          <w:b/>
          <w:color w:val="auto"/>
          <w:kern w:val="0"/>
          <w:sz w:val="32"/>
          <w:szCs w:val="32"/>
        </w:rPr>
      </w:pPr>
    </w:p>
    <w:p w14:paraId="356690E3">
      <w:pPr>
        <w:jc w:val="center"/>
        <w:rPr>
          <w:rFonts w:hint="eastAsia" w:ascii="宋体" w:hAnsi="宋体" w:eastAsia="宋体" w:cs="宋体"/>
          <w:b/>
          <w:color w:val="auto"/>
          <w:kern w:val="0"/>
          <w:sz w:val="32"/>
          <w:szCs w:val="32"/>
        </w:rPr>
      </w:pPr>
    </w:p>
    <w:p w14:paraId="18B6C8A3">
      <w:pPr>
        <w:jc w:val="center"/>
        <w:rPr>
          <w:rFonts w:hint="eastAsia" w:ascii="宋体" w:hAnsi="宋体" w:eastAsia="宋体" w:cs="宋体"/>
          <w:b/>
          <w:color w:val="auto"/>
          <w:kern w:val="0"/>
          <w:sz w:val="32"/>
          <w:szCs w:val="32"/>
        </w:rPr>
      </w:pPr>
    </w:p>
    <w:p w14:paraId="7D45DC62">
      <w:pPr>
        <w:jc w:val="center"/>
        <w:rPr>
          <w:rFonts w:hint="eastAsia" w:ascii="宋体" w:hAnsi="宋体" w:eastAsia="宋体" w:cs="宋体"/>
          <w:b/>
          <w:color w:val="auto"/>
          <w:kern w:val="0"/>
          <w:sz w:val="32"/>
          <w:szCs w:val="32"/>
        </w:rPr>
      </w:pPr>
    </w:p>
    <w:p w14:paraId="03C22023">
      <w:pPr>
        <w:jc w:val="center"/>
        <w:rPr>
          <w:rFonts w:hint="eastAsia" w:ascii="宋体" w:hAnsi="宋体" w:eastAsia="宋体" w:cs="宋体"/>
          <w:b/>
          <w:color w:val="auto"/>
          <w:kern w:val="0"/>
          <w:sz w:val="32"/>
          <w:szCs w:val="32"/>
        </w:rPr>
      </w:pPr>
    </w:p>
    <w:p w14:paraId="721DFAEE">
      <w:pPr>
        <w:jc w:val="center"/>
        <w:rPr>
          <w:rFonts w:hint="eastAsia" w:ascii="宋体" w:hAnsi="宋体" w:eastAsia="宋体" w:cs="宋体"/>
          <w:b/>
          <w:color w:val="auto"/>
          <w:kern w:val="0"/>
          <w:sz w:val="32"/>
          <w:szCs w:val="32"/>
        </w:rPr>
      </w:pPr>
    </w:p>
    <w:p w14:paraId="4928727D">
      <w:pPr>
        <w:jc w:val="center"/>
        <w:rPr>
          <w:rFonts w:hint="eastAsia" w:ascii="宋体" w:hAnsi="宋体" w:eastAsia="宋体" w:cs="宋体"/>
          <w:b/>
          <w:color w:val="auto"/>
          <w:kern w:val="0"/>
          <w:sz w:val="32"/>
          <w:szCs w:val="32"/>
        </w:rPr>
      </w:pPr>
    </w:p>
    <w:p w14:paraId="7BD74917">
      <w:pPr>
        <w:jc w:val="center"/>
        <w:rPr>
          <w:rFonts w:hint="eastAsia" w:ascii="宋体" w:hAnsi="宋体" w:eastAsia="宋体" w:cs="宋体"/>
          <w:b/>
          <w:color w:val="auto"/>
          <w:kern w:val="0"/>
          <w:sz w:val="32"/>
          <w:szCs w:val="32"/>
        </w:rPr>
      </w:pPr>
    </w:p>
    <w:p w14:paraId="56EA6AD2">
      <w:pPr>
        <w:jc w:val="center"/>
        <w:rPr>
          <w:rFonts w:hint="eastAsia" w:ascii="宋体" w:hAnsi="宋体" w:eastAsia="宋体" w:cs="宋体"/>
          <w:b/>
          <w:color w:val="auto"/>
          <w:kern w:val="0"/>
          <w:sz w:val="32"/>
          <w:szCs w:val="32"/>
        </w:rPr>
      </w:pPr>
    </w:p>
    <w:p w14:paraId="12E9B840">
      <w:pPr>
        <w:snapToGrid w:val="0"/>
        <w:spacing w:line="360" w:lineRule="auto"/>
        <w:ind w:right="480"/>
        <w:rPr>
          <w:rFonts w:hint="eastAsia" w:ascii="宋体" w:hAnsi="宋体" w:eastAsia="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74F09B44">
      <w:pPr>
        <w:snapToGrid w:val="0"/>
        <w:jc w:val="center"/>
        <w:rPr>
          <w:rFonts w:hint="eastAsia" w:ascii="宋体" w:hAnsi="宋体" w:eastAsia="宋体" w:cs="宋体"/>
          <w:b/>
          <w:bCs/>
          <w:color w:val="auto"/>
          <w:sz w:val="32"/>
          <w:szCs w:val="32"/>
        </w:r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621"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21"/>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4CE6514F">
      <w:pPr>
        <w:ind w:firstLine="1911" w:firstLineChars="595"/>
        <w:rPr>
          <w:rFonts w:ascii="宋体" w:hAnsi="宋体" w:cs="宋体"/>
          <w:b/>
          <w:bCs/>
          <w:sz w:val="32"/>
          <w:szCs w:val="32"/>
        </w:rPr>
        <w:sectPr>
          <w:footerReference r:id="rId11" w:type="first"/>
          <w:footerReference r:id="rId10" w:type="default"/>
          <w:pgSz w:w="11906" w:h="16838"/>
          <w:pgMar w:top="1440" w:right="1080" w:bottom="1440" w:left="1080" w:header="851" w:footer="992" w:gutter="0"/>
          <w:cols w:space="720" w:num="1"/>
          <w:titlePg/>
          <w:docGrid w:linePitch="312" w:charSpace="0"/>
        </w:sectPr>
      </w:pPr>
    </w:p>
    <w:p w14:paraId="7F26E87C">
      <w:pPr>
        <w:pStyle w:val="641"/>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（采购人）、（采购代理机构）</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3967B699">
      <w:pPr>
        <w:bidi w:val="0"/>
        <w:spacing w:line="360" w:lineRule="auto"/>
        <w:jc w:val="both"/>
        <w:rPr>
          <w:rFonts w:hint="eastAsia" w:ascii="宋体" w:hAnsi="宋体" w:cs="宋体"/>
          <w:sz w:val="24"/>
        </w:rPr>
      </w:pPr>
      <w:r>
        <w:rPr>
          <w:rFonts w:hint="eastAsia" w:ascii="宋体" w:hAnsi="宋体" w:cs="宋体"/>
          <w:sz w:val="24"/>
        </w:rPr>
        <w:t>注：按本格式和要求提供。</w:t>
      </w:r>
    </w:p>
    <w:p w14:paraId="1E90CEDF">
      <w:pPr>
        <w:rPr>
          <w:rFonts w:hint="eastAsia" w:ascii="宋体" w:hAnsi="宋体" w:eastAsia="宋体" w:cs="宋体"/>
          <w:b/>
          <w:bCs/>
          <w:sz w:val="36"/>
          <w:szCs w:val="36"/>
        </w:rPr>
      </w:pPr>
      <w:r>
        <w:rPr>
          <w:rFonts w:hint="eastAsia" w:ascii="宋体" w:hAnsi="宋体" w:eastAsia="宋体" w:cs="宋体"/>
          <w:b/>
          <w:bCs/>
          <w:sz w:val="36"/>
          <w:szCs w:val="36"/>
        </w:rPr>
        <w:br w:type="page"/>
      </w:r>
    </w:p>
    <w:p w14:paraId="416D9A29">
      <w:pPr>
        <w:bidi w:val="0"/>
        <w:spacing w:line="360" w:lineRule="auto"/>
        <w:jc w:val="center"/>
        <w:rPr>
          <w:rFonts w:hint="eastAsia" w:ascii="宋体" w:hAnsi="宋体" w:eastAsia="宋体" w:cs="宋体"/>
          <w:b/>
          <w:color w:val="auto"/>
          <w:kern w:val="0"/>
          <w:szCs w:val="36"/>
        </w:rPr>
      </w:pPr>
      <w:r>
        <w:rPr>
          <w:rFonts w:hint="eastAsia" w:ascii="宋体" w:hAnsi="宋体" w:eastAsia="宋体" w:cs="宋体"/>
          <w:b/>
          <w:bCs/>
          <w:sz w:val="36"/>
          <w:szCs w:val="36"/>
        </w:rPr>
        <w:t>报价文件部分</w:t>
      </w:r>
    </w:p>
    <w:p w14:paraId="6FD99B2A">
      <w:pPr>
        <w:bidi w:val="0"/>
        <w:spacing w:line="360" w:lineRule="auto"/>
        <w:jc w:val="center"/>
        <w:rPr>
          <w:rFonts w:hint="eastAsia" w:ascii="宋体" w:hAnsi="宋体" w:eastAsia="宋体" w:cs="宋体"/>
          <w:b/>
          <w:color w:val="auto"/>
          <w:kern w:val="0"/>
          <w:szCs w:val="36"/>
          <w:lang w:eastAsia="zh-CN"/>
        </w:rPr>
      </w:pPr>
      <w:r>
        <w:rPr>
          <w:rFonts w:hint="eastAsia" w:ascii="宋体" w:hAnsi="宋体" w:eastAsia="宋体" w:cs="宋体"/>
          <w:b/>
          <w:bCs/>
          <w:sz w:val="36"/>
          <w:szCs w:val="36"/>
          <w:lang w:eastAsia="zh-CN"/>
        </w:rPr>
        <w:t>目录</w:t>
      </w:r>
    </w:p>
    <w:p w14:paraId="3B2FC037">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（1）报价单………………………………………………………………………………………（页码）</w:t>
      </w:r>
    </w:p>
    <w:p w14:paraId="59EBE05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（2）已标价工程量清单…………………………………………………………………………（页码）</w:t>
      </w:r>
    </w:p>
    <w:p w14:paraId="0085A53B">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（3）中小企业声明函……………………………………………………………………………（页码）</w:t>
      </w:r>
    </w:p>
    <w:p w14:paraId="2F4D6BF8">
      <w:pPr>
        <w:snapToGrid w:val="0"/>
        <w:spacing w:line="360" w:lineRule="auto"/>
        <w:ind w:right="480"/>
        <w:jc w:val="center"/>
        <w:rPr>
          <w:rFonts w:hint="eastAsia" w:ascii="宋体" w:hAnsi="宋体" w:eastAsia="宋体" w:cs="宋体"/>
          <w:b/>
          <w:color w:val="auto"/>
          <w:kern w:val="0"/>
          <w:sz w:val="32"/>
          <w:szCs w:val="32"/>
        </w:rPr>
      </w:pPr>
    </w:p>
    <w:p w14:paraId="576AB967">
      <w:pPr>
        <w:snapToGrid w:val="0"/>
        <w:spacing w:line="360" w:lineRule="auto"/>
        <w:ind w:right="480"/>
        <w:jc w:val="center"/>
        <w:rPr>
          <w:rFonts w:hint="eastAsia" w:ascii="宋体" w:hAnsi="宋体" w:eastAsia="宋体" w:cs="宋体"/>
          <w:b/>
          <w:color w:val="auto"/>
          <w:kern w:val="0"/>
          <w:sz w:val="32"/>
          <w:szCs w:val="32"/>
        </w:rPr>
      </w:pPr>
    </w:p>
    <w:p w14:paraId="3D6CC70A">
      <w:pPr>
        <w:snapToGrid w:val="0"/>
        <w:spacing w:line="360" w:lineRule="auto"/>
        <w:ind w:right="480"/>
        <w:jc w:val="center"/>
        <w:rPr>
          <w:rFonts w:hint="eastAsia" w:ascii="宋体" w:hAnsi="宋体" w:eastAsia="宋体" w:cs="宋体"/>
          <w:b/>
          <w:color w:val="auto"/>
          <w:kern w:val="0"/>
          <w:sz w:val="32"/>
          <w:szCs w:val="32"/>
        </w:rPr>
      </w:pPr>
    </w:p>
    <w:p w14:paraId="6737E7F0">
      <w:pPr>
        <w:snapToGrid w:val="0"/>
        <w:spacing w:line="360" w:lineRule="auto"/>
        <w:ind w:right="480"/>
        <w:jc w:val="center"/>
        <w:rPr>
          <w:rFonts w:hint="eastAsia" w:ascii="宋体" w:hAnsi="宋体" w:eastAsia="宋体" w:cs="宋体"/>
          <w:b/>
          <w:color w:val="auto"/>
          <w:kern w:val="0"/>
          <w:sz w:val="32"/>
          <w:szCs w:val="32"/>
        </w:rPr>
      </w:pPr>
    </w:p>
    <w:p w14:paraId="04C5755A">
      <w:pPr>
        <w:snapToGrid w:val="0"/>
        <w:spacing w:line="360" w:lineRule="auto"/>
        <w:ind w:right="480"/>
        <w:jc w:val="center"/>
        <w:rPr>
          <w:rFonts w:hint="eastAsia" w:ascii="宋体" w:hAnsi="宋体" w:eastAsia="宋体" w:cs="宋体"/>
          <w:b/>
          <w:color w:val="auto"/>
          <w:kern w:val="0"/>
          <w:sz w:val="32"/>
          <w:szCs w:val="32"/>
        </w:rPr>
      </w:pPr>
    </w:p>
    <w:p w14:paraId="03B2FB0A">
      <w:pPr>
        <w:snapToGrid w:val="0"/>
        <w:spacing w:line="360" w:lineRule="auto"/>
        <w:ind w:right="480"/>
        <w:jc w:val="center"/>
        <w:rPr>
          <w:rFonts w:hint="eastAsia" w:ascii="宋体" w:hAnsi="宋体" w:eastAsia="宋体" w:cs="宋体"/>
          <w:b/>
          <w:color w:val="auto"/>
          <w:kern w:val="0"/>
          <w:sz w:val="32"/>
          <w:szCs w:val="32"/>
        </w:rPr>
      </w:pPr>
    </w:p>
    <w:p w14:paraId="79125E3B">
      <w:pPr>
        <w:snapToGrid w:val="0"/>
        <w:spacing w:line="360" w:lineRule="auto"/>
        <w:ind w:right="480"/>
        <w:jc w:val="center"/>
        <w:rPr>
          <w:rFonts w:hint="eastAsia" w:ascii="宋体" w:hAnsi="宋体" w:eastAsia="宋体" w:cs="宋体"/>
          <w:b/>
          <w:color w:val="auto"/>
          <w:kern w:val="0"/>
          <w:sz w:val="32"/>
          <w:szCs w:val="32"/>
        </w:rPr>
      </w:pPr>
    </w:p>
    <w:p w14:paraId="45F887D1">
      <w:pPr>
        <w:snapToGrid w:val="0"/>
        <w:spacing w:line="360" w:lineRule="auto"/>
        <w:ind w:right="480"/>
        <w:jc w:val="center"/>
        <w:rPr>
          <w:rFonts w:hint="eastAsia" w:ascii="宋体" w:hAnsi="宋体" w:eastAsia="宋体" w:cs="宋体"/>
          <w:b/>
          <w:color w:val="auto"/>
          <w:kern w:val="0"/>
          <w:sz w:val="32"/>
          <w:szCs w:val="32"/>
        </w:rPr>
      </w:pPr>
    </w:p>
    <w:p w14:paraId="31C3FD62">
      <w:pPr>
        <w:snapToGrid w:val="0"/>
        <w:spacing w:line="360" w:lineRule="auto"/>
        <w:ind w:right="480"/>
        <w:jc w:val="center"/>
        <w:rPr>
          <w:rFonts w:hint="eastAsia" w:ascii="宋体" w:hAnsi="宋体" w:eastAsia="宋体" w:cs="宋体"/>
          <w:b/>
          <w:color w:val="auto"/>
          <w:kern w:val="0"/>
          <w:sz w:val="32"/>
          <w:szCs w:val="32"/>
        </w:rPr>
      </w:pPr>
    </w:p>
    <w:p w14:paraId="65CE382B">
      <w:pPr>
        <w:snapToGrid w:val="0"/>
        <w:spacing w:line="360" w:lineRule="auto"/>
        <w:ind w:right="480"/>
        <w:jc w:val="center"/>
        <w:rPr>
          <w:rFonts w:hint="eastAsia" w:ascii="宋体" w:hAnsi="宋体" w:eastAsia="宋体" w:cs="宋体"/>
          <w:b/>
          <w:color w:val="auto"/>
          <w:kern w:val="0"/>
          <w:sz w:val="32"/>
          <w:szCs w:val="32"/>
        </w:rPr>
      </w:pPr>
    </w:p>
    <w:p w14:paraId="20D51027">
      <w:pPr>
        <w:snapToGrid w:val="0"/>
        <w:spacing w:line="360" w:lineRule="auto"/>
        <w:ind w:right="480"/>
        <w:jc w:val="center"/>
        <w:rPr>
          <w:rFonts w:hint="eastAsia" w:ascii="宋体" w:hAnsi="宋体" w:eastAsia="宋体" w:cs="宋体"/>
          <w:b/>
          <w:color w:val="auto"/>
          <w:kern w:val="0"/>
          <w:sz w:val="32"/>
          <w:szCs w:val="32"/>
        </w:rPr>
      </w:pPr>
    </w:p>
    <w:p w14:paraId="48FF76AD">
      <w:pPr>
        <w:snapToGrid w:val="0"/>
        <w:spacing w:line="360" w:lineRule="auto"/>
        <w:ind w:right="480"/>
        <w:jc w:val="center"/>
        <w:rPr>
          <w:rFonts w:hint="eastAsia" w:ascii="宋体" w:hAnsi="宋体" w:eastAsia="宋体" w:cs="宋体"/>
          <w:b/>
          <w:color w:val="auto"/>
          <w:kern w:val="0"/>
          <w:sz w:val="32"/>
          <w:szCs w:val="32"/>
        </w:rPr>
      </w:pPr>
    </w:p>
    <w:p w14:paraId="26843E64">
      <w:pPr>
        <w:snapToGrid w:val="0"/>
        <w:spacing w:line="360" w:lineRule="auto"/>
        <w:ind w:right="480"/>
        <w:jc w:val="center"/>
        <w:rPr>
          <w:rFonts w:hint="eastAsia" w:ascii="宋体" w:hAnsi="宋体" w:eastAsia="宋体" w:cs="宋体"/>
          <w:b/>
          <w:color w:val="auto"/>
          <w:kern w:val="0"/>
          <w:sz w:val="32"/>
          <w:szCs w:val="32"/>
        </w:rPr>
      </w:pPr>
    </w:p>
    <w:p w14:paraId="53E08DB5">
      <w:pPr>
        <w:snapToGrid w:val="0"/>
        <w:spacing w:line="360" w:lineRule="auto"/>
        <w:ind w:right="480"/>
        <w:jc w:val="center"/>
        <w:rPr>
          <w:rFonts w:hint="eastAsia" w:ascii="宋体" w:hAnsi="宋体" w:eastAsia="宋体" w:cs="宋体"/>
          <w:b/>
          <w:color w:val="auto"/>
          <w:kern w:val="0"/>
          <w:sz w:val="32"/>
          <w:szCs w:val="32"/>
        </w:rPr>
      </w:pPr>
    </w:p>
    <w:p w14:paraId="333952BA">
      <w:pPr>
        <w:snapToGrid w:val="0"/>
        <w:spacing w:line="360" w:lineRule="auto"/>
        <w:ind w:right="480"/>
        <w:jc w:val="center"/>
        <w:rPr>
          <w:rFonts w:hint="eastAsia" w:ascii="宋体" w:hAnsi="宋体" w:eastAsia="宋体" w:cs="宋体"/>
          <w:b/>
          <w:color w:val="auto"/>
          <w:kern w:val="0"/>
          <w:sz w:val="32"/>
          <w:szCs w:val="32"/>
        </w:rPr>
      </w:pPr>
    </w:p>
    <w:p w14:paraId="531F737C">
      <w:pPr>
        <w:pStyle w:val="11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footerReference r:id="rId14" w:type="first"/>
          <w:headerReference r:id="rId12" w:type="default"/>
          <w:footerReference r:id="rId13" w:type="default"/>
          <w:pgSz w:w="11906" w:h="16838"/>
          <w:pgMar w:top="1440" w:right="1080" w:bottom="1440" w:left="1080" w:header="851" w:footer="992" w:gutter="0"/>
          <w:pgNumType w:fmt="decimal"/>
          <w:cols w:space="720" w:num="1"/>
          <w:titlePg/>
          <w:docGrid w:linePitch="312" w:charSpace="0"/>
        </w:sectPr>
      </w:pPr>
    </w:p>
    <w:p w14:paraId="33E95C38">
      <w:pPr>
        <w:pStyle w:val="119"/>
        <w:keepNext w:val="0"/>
        <w:pageBreakBefore w:val="0"/>
        <w:numPr>
          <w:ilvl w:val="0"/>
          <w:numId w:val="14"/>
        </w:numPr>
        <w:tabs>
          <w:tab w:val="clear" w:pos="720"/>
        </w:tabs>
        <w:snapToGrid w:val="0"/>
        <w:spacing w:before="120" w:after="120"/>
        <w:ind w:firstLine="643"/>
        <w:outlineLvl w:val="9"/>
        <w:rPr>
          <w:rFonts w:hint="eastAsia" w:ascii="宋体" w:hAnsi="宋体" w:eastAsia="宋体" w:cs="宋体"/>
          <w:color w:val="000000"/>
        </w:rPr>
      </w:pPr>
      <w:r>
        <w:rPr>
          <w:rFonts w:hint="eastAsia" w:ascii="宋体" w:hAnsi="宋体" w:eastAsia="宋体" w:cs="宋体"/>
          <w:color w:val="auto"/>
          <w:kern w:val="2"/>
          <w:sz w:val="32"/>
          <w:szCs w:val="32"/>
        </w:rPr>
        <w:t>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（采购人）、（采购代理机构）</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2530"/>
        <w:gridCol w:w="2337"/>
        <w:gridCol w:w="1634"/>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D92058F">
      <w:pPr>
        <w:tabs>
          <w:tab w:val="left" w:pos="1494"/>
        </w:tabs>
        <w:jc w:val="both"/>
        <w:rPr>
          <w:rFonts w:hint="eastAsia" w:ascii="宋体" w:hAnsi="宋体" w:eastAsia="宋体" w:cs="宋体"/>
          <w:szCs w:val="22"/>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7CD603C0">
      <w:pPr>
        <w:tabs>
          <w:tab w:val="left" w:pos="1494"/>
        </w:tabs>
        <w:jc w:val="both"/>
        <w:rPr>
          <w:rFonts w:hint="eastAsia" w:ascii="宋体" w:hAnsi="宋体" w:eastAsia="宋体" w:cs="宋体"/>
          <w:b/>
          <w:sz w:val="36"/>
        </w:rPr>
      </w:pPr>
    </w:p>
    <w:p w14:paraId="108A6DCD">
      <w:pPr>
        <w:pStyle w:val="119"/>
        <w:keepNext w:val="0"/>
        <w:pageBreakBefore w:val="0"/>
        <w:tabs>
          <w:tab w:val="clear" w:pos="720"/>
        </w:tabs>
        <w:snapToGrid w:val="0"/>
        <w:spacing w:before="120" w:after="120"/>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14:paraId="366B0938">
      <w:pPr>
        <w:ind w:right="420"/>
        <w:rPr>
          <w:rFonts w:hint="eastAsia" w:ascii="宋体" w:hAnsi="宋体" w:eastAsia="宋体" w:cs="宋体"/>
          <w:color w:val="auto"/>
          <w:sz w:val="21"/>
          <w:szCs w:val="21"/>
        </w:rPr>
      </w:pPr>
      <w:r>
        <w:rPr>
          <w:rFonts w:hint="eastAsia" w:ascii="宋体" w:hAnsi="宋体" w:eastAsia="宋体" w:cs="宋体"/>
          <w:color w:val="auto"/>
          <w:sz w:val="21"/>
          <w:szCs w:val="21"/>
        </w:rPr>
        <w:t xml:space="preserve">注：按采购文件工程量清单编制 </w:t>
      </w:r>
    </w:p>
    <w:p w14:paraId="3DC6C049">
      <w:pPr>
        <w:pStyle w:val="59"/>
        <w:ind w:firstLine="480"/>
        <w:rPr>
          <w:rFonts w:hint="eastAsia" w:ascii="宋体" w:hAnsi="宋体" w:eastAsia="宋体" w:cs="宋体"/>
          <w:color w:val="auto"/>
          <w:sz w:val="24"/>
        </w:rPr>
      </w:pPr>
    </w:p>
    <w:p w14:paraId="450AC2FE">
      <w:pPr>
        <w:pStyle w:val="59"/>
        <w:ind w:firstLine="480"/>
        <w:rPr>
          <w:rFonts w:hint="eastAsia" w:ascii="宋体" w:hAnsi="宋体" w:eastAsia="宋体" w:cs="宋体"/>
          <w:color w:val="auto"/>
          <w:sz w:val="24"/>
        </w:rPr>
        <w:sectPr>
          <w:footerReference r:id="rId18" w:type="first"/>
          <w:headerReference r:id="rId15" w:type="default"/>
          <w:footerReference r:id="rId16" w:type="default"/>
          <w:footerReference r:id="rId17" w:type="even"/>
          <w:pgSz w:w="11906" w:h="16838"/>
          <w:pgMar w:top="1440" w:right="1080" w:bottom="1440" w:left="1080" w:header="851" w:footer="992" w:gutter="0"/>
          <w:pgNumType w:fmt="decimal"/>
          <w:cols w:space="720" w:num="1"/>
          <w:titlePg/>
          <w:docGrid w:linePitch="312" w:charSpace="0"/>
        </w:sectPr>
      </w:pPr>
    </w:p>
    <w:p w14:paraId="554A7646">
      <w:pPr>
        <w:pStyle w:val="119"/>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622" w:name="_Hlk101259491"/>
      <w:r>
        <w:rPr>
          <w:rFonts w:hint="eastAsia" w:ascii="宋体" w:hAnsi="宋体" w:eastAsia="宋体" w:cs="宋体"/>
          <w:color w:val="auto"/>
          <w:sz w:val="32"/>
          <w:szCs w:val="32"/>
        </w:rPr>
        <w:t>（如果有）</w:t>
      </w:r>
      <w:bookmarkEnd w:id="622"/>
    </w:p>
    <w:p w14:paraId="7500FD3B">
      <w:pPr>
        <w:widowControl/>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w:t>
      </w:r>
    </w:p>
    <w:p w14:paraId="226FBAE5">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14:paraId="1F02C96A">
      <w:pPr>
        <w:pStyle w:val="22"/>
        <w:rPr>
          <w:rFonts w:hint="eastAsia" w:ascii="宋体" w:hAnsi="宋体" w:eastAsia="宋体" w:cs="宋体"/>
        </w:rPr>
      </w:pPr>
    </w:p>
    <w:p w14:paraId="513A9A76">
      <w:pPr>
        <w:bidi w:val="0"/>
        <w:spacing w:line="360" w:lineRule="auto"/>
        <w:jc w:val="center"/>
        <w:rPr>
          <w:rFonts w:hint="eastAsia" w:ascii="宋体" w:hAnsi="宋体" w:eastAsia="宋体" w:cs="宋体"/>
          <w:sz w:val="44"/>
          <w:szCs w:val="44"/>
        </w:rPr>
      </w:pPr>
      <w:bookmarkStart w:id="623" w:name="_Toc465665161"/>
      <w:r>
        <w:rPr>
          <w:rFonts w:hint="eastAsia" w:ascii="宋体" w:hAnsi="宋体" w:eastAsia="宋体" w:cs="宋体"/>
          <w:sz w:val="44"/>
          <w:szCs w:val="44"/>
        </w:rPr>
        <w:t>附件</w:t>
      </w:r>
      <w:bookmarkEnd w:id="623"/>
    </w:p>
    <w:p w14:paraId="397D68B4">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52F94AC0">
      <w:pPr>
        <w:spacing w:line="360" w:lineRule="auto"/>
        <w:jc w:val="center"/>
        <w:rPr>
          <w:rFonts w:hint="eastAsia" w:ascii="宋体" w:hAnsi="宋体" w:eastAsia="宋体" w:cs="宋体"/>
          <w:b/>
          <w:color w:val="auto"/>
          <w:spacing w:val="6"/>
          <w:sz w:val="32"/>
          <w:szCs w:val="32"/>
        </w:rPr>
      </w:pPr>
      <w:bookmarkStart w:id="624" w:name="OLE_LINK13"/>
      <w:bookmarkStart w:id="625" w:name="OLE_LINK14"/>
      <w:r>
        <w:rPr>
          <w:rFonts w:hint="eastAsia" w:ascii="宋体" w:hAnsi="宋体" w:eastAsia="宋体" w:cs="宋体"/>
          <w:b/>
          <w:color w:val="auto"/>
          <w:spacing w:val="6"/>
          <w:sz w:val="32"/>
          <w:szCs w:val="32"/>
        </w:rPr>
        <w:t>残疾人福利性单位声明函</w:t>
      </w:r>
    </w:p>
    <w:bookmarkEnd w:id="624"/>
    <w:bookmarkEnd w:id="625"/>
    <w:p w14:paraId="4D37037B">
      <w:pPr>
        <w:spacing w:line="360" w:lineRule="auto"/>
        <w:rPr>
          <w:rFonts w:hint="eastAsia" w:ascii="宋体" w:hAnsi="宋体" w:eastAsia="宋体" w:cs="宋体"/>
          <w:b/>
          <w:color w:val="auto"/>
          <w:spacing w:val="6"/>
          <w:sz w:val="30"/>
          <w:szCs w:val="30"/>
        </w:rPr>
      </w:pPr>
    </w:p>
    <w:p w14:paraId="172BA3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90840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14:paraId="6950B575">
      <w:pPr>
        <w:spacing w:line="360" w:lineRule="auto"/>
        <w:ind w:firstLine="420" w:firstLineChars="200"/>
        <w:rPr>
          <w:rFonts w:hint="eastAsia" w:ascii="宋体" w:hAnsi="宋体" w:eastAsia="宋体" w:cs="宋体"/>
          <w:color w:val="auto"/>
          <w:sz w:val="21"/>
          <w:szCs w:val="21"/>
        </w:rPr>
      </w:pPr>
    </w:p>
    <w:p w14:paraId="79D78DFD">
      <w:pPr>
        <w:spacing w:line="360" w:lineRule="auto"/>
        <w:ind w:firstLine="420" w:firstLineChars="200"/>
        <w:rPr>
          <w:rFonts w:hint="eastAsia" w:ascii="宋体" w:hAnsi="宋体" w:eastAsia="宋体" w:cs="宋体"/>
          <w:color w:val="auto"/>
          <w:sz w:val="21"/>
          <w:szCs w:val="21"/>
        </w:rPr>
      </w:pPr>
    </w:p>
    <w:p w14:paraId="0FC7D1C1">
      <w:pPr>
        <w:tabs>
          <w:tab w:val="left" w:pos="4860"/>
        </w:tabs>
        <w:spacing w:line="360" w:lineRule="auto"/>
        <w:ind w:right="1560"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val="zh-CN"/>
        </w:rPr>
        <w:t>供应商名称（电子签名）</w:t>
      </w:r>
      <w:r>
        <w:rPr>
          <w:rFonts w:hint="eastAsia" w:ascii="宋体" w:hAnsi="宋体" w:eastAsia="宋体" w:cs="宋体"/>
          <w:color w:val="auto"/>
          <w:sz w:val="21"/>
          <w:szCs w:val="21"/>
        </w:rPr>
        <w:t>：</w:t>
      </w:r>
    </w:p>
    <w:p w14:paraId="14F97E5D">
      <w:pPr>
        <w:tabs>
          <w:tab w:val="left" w:pos="4860"/>
        </w:tabs>
        <w:spacing w:line="360" w:lineRule="auto"/>
        <w:ind w:right="1560"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  期：</w:t>
      </w:r>
    </w:p>
    <w:p w14:paraId="3E25ED72">
      <w:pPr>
        <w:rPr>
          <w:rFonts w:hint="eastAsia" w:ascii="宋体" w:hAnsi="宋体" w:eastAsia="宋体" w:cs="宋体"/>
          <w:color w:val="auto"/>
          <w:sz w:val="24"/>
        </w:rPr>
      </w:pPr>
      <w:r>
        <w:rPr>
          <w:rFonts w:hint="eastAsia" w:ascii="宋体" w:hAnsi="宋体" w:eastAsia="宋体" w:cs="宋体"/>
          <w:color w:val="auto"/>
          <w:sz w:val="24"/>
        </w:rPr>
        <w:br w:type="page"/>
      </w:r>
    </w:p>
    <w:p w14:paraId="68DD1338">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1137C2DE">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3A191DE1">
      <w:pPr>
        <w:snapToGrid w:val="0"/>
        <w:spacing w:before="240" w:beforeLines="100"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一、质疑供应商基本信息</w:t>
      </w:r>
    </w:p>
    <w:p w14:paraId="2D510743">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质疑供应商：</w:t>
      </w:r>
      <w:r>
        <w:rPr>
          <w:rFonts w:hint="eastAsia" w:ascii="宋体" w:hAnsi="宋体" w:eastAsia="宋体" w:cs="宋体"/>
          <w:color w:val="auto"/>
          <w:sz w:val="21"/>
          <w:szCs w:val="21"/>
          <w:u w:val="dotted"/>
        </w:rPr>
        <w:t xml:space="preserve">                                        </w:t>
      </w:r>
    </w:p>
    <w:p w14:paraId="1CBB19D9">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p>
    <w:p w14:paraId="138E231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p>
    <w:p w14:paraId="6B46A3F9">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dotted"/>
        </w:rPr>
        <w:t xml:space="preserve">                                          </w:t>
      </w:r>
    </w:p>
    <w:p w14:paraId="26FA378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1B9BF52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p>
    <w:p w14:paraId="6269E6BC">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二、质疑项目基本情况</w:t>
      </w:r>
    </w:p>
    <w:p w14:paraId="2C122A3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质疑项目的名称：</w:t>
      </w:r>
      <w:r>
        <w:rPr>
          <w:rFonts w:hint="eastAsia" w:ascii="宋体" w:hAnsi="宋体" w:eastAsia="宋体" w:cs="宋体"/>
          <w:color w:val="auto"/>
          <w:sz w:val="21"/>
          <w:szCs w:val="21"/>
          <w:u w:val="dotted"/>
        </w:rPr>
        <w:t xml:space="preserve">                                      </w:t>
      </w:r>
    </w:p>
    <w:p w14:paraId="32BD83C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质疑项目的编号：</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dotted"/>
        </w:rPr>
        <w:t xml:space="preserve">                 </w:t>
      </w:r>
    </w:p>
    <w:p w14:paraId="5FC18C6C">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dotted"/>
        </w:rPr>
        <w:t xml:space="preserve">                                         </w:t>
      </w:r>
    </w:p>
    <w:p w14:paraId="43566B8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采购文件获取日期：</w:t>
      </w:r>
      <w:r>
        <w:rPr>
          <w:rFonts w:hint="eastAsia" w:ascii="宋体" w:hAnsi="宋体" w:eastAsia="宋体" w:cs="宋体"/>
          <w:color w:val="auto"/>
          <w:sz w:val="21"/>
          <w:szCs w:val="21"/>
          <w:u w:val="dotted"/>
        </w:rPr>
        <w:t xml:space="preserve">                                           </w:t>
      </w:r>
    </w:p>
    <w:p w14:paraId="02DFA25A">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三、质疑事项具体内容</w:t>
      </w:r>
    </w:p>
    <w:p w14:paraId="13D29B2B">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质疑事项1：</w:t>
      </w:r>
      <w:r>
        <w:rPr>
          <w:rFonts w:hint="eastAsia" w:ascii="宋体" w:hAnsi="宋体" w:eastAsia="宋体" w:cs="宋体"/>
          <w:color w:val="auto"/>
          <w:sz w:val="21"/>
          <w:szCs w:val="21"/>
          <w:u w:val="dotted"/>
        </w:rPr>
        <w:t xml:space="preserve">                                         </w:t>
      </w:r>
    </w:p>
    <w:p w14:paraId="241D0DF8">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dotted"/>
        </w:rPr>
        <w:t xml:space="preserve">                                          </w:t>
      </w:r>
    </w:p>
    <w:p w14:paraId="56B5DBE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dotted"/>
        </w:rPr>
        <w:t xml:space="preserve">                                                       </w:t>
      </w:r>
    </w:p>
    <w:p w14:paraId="7E3E30FA">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dotted"/>
        </w:rPr>
        <w:t xml:space="preserve">                                          </w:t>
      </w:r>
    </w:p>
    <w:p w14:paraId="42947618">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p>
    <w:p w14:paraId="2E5957F4">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质疑事项2</w:t>
      </w:r>
    </w:p>
    <w:p w14:paraId="051279A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0F72D5BD">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四、与质疑事项相关的质疑请求</w:t>
      </w:r>
    </w:p>
    <w:p w14:paraId="765797C3">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dotted"/>
        </w:rPr>
        <w:t xml:space="preserve">                                               </w:t>
      </w:r>
    </w:p>
    <w:p w14:paraId="54E8DA1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14:paraId="798135E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751E3F8A">
      <w:pPr>
        <w:spacing w:line="360" w:lineRule="auto"/>
        <w:jc w:val="center"/>
        <w:rPr>
          <w:rFonts w:hint="eastAsia" w:ascii="宋体" w:hAnsi="宋体" w:eastAsia="宋体" w:cs="宋体"/>
          <w:b/>
          <w:bCs/>
          <w:color w:val="auto"/>
          <w:sz w:val="21"/>
          <w:szCs w:val="21"/>
        </w:rPr>
      </w:pPr>
    </w:p>
    <w:p w14:paraId="66E40165">
      <w:pPr>
        <w:spacing w:line="360" w:lineRule="auto"/>
        <w:rPr>
          <w:rFonts w:hint="eastAsia" w:ascii="宋体" w:hAnsi="宋体" w:eastAsia="宋体" w:cs="宋体"/>
          <w:b/>
          <w:color w:val="auto"/>
          <w:sz w:val="21"/>
          <w:szCs w:val="21"/>
        </w:rPr>
      </w:pPr>
    </w:p>
    <w:p w14:paraId="189CE339">
      <w:pPr>
        <w:spacing w:line="360" w:lineRule="auto"/>
        <w:rPr>
          <w:rFonts w:hint="eastAsia" w:ascii="宋体" w:hAnsi="宋体" w:eastAsia="宋体" w:cs="宋体"/>
          <w:b/>
          <w:color w:val="auto"/>
          <w:sz w:val="21"/>
          <w:szCs w:val="21"/>
        </w:rPr>
      </w:pPr>
    </w:p>
    <w:p w14:paraId="38053D2F">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质疑函制作说明：</w:t>
      </w:r>
    </w:p>
    <w:p w14:paraId="7F012BBF">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w:t>
      </w:r>
    </w:p>
    <w:p w14:paraId="6345052F">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rPr>
        <w:t>供应商签署的授权委托书。授权委托书应载明代理人的姓名或者名称、代理事项、具体权限、期限和相关事项。</w:t>
      </w:r>
    </w:p>
    <w:p w14:paraId="684E6C6E">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14:paraId="4C9F0DB1">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14:paraId="691D2EA1">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14:paraId="368FCD9A">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14:paraId="21D44C20">
      <w:pPr>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14:paraId="7A272E21">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4755F998">
      <w:pPr>
        <w:spacing w:line="360" w:lineRule="auto"/>
        <w:jc w:val="center"/>
        <w:rPr>
          <w:rFonts w:hint="eastAsia" w:ascii="宋体" w:hAnsi="宋体" w:eastAsia="宋体" w:cs="宋体"/>
          <w:b/>
          <w:color w:val="auto"/>
          <w:sz w:val="24"/>
        </w:rPr>
      </w:pPr>
    </w:p>
    <w:p w14:paraId="34313234">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10F321F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一、投诉相关主体基本情况</w:t>
      </w:r>
    </w:p>
    <w:p w14:paraId="78BD00C7">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投诉人：</w:t>
      </w:r>
      <w:r>
        <w:rPr>
          <w:rFonts w:hint="eastAsia" w:ascii="宋体" w:hAnsi="宋体" w:eastAsia="宋体" w:cs="宋体"/>
          <w:color w:val="auto"/>
          <w:sz w:val="21"/>
          <w:szCs w:val="21"/>
          <w:u w:val="dotted"/>
        </w:rPr>
        <w:t xml:space="preserve">                                               </w:t>
      </w:r>
    </w:p>
    <w:p w14:paraId="5A5BE7E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6AFF3DA2">
      <w:pPr>
        <w:tabs>
          <w:tab w:val="left" w:pos="6510"/>
        </w:tabs>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法定代表人/主要负责人：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0476CC9A">
      <w:pPr>
        <w:tabs>
          <w:tab w:val="left" w:pos="6510"/>
        </w:tabs>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p>
    <w:p w14:paraId="00DD0A02">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p>
    <w:p w14:paraId="38F68C56">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dotted"/>
        </w:rPr>
        <w:t xml:space="preserve">                   </w:t>
      </w:r>
    </w:p>
    <w:p w14:paraId="3DF77389">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被投诉人1：</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4B5257FB">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13714471">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28CBFC9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被投诉人2</w:t>
      </w:r>
    </w:p>
    <w:p w14:paraId="747F7146">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w:t>
      </w:r>
    </w:p>
    <w:p w14:paraId="42EC0845">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相关供应商：</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7E593D76">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7068297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2E1E55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二、投诉项目基本情况</w:t>
      </w:r>
    </w:p>
    <w:p w14:paraId="364DCB34">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采购项目名称：</w:t>
      </w:r>
      <w:r>
        <w:rPr>
          <w:rFonts w:hint="eastAsia" w:ascii="宋体" w:hAnsi="宋体" w:eastAsia="宋体" w:cs="宋体"/>
          <w:color w:val="auto"/>
          <w:sz w:val="21"/>
          <w:szCs w:val="21"/>
          <w:u w:val="dotted"/>
        </w:rPr>
        <w:t xml:space="preserve">                                        </w:t>
      </w:r>
    </w:p>
    <w:p w14:paraId="5AA15F1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采购项目编号：</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dotted"/>
        </w:rPr>
        <w:t xml:space="preserve">              </w:t>
      </w:r>
    </w:p>
    <w:p w14:paraId="724CF0B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0040C7B2">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代理机构名称：</w:t>
      </w:r>
      <w:r>
        <w:rPr>
          <w:rFonts w:hint="eastAsia" w:ascii="宋体" w:hAnsi="宋体" w:eastAsia="宋体" w:cs="宋体"/>
          <w:color w:val="auto"/>
          <w:sz w:val="21"/>
          <w:szCs w:val="21"/>
          <w:u w:val="dotted"/>
        </w:rPr>
        <w:t xml:space="preserve">                                         </w:t>
      </w:r>
    </w:p>
    <w:p w14:paraId="5E812535">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采购文件公告:</w:t>
      </w:r>
      <w:r>
        <w:rPr>
          <w:rFonts w:hint="eastAsia" w:ascii="宋体" w:hAnsi="宋体" w:eastAsia="宋体" w:cs="宋体"/>
          <w:color w:val="auto"/>
          <w:sz w:val="21"/>
          <w:szCs w:val="21"/>
          <w:u w:val="dotted"/>
        </w:rPr>
        <w:t xml:space="preserve">是/否 </w:t>
      </w:r>
      <w:r>
        <w:rPr>
          <w:rFonts w:hint="eastAsia" w:ascii="宋体" w:hAnsi="宋体" w:eastAsia="宋体" w:cs="宋体"/>
          <w:color w:val="auto"/>
          <w:sz w:val="21"/>
          <w:szCs w:val="21"/>
        </w:rPr>
        <w:t>公告期限：</w:t>
      </w:r>
      <w:r>
        <w:rPr>
          <w:rFonts w:hint="eastAsia" w:ascii="宋体" w:hAnsi="宋体" w:eastAsia="宋体" w:cs="宋体"/>
          <w:color w:val="auto"/>
          <w:sz w:val="21"/>
          <w:szCs w:val="21"/>
          <w:u w:val="dotted"/>
        </w:rPr>
        <w:t xml:space="preserve">                                 </w:t>
      </w:r>
    </w:p>
    <w:p w14:paraId="34A94E15">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采购结果公告:</w:t>
      </w:r>
      <w:r>
        <w:rPr>
          <w:rFonts w:hint="eastAsia" w:ascii="宋体" w:hAnsi="宋体" w:eastAsia="宋体" w:cs="宋体"/>
          <w:color w:val="auto"/>
          <w:sz w:val="21"/>
          <w:szCs w:val="21"/>
          <w:u w:val="dotted"/>
        </w:rPr>
        <w:t xml:space="preserve">是/否 </w:t>
      </w:r>
      <w:r>
        <w:rPr>
          <w:rFonts w:hint="eastAsia" w:ascii="宋体" w:hAnsi="宋体" w:eastAsia="宋体" w:cs="宋体"/>
          <w:color w:val="auto"/>
          <w:sz w:val="21"/>
          <w:szCs w:val="21"/>
        </w:rPr>
        <w:t>公告期限：</w:t>
      </w:r>
      <w:r>
        <w:rPr>
          <w:rFonts w:hint="eastAsia" w:ascii="宋体" w:hAnsi="宋体" w:eastAsia="宋体" w:cs="宋体"/>
          <w:color w:val="auto"/>
          <w:sz w:val="21"/>
          <w:szCs w:val="21"/>
          <w:u w:val="dotted"/>
        </w:rPr>
        <w:t xml:space="preserve">                        </w:t>
      </w:r>
    </w:p>
    <w:p w14:paraId="79B2C82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三、质疑基本情况</w:t>
      </w:r>
    </w:p>
    <w:p w14:paraId="33A439A6">
      <w:pPr>
        <w:spacing w:line="360" w:lineRule="auto"/>
        <w:ind w:firstLine="420" w:firstLineChars="200"/>
        <w:rPr>
          <w:rFonts w:hint="eastAsia" w:ascii="宋体" w:hAnsi="宋体" w:eastAsia="宋体" w:cs="宋体"/>
          <w:color w:val="auto"/>
          <w:sz w:val="21"/>
          <w:szCs w:val="21"/>
          <w:u w:val="dotted"/>
        </w:rPr>
      </w:pPr>
      <w:r>
        <w:rPr>
          <w:rFonts w:hint="eastAsia" w:ascii="宋体" w:hAnsi="宋体" w:eastAsia="宋体" w:cs="宋体"/>
          <w:color w:val="auto"/>
          <w:sz w:val="21"/>
          <w:szCs w:val="21"/>
        </w:rPr>
        <w:t>投诉人于</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日,向</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提出质疑，质疑事项为：</w:t>
      </w:r>
      <w:r>
        <w:rPr>
          <w:rFonts w:hint="eastAsia" w:ascii="宋体" w:hAnsi="宋体" w:eastAsia="宋体" w:cs="宋体"/>
          <w:color w:val="auto"/>
          <w:sz w:val="21"/>
          <w:szCs w:val="21"/>
          <w:u w:val="dotted"/>
        </w:rPr>
        <w:t xml:space="preserve">                                </w:t>
      </w:r>
    </w:p>
    <w:p w14:paraId="0D9EBC47">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090403C6">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u w:val="dotted"/>
        </w:rPr>
        <w:t>采购人/代理机构</w:t>
      </w:r>
      <w:r>
        <w:rPr>
          <w:rFonts w:hint="eastAsia" w:ascii="宋体" w:hAnsi="宋体" w:eastAsia="宋体" w:cs="宋体"/>
          <w:color w:val="auto"/>
          <w:sz w:val="21"/>
          <w:szCs w:val="21"/>
        </w:rPr>
        <w:t>于</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日,就质疑事项作出了答复/没有在法定期限内作出答复。</w:t>
      </w:r>
    </w:p>
    <w:p w14:paraId="4AC91B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四、投诉事项具体内容</w:t>
      </w:r>
    </w:p>
    <w:p w14:paraId="2C51CCE2">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投诉事项 1：</w:t>
      </w:r>
      <w:r>
        <w:rPr>
          <w:rFonts w:hint="eastAsia" w:ascii="宋体" w:hAnsi="宋体" w:eastAsia="宋体" w:cs="宋体"/>
          <w:color w:val="auto"/>
          <w:sz w:val="21"/>
          <w:szCs w:val="21"/>
          <w:u w:val="dotted"/>
        </w:rPr>
        <w:t xml:space="preserve">                                       </w:t>
      </w:r>
    </w:p>
    <w:p w14:paraId="6EE9D3D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dotted"/>
        </w:rPr>
        <w:t xml:space="preserve">                                         </w:t>
      </w:r>
    </w:p>
    <w:p w14:paraId="398A27F8">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p>
    <w:p w14:paraId="625203F5">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dotted"/>
        </w:rPr>
        <w:t xml:space="preserve">                                          </w:t>
      </w:r>
    </w:p>
    <w:p w14:paraId="05601C62">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p>
    <w:p w14:paraId="29750B0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投诉事项2</w:t>
      </w:r>
    </w:p>
    <w:p w14:paraId="3DB865F2">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w:t>
      </w:r>
    </w:p>
    <w:p w14:paraId="350F278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五、与投诉事项相关的投诉请求</w:t>
      </w:r>
    </w:p>
    <w:p w14:paraId="19FBF78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378D726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w:t>
      </w:r>
    </w:p>
    <w:p w14:paraId="3D778FC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14:paraId="115A906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7F323120">
      <w:pPr>
        <w:spacing w:line="360" w:lineRule="auto"/>
        <w:rPr>
          <w:rFonts w:hint="eastAsia" w:ascii="宋体" w:hAnsi="宋体" w:eastAsia="宋体" w:cs="宋体"/>
          <w:b/>
          <w:color w:val="auto"/>
          <w:sz w:val="21"/>
          <w:szCs w:val="21"/>
        </w:rPr>
      </w:pPr>
    </w:p>
    <w:p w14:paraId="5E5E2BD2">
      <w:pPr>
        <w:spacing w:line="360" w:lineRule="auto"/>
        <w:rPr>
          <w:rFonts w:hint="eastAsia" w:ascii="宋体" w:hAnsi="宋体" w:eastAsia="宋体" w:cs="宋体"/>
          <w:b/>
          <w:color w:val="auto"/>
          <w:sz w:val="21"/>
          <w:szCs w:val="21"/>
        </w:rPr>
      </w:pPr>
    </w:p>
    <w:p w14:paraId="754F39BD">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投诉书制作说明：</w:t>
      </w:r>
    </w:p>
    <w:p w14:paraId="68D0F888">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1.投诉人提起投诉时，应当提交投诉书和必要的证明材料，并按照被投诉人和与投诉事项有关的供应商数量提供投诉书副本。</w:t>
      </w:r>
    </w:p>
    <w:p w14:paraId="51ACC023">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2.投诉人若委托代理人进行投诉的，投诉书应按照要求列明“授权代表”的有关内容，并在附件中提交由</w:t>
      </w:r>
      <w:r>
        <w:rPr>
          <w:rFonts w:hint="eastAsia" w:ascii="宋体" w:hAnsi="宋体" w:eastAsia="宋体" w:cs="宋体"/>
          <w:color w:val="auto"/>
          <w:kern w:val="0"/>
          <w:sz w:val="21"/>
          <w:szCs w:val="21"/>
        </w:rPr>
        <w:t>投诉人签署的授权委托书。授权委托书应当载明代理人的姓名或者名称、代理事项、具体权限、期限和相关事项。</w:t>
      </w:r>
    </w:p>
    <w:p w14:paraId="7C87F44E">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3.投诉人若对项目的某一分包进行投诉，投诉书应列明具体分包号。</w:t>
      </w:r>
    </w:p>
    <w:p w14:paraId="5EE0A3D7">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4.投诉书应简要列明质疑事项，质疑函、质疑答复等作为附件材料提供。</w:t>
      </w:r>
    </w:p>
    <w:p w14:paraId="09CE933A">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5.投诉书的投诉事项应具体、明确，并有必要的事实依据和法律依据。</w:t>
      </w:r>
    </w:p>
    <w:p w14:paraId="43659C09">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6.投诉书的投诉请求应与投诉事项相关。</w:t>
      </w:r>
    </w:p>
    <w:p w14:paraId="0C275ACE">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7.投诉人为自然人的，投诉书应当由本人签字；投诉人为法人或者其他组织的，投诉书应当由法定代表人、主要负责人，或者其授权代表签字或者盖章，并加盖公章。</w:t>
      </w:r>
    </w:p>
    <w:p w14:paraId="0EC2ACEC">
      <w:pPr>
        <w:rPr>
          <w:rFonts w:hint="eastAsia" w:ascii="宋体" w:hAnsi="宋体" w:eastAsia="宋体" w:cs="宋体"/>
          <w:b/>
          <w:color w:val="auto"/>
          <w:sz w:val="24"/>
        </w:rPr>
      </w:pPr>
      <w:r>
        <w:rPr>
          <w:rFonts w:hint="eastAsia" w:ascii="宋体" w:hAnsi="宋体" w:eastAsia="宋体" w:cs="宋体"/>
          <w:b/>
          <w:color w:val="auto"/>
          <w:sz w:val="24"/>
        </w:rPr>
        <w:br w:type="page"/>
      </w:r>
    </w:p>
    <w:p w14:paraId="1E2F0156">
      <w:pPr>
        <w:autoSpaceDE w:val="0"/>
        <w:autoSpaceDN w:val="0"/>
        <w:jc w:val="both"/>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58CAFF1A">
      <w:pPr>
        <w:spacing w:line="360" w:lineRule="auto"/>
        <w:rPr>
          <w:rFonts w:hint="eastAsia" w:ascii="宋体" w:hAnsi="宋体" w:eastAsia="宋体" w:cs="宋体"/>
          <w:color w:val="auto"/>
          <w:sz w:val="24"/>
          <w:u w:val="single"/>
        </w:rPr>
      </w:pPr>
    </w:p>
    <w:p w14:paraId="0389A22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（采购人）、（采购代理机构）</w:t>
      </w:r>
    </w:p>
    <w:p w14:paraId="40BFBFC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我方</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sz w:val="21"/>
          <w:szCs w:val="21"/>
        </w:rPr>
        <w:t>(供应商全称)是中华人民共和国依法登记注册的合法企业，</w:t>
      </w:r>
      <w:r>
        <w:rPr>
          <w:rFonts w:hint="eastAsia" w:ascii="宋体" w:hAnsi="宋体" w:eastAsia="宋体" w:cs="宋体"/>
          <w:bCs/>
          <w:color w:val="auto"/>
          <w:sz w:val="21"/>
          <w:szCs w:val="21"/>
        </w:rPr>
        <w:t>在参加</w:t>
      </w:r>
      <w:r>
        <w:rPr>
          <w:rFonts w:hint="eastAsia" w:ascii="宋体" w:hAnsi="宋体" w:eastAsia="宋体" w:cs="宋体"/>
          <w:color w:val="auto"/>
          <w:sz w:val="21"/>
          <w:szCs w:val="21"/>
        </w:rPr>
        <w:t>你方组织的</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bCs/>
          <w:color w:val="auto"/>
          <w:sz w:val="21"/>
          <w:szCs w:val="21"/>
        </w:rPr>
        <w:t>投标活动中作如下说明：</w:t>
      </w:r>
      <w:r>
        <w:rPr>
          <w:rFonts w:hint="eastAsia" w:ascii="宋体" w:hAnsi="宋体" w:eastAsia="宋体" w:cs="宋体"/>
          <w:color w:val="auto"/>
          <w:sz w:val="21"/>
          <w:szCs w:val="21"/>
        </w:rPr>
        <w:t xml:space="preserve">我方所使用的“XX专用章”与法定名称章具有同等的法律效力，对使用“XX专用章”的行为予以完全承认，并愿意承担相应责任。   </w:t>
      </w:r>
    </w:p>
    <w:p w14:paraId="61029A1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特此说明。</w:t>
      </w:r>
    </w:p>
    <w:p w14:paraId="001BEC3B">
      <w:pPr>
        <w:spacing w:line="360" w:lineRule="auto"/>
        <w:ind w:firstLine="494"/>
        <w:rPr>
          <w:rFonts w:hint="eastAsia" w:ascii="宋体" w:hAnsi="宋体" w:eastAsia="宋体" w:cs="宋体"/>
          <w:color w:val="auto"/>
          <w:sz w:val="21"/>
          <w:szCs w:val="21"/>
        </w:rPr>
      </w:pPr>
    </w:p>
    <w:p w14:paraId="4AFCD77F">
      <w:pPr>
        <w:spacing w:line="360" w:lineRule="auto"/>
        <w:ind w:firstLine="494"/>
        <w:rPr>
          <w:rFonts w:hint="eastAsia" w:ascii="宋体" w:hAnsi="宋体" w:eastAsia="宋体" w:cs="宋体"/>
          <w:color w:val="auto"/>
          <w:sz w:val="21"/>
          <w:szCs w:val="21"/>
        </w:rPr>
      </w:pPr>
    </w:p>
    <w:p w14:paraId="2B664684">
      <w:pPr>
        <w:spacing w:line="360" w:lineRule="auto"/>
        <w:ind w:firstLine="494"/>
        <w:rPr>
          <w:rFonts w:hint="eastAsia" w:ascii="宋体" w:hAnsi="宋体" w:eastAsia="宋体" w:cs="宋体"/>
          <w:color w:val="auto"/>
          <w:sz w:val="21"/>
          <w:szCs w:val="21"/>
        </w:rPr>
      </w:pPr>
    </w:p>
    <w:p w14:paraId="5999BDB9">
      <w:pPr>
        <w:spacing w:line="360" w:lineRule="auto"/>
        <w:ind w:firstLine="494"/>
        <w:rPr>
          <w:rFonts w:hint="eastAsia" w:ascii="宋体" w:hAnsi="宋体" w:eastAsia="宋体" w:cs="宋体"/>
          <w:color w:val="auto"/>
          <w:sz w:val="21"/>
          <w:szCs w:val="21"/>
        </w:rPr>
      </w:pPr>
    </w:p>
    <w:p w14:paraId="5CB7E69D">
      <w:pPr>
        <w:spacing w:line="360" w:lineRule="auto"/>
        <w:ind w:right="480" w:firstLine="3570" w:firstLineChars="1700"/>
        <w:rPr>
          <w:rFonts w:hint="eastAsia" w:ascii="宋体" w:hAnsi="宋体" w:eastAsia="宋体" w:cs="宋体"/>
          <w:color w:val="auto"/>
          <w:sz w:val="21"/>
          <w:szCs w:val="21"/>
        </w:rPr>
      </w:pPr>
      <w:r>
        <w:rPr>
          <w:rFonts w:hint="eastAsia" w:ascii="宋体" w:hAnsi="宋体" w:eastAsia="宋体" w:cs="宋体"/>
          <w:color w:val="auto"/>
          <w:sz w:val="21"/>
          <w:szCs w:val="21"/>
        </w:rPr>
        <w:t>供应商（法定名称章）：</w:t>
      </w:r>
    </w:p>
    <w:p w14:paraId="4CFE514F">
      <w:pPr>
        <w:ind w:right="1440" w:firstLine="494"/>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日期：       年     月     日</w:t>
      </w:r>
    </w:p>
    <w:p w14:paraId="3581DF2F">
      <w:pPr>
        <w:rPr>
          <w:rFonts w:hint="eastAsia" w:ascii="宋体" w:hAnsi="宋体" w:eastAsia="宋体" w:cs="宋体"/>
          <w:color w:val="auto"/>
          <w:sz w:val="21"/>
          <w:szCs w:val="21"/>
        </w:rPr>
      </w:pPr>
      <w:r>
        <w:rPr>
          <w:rFonts w:hint="eastAsia" w:ascii="宋体" w:hAnsi="宋体" w:eastAsia="宋体" w:cs="宋体"/>
          <w:b/>
          <w:bCs/>
          <w:color w:val="auto"/>
          <w:sz w:val="21"/>
          <w:szCs w:val="21"/>
        </w:rPr>
        <w:t>附：</w:t>
      </w:r>
    </w:p>
    <w:p w14:paraId="52334B0D">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rPr>
        <w:t>供应商</w:t>
      </w:r>
      <w:r>
        <w:rPr>
          <w:rFonts w:hint="eastAsia" w:ascii="宋体" w:hAnsi="宋体" w:eastAsia="宋体" w:cs="宋体"/>
          <w:color w:val="auto"/>
          <w:sz w:val="21"/>
          <w:szCs w:val="21"/>
        </w:rPr>
        <w:t xml:space="preserve">法定名称章（印模）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供应商“XX专用章”（印模）</w:t>
      </w:r>
    </w:p>
    <w:p w14:paraId="13A5FF1C">
      <w:pPr>
        <w:autoSpaceDE w:val="0"/>
        <w:autoSpaceDN w:val="0"/>
        <w:jc w:val="center"/>
        <w:rPr>
          <w:rFonts w:hint="eastAsia" w:ascii="宋体" w:hAnsi="宋体" w:eastAsia="宋体" w:cs="宋体"/>
          <w:b/>
          <w:color w:val="auto"/>
          <w:spacing w:val="6"/>
          <w:sz w:val="32"/>
          <w:szCs w:val="32"/>
        </w:rPr>
      </w:pPr>
    </w:p>
    <w:p w14:paraId="0D9320C0">
      <w:pPr>
        <w:autoSpaceDE w:val="0"/>
        <w:autoSpaceDN w:val="0"/>
        <w:jc w:val="center"/>
        <w:rPr>
          <w:rFonts w:hint="eastAsia" w:ascii="宋体" w:hAnsi="宋体" w:eastAsia="宋体" w:cs="宋体"/>
          <w:b/>
          <w:color w:val="auto"/>
          <w:spacing w:val="6"/>
          <w:sz w:val="32"/>
          <w:szCs w:val="32"/>
        </w:rPr>
      </w:pPr>
    </w:p>
    <w:p w14:paraId="0746F2C3">
      <w:pPr>
        <w:autoSpaceDE w:val="0"/>
        <w:autoSpaceDN w:val="0"/>
        <w:jc w:val="center"/>
        <w:rPr>
          <w:rFonts w:hint="eastAsia" w:ascii="宋体" w:hAnsi="宋体" w:eastAsia="宋体" w:cs="宋体"/>
          <w:b/>
          <w:color w:val="auto"/>
          <w:spacing w:val="6"/>
          <w:sz w:val="32"/>
          <w:szCs w:val="32"/>
        </w:rPr>
      </w:pPr>
    </w:p>
    <w:p w14:paraId="51CA5D2E">
      <w:pPr>
        <w:autoSpaceDE w:val="0"/>
        <w:autoSpaceDN w:val="0"/>
        <w:jc w:val="center"/>
        <w:rPr>
          <w:rFonts w:hint="eastAsia" w:ascii="宋体" w:hAnsi="宋体" w:eastAsia="宋体" w:cs="宋体"/>
          <w:b/>
          <w:color w:val="auto"/>
          <w:spacing w:val="6"/>
          <w:sz w:val="32"/>
          <w:szCs w:val="32"/>
        </w:rPr>
      </w:pPr>
    </w:p>
    <w:p w14:paraId="04C21544">
      <w:pPr>
        <w:autoSpaceDE w:val="0"/>
        <w:autoSpaceDN w:val="0"/>
        <w:jc w:val="center"/>
        <w:rPr>
          <w:rFonts w:hint="eastAsia" w:ascii="宋体" w:hAnsi="宋体" w:eastAsia="宋体" w:cs="宋体"/>
          <w:b/>
          <w:color w:val="auto"/>
          <w:spacing w:val="6"/>
          <w:sz w:val="32"/>
          <w:szCs w:val="32"/>
        </w:rPr>
      </w:pPr>
    </w:p>
    <w:p w14:paraId="39D8F8FD">
      <w:pPr>
        <w:autoSpaceDE w:val="0"/>
        <w:autoSpaceDN w:val="0"/>
        <w:jc w:val="center"/>
        <w:rPr>
          <w:rFonts w:hint="eastAsia" w:ascii="宋体" w:hAnsi="宋体" w:eastAsia="宋体" w:cs="宋体"/>
          <w:b/>
          <w:color w:val="auto"/>
          <w:spacing w:val="6"/>
          <w:sz w:val="32"/>
          <w:szCs w:val="32"/>
        </w:rPr>
      </w:pPr>
    </w:p>
    <w:p w14:paraId="353D22C6">
      <w:pPr>
        <w:autoSpaceDE w:val="0"/>
        <w:autoSpaceDN w:val="0"/>
        <w:jc w:val="center"/>
        <w:rPr>
          <w:rFonts w:hint="eastAsia" w:ascii="宋体" w:hAnsi="宋体" w:eastAsia="宋体" w:cs="宋体"/>
          <w:b/>
          <w:color w:val="auto"/>
          <w:spacing w:val="6"/>
          <w:sz w:val="32"/>
          <w:szCs w:val="32"/>
        </w:rPr>
      </w:pPr>
    </w:p>
    <w:p w14:paraId="0B1284D4">
      <w:pPr>
        <w:autoSpaceDE w:val="0"/>
        <w:autoSpaceDN w:val="0"/>
        <w:jc w:val="center"/>
        <w:rPr>
          <w:rFonts w:hint="eastAsia" w:ascii="宋体" w:hAnsi="宋体" w:eastAsia="宋体" w:cs="宋体"/>
          <w:b/>
          <w:color w:val="auto"/>
          <w:spacing w:val="6"/>
          <w:sz w:val="32"/>
          <w:szCs w:val="32"/>
        </w:rPr>
      </w:pPr>
    </w:p>
    <w:p w14:paraId="78D9C480">
      <w:pPr>
        <w:autoSpaceDE w:val="0"/>
        <w:autoSpaceDN w:val="0"/>
        <w:jc w:val="center"/>
        <w:rPr>
          <w:rFonts w:hint="eastAsia" w:ascii="宋体" w:hAnsi="宋体" w:eastAsia="宋体" w:cs="宋体"/>
          <w:b/>
          <w:color w:val="auto"/>
          <w:spacing w:val="6"/>
          <w:sz w:val="32"/>
          <w:szCs w:val="32"/>
        </w:rPr>
      </w:pPr>
    </w:p>
    <w:p w14:paraId="61E6F3F6">
      <w:pPr>
        <w:autoSpaceDE w:val="0"/>
        <w:autoSpaceDN w:val="0"/>
        <w:jc w:val="center"/>
        <w:rPr>
          <w:rFonts w:hint="eastAsia" w:ascii="宋体" w:hAnsi="宋体" w:eastAsia="宋体" w:cs="宋体"/>
          <w:b/>
          <w:color w:val="auto"/>
          <w:spacing w:val="6"/>
          <w:sz w:val="32"/>
          <w:szCs w:val="32"/>
        </w:rPr>
      </w:pPr>
    </w:p>
    <w:p w14:paraId="0BD7F746">
      <w:pPr>
        <w:autoSpaceDE w:val="0"/>
        <w:autoSpaceDN w:val="0"/>
        <w:jc w:val="center"/>
        <w:rPr>
          <w:rFonts w:hint="eastAsia" w:ascii="宋体" w:hAnsi="宋体" w:eastAsia="宋体" w:cs="宋体"/>
          <w:b/>
          <w:color w:val="auto"/>
          <w:spacing w:val="6"/>
          <w:sz w:val="32"/>
          <w:szCs w:val="32"/>
        </w:rPr>
      </w:pPr>
    </w:p>
    <w:p w14:paraId="7CF067ED">
      <w:pPr>
        <w:autoSpaceDE w:val="0"/>
        <w:autoSpaceDN w:val="0"/>
        <w:jc w:val="center"/>
        <w:rPr>
          <w:rFonts w:hint="eastAsia" w:ascii="宋体" w:hAnsi="宋体" w:eastAsia="宋体" w:cs="宋体"/>
          <w:b/>
          <w:color w:val="auto"/>
          <w:spacing w:val="6"/>
          <w:sz w:val="32"/>
          <w:szCs w:val="32"/>
        </w:rPr>
      </w:pPr>
    </w:p>
    <w:p w14:paraId="513A5E0E">
      <w:pPr>
        <w:autoSpaceDE w:val="0"/>
        <w:autoSpaceDN w:val="0"/>
        <w:jc w:val="center"/>
        <w:rPr>
          <w:rFonts w:hint="eastAsia" w:ascii="宋体" w:hAnsi="宋体" w:eastAsia="宋体" w:cs="宋体"/>
          <w:b/>
          <w:color w:val="auto"/>
          <w:spacing w:val="6"/>
          <w:sz w:val="32"/>
          <w:szCs w:val="32"/>
        </w:rPr>
      </w:pPr>
    </w:p>
    <w:p w14:paraId="2CC242C9">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A3B1F98">
      <w:pPr>
        <w:autoSpaceDE w:val="0"/>
        <w:autoSpaceDN w:val="0"/>
        <w:jc w:val="both"/>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5</w:t>
      </w:r>
      <w:r>
        <w:rPr>
          <w:rFonts w:hint="eastAsia" w:ascii="宋体" w:hAnsi="宋体" w:eastAsia="宋体" w:cs="宋体"/>
          <w:b/>
          <w:color w:val="auto"/>
          <w:spacing w:val="6"/>
          <w:sz w:val="32"/>
          <w:szCs w:val="32"/>
        </w:rPr>
        <w:t>：</w:t>
      </w:r>
      <w:r>
        <w:rPr>
          <w:rFonts w:hint="eastAsia" w:ascii="宋体" w:hAnsi="宋体" w:eastAsia="宋体" w:cs="宋体"/>
          <w:b/>
          <w:color w:val="auto"/>
          <w:sz w:val="32"/>
          <w:szCs w:val="32"/>
        </w:rPr>
        <w:t>中小企业声明函</w:t>
      </w:r>
    </w:p>
    <w:p w14:paraId="3171A4D8">
      <w:pPr>
        <w:spacing w:line="360" w:lineRule="auto"/>
        <w:jc w:val="center"/>
        <w:rPr>
          <w:rFonts w:hint="eastAsia" w:ascii="宋体" w:hAnsi="宋体" w:eastAsia="宋体" w:cs="宋体"/>
          <w:color w:val="auto"/>
          <w:sz w:val="24"/>
          <w:u w:val="single"/>
        </w:rPr>
      </w:pPr>
    </w:p>
    <w:p w14:paraId="6E12A84C">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中小企业声明函（工程）</w:t>
      </w:r>
    </w:p>
    <w:p w14:paraId="333FA1D0">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本公司（联合体）郑重</w:t>
      </w:r>
      <w:r>
        <w:rPr>
          <w:rFonts w:hint="eastAsia" w:ascii="宋体" w:hAnsi="宋体" w:eastAsia="宋体" w:cs="宋体"/>
          <w:color w:val="auto"/>
          <w:sz w:val="21"/>
          <w:szCs w:val="21"/>
          <w:highlight w:val="none"/>
        </w:rPr>
        <w:t xml:space="preserve">声明，根据《政府采购促进中小企业发展管理办法》（财库﹝2020﹞46 号）的规定，本公司（联合体）参加 </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项目名称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DC3545">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 xml:space="preserve">，属于 </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 xml:space="preserve"> ；承建（承接）企业为 </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（中型企业、小型企业、微型企业） </w:t>
      </w:r>
      <w:r>
        <w:rPr>
          <w:rFonts w:hint="eastAsia" w:ascii="宋体" w:hAnsi="宋体" w:eastAsia="宋体" w:cs="宋体"/>
          <w:color w:val="auto"/>
          <w:sz w:val="21"/>
          <w:szCs w:val="21"/>
        </w:rPr>
        <w:t>；</w:t>
      </w:r>
    </w:p>
    <w:p w14:paraId="11BB0BA3">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2.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 xml:space="preserve">，属于 </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 xml:space="preserve"> ；承建（承接）企业为 </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（中型企业、小型企业、微型企业） </w:t>
      </w:r>
      <w:r>
        <w:rPr>
          <w:rFonts w:hint="eastAsia" w:ascii="宋体" w:hAnsi="宋体" w:eastAsia="宋体" w:cs="宋体"/>
          <w:color w:val="auto"/>
          <w:sz w:val="21"/>
          <w:szCs w:val="21"/>
        </w:rPr>
        <w:t>；</w:t>
      </w:r>
    </w:p>
    <w:p w14:paraId="5760ECF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58146BF2">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58F68EB4">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2BABAEA9">
      <w:pPr>
        <w:spacing w:line="360" w:lineRule="auto"/>
        <w:ind w:firstLine="420" w:firstLineChars="200"/>
        <w:rPr>
          <w:rFonts w:hint="eastAsia" w:ascii="宋体" w:hAnsi="宋体" w:eastAsia="宋体" w:cs="宋体"/>
          <w:color w:val="auto"/>
          <w:sz w:val="21"/>
          <w:szCs w:val="21"/>
        </w:rPr>
      </w:pPr>
    </w:p>
    <w:p w14:paraId="200634D8">
      <w:pPr>
        <w:snapToGrid w:val="0"/>
        <w:spacing w:line="360" w:lineRule="auto"/>
        <w:ind w:firstLine="4515" w:firstLineChars="2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供应商名称(电子签名)：</w:t>
      </w:r>
    </w:p>
    <w:p w14:paraId="477273AE">
      <w:pPr>
        <w:snapToGri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日期</w:t>
      </w:r>
      <w:r>
        <w:rPr>
          <w:rFonts w:hint="eastAsia" w:ascii="宋体" w:hAnsi="宋体" w:eastAsia="宋体" w:cs="宋体"/>
          <w:color w:val="auto"/>
          <w:kern w:val="0"/>
          <w:sz w:val="21"/>
          <w:szCs w:val="21"/>
        </w:rPr>
        <w:t xml:space="preserve">：  年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w:t>
      </w:r>
    </w:p>
    <w:p w14:paraId="703A128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从业人员、营业收入、资产总额填报上一年度数据，无上一年度数据的新成立企业可不填报。</w:t>
      </w:r>
    </w:p>
    <w:p w14:paraId="72D99197">
      <w:pPr>
        <w:spacing w:line="360" w:lineRule="auto"/>
        <w:ind w:right="42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6FD48278">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1、填写要求：①“标的名称”、“采购文件中明确的所属行业”依据采购文件第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37F499F">
      <w:pPr>
        <w:spacing w:line="360" w:lineRule="auto"/>
        <w:ind w:right="42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w:t>
      </w:r>
      <w:r>
        <w:rPr>
          <w:rFonts w:hint="eastAsia" w:ascii="宋体" w:hAnsi="宋体" w:eastAsia="宋体" w:cs="宋体"/>
          <w:color w:val="auto"/>
          <w:sz w:val="21"/>
          <w:szCs w:val="21"/>
        </w:rPr>
        <w:t>微型企业。</w:t>
      </w:r>
    </w:p>
    <w:p w14:paraId="7176D2BE">
      <w:pPr>
        <w:spacing w:line="360" w:lineRule="auto"/>
        <w:jc w:val="center"/>
        <w:rPr>
          <w:rFonts w:hint="eastAsia" w:ascii="宋体" w:hAnsi="宋体" w:eastAsia="宋体" w:cs="宋体"/>
          <w:b/>
          <w:color w:val="auto"/>
          <w:sz w:val="32"/>
          <w:szCs w:val="32"/>
        </w:rPr>
      </w:pPr>
    </w:p>
    <w:p w14:paraId="60BAA404">
      <w:pPr>
        <w:spacing w:line="360" w:lineRule="auto"/>
        <w:rPr>
          <w:rFonts w:hint="eastAsia" w:ascii="宋体" w:hAnsi="宋体" w:eastAsia="宋体" w:cs="宋体"/>
          <w:bCs/>
          <w:color w:val="auto"/>
          <w:sz w:val="24"/>
        </w:rPr>
        <w:sectPr>
          <w:pgSz w:w="11906" w:h="16838"/>
          <w:pgMar w:top="1440" w:right="1080" w:bottom="1440" w:left="1080" w:header="851" w:footer="992" w:gutter="0"/>
          <w:pgNumType w:fmt="decimal"/>
          <w:cols w:space="720" w:num="1"/>
          <w:titlePg/>
          <w:docGrid w:linePitch="312" w:charSpace="0"/>
        </w:sectPr>
      </w:pPr>
    </w:p>
    <w:p w14:paraId="7960F19B">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6</w:t>
      </w:r>
      <w:r>
        <w:rPr>
          <w:rFonts w:hint="eastAsia" w:ascii="宋体" w:hAnsi="宋体" w:eastAsia="宋体" w:cs="宋体"/>
          <w:b/>
          <w:color w:val="auto"/>
          <w:spacing w:val="6"/>
          <w:sz w:val="32"/>
          <w:szCs w:val="32"/>
        </w:rPr>
        <w:t>：工程量清单（另附）</w:t>
      </w:r>
    </w:p>
    <w:p w14:paraId="3E82DA1E">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3193962">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7</w:t>
      </w:r>
      <w:r>
        <w:rPr>
          <w:rFonts w:hint="eastAsia" w:ascii="宋体" w:hAnsi="宋体" w:eastAsia="宋体" w:cs="宋体"/>
          <w:b/>
          <w:color w:val="auto"/>
          <w:spacing w:val="6"/>
          <w:sz w:val="32"/>
          <w:szCs w:val="32"/>
        </w:rPr>
        <w:t>：图纸（另附）</w:t>
      </w:r>
    </w:p>
    <w:p w14:paraId="4C4D591D">
      <w:pPr>
        <w:widowControl/>
        <w:adjustRightInd/>
        <w:jc w:val="left"/>
        <w:rPr>
          <w:rFonts w:hint="eastAsia" w:ascii="宋体" w:hAnsi="宋体" w:eastAsia="宋体" w:cs="宋体"/>
          <w:b/>
          <w:sz w:val="24"/>
        </w:rPr>
      </w:pPr>
    </w:p>
    <w:sectPr>
      <w:headerReference r:id="rId20" w:type="first"/>
      <w:footerReference r:id="rId22" w:type="first"/>
      <w:headerReference r:id="rId19" w:type="default"/>
      <w:footerReference r:id="rId21"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DejaVu Math TeX Gyre"/>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BBEF">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29F7F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29F7F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77E2">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62680">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B62680">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39C0">
    <w:pPr>
      <w:pStyle w:val="37"/>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CE881">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8CE881">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6E2D">
    <w:pPr>
      <w:pStyle w:val="37"/>
      <w:framePr w:wrap="around" w:vAnchor="text" w:hAnchor="margin" w:xAlign="right" w:y="1"/>
      <w:rPr>
        <w:rStyle w:val="64"/>
      </w:rPr>
    </w:pPr>
    <w:r>
      <w:fldChar w:fldCharType="begin"/>
    </w:r>
    <w:r>
      <w:rPr>
        <w:rStyle w:val="64"/>
      </w:rPr>
      <w:instrText xml:space="preserve">PAGE  </w:instrText>
    </w:r>
    <w:r>
      <w:fldChar w:fldCharType="end"/>
    </w:r>
  </w:p>
  <w:p w14:paraId="54BCCEEF">
    <w:pPr>
      <w:pStyle w:val="3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082A">
    <w:pPr>
      <w:pStyle w:val="37"/>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CB0B3">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DACB0B3">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159E4">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8CCAD">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DB8CCAD">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FD97">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4F58E">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804F58E">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428F">
    <w:pPr>
      <w:pStyle w:val="3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35A8">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DF84D">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0A4F7EEE">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fill on="f" focussize="0,0"/>
              <v:stroke on="f"/>
              <v:imagedata o:title=""/>
              <o:lock v:ext="edit" aspectratio="f"/>
              <v:textbox inset="0mm,0mm,0mm,0mm" style="mso-fit-shape-to-text:t;">
                <w:txbxContent>
                  <w:p w14:paraId="0A4F7EEE">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A59C">
    <w:pPr>
      <w:pStyle w:val="3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22B8E">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F22B8E">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57C3">
    <w:pPr>
      <w:pStyle w:val="37"/>
      <w:rPr>
        <w:rStyle w:val="6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80F2CE1">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14:paraId="180F2CE1">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14:paraId="6BFA0CF9">
    <w:pPr>
      <w:pStyle w:val="37"/>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A25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4F454">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54F454">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EDF1">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F1FF">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0253">
    <w:pPr>
      <w:pStyle w:val="38"/>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2DCD">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6A3D">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DF7845BB"/>
    <w:multiLevelType w:val="singleLevel"/>
    <w:tmpl w:val="DF7845BB"/>
    <w:lvl w:ilvl="0" w:tentative="0">
      <w:start w:val="1"/>
      <w:numFmt w:val="decimal"/>
      <w:suff w:val="nothing"/>
      <w:lvlText w:val="%1、"/>
      <w:lvlJc w:val="left"/>
    </w:lvl>
  </w:abstractNum>
  <w:abstractNum w:abstractNumId="5">
    <w:nsid w:val="E59BF476"/>
    <w:multiLevelType w:val="singleLevel"/>
    <w:tmpl w:val="E59BF476"/>
    <w:lvl w:ilvl="0" w:tentative="0">
      <w:start w:val="2"/>
      <w:numFmt w:val="decimal"/>
      <w:suff w:val="nothing"/>
      <w:lvlText w:val="%1、"/>
      <w:lvlJc w:val="left"/>
    </w:lvl>
  </w:abstractNum>
  <w:abstractNum w:abstractNumId="6">
    <w:nsid w:val="FE7D9555"/>
    <w:multiLevelType w:val="singleLevel"/>
    <w:tmpl w:val="FE7D9555"/>
    <w:lvl w:ilvl="0" w:tentative="0">
      <w:start w:val="13"/>
      <w:numFmt w:val="decimal"/>
      <w:suff w:val="space"/>
      <w:lvlText w:val="%1."/>
      <w:lvlJc w:val="left"/>
    </w:lvl>
  </w:abstractNum>
  <w:abstractNum w:abstractNumId="7">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8">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9">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1">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7F24382"/>
    <w:multiLevelType w:val="singleLevel"/>
    <w:tmpl w:val="57F24382"/>
    <w:lvl w:ilvl="0" w:tentative="0">
      <w:start w:val="16"/>
      <w:numFmt w:val="decimal"/>
      <w:suff w:val="space"/>
      <w:lvlText w:val="%1."/>
      <w:lvlJc w:val="left"/>
    </w:lvl>
  </w:abstractNum>
  <w:abstractNum w:abstractNumId="13">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0"/>
  </w:num>
  <w:num w:numId="2">
    <w:abstractNumId w:val="9"/>
  </w:num>
  <w:num w:numId="3">
    <w:abstractNumId w:val="7"/>
  </w:num>
  <w:num w:numId="4">
    <w:abstractNumId w:val="8"/>
  </w:num>
  <w:num w:numId="5">
    <w:abstractNumId w:val="11"/>
  </w:num>
  <w:num w:numId="6">
    <w:abstractNumId w:val="13"/>
  </w:num>
  <w:num w:numId="7">
    <w:abstractNumId w:val="2"/>
  </w:num>
  <w:num w:numId="8">
    <w:abstractNumId w:val="6"/>
  </w:num>
  <w:num w:numId="9">
    <w:abstractNumId w:val="12"/>
  </w:num>
  <w:num w:numId="10">
    <w:abstractNumId w:val="0"/>
  </w:num>
  <w:num w:numId="11">
    <w:abstractNumId w:val="3"/>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ZGExODllZDQ3OGVkY2Y1MjBhZDFlYmM0OTZjM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ED7"/>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77C"/>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A50047"/>
    <w:rsid w:val="01C81F7D"/>
    <w:rsid w:val="01F65F44"/>
    <w:rsid w:val="0205655E"/>
    <w:rsid w:val="02063FE0"/>
    <w:rsid w:val="025E466E"/>
    <w:rsid w:val="02DA0C0E"/>
    <w:rsid w:val="02E845D2"/>
    <w:rsid w:val="03660724"/>
    <w:rsid w:val="03762F3D"/>
    <w:rsid w:val="03AA4690"/>
    <w:rsid w:val="03DD35E4"/>
    <w:rsid w:val="03F32506"/>
    <w:rsid w:val="042C0BD6"/>
    <w:rsid w:val="04452310"/>
    <w:rsid w:val="04953394"/>
    <w:rsid w:val="04AF3F3E"/>
    <w:rsid w:val="04BA44CE"/>
    <w:rsid w:val="04FF037E"/>
    <w:rsid w:val="051261E1"/>
    <w:rsid w:val="051B106F"/>
    <w:rsid w:val="052F448C"/>
    <w:rsid w:val="053C7025"/>
    <w:rsid w:val="05567BCF"/>
    <w:rsid w:val="05E06AAE"/>
    <w:rsid w:val="06037097"/>
    <w:rsid w:val="06137719"/>
    <w:rsid w:val="061816F7"/>
    <w:rsid w:val="06214D1D"/>
    <w:rsid w:val="062B6CAE"/>
    <w:rsid w:val="065A6178"/>
    <w:rsid w:val="069A6F62"/>
    <w:rsid w:val="06A11438"/>
    <w:rsid w:val="06CE3F39"/>
    <w:rsid w:val="06E27403"/>
    <w:rsid w:val="07454E7C"/>
    <w:rsid w:val="074F7D92"/>
    <w:rsid w:val="07531A99"/>
    <w:rsid w:val="075562B7"/>
    <w:rsid w:val="077D2DD8"/>
    <w:rsid w:val="07B40D33"/>
    <w:rsid w:val="07B43916"/>
    <w:rsid w:val="07E74A05"/>
    <w:rsid w:val="07EB639F"/>
    <w:rsid w:val="07F6164B"/>
    <w:rsid w:val="080D6E43"/>
    <w:rsid w:val="084C584B"/>
    <w:rsid w:val="085525C6"/>
    <w:rsid w:val="087A1B7A"/>
    <w:rsid w:val="08E826EA"/>
    <w:rsid w:val="096A4E8D"/>
    <w:rsid w:val="096B2097"/>
    <w:rsid w:val="0982183F"/>
    <w:rsid w:val="09B207F9"/>
    <w:rsid w:val="0A3C4EDA"/>
    <w:rsid w:val="0A426DE3"/>
    <w:rsid w:val="0A5B7E63"/>
    <w:rsid w:val="0A896E9D"/>
    <w:rsid w:val="0B090DF2"/>
    <w:rsid w:val="0B231954"/>
    <w:rsid w:val="0B2A3393"/>
    <w:rsid w:val="0B3F5A01"/>
    <w:rsid w:val="0B420FC5"/>
    <w:rsid w:val="0B4D2798"/>
    <w:rsid w:val="0B74045A"/>
    <w:rsid w:val="0BBD0DDE"/>
    <w:rsid w:val="0C296C83"/>
    <w:rsid w:val="0C4D5E73"/>
    <w:rsid w:val="0C5844BD"/>
    <w:rsid w:val="0C5D4B54"/>
    <w:rsid w:val="0C87121B"/>
    <w:rsid w:val="0CA42D4A"/>
    <w:rsid w:val="0CA971D2"/>
    <w:rsid w:val="0CB022BC"/>
    <w:rsid w:val="0CDE05EF"/>
    <w:rsid w:val="0CFE46DD"/>
    <w:rsid w:val="0D237A01"/>
    <w:rsid w:val="0D361CE2"/>
    <w:rsid w:val="0D4E5761"/>
    <w:rsid w:val="0D706F9B"/>
    <w:rsid w:val="0D7A2C98"/>
    <w:rsid w:val="0DD15D3A"/>
    <w:rsid w:val="0DF702FE"/>
    <w:rsid w:val="0DFD2082"/>
    <w:rsid w:val="0E0E7D9E"/>
    <w:rsid w:val="0E3F698B"/>
    <w:rsid w:val="0E576B35"/>
    <w:rsid w:val="0EBC236B"/>
    <w:rsid w:val="0EBC6E34"/>
    <w:rsid w:val="0EBF2140"/>
    <w:rsid w:val="0F0E7940"/>
    <w:rsid w:val="0F1605D0"/>
    <w:rsid w:val="0F21508F"/>
    <w:rsid w:val="0F4A5C7C"/>
    <w:rsid w:val="0F553938"/>
    <w:rsid w:val="0F5B5841"/>
    <w:rsid w:val="0F8021FE"/>
    <w:rsid w:val="0F816ACD"/>
    <w:rsid w:val="0FB94501"/>
    <w:rsid w:val="0FC325FB"/>
    <w:rsid w:val="0FE51F22"/>
    <w:rsid w:val="0FFF2ACC"/>
    <w:rsid w:val="10052457"/>
    <w:rsid w:val="10352FA6"/>
    <w:rsid w:val="105C2B7D"/>
    <w:rsid w:val="10830B27"/>
    <w:rsid w:val="1087172B"/>
    <w:rsid w:val="10A97A39"/>
    <w:rsid w:val="10B047CF"/>
    <w:rsid w:val="10B27FF1"/>
    <w:rsid w:val="10FC16EA"/>
    <w:rsid w:val="11812C2C"/>
    <w:rsid w:val="1183694F"/>
    <w:rsid w:val="118963A1"/>
    <w:rsid w:val="11B05D16"/>
    <w:rsid w:val="11BF435B"/>
    <w:rsid w:val="11C15FB0"/>
    <w:rsid w:val="11FC4B10"/>
    <w:rsid w:val="122C565F"/>
    <w:rsid w:val="127723A9"/>
    <w:rsid w:val="12AC07F5"/>
    <w:rsid w:val="12AF6A5C"/>
    <w:rsid w:val="13003E71"/>
    <w:rsid w:val="13072A44"/>
    <w:rsid w:val="13232374"/>
    <w:rsid w:val="13463B67"/>
    <w:rsid w:val="13C72E82"/>
    <w:rsid w:val="13E3112D"/>
    <w:rsid w:val="140D5C74"/>
    <w:rsid w:val="14456614"/>
    <w:rsid w:val="145044FA"/>
    <w:rsid w:val="1457366A"/>
    <w:rsid w:val="14E013D0"/>
    <w:rsid w:val="150D3199"/>
    <w:rsid w:val="152143DD"/>
    <w:rsid w:val="153F757E"/>
    <w:rsid w:val="154532F3"/>
    <w:rsid w:val="15591F94"/>
    <w:rsid w:val="156B6B7C"/>
    <w:rsid w:val="1580215B"/>
    <w:rsid w:val="15811E53"/>
    <w:rsid w:val="15A227EC"/>
    <w:rsid w:val="15A62093"/>
    <w:rsid w:val="15B910B3"/>
    <w:rsid w:val="16560BB2"/>
    <w:rsid w:val="16992920"/>
    <w:rsid w:val="16A12A0D"/>
    <w:rsid w:val="16AE4E44"/>
    <w:rsid w:val="16B17FC7"/>
    <w:rsid w:val="16C8346F"/>
    <w:rsid w:val="16CA6EBC"/>
    <w:rsid w:val="16EB23F2"/>
    <w:rsid w:val="170654D2"/>
    <w:rsid w:val="171112E5"/>
    <w:rsid w:val="17222AA1"/>
    <w:rsid w:val="17781F8E"/>
    <w:rsid w:val="182E403B"/>
    <w:rsid w:val="18481362"/>
    <w:rsid w:val="185A0382"/>
    <w:rsid w:val="186742B0"/>
    <w:rsid w:val="187847E6"/>
    <w:rsid w:val="18BE00A7"/>
    <w:rsid w:val="190B4D55"/>
    <w:rsid w:val="19E8300C"/>
    <w:rsid w:val="1A2B2060"/>
    <w:rsid w:val="1A536EAB"/>
    <w:rsid w:val="1A6516DC"/>
    <w:rsid w:val="1A682661"/>
    <w:rsid w:val="1A697089"/>
    <w:rsid w:val="1AB6495E"/>
    <w:rsid w:val="1ADB29A0"/>
    <w:rsid w:val="1AE52F6A"/>
    <w:rsid w:val="1B042725"/>
    <w:rsid w:val="1B2830AF"/>
    <w:rsid w:val="1B2A271F"/>
    <w:rsid w:val="1B356531"/>
    <w:rsid w:val="1B4310CA"/>
    <w:rsid w:val="1B5622E9"/>
    <w:rsid w:val="1B890139"/>
    <w:rsid w:val="1BA11257"/>
    <w:rsid w:val="1BA6336D"/>
    <w:rsid w:val="1BC03F17"/>
    <w:rsid w:val="1BD17F27"/>
    <w:rsid w:val="1BD72C73"/>
    <w:rsid w:val="1BE1750D"/>
    <w:rsid w:val="1C215235"/>
    <w:rsid w:val="1C6E7533"/>
    <w:rsid w:val="1C8E6B3D"/>
    <w:rsid w:val="1CAA6093"/>
    <w:rsid w:val="1CC03ABA"/>
    <w:rsid w:val="1CDF0AEB"/>
    <w:rsid w:val="1CED5883"/>
    <w:rsid w:val="1D0C6137"/>
    <w:rsid w:val="1D1F3AD3"/>
    <w:rsid w:val="1D266CE1"/>
    <w:rsid w:val="1D2D6A33"/>
    <w:rsid w:val="1D3963AF"/>
    <w:rsid w:val="1D73135F"/>
    <w:rsid w:val="1D804DF1"/>
    <w:rsid w:val="1D954D97"/>
    <w:rsid w:val="1D9D26E5"/>
    <w:rsid w:val="1DDB4B14"/>
    <w:rsid w:val="1E1F517A"/>
    <w:rsid w:val="1E225C80"/>
    <w:rsid w:val="1E2A7627"/>
    <w:rsid w:val="1E520FD0"/>
    <w:rsid w:val="1E714A66"/>
    <w:rsid w:val="1E766568"/>
    <w:rsid w:val="1E913D35"/>
    <w:rsid w:val="1E981141"/>
    <w:rsid w:val="1EA72655"/>
    <w:rsid w:val="1EC01001"/>
    <w:rsid w:val="1EC31F86"/>
    <w:rsid w:val="1F260B8D"/>
    <w:rsid w:val="1F392F02"/>
    <w:rsid w:val="1F45125A"/>
    <w:rsid w:val="1F7D3F22"/>
    <w:rsid w:val="1F854242"/>
    <w:rsid w:val="1F874D4E"/>
    <w:rsid w:val="1FD73412"/>
    <w:rsid w:val="1FE868A9"/>
    <w:rsid w:val="201673B4"/>
    <w:rsid w:val="202E11D8"/>
    <w:rsid w:val="20E96EDC"/>
    <w:rsid w:val="20FD05AB"/>
    <w:rsid w:val="21066CBD"/>
    <w:rsid w:val="2107679C"/>
    <w:rsid w:val="2111724C"/>
    <w:rsid w:val="2116253B"/>
    <w:rsid w:val="211E26D6"/>
    <w:rsid w:val="21283D08"/>
    <w:rsid w:val="212E1977"/>
    <w:rsid w:val="214B19AF"/>
    <w:rsid w:val="21AD1289"/>
    <w:rsid w:val="21C94302"/>
    <w:rsid w:val="21EB0234"/>
    <w:rsid w:val="21EF6C3A"/>
    <w:rsid w:val="2216237D"/>
    <w:rsid w:val="226136F6"/>
    <w:rsid w:val="228101C4"/>
    <w:rsid w:val="228161A9"/>
    <w:rsid w:val="23102595"/>
    <w:rsid w:val="233649D3"/>
    <w:rsid w:val="234647A0"/>
    <w:rsid w:val="23693F28"/>
    <w:rsid w:val="236E11DC"/>
    <w:rsid w:val="237A63C1"/>
    <w:rsid w:val="23810DBF"/>
    <w:rsid w:val="238115CF"/>
    <w:rsid w:val="239372EB"/>
    <w:rsid w:val="239F5785"/>
    <w:rsid w:val="23BD012F"/>
    <w:rsid w:val="23BF6EB5"/>
    <w:rsid w:val="23F92512"/>
    <w:rsid w:val="243F2C87"/>
    <w:rsid w:val="24472ACE"/>
    <w:rsid w:val="244A7DE5"/>
    <w:rsid w:val="24844675"/>
    <w:rsid w:val="248F0CA5"/>
    <w:rsid w:val="248F3D0B"/>
    <w:rsid w:val="24CA4DE9"/>
    <w:rsid w:val="24CF4AF4"/>
    <w:rsid w:val="2500240E"/>
    <w:rsid w:val="253E4C2C"/>
    <w:rsid w:val="256D7E76"/>
    <w:rsid w:val="25B440B3"/>
    <w:rsid w:val="25C40AFC"/>
    <w:rsid w:val="25C61809"/>
    <w:rsid w:val="25CC7E8F"/>
    <w:rsid w:val="25F3318F"/>
    <w:rsid w:val="25FF4432"/>
    <w:rsid w:val="264A3FE1"/>
    <w:rsid w:val="26600703"/>
    <w:rsid w:val="26916953"/>
    <w:rsid w:val="26B5384A"/>
    <w:rsid w:val="26D20A42"/>
    <w:rsid w:val="26DB004C"/>
    <w:rsid w:val="26E92BE5"/>
    <w:rsid w:val="2710343B"/>
    <w:rsid w:val="272F04D1"/>
    <w:rsid w:val="27406B1D"/>
    <w:rsid w:val="278E13C2"/>
    <w:rsid w:val="27A6171B"/>
    <w:rsid w:val="27B222AE"/>
    <w:rsid w:val="280E7144"/>
    <w:rsid w:val="28231668"/>
    <w:rsid w:val="28392256"/>
    <w:rsid w:val="28746684"/>
    <w:rsid w:val="288C4E73"/>
    <w:rsid w:val="28E641A8"/>
    <w:rsid w:val="29013255"/>
    <w:rsid w:val="295334CD"/>
    <w:rsid w:val="29940782"/>
    <w:rsid w:val="29D97ADD"/>
    <w:rsid w:val="29E05594"/>
    <w:rsid w:val="29E33FFD"/>
    <w:rsid w:val="2A12139B"/>
    <w:rsid w:val="2A700EAD"/>
    <w:rsid w:val="2A8F6FDA"/>
    <w:rsid w:val="2AA1365A"/>
    <w:rsid w:val="2AA837C2"/>
    <w:rsid w:val="2AAB4774"/>
    <w:rsid w:val="2AD021CB"/>
    <w:rsid w:val="2AFE4C0F"/>
    <w:rsid w:val="2B226752"/>
    <w:rsid w:val="2B23410F"/>
    <w:rsid w:val="2B494413"/>
    <w:rsid w:val="2B8354F2"/>
    <w:rsid w:val="2B8C029D"/>
    <w:rsid w:val="2BA267D3"/>
    <w:rsid w:val="2BA35DA7"/>
    <w:rsid w:val="2BA57D3C"/>
    <w:rsid w:val="2BD51A79"/>
    <w:rsid w:val="2C347894"/>
    <w:rsid w:val="2C9D5C3F"/>
    <w:rsid w:val="2CB1791C"/>
    <w:rsid w:val="2CD53B9A"/>
    <w:rsid w:val="2D0C3CF4"/>
    <w:rsid w:val="2D3D22C5"/>
    <w:rsid w:val="2D4609D6"/>
    <w:rsid w:val="2DC33823"/>
    <w:rsid w:val="2DD15014"/>
    <w:rsid w:val="2DDD275B"/>
    <w:rsid w:val="2E394DF6"/>
    <w:rsid w:val="2E5D10C4"/>
    <w:rsid w:val="2E6E3D4C"/>
    <w:rsid w:val="2E7B2FD1"/>
    <w:rsid w:val="2E8325DC"/>
    <w:rsid w:val="2E9460F9"/>
    <w:rsid w:val="2EA74E74"/>
    <w:rsid w:val="2EC22ECE"/>
    <w:rsid w:val="2EFA0894"/>
    <w:rsid w:val="2F5C0536"/>
    <w:rsid w:val="2F806FFC"/>
    <w:rsid w:val="2FA975D3"/>
    <w:rsid w:val="2FD25781"/>
    <w:rsid w:val="2FEE1F30"/>
    <w:rsid w:val="3011436C"/>
    <w:rsid w:val="307A0518"/>
    <w:rsid w:val="30960D42"/>
    <w:rsid w:val="30A30058"/>
    <w:rsid w:val="30A56DDE"/>
    <w:rsid w:val="30EC3CCF"/>
    <w:rsid w:val="31300F41"/>
    <w:rsid w:val="31422A46"/>
    <w:rsid w:val="314964D6"/>
    <w:rsid w:val="315A7B86"/>
    <w:rsid w:val="31650116"/>
    <w:rsid w:val="319C6071"/>
    <w:rsid w:val="31FC47EA"/>
    <w:rsid w:val="321E0BC9"/>
    <w:rsid w:val="322C7EDF"/>
    <w:rsid w:val="32483F8C"/>
    <w:rsid w:val="326C65E1"/>
    <w:rsid w:val="326F76CF"/>
    <w:rsid w:val="328C4B48"/>
    <w:rsid w:val="32907C03"/>
    <w:rsid w:val="32C062B9"/>
    <w:rsid w:val="32D401C8"/>
    <w:rsid w:val="32DB72BE"/>
    <w:rsid w:val="330F26D0"/>
    <w:rsid w:val="33637EC3"/>
    <w:rsid w:val="336765E2"/>
    <w:rsid w:val="338C0DA0"/>
    <w:rsid w:val="33C137F8"/>
    <w:rsid w:val="33EB6BBB"/>
    <w:rsid w:val="340B78F6"/>
    <w:rsid w:val="342E63AB"/>
    <w:rsid w:val="345A60C4"/>
    <w:rsid w:val="345D260B"/>
    <w:rsid w:val="3460797A"/>
    <w:rsid w:val="34BF2248"/>
    <w:rsid w:val="34C1119D"/>
    <w:rsid w:val="34E73EBF"/>
    <w:rsid w:val="355E6A9D"/>
    <w:rsid w:val="358E72A8"/>
    <w:rsid w:val="35A266DF"/>
    <w:rsid w:val="35A47211"/>
    <w:rsid w:val="35BC48B8"/>
    <w:rsid w:val="35C8614C"/>
    <w:rsid w:val="35E13608"/>
    <w:rsid w:val="35FE728D"/>
    <w:rsid w:val="362178A5"/>
    <w:rsid w:val="362C03EF"/>
    <w:rsid w:val="365302AE"/>
    <w:rsid w:val="365C69BF"/>
    <w:rsid w:val="367E6B74"/>
    <w:rsid w:val="36B77FD3"/>
    <w:rsid w:val="36D65004"/>
    <w:rsid w:val="371428EB"/>
    <w:rsid w:val="372819FF"/>
    <w:rsid w:val="37440EBB"/>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755920"/>
    <w:rsid w:val="39810466"/>
    <w:rsid w:val="39923F83"/>
    <w:rsid w:val="39A13F14"/>
    <w:rsid w:val="39AA6416"/>
    <w:rsid w:val="39B70940"/>
    <w:rsid w:val="39C421D4"/>
    <w:rsid w:val="39E42709"/>
    <w:rsid w:val="3A1A7360"/>
    <w:rsid w:val="3A2A28A2"/>
    <w:rsid w:val="3A415021"/>
    <w:rsid w:val="3A797A03"/>
    <w:rsid w:val="3A822F3D"/>
    <w:rsid w:val="3A867D14"/>
    <w:rsid w:val="3A8E189D"/>
    <w:rsid w:val="3AAB2B23"/>
    <w:rsid w:val="3ACE3DD6"/>
    <w:rsid w:val="3AEF66A6"/>
    <w:rsid w:val="3B044D5F"/>
    <w:rsid w:val="3B292DA0"/>
    <w:rsid w:val="3B3E74C2"/>
    <w:rsid w:val="3B4D5E09"/>
    <w:rsid w:val="3B8F5FC8"/>
    <w:rsid w:val="3C022A83"/>
    <w:rsid w:val="3C08498D"/>
    <w:rsid w:val="3C1220B2"/>
    <w:rsid w:val="3C371BD0"/>
    <w:rsid w:val="3C5F759A"/>
    <w:rsid w:val="3C670229"/>
    <w:rsid w:val="3C7265BA"/>
    <w:rsid w:val="3CD15B81"/>
    <w:rsid w:val="3CE01815"/>
    <w:rsid w:val="3CF555AF"/>
    <w:rsid w:val="3D04283E"/>
    <w:rsid w:val="3D0A7A32"/>
    <w:rsid w:val="3D130342"/>
    <w:rsid w:val="3D5C78D4"/>
    <w:rsid w:val="3D6A54CD"/>
    <w:rsid w:val="3D7106DB"/>
    <w:rsid w:val="3D7A0FEB"/>
    <w:rsid w:val="3DD96E06"/>
    <w:rsid w:val="3E025A4C"/>
    <w:rsid w:val="3E0953D7"/>
    <w:rsid w:val="3E6C74C3"/>
    <w:rsid w:val="3E6D50FB"/>
    <w:rsid w:val="3E713B01"/>
    <w:rsid w:val="3E9B4946"/>
    <w:rsid w:val="3EA26451"/>
    <w:rsid w:val="3EC84D62"/>
    <w:rsid w:val="3F250BDB"/>
    <w:rsid w:val="3FC6532D"/>
    <w:rsid w:val="3FCF3A3E"/>
    <w:rsid w:val="3FD768CC"/>
    <w:rsid w:val="3FFF72A6"/>
    <w:rsid w:val="401D502A"/>
    <w:rsid w:val="401F6C03"/>
    <w:rsid w:val="402C3DD7"/>
    <w:rsid w:val="40934A80"/>
    <w:rsid w:val="40B03CFF"/>
    <w:rsid w:val="40DE3BFB"/>
    <w:rsid w:val="40EC0992"/>
    <w:rsid w:val="410924C1"/>
    <w:rsid w:val="41371D0B"/>
    <w:rsid w:val="4137558E"/>
    <w:rsid w:val="413C1A16"/>
    <w:rsid w:val="41666FD7"/>
    <w:rsid w:val="41A75102"/>
    <w:rsid w:val="41E55A5E"/>
    <w:rsid w:val="41FB0B50"/>
    <w:rsid w:val="420610DF"/>
    <w:rsid w:val="429A3B51"/>
    <w:rsid w:val="42BB570A"/>
    <w:rsid w:val="42E1381E"/>
    <w:rsid w:val="42E874D3"/>
    <w:rsid w:val="42F06ADE"/>
    <w:rsid w:val="43071F86"/>
    <w:rsid w:val="433575D3"/>
    <w:rsid w:val="437A6A42"/>
    <w:rsid w:val="437B44C4"/>
    <w:rsid w:val="43857659"/>
    <w:rsid w:val="439C027C"/>
    <w:rsid w:val="439D5CFD"/>
    <w:rsid w:val="43AD1976"/>
    <w:rsid w:val="43DB3041"/>
    <w:rsid w:val="43F63E0D"/>
    <w:rsid w:val="43FB717C"/>
    <w:rsid w:val="44763847"/>
    <w:rsid w:val="447E086E"/>
    <w:rsid w:val="44DC0C08"/>
    <w:rsid w:val="44EB68E3"/>
    <w:rsid w:val="451E447A"/>
    <w:rsid w:val="4522137C"/>
    <w:rsid w:val="45345B76"/>
    <w:rsid w:val="45657767"/>
    <w:rsid w:val="456747A2"/>
    <w:rsid w:val="46390B44"/>
    <w:rsid w:val="46446ED5"/>
    <w:rsid w:val="46FF2BC0"/>
    <w:rsid w:val="470362D1"/>
    <w:rsid w:val="471111CC"/>
    <w:rsid w:val="471932FE"/>
    <w:rsid w:val="47251A46"/>
    <w:rsid w:val="47307808"/>
    <w:rsid w:val="47372FE6"/>
    <w:rsid w:val="47633AAA"/>
    <w:rsid w:val="478046DF"/>
    <w:rsid w:val="47831DE0"/>
    <w:rsid w:val="478F3674"/>
    <w:rsid w:val="479123FB"/>
    <w:rsid w:val="47B40657"/>
    <w:rsid w:val="47BA1F3A"/>
    <w:rsid w:val="480A0DBF"/>
    <w:rsid w:val="48505BED"/>
    <w:rsid w:val="485B5A04"/>
    <w:rsid w:val="48667E54"/>
    <w:rsid w:val="486F747C"/>
    <w:rsid w:val="48733F90"/>
    <w:rsid w:val="489003DA"/>
    <w:rsid w:val="48955120"/>
    <w:rsid w:val="48965ED0"/>
    <w:rsid w:val="48A95C04"/>
    <w:rsid w:val="48B37F53"/>
    <w:rsid w:val="48B70EAB"/>
    <w:rsid w:val="48E00EFA"/>
    <w:rsid w:val="48ED35B0"/>
    <w:rsid w:val="48EE48B5"/>
    <w:rsid w:val="495D70FC"/>
    <w:rsid w:val="499435C9"/>
    <w:rsid w:val="49951AC7"/>
    <w:rsid w:val="49C07F1A"/>
    <w:rsid w:val="49EA5A52"/>
    <w:rsid w:val="4A6766A0"/>
    <w:rsid w:val="4AE66BEE"/>
    <w:rsid w:val="4B2047EA"/>
    <w:rsid w:val="4B316836"/>
    <w:rsid w:val="4B565FA9"/>
    <w:rsid w:val="4B631C31"/>
    <w:rsid w:val="4B722056"/>
    <w:rsid w:val="4B851076"/>
    <w:rsid w:val="4B8E1986"/>
    <w:rsid w:val="4BD40DF5"/>
    <w:rsid w:val="4BDF4C08"/>
    <w:rsid w:val="4BF4712C"/>
    <w:rsid w:val="4C023EC3"/>
    <w:rsid w:val="4C0A34CE"/>
    <w:rsid w:val="4C0E7CD6"/>
    <w:rsid w:val="4C413881"/>
    <w:rsid w:val="4C4F6AC2"/>
    <w:rsid w:val="4C6F6A75"/>
    <w:rsid w:val="4C7042D7"/>
    <w:rsid w:val="4C8A18A8"/>
    <w:rsid w:val="4CA54934"/>
    <w:rsid w:val="4CB46C03"/>
    <w:rsid w:val="4CD82C22"/>
    <w:rsid w:val="4D06246C"/>
    <w:rsid w:val="4D4F3B65"/>
    <w:rsid w:val="4D627302"/>
    <w:rsid w:val="4D6E11CA"/>
    <w:rsid w:val="4D7B5CAE"/>
    <w:rsid w:val="4D861CF6"/>
    <w:rsid w:val="4D9642D9"/>
    <w:rsid w:val="4E264AC2"/>
    <w:rsid w:val="4E4C2783"/>
    <w:rsid w:val="4E5C54C6"/>
    <w:rsid w:val="4E877E2F"/>
    <w:rsid w:val="4E9E02B0"/>
    <w:rsid w:val="4EBD5AC5"/>
    <w:rsid w:val="4EC15FC5"/>
    <w:rsid w:val="4ED02D5C"/>
    <w:rsid w:val="4F637D4D"/>
    <w:rsid w:val="4F6A76D8"/>
    <w:rsid w:val="4F7351AE"/>
    <w:rsid w:val="4F7E6378"/>
    <w:rsid w:val="4FA47125"/>
    <w:rsid w:val="4FF57980"/>
    <w:rsid w:val="4FFD46C8"/>
    <w:rsid w:val="501527AD"/>
    <w:rsid w:val="50234908"/>
    <w:rsid w:val="5045033F"/>
    <w:rsid w:val="504C1986"/>
    <w:rsid w:val="50633173"/>
    <w:rsid w:val="509A584B"/>
    <w:rsid w:val="50DD17B8"/>
    <w:rsid w:val="514B7BED"/>
    <w:rsid w:val="51A0432A"/>
    <w:rsid w:val="51C51AB5"/>
    <w:rsid w:val="527140E5"/>
    <w:rsid w:val="5292508F"/>
    <w:rsid w:val="52A96B6F"/>
    <w:rsid w:val="52F60736"/>
    <w:rsid w:val="52F83A10"/>
    <w:rsid w:val="5353241E"/>
    <w:rsid w:val="535556C4"/>
    <w:rsid w:val="53DC24A5"/>
    <w:rsid w:val="53ED01C1"/>
    <w:rsid w:val="54190C85"/>
    <w:rsid w:val="54200610"/>
    <w:rsid w:val="5435659E"/>
    <w:rsid w:val="544F249F"/>
    <w:rsid w:val="545B29F3"/>
    <w:rsid w:val="545E41D8"/>
    <w:rsid w:val="54807967"/>
    <w:rsid w:val="54BF4C96"/>
    <w:rsid w:val="54C74155"/>
    <w:rsid w:val="54CD4A28"/>
    <w:rsid w:val="54EA6DDF"/>
    <w:rsid w:val="550764A4"/>
    <w:rsid w:val="551926E0"/>
    <w:rsid w:val="551F76C9"/>
    <w:rsid w:val="55201B57"/>
    <w:rsid w:val="55804D54"/>
    <w:rsid w:val="55820257"/>
    <w:rsid w:val="55BD1336"/>
    <w:rsid w:val="55C23E61"/>
    <w:rsid w:val="55C67DA3"/>
    <w:rsid w:val="55C909CB"/>
    <w:rsid w:val="55FC7F21"/>
    <w:rsid w:val="561279B9"/>
    <w:rsid w:val="563A463E"/>
    <w:rsid w:val="56474B1D"/>
    <w:rsid w:val="56515F3B"/>
    <w:rsid w:val="565977BE"/>
    <w:rsid w:val="56692AD3"/>
    <w:rsid w:val="567D5EF0"/>
    <w:rsid w:val="568A5206"/>
    <w:rsid w:val="569639B2"/>
    <w:rsid w:val="56B62BD2"/>
    <w:rsid w:val="56F426B7"/>
    <w:rsid w:val="572B71CA"/>
    <w:rsid w:val="5780229B"/>
    <w:rsid w:val="57925A39"/>
    <w:rsid w:val="57C00B06"/>
    <w:rsid w:val="57C54F8E"/>
    <w:rsid w:val="57D342A4"/>
    <w:rsid w:val="57F347D8"/>
    <w:rsid w:val="58472064"/>
    <w:rsid w:val="5849726D"/>
    <w:rsid w:val="58506A2C"/>
    <w:rsid w:val="586D44A2"/>
    <w:rsid w:val="587D0EB9"/>
    <w:rsid w:val="58951D01"/>
    <w:rsid w:val="58AD528C"/>
    <w:rsid w:val="58AE4F0C"/>
    <w:rsid w:val="58B50202"/>
    <w:rsid w:val="58C561C6"/>
    <w:rsid w:val="58CF6ABA"/>
    <w:rsid w:val="58E30CBE"/>
    <w:rsid w:val="58FB4E97"/>
    <w:rsid w:val="59342BE6"/>
    <w:rsid w:val="59564420"/>
    <w:rsid w:val="59A3044D"/>
    <w:rsid w:val="59A92BA5"/>
    <w:rsid w:val="59B36D38"/>
    <w:rsid w:val="59CD78E2"/>
    <w:rsid w:val="59D7103B"/>
    <w:rsid w:val="59F43024"/>
    <w:rsid w:val="5A2A7C7B"/>
    <w:rsid w:val="5A3B5997"/>
    <w:rsid w:val="5A4B3A33"/>
    <w:rsid w:val="5A746DF6"/>
    <w:rsid w:val="5A9801EF"/>
    <w:rsid w:val="5B1C5397"/>
    <w:rsid w:val="5B7F05AD"/>
    <w:rsid w:val="5B8A527C"/>
    <w:rsid w:val="5BE2700B"/>
    <w:rsid w:val="5C56150A"/>
    <w:rsid w:val="5C80234E"/>
    <w:rsid w:val="5CA54B0C"/>
    <w:rsid w:val="5CF3268D"/>
    <w:rsid w:val="5D1F2257"/>
    <w:rsid w:val="5D2466DF"/>
    <w:rsid w:val="5D323938"/>
    <w:rsid w:val="5D3543FB"/>
    <w:rsid w:val="5D3D1807"/>
    <w:rsid w:val="5D54142D"/>
    <w:rsid w:val="5D587E33"/>
    <w:rsid w:val="5D826A79"/>
    <w:rsid w:val="5DB81151"/>
    <w:rsid w:val="5DF90F71"/>
    <w:rsid w:val="5E0C65C1"/>
    <w:rsid w:val="5E1A4FFD"/>
    <w:rsid w:val="5E261785"/>
    <w:rsid w:val="5E2C368E"/>
    <w:rsid w:val="5E515E4C"/>
    <w:rsid w:val="5E91296F"/>
    <w:rsid w:val="5EB6477F"/>
    <w:rsid w:val="5ED50624"/>
    <w:rsid w:val="5F130109"/>
    <w:rsid w:val="5F274BAB"/>
    <w:rsid w:val="5F3209BE"/>
    <w:rsid w:val="5F345D67"/>
    <w:rsid w:val="5F597925"/>
    <w:rsid w:val="5F66297C"/>
    <w:rsid w:val="5F713D25"/>
    <w:rsid w:val="5FA650F9"/>
    <w:rsid w:val="5FB54A36"/>
    <w:rsid w:val="5FCC5339"/>
    <w:rsid w:val="5FE70807"/>
    <w:rsid w:val="603460E8"/>
    <w:rsid w:val="60410B7B"/>
    <w:rsid w:val="60443CFE"/>
    <w:rsid w:val="604877B5"/>
    <w:rsid w:val="60956CE9"/>
    <w:rsid w:val="60A9384E"/>
    <w:rsid w:val="60BA173E"/>
    <w:rsid w:val="60E53485"/>
    <w:rsid w:val="610417D1"/>
    <w:rsid w:val="61054A27"/>
    <w:rsid w:val="61107F4E"/>
    <w:rsid w:val="61130ED3"/>
    <w:rsid w:val="611D2366"/>
    <w:rsid w:val="6135490B"/>
    <w:rsid w:val="614416A2"/>
    <w:rsid w:val="6160574F"/>
    <w:rsid w:val="61641C99"/>
    <w:rsid w:val="61657658"/>
    <w:rsid w:val="61823BFA"/>
    <w:rsid w:val="61857F0D"/>
    <w:rsid w:val="618B5397"/>
    <w:rsid w:val="61B73BDF"/>
    <w:rsid w:val="620671E2"/>
    <w:rsid w:val="6251635C"/>
    <w:rsid w:val="627666FF"/>
    <w:rsid w:val="62803628"/>
    <w:rsid w:val="62885958"/>
    <w:rsid w:val="62AC7970"/>
    <w:rsid w:val="62B95B6A"/>
    <w:rsid w:val="62C04412"/>
    <w:rsid w:val="63320ECD"/>
    <w:rsid w:val="636C452A"/>
    <w:rsid w:val="63BA3813"/>
    <w:rsid w:val="649C269E"/>
    <w:rsid w:val="64C30063"/>
    <w:rsid w:val="64C847E7"/>
    <w:rsid w:val="64CE2EAA"/>
    <w:rsid w:val="654308AD"/>
    <w:rsid w:val="65670E6D"/>
    <w:rsid w:val="65714F72"/>
    <w:rsid w:val="65923EB0"/>
    <w:rsid w:val="659A4B3F"/>
    <w:rsid w:val="65A4764D"/>
    <w:rsid w:val="65A51022"/>
    <w:rsid w:val="65D40E0C"/>
    <w:rsid w:val="662E75B1"/>
    <w:rsid w:val="66342C2E"/>
    <w:rsid w:val="6639016F"/>
    <w:rsid w:val="663E784C"/>
    <w:rsid w:val="664B10E0"/>
    <w:rsid w:val="664C6B61"/>
    <w:rsid w:val="66531D6F"/>
    <w:rsid w:val="667A63AC"/>
    <w:rsid w:val="66CF713B"/>
    <w:rsid w:val="66EB728A"/>
    <w:rsid w:val="676C02BE"/>
    <w:rsid w:val="67984605"/>
    <w:rsid w:val="67C3028D"/>
    <w:rsid w:val="67CE125C"/>
    <w:rsid w:val="67DE35E9"/>
    <w:rsid w:val="681E22E0"/>
    <w:rsid w:val="68480F25"/>
    <w:rsid w:val="684F6332"/>
    <w:rsid w:val="685867EC"/>
    <w:rsid w:val="68696EDC"/>
    <w:rsid w:val="6892481D"/>
    <w:rsid w:val="68C3086F"/>
    <w:rsid w:val="68C504EF"/>
    <w:rsid w:val="691D2203"/>
    <w:rsid w:val="692D388F"/>
    <w:rsid w:val="69B013F1"/>
    <w:rsid w:val="69DE22C1"/>
    <w:rsid w:val="69DF48FD"/>
    <w:rsid w:val="69EE438F"/>
    <w:rsid w:val="69FA2E95"/>
    <w:rsid w:val="6A22146E"/>
    <w:rsid w:val="6A3B6DD7"/>
    <w:rsid w:val="6A3D709E"/>
    <w:rsid w:val="6AAE6EDD"/>
    <w:rsid w:val="6AC634A7"/>
    <w:rsid w:val="6B0777A4"/>
    <w:rsid w:val="6B500E9D"/>
    <w:rsid w:val="6B535435"/>
    <w:rsid w:val="6B9B01DE"/>
    <w:rsid w:val="6BAC183B"/>
    <w:rsid w:val="6BB875B1"/>
    <w:rsid w:val="6BF95E33"/>
    <w:rsid w:val="6C0341C4"/>
    <w:rsid w:val="6C4B45B8"/>
    <w:rsid w:val="6C4F6AEA"/>
    <w:rsid w:val="6D4B1F5D"/>
    <w:rsid w:val="6D800B1C"/>
    <w:rsid w:val="6D8A7447"/>
    <w:rsid w:val="6D955854"/>
    <w:rsid w:val="6DC46415"/>
    <w:rsid w:val="6DC72BAB"/>
    <w:rsid w:val="6DCC7033"/>
    <w:rsid w:val="6E0B0D16"/>
    <w:rsid w:val="6E32225B"/>
    <w:rsid w:val="6E4A50E8"/>
    <w:rsid w:val="6E501E3C"/>
    <w:rsid w:val="6E5A7B9C"/>
    <w:rsid w:val="6E7716CA"/>
    <w:rsid w:val="6E8E12EF"/>
    <w:rsid w:val="6EE87E30"/>
    <w:rsid w:val="6F6645DB"/>
    <w:rsid w:val="6F7D7C7C"/>
    <w:rsid w:val="6FA31026"/>
    <w:rsid w:val="6FAA39CB"/>
    <w:rsid w:val="6FC438EB"/>
    <w:rsid w:val="6FDE1F16"/>
    <w:rsid w:val="6FF034B5"/>
    <w:rsid w:val="701B1D7B"/>
    <w:rsid w:val="702A2F9C"/>
    <w:rsid w:val="704A4E48"/>
    <w:rsid w:val="707B5618"/>
    <w:rsid w:val="7088492D"/>
    <w:rsid w:val="708C3CA2"/>
    <w:rsid w:val="70B26373"/>
    <w:rsid w:val="70B90980"/>
    <w:rsid w:val="70EC4652"/>
    <w:rsid w:val="71511DF8"/>
    <w:rsid w:val="719360E4"/>
    <w:rsid w:val="71C80B3D"/>
    <w:rsid w:val="71CC4D10"/>
    <w:rsid w:val="71CC7543"/>
    <w:rsid w:val="71D43752"/>
    <w:rsid w:val="720F7FD6"/>
    <w:rsid w:val="723A7B77"/>
    <w:rsid w:val="72465B88"/>
    <w:rsid w:val="72506497"/>
    <w:rsid w:val="728C4F40"/>
    <w:rsid w:val="7293150A"/>
    <w:rsid w:val="729B22F4"/>
    <w:rsid w:val="72AA5812"/>
    <w:rsid w:val="72B10ABA"/>
    <w:rsid w:val="72C55778"/>
    <w:rsid w:val="72E90C14"/>
    <w:rsid w:val="73171838"/>
    <w:rsid w:val="734F3E89"/>
    <w:rsid w:val="735A7977"/>
    <w:rsid w:val="735E1128"/>
    <w:rsid w:val="73946B2F"/>
    <w:rsid w:val="739545B0"/>
    <w:rsid w:val="73DD6243"/>
    <w:rsid w:val="73F00353"/>
    <w:rsid w:val="74262565"/>
    <w:rsid w:val="743D52CE"/>
    <w:rsid w:val="74930D71"/>
    <w:rsid w:val="749C4185"/>
    <w:rsid w:val="74B35591"/>
    <w:rsid w:val="74BF2D99"/>
    <w:rsid w:val="74FF5D81"/>
    <w:rsid w:val="753E5865"/>
    <w:rsid w:val="759873CC"/>
    <w:rsid w:val="759926FC"/>
    <w:rsid w:val="75AB2AFD"/>
    <w:rsid w:val="75B6202C"/>
    <w:rsid w:val="75DA2C18"/>
    <w:rsid w:val="75EE4A92"/>
    <w:rsid w:val="75FB611F"/>
    <w:rsid w:val="76012605"/>
    <w:rsid w:val="761130AB"/>
    <w:rsid w:val="761E2EDE"/>
    <w:rsid w:val="762C0D71"/>
    <w:rsid w:val="765D1540"/>
    <w:rsid w:val="765E373E"/>
    <w:rsid w:val="766B233D"/>
    <w:rsid w:val="766D5F57"/>
    <w:rsid w:val="76A258BD"/>
    <w:rsid w:val="76E3721B"/>
    <w:rsid w:val="76E92764"/>
    <w:rsid w:val="76FD5631"/>
    <w:rsid w:val="775319EF"/>
    <w:rsid w:val="775D6EE5"/>
    <w:rsid w:val="776D717F"/>
    <w:rsid w:val="77980A6E"/>
    <w:rsid w:val="77985822"/>
    <w:rsid w:val="77A023F5"/>
    <w:rsid w:val="77B57573"/>
    <w:rsid w:val="77D53A70"/>
    <w:rsid w:val="7836450F"/>
    <w:rsid w:val="78574B7E"/>
    <w:rsid w:val="787A38E7"/>
    <w:rsid w:val="789B6166"/>
    <w:rsid w:val="78A33979"/>
    <w:rsid w:val="790F1C77"/>
    <w:rsid w:val="793379E4"/>
    <w:rsid w:val="79830A68"/>
    <w:rsid w:val="798E1AF5"/>
    <w:rsid w:val="79953E26"/>
    <w:rsid w:val="7997550A"/>
    <w:rsid w:val="79A060E3"/>
    <w:rsid w:val="79B160B4"/>
    <w:rsid w:val="79B25E17"/>
    <w:rsid w:val="79C11BD2"/>
    <w:rsid w:val="79DF6DA1"/>
    <w:rsid w:val="79F42021"/>
    <w:rsid w:val="79FF1BF1"/>
    <w:rsid w:val="7A042073"/>
    <w:rsid w:val="7A382B2A"/>
    <w:rsid w:val="7A67303B"/>
    <w:rsid w:val="7A801345"/>
    <w:rsid w:val="7A9E78D8"/>
    <w:rsid w:val="7AAB1D04"/>
    <w:rsid w:val="7ABA4368"/>
    <w:rsid w:val="7ABC46D8"/>
    <w:rsid w:val="7B081EE9"/>
    <w:rsid w:val="7B257FFD"/>
    <w:rsid w:val="7B4D1359"/>
    <w:rsid w:val="7B7956A0"/>
    <w:rsid w:val="7B8C7B5C"/>
    <w:rsid w:val="7BA22FE1"/>
    <w:rsid w:val="7BF62A6B"/>
    <w:rsid w:val="7C1C072C"/>
    <w:rsid w:val="7C2B1DA5"/>
    <w:rsid w:val="7C364B59"/>
    <w:rsid w:val="7CA65570"/>
    <w:rsid w:val="7D016009"/>
    <w:rsid w:val="7D0C0C32"/>
    <w:rsid w:val="7D3127F3"/>
    <w:rsid w:val="7D72380F"/>
    <w:rsid w:val="7D813877"/>
    <w:rsid w:val="7D827029"/>
    <w:rsid w:val="7DA372AE"/>
    <w:rsid w:val="7DD554FF"/>
    <w:rsid w:val="7DD76804"/>
    <w:rsid w:val="7DEA1C21"/>
    <w:rsid w:val="7DF4317E"/>
    <w:rsid w:val="7E0C63D5"/>
    <w:rsid w:val="7E3620A1"/>
    <w:rsid w:val="7E3D1A2B"/>
    <w:rsid w:val="7E454518"/>
    <w:rsid w:val="7E620B28"/>
    <w:rsid w:val="7E64308B"/>
    <w:rsid w:val="7E9F624D"/>
    <w:rsid w:val="7EB16167"/>
    <w:rsid w:val="7EB23BE8"/>
    <w:rsid w:val="7EBD57FD"/>
    <w:rsid w:val="7EC16401"/>
    <w:rsid w:val="7EC97091"/>
    <w:rsid w:val="7EEE529E"/>
    <w:rsid w:val="7EFB52E1"/>
    <w:rsid w:val="7F2464A6"/>
    <w:rsid w:val="7F2C0419"/>
    <w:rsid w:val="7F2D7288"/>
    <w:rsid w:val="7F58347D"/>
    <w:rsid w:val="7F871AF4"/>
    <w:rsid w:val="7FA7C635"/>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7"/>
    <w:qFormat/>
    <w:uiPriority w:val="99"/>
    <w:pPr>
      <w:jc w:val="left"/>
    </w:pPr>
  </w:style>
  <w:style w:type="paragraph" w:styleId="20">
    <w:name w:val="Salutation"/>
    <w:basedOn w:val="1"/>
    <w:next w:val="1"/>
    <w:link w:val="485"/>
    <w:qFormat/>
    <w:uiPriority w:val="0"/>
    <w:rPr>
      <w:rFonts w:ascii="仿宋_GB2312" w:eastAsia="仿宋_GB2312"/>
      <w:sz w:val="28"/>
      <w:szCs w:val="20"/>
    </w:rPr>
  </w:style>
  <w:style w:type="paragraph" w:styleId="21">
    <w:name w:val="Body Text 3"/>
    <w:basedOn w:val="1"/>
    <w:link w:val="584"/>
    <w:qFormat/>
    <w:uiPriority w:val="0"/>
    <w:pPr>
      <w:jc w:val="center"/>
    </w:pPr>
    <w:rPr>
      <w:szCs w:val="20"/>
    </w:rPr>
  </w:style>
  <w:style w:type="paragraph" w:styleId="22">
    <w:name w:val="Body Text"/>
    <w:basedOn w:val="1"/>
    <w:next w:val="1"/>
    <w:link w:val="515"/>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1"/>
    <w:qFormat/>
    <w:uiPriority w:val="0"/>
    <w:pPr>
      <w:ind w:left="100" w:leftChars="2500"/>
    </w:pPr>
    <w:rPr>
      <w:rFonts w:ascii="宋体"/>
      <w:sz w:val="24"/>
      <w:szCs w:val="21"/>
      <w:lang w:val="zh-CN"/>
    </w:rPr>
  </w:style>
  <w:style w:type="paragraph" w:styleId="35">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6">
    <w:name w:val="Balloon Text"/>
    <w:basedOn w:val="1"/>
    <w:link w:val="618"/>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1"/>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8"/>
    <w:qFormat/>
    <w:uiPriority w:val="0"/>
    <w:pPr>
      <w:ind w:firstLine="420"/>
    </w:pPr>
    <w:rPr>
      <w:szCs w:val="20"/>
    </w:rPr>
  </w:style>
  <w:style w:type="paragraph" w:styleId="59">
    <w:name w:val="Body Text First Indent 2"/>
    <w:basedOn w:val="23"/>
    <w:link w:val="505"/>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Body Text First Indent 21"/>
    <w:basedOn w:val="72"/>
    <w:qFormat/>
    <w:uiPriority w:val="0"/>
    <w:pPr>
      <w:ind w:firstLine="420"/>
    </w:pPr>
    <w:rPr>
      <w:rFonts w:ascii="Times New Roman" w:hAnsi="Times New Roman" w:cs="宋体"/>
    </w:rPr>
  </w:style>
  <w:style w:type="paragraph" w:customStyle="1" w:styleId="72">
    <w:name w:val="Body Text Indent1"/>
    <w:basedOn w:val="1"/>
    <w:next w:val="1"/>
    <w:qFormat/>
    <w:uiPriority w:val="0"/>
    <w:pPr>
      <w:spacing w:after="120"/>
      <w:ind w:left="420" w:leftChars="200"/>
    </w:pPr>
    <w:rPr>
      <w:color w:val="000000"/>
      <w:szCs w:val="21"/>
    </w:rPr>
  </w:style>
  <w:style w:type="paragraph" w:customStyle="1" w:styleId="73">
    <w:name w:val="_Style 7"/>
    <w:basedOn w:val="1"/>
    <w:qFormat/>
    <w:uiPriority w:val="0"/>
    <w:pPr>
      <w:ind w:firstLine="420" w:firstLineChars="200"/>
    </w:pPr>
  </w:style>
  <w:style w:type="paragraph" w:customStyle="1" w:styleId="74">
    <w:name w:val="Default"/>
    <w:next w:val="1"/>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4"/>
    <w:next w:val="74"/>
    <w:qFormat/>
    <w:uiPriority w:val="0"/>
    <w:pPr>
      <w:spacing w:after="68"/>
    </w:pPr>
    <w:rPr>
      <w:rFonts w:ascii="FHLHE E+ Futura Bk" w:eastAsia="FHLHE E+ Futura Bk" w:cs="Times New Roman"/>
      <w:color w:val="auto"/>
    </w:rPr>
  </w:style>
  <w:style w:type="paragraph" w:customStyle="1" w:styleId="10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5"/>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qFormat/>
    <w:uiPriority w:val="0"/>
    <w:pPr>
      <w:adjustRightInd/>
      <w:spacing w:before="156" w:beforeLines="50" w:line="360" w:lineRule="auto"/>
    </w:pPr>
    <w:rPr>
      <w:b/>
      <w:sz w:val="24"/>
    </w:rPr>
  </w:style>
  <w:style w:type="paragraph" w:customStyle="1" w:styleId="204">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5"/>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qFormat/>
    <w:uiPriority w:val="0"/>
    <w:pPr>
      <w:snapToGrid w:val="0"/>
      <w:spacing w:line="360" w:lineRule="auto"/>
    </w:pPr>
    <w:rPr>
      <w:rFonts w:ascii="宋体"/>
      <w:b/>
      <w:sz w:val="24"/>
      <w:szCs w:val="20"/>
    </w:rPr>
  </w:style>
  <w:style w:type="paragraph" w:customStyle="1" w:styleId="233">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5"/>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39"/>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2"/>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9"/>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字符"/>
    <w:link w:val="47"/>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8"/>
    <w:qFormat/>
    <w:uiPriority w:val="0"/>
    <w:rPr>
      <w:b/>
      <w:bCs/>
      <w:kern w:val="2"/>
      <w:sz w:val="24"/>
      <w:szCs w:val="24"/>
    </w:rPr>
  </w:style>
  <w:style w:type="character" w:customStyle="1" w:styleId="485">
    <w:name w:val="称呼 字符"/>
    <w:link w:val="20"/>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4"/>
    <w:qFormat/>
    <w:uiPriority w:val="0"/>
    <w:rPr>
      <w:rFonts w:ascii="Arial" w:hAnsi="Arial" w:eastAsia="隶书"/>
      <w:b/>
      <w:bCs/>
      <w:kern w:val="28"/>
      <w:sz w:val="44"/>
      <w:szCs w:val="32"/>
      <w:lang w:val="en-US" w:eastAsia="zh-CN" w:bidi="ar-SA"/>
    </w:rPr>
  </w:style>
  <w:style w:type="character" w:customStyle="1" w:styleId="492">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59"/>
    <w:qFormat/>
    <w:uiPriority w:val="0"/>
    <w:rPr>
      <w:rFonts w:ascii="宋体" w:hAnsi="宋体"/>
      <w:kern w:val="2"/>
      <w:sz w:val="21"/>
      <w:szCs w:val="24"/>
    </w:rPr>
  </w:style>
  <w:style w:type="character" w:customStyle="1" w:styleId="506">
    <w:name w:val="正文文本缩进 2 字符"/>
    <w:link w:val="35"/>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7"/>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0"/>
    <w:qFormat/>
    <w:uiPriority w:val="0"/>
    <w:rPr>
      <w:rFonts w:ascii="Arial" w:hAnsi="Arial" w:eastAsia="黑体"/>
      <w:kern w:val="2"/>
      <w:sz w:val="21"/>
      <w:szCs w:val="21"/>
    </w:rPr>
  </w:style>
  <w:style w:type="character" w:customStyle="1" w:styleId="523">
    <w:name w:val="md"/>
    <w:basedOn w:val="62"/>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2"/>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4"/>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8"/>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2"/>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28"/>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2"/>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1"/>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0"/>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2"/>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4"/>
    <w:qFormat/>
    <w:uiPriority w:val="0"/>
    <w:rPr>
      <w:rFonts w:ascii="宋体"/>
      <w:kern w:val="2"/>
      <w:sz w:val="24"/>
      <w:szCs w:val="21"/>
      <w:lang w:val="zh-CN"/>
    </w:rPr>
  </w:style>
  <w:style w:type="character" w:customStyle="1" w:styleId="602">
    <w:name w:val="标题 4 字符"/>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7"/>
    <w:qFormat/>
    <w:uiPriority w:val="0"/>
    <w:rPr>
      <w:rFonts w:ascii="Arial" w:hAnsi="Arial" w:eastAsia="黑体"/>
      <w:b/>
      <w:bCs/>
      <w:kern w:val="2"/>
      <w:sz w:val="24"/>
      <w:szCs w:val="24"/>
    </w:rPr>
  </w:style>
  <w:style w:type="character" w:customStyle="1" w:styleId="616">
    <w:name w:val="正文缩进 字符"/>
    <w:link w:val="15"/>
    <w:qFormat/>
    <w:uiPriority w:val="0"/>
    <w:rPr>
      <w:rFonts w:ascii="宋体" w:eastAsia="宋体"/>
      <w:snapToGrid w:val="0"/>
      <w:color w:val="000000"/>
      <w:kern w:val="28"/>
      <w:sz w:val="28"/>
      <w:lang w:val="en-US" w:eastAsia="zh-CN" w:bidi="ar-SA"/>
    </w:rPr>
  </w:style>
  <w:style w:type="character" w:customStyle="1" w:styleId="617">
    <w:name w:val="批注文字 字符"/>
    <w:link w:val="19"/>
    <w:qFormat/>
    <w:uiPriority w:val="99"/>
    <w:rPr>
      <w:kern w:val="2"/>
      <w:sz w:val="21"/>
      <w:szCs w:val="24"/>
    </w:rPr>
  </w:style>
  <w:style w:type="character" w:customStyle="1" w:styleId="618">
    <w:name w:val="批注框文本 字符"/>
    <w:link w:val="36"/>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qFormat/>
    <w:uiPriority w:val="0"/>
    <w:pPr>
      <w:adjustRightInd/>
    </w:pPr>
    <w:rPr>
      <w:rFonts w:ascii="宋体" w:hAnsi="Courier New"/>
      <w:szCs w:val="21"/>
    </w:rPr>
  </w:style>
  <w:style w:type="paragraph" w:customStyle="1" w:styleId="6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3"/>
    <w:basedOn w:val="1"/>
    <w:qFormat/>
    <w:uiPriority w:val="0"/>
    <w:pPr>
      <w:adjustRightInd/>
      <w:ind w:firstLine="420" w:firstLineChars="200"/>
    </w:pPr>
    <w:rPr>
      <w:rFonts w:eastAsia="仿宋_GB2312"/>
      <w:sz w:val="28"/>
    </w:r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3"/>
    <w:qFormat/>
    <w:uiPriority w:val="0"/>
    <w:pPr>
      <w:spacing w:beforeLines="50"/>
      <w:ind w:firstLine="420" w:firstLineChars="200"/>
    </w:pPr>
    <w:rPr>
      <w:rFonts w:ascii="宋体" w:hAnsi="宋体"/>
      <w:spacing w:val="-6"/>
    </w:rPr>
  </w:style>
  <w:style w:type="paragraph" w:customStyle="1" w:styleId="641">
    <w:name w:val="正文空2字"/>
    <w:basedOn w:val="64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29289</Words>
  <Characters>30881</Characters>
  <Lines>391</Lines>
  <Paragraphs>110</Paragraphs>
  <TotalTime>0</TotalTime>
  <ScaleCrop>false</ScaleCrop>
  <LinksUpToDate>false</LinksUpToDate>
  <CharactersWithSpaces>32635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CQQ</cp:lastModifiedBy>
  <cp:lastPrinted>2024-11-29T02:54:00Z</cp:lastPrinted>
  <dcterms:modified xsi:type="dcterms:W3CDTF">2025-06-18T07:10:36Z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3F74898CC332495B8055453A66F2DD70_13</vt:lpwstr>
  </property>
  <property fmtid="{D5CDD505-2E9C-101B-9397-08002B2CF9AE}" pid="4" name="KSOTemplateDocerSaveRecord">
    <vt:lpwstr>eyJoZGlkIjoiMzUxZGExODllZDQ3OGVkY2Y1MjBhZDFlYmM0OTZjMDIiLCJ1c2VySWQiOiIxMDUwNTMwODU1In0=</vt:lpwstr>
  </property>
</Properties>
</file>