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D42FC">
      <w:pPr>
        <w:adjustRightInd/>
        <w:spacing w:line="360" w:lineRule="auto"/>
        <w:jc w:val="center"/>
        <w:rPr>
          <w:rFonts w:ascii="宋体" w:hAnsi="宋体" w:cs="宋体"/>
          <w:b/>
          <w:sz w:val="44"/>
          <w:szCs w:val="44"/>
          <w:highlight w:val="none"/>
        </w:rPr>
      </w:pPr>
    </w:p>
    <w:p w14:paraId="5708E002">
      <w:pPr>
        <w:spacing w:line="360" w:lineRule="auto"/>
        <w:jc w:val="center"/>
        <w:rPr>
          <w:rFonts w:ascii="宋体" w:hAnsi="宋体" w:cs="宋体"/>
          <w:b/>
          <w:sz w:val="44"/>
          <w:szCs w:val="44"/>
          <w:highlight w:val="none"/>
        </w:rPr>
      </w:pPr>
    </w:p>
    <w:p w14:paraId="2C04B5F4">
      <w:pPr>
        <w:adjustRightInd/>
        <w:spacing w:line="360" w:lineRule="auto"/>
        <w:jc w:val="center"/>
        <w:rPr>
          <w:rFonts w:ascii="宋体" w:hAnsi="宋体" w:cs="宋体"/>
          <w:b/>
          <w:sz w:val="48"/>
          <w:szCs w:val="48"/>
          <w:highlight w:val="none"/>
        </w:rPr>
      </w:pPr>
    </w:p>
    <w:p w14:paraId="499E5B66">
      <w:pPr>
        <w:adjustRightInd/>
        <w:spacing w:line="360" w:lineRule="auto"/>
        <w:jc w:val="center"/>
        <w:outlineLvl w:val="0"/>
        <w:rPr>
          <w:rFonts w:hint="eastAsia" w:ascii="宋体" w:hAnsi="宋体" w:eastAsia="宋体" w:cs="宋体"/>
          <w:sz w:val="48"/>
          <w:szCs w:val="48"/>
          <w:highlight w:val="none"/>
          <w:lang w:eastAsia="zh-CN"/>
        </w:rPr>
      </w:pPr>
      <w:r>
        <w:rPr>
          <w:rFonts w:hint="eastAsia" w:ascii="宋体" w:hAnsi="宋体" w:cs="宋体"/>
          <w:sz w:val="48"/>
          <w:szCs w:val="48"/>
          <w:highlight w:val="none"/>
          <w:lang w:eastAsia="zh-CN"/>
        </w:rPr>
        <w:t>宁海县西店镇餐饮单位评估督导及商贸企业第三方服务项目</w:t>
      </w:r>
    </w:p>
    <w:p w14:paraId="0663B94C">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139EE918">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4BF8AB1A">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ZJTC2025-027</w:t>
      </w:r>
    </w:p>
    <w:p w14:paraId="27D4B46A">
      <w:pPr>
        <w:adjustRightInd/>
        <w:spacing w:line="360" w:lineRule="auto"/>
        <w:rPr>
          <w:rFonts w:ascii="宋体" w:hAnsi="宋体" w:cs="宋体"/>
          <w:sz w:val="28"/>
          <w:szCs w:val="20"/>
          <w:highlight w:val="none"/>
        </w:rPr>
      </w:pPr>
    </w:p>
    <w:p w14:paraId="4CC927FC">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43D45E09">
      <w:pPr>
        <w:spacing w:line="360" w:lineRule="auto"/>
        <w:jc w:val="center"/>
        <w:rPr>
          <w:rFonts w:ascii="宋体" w:hAnsi="宋体" w:cs="宋体"/>
          <w:b/>
          <w:sz w:val="44"/>
          <w:szCs w:val="44"/>
          <w:highlight w:val="none"/>
        </w:rPr>
      </w:pPr>
    </w:p>
    <w:p w14:paraId="43D3877A">
      <w:pPr>
        <w:spacing w:line="360" w:lineRule="auto"/>
        <w:jc w:val="center"/>
        <w:rPr>
          <w:rFonts w:ascii="宋体" w:hAnsi="宋体" w:cs="宋体"/>
          <w:sz w:val="24"/>
          <w:highlight w:val="none"/>
        </w:rPr>
      </w:pPr>
    </w:p>
    <w:p w14:paraId="429E4E31">
      <w:pPr>
        <w:spacing w:line="360" w:lineRule="auto"/>
        <w:jc w:val="center"/>
        <w:rPr>
          <w:rFonts w:ascii="宋体" w:hAnsi="宋体" w:cs="宋体"/>
          <w:sz w:val="24"/>
          <w:highlight w:val="none"/>
        </w:rPr>
      </w:pPr>
    </w:p>
    <w:p w14:paraId="465F0452">
      <w:pPr>
        <w:spacing w:line="360" w:lineRule="auto"/>
        <w:rPr>
          <w:rFonts w:ascii="宋体" w:hAnsi="宋体" w:cs="宋体"/>
          <w:sz w:val="32"/>
          <w:szCs w:val="32"/>
          <w:highlight w:val="none"/>
        </w:rPr>
      </w:pPr>
    </w:p>
    <w:p w14:paraId="357C7F9F">
      <w:pPr>
        <w:snapToGrid w:val="0"/>
        <w:spacing w:line="360" w:lineRule="auto"/>
        <w:jc w:val="center"/>
        <w:rPr>
          <w:rFonts w:hint="eastAsia" w:ascii="宋体" w:hAnsi="宋体" w:eastAsia="宋体" w:cs="仿宋_GB2312"/>
          <w:sz w:val="32"/>
          <w:szCs w:val="32"/>
          <w:lang w:eastAsia="zh-CN"/>
        </w:rPr>
      </w:pPr>
      <w:r>
        <w:rPr>
          <w:rFonts w:hint="eastAsia" w:ascii="宋体" w:hAnsi="宋体" w:eastAsia="宋体" w:cs="仿宋_GB2312"/>
          <w:sz w:val="32"/>
          <w:szCs w:val="32"/>
        </w:rPr>
        <w:t>采购人：</w:t>
      </w:r>
      <w:r>
        <w:rPr>
          <w:rFonts w:hint="eastAsia" w:ascii="宋体" w:hAnsi="宋体" w:eastAsia="宋体" w:cs="仿宋_GB2312"/>
          <w:sz w:val="32"/>
          <w:szCs w:val="32"/>
          <w:lang w:eastAsia="zh-CN"/>
        </w:rPr>
        <w:t>宁海县西店镇人民政府</w:t>
      </w:r>
    </w:p>
    <w:p w14:paraId="42FF3592">
      <w:pPr>
        <w:spacing w:line="360" w:lineRule="auto"/>
        <w:jc w:val="center"/>
        <w:rPr>
          <w:rFonts w:hint="eastAsia" w:ascii="宋体" w:hAnsi="宋体" w:eastAsia="宋体" w:cs="仿宋_GB2312"/>
          <w:bCs/>
          <w:sz w:val="32"/>
          <w:szCs w:val="32"/>
          <w:lang w:eastAsia="zh-CN"/>
        </w:rPr>
      </w:pPr>
      <w:bookmarkStart w:id="0" w:name="_Toc7448"/>
      <w:r>
        <w:rPr>
          <w:rFonts w:hint="eastAsia" w:ascii="宋体" w:hAnsi="宋体" w:eastAsia="宋体" w:cs="仿宋_GB2312"/>
          <w:bCs/>
          <w:sz w:val="32"/>
          <w:szCs w:val="32"/>
        </w:rPr>
        <w:t>采购代理机构：</w:t>
      </w:r>
      <w:bookmarkEnd w:id="0"/>
      <w:r>
        <w:rPr>
          <w:rFonts w:hint="eastAsia" w:ascii="宋体" w:hAnsi="宋体" w:eastAsia="宋体" w:cs="仿宋_GB2312"/>
          <w:bCs/>
          <w:sz w:val="32"/>
          <w:szCs w:val="32"/>
          <w:lang w:eastAsia="zh-CN"/>
        </w:rPr>
        <w:t>浙江天诚工程咨询有限公司</w:t>
      </w:r>
    </w:p>
    <w:p w14:paraId="6067D272">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p>
    <w:p w14:paraId="4EA48FE9">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1" w:name="_Hlt67893495"/>
      <w:bookmarkEnd w:id="1"/>
    </w:p>
    <w:p w14:paraId="2C3A83A4">
      <w:pPr>
        <w:pStyle w:val="639"/>
        <w:outlineLvl w:val="9"/>
        <w:rPr>
          <w:rFonts w:ascii="宋体" w:hAnsi="宋体" w:eastAsia="宋体" w:cs="宋体"/>
          <w:highlight w:val="none"/>
        </w:rPr>
      </w:pPr>
    </w:p>
    <w:p w14:paraId="0F3A85A6">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36572F7E">
      <w:pPr>
        <w:spacing w:line="360" w:lineRule="auto"/>
        <w:rPr>
          <w:rFonts w:ascii="宋体" w:hAnsi="宋体" w:cs="宋体"/>
          <w:sz w:val="32"/>
          <w:szCs w:val="32"/>
          <w:highlight w:val="none"/>
        </w:rPr>
      </w:pPr>
    </w:p>
    <w:sdt>
      <w:sdtPr>
        <w:rPr>
          <w:rFonts w:ascii="宋体" w:hAnsi="宋体" w:eastAsia="宋体" w:cs="Times New Roman"/>
          <w:kern w:val="2"/>
          <w:sz w:val="21"/>
          <w:szCs w:val="24"/>
          <w:highlight w:val="none"/>
          <w:lang w:val="en-US" w:eastAsia="zh-CN" w:bidi="ar-SA"/>
        </w:rPr>
        <w:id w:val="147469256"/>
        <w15:color w:val="DBDBDB"/>
        <w:docPartObj>
          <w:docPartGallery w:val="Table of Contents"/>
          <w:docPartUnique/>
        </w:docPartObj>
      </w:sdtPr>
      <w:sdtEndPr>
        <w:rPr>
          <w:rFonts w:ascii="宋体" w:hAnsi="宋体" w:eastAsia="宋体" w:cs="宋体"/>
          <w:kern w:val="2"/>
          <w:sz w:val="21"/>
          <w:szCs w:val="32"/>
          <w:highlight w:val="none"/>
          <w:lang w:val="en-US" w:eastAsia="zh-CN" w:bidi="ar-SA"/>
        </w:rPr>
      </w:sdtEndPr>
      <w:sdtContent>
        <w:p w14:paraId="04AEB1B2">
          <w:pPr>
            <w:spacing w:before="0" w:beforeLines="0" w:after="0" w:afterLines="0" w:line="240" w:lineRule="auto"/>
            <w:ind w:left="0" w:leftChars="0" w:right="0" w:rightChars="0" w:firstLine="0" w:firstLineChars="0"/>
            <w:jc w:val="center"/>
            <w:rPr>
              <w:highlight w:val="none"/>
            </w:rPr>
          </w:pPr>
          <w:r>
            <w:rPr>
              <w:rFonts w:ascii="宋体" w:hAnsi="宋体" w:cs="宋体"/>
              <w:sz w:val="32"/>
              <w:szCs w:val="32"/>
              <w:highlight w:val="none"/>
            </w:rPr>
            <w:fldChar w:fldCharType="begin"/>
          </w:r>
          <w:r>
            <w:rPr>
              <w:rFonts w:ascii="宋体" w:hAnsi="宋体" w:cs="宋体"/>
              <w:sz w:val="32"/>
              <w:szCs w:val="32"/>
              <w:highlight w:val="none"/>
            </w:rPr>
            <w:instrText xml:space="preserve">TOC \o "1-1" \h \u </w:instrText>
          </w:r>
          <w:r>
            <w:rPr>
              <w:rFonts w:ascii="宋体" w:hAnsi="宋体" w:cs="宋体"/>
              <w:sz w:val="32"/>
              <w:szCs w:val="32"/>
              <w:highlight w:val="none"/>
            </w:rPr>
            <w:fldChar w:fldCharType="separate"/>
          </w:r>
        </w:p>
        <w:p w14:paraId="497ED9BD">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_Toc27946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第一部分 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_Toc27946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F59501D">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_Toc9523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第二部分 投标人须知</w:t>
          </w:r>
          <w:r>
            <w:rPr>
              <w:rFonts w:hint="eastAsia" w:ascii="宋体" w:hAnsi="宋体" w:eastAsia="宋体" w:cs="宋体"/>
              <w:sz w:val="32"/>
              <w:szCs w:val="32"/>
              <w:highlight w:val="none"/>
            </w:rPr>
            <w:tab/>
          </w:r>
          <w:r>
            <w:rPr>
              <w:rFonts w:hint="eastAsia" w:ascii="宋体" w:hAnsi="宋体" w:cs="宋体"/>
              <w:sz w:val="32"/>
              <w:szCs w:val="32"/>
              <w:highlight w:val="none"/>
              <w:lang w:val="en-US" w:eastAsia="zh-CN"/>
            </w:rPr>
            <w:t>5</w:t>
          </w:r>
          <w:r>
            <w:rPr>
              <w:rFonts w:hint="eastAsia" w:ascii="宋体" w:hAnsi="宋体" w:eastAsia="宋体" w:cs="宋体"/>
              <w:sz w:val="32"/>
              <w:szCs w:val="32"/>
              <w:highlight w:val="none"/>
            </w:rPr>
            <w:fldChar w:fldCharType="end"/>
          </w:r>
        </w:p>
        <w:p w14:paraId="549922D4">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_Toc20491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第三部分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_Toc20491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4C47915">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_Toc15706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第四部分 评标办法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_Toc15706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24EFE7F0">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_Toc5268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第五部分 拟签订的合同文本</w:t>
          </w:r>
          <w:r>
            <w:rPr>
              <w:rFonts w:hint="eastAsia" w:ascii="宋体" w:hAnsi="宋体" w:eastAsia="宋体" w:cs="宋体"/>
              <w:sz w:val="32"/>
              <w:szCs w:val="32"/>
              <w:highlight w:val="none"/>
            </w:rPr>
            <w:tab/>
          </w: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rPr>
            <w:fldChar w:fldCharType="end"/>
          </w:r>
          <w:r>
            <w:rPr>
              <w:rFonts w:hint="eastAsia" w:ascii="宋体" w:hAnsi="宋体" w:cs="宋体"/>
              <w:sz w:val="32"/>
              <w:szCs w:val="32"/>
              <w:highlight w:val="none"/>
              <w:lang w:val="en-US" w:eastAsia="zh-CN"/>
            </w:rPr>
            <w:t>8</w:t>
          </w:r>
        </w:p>
        <w:p w14:paraId="60C80438">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_Toc25392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第六部分 应提交的有关格式范例</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_Toc25392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46</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480FAEB">
          <w:pPr>
            <w:spacing w:line="360" w:lineRule="auto"/>
            <w:outlineLvl w:val="9"/>
            <w:rPr>
              <w:rFonts w:ascii="宋体" w:hAnsi="宋体" w:eastAsia="宋体" w:cs="宋体"/>
              <w:kern w:val="2"/>
              <w:sz w:val="21"/>
              <w:szCs w:val="32"/>
              <w:highlight w:val="none"/>
              <w:lang w:val="en-US" w:eastAsia="zh-CN" w:bidi="ar-SA"/>
            </w:rPr>
          </w:pPr>
          <w:r>
            <w:rPr>
              <w:rFonts w:ascii="宋体" w:hAnsi="宋体" w:cs="宋体"/>
              <w:szCs w:val="32"/>
              <w:highlight w:val="none"/>
            </w:rPr>
            <w:fldChar w:fldCharType="end"/>
          </w:r>
        </w:p>
      </w:sdtContent>
    </w:sdt>
    <w:p w14:paraId="55966586">
      <w:pPr>
        <w:pStyle w:val="80"/>
        <w:rPr>
          <w:highlight w:val="none"/>
        </w:rPr>
      </w:pPr>
    </w:p>
    <w:p w14:paraId="5542889A">
      <w:pPr>
        <w:spacing w:line="360" w:lineRule="auto"/>
        <w:ind w:firstLine="549" w:firstLineChars="229"/>
        <w:rPr>
          <w:rFonts w:ascii="宋体" w:hAnsi="宋体" w:cs="宋体"/>
          <w:sz w:val="24"/>
          <w:highlight w:val="none"/>
        </w:rPr>
      </w:pPr>
      <w:bookmarkStart w:id="2" w:name="_Hlt91233176"/>
      <w:bookmarkEnd w:id="2"/>
      <w:bookmarkStart w:id="3" w:name="_Toc91899869"/>
    </w:p>
    <w:p w14:paraId="7E348C32">
      <w:pPr>
        <w:spacing w:line="360" w:lineRule="auto"/>
        <w:ind w:firstLine="549" w:firstLineChars="229"/>
        <w:rPr>
          <w:rFonts w:ascii="宋体" w:hAnsi="宋体" w:cs="宋体"/>
          <w:sz w:val="24"/>
          <w:highlight w:val="none"/>
        </w:rPr>
      </w:pPr>
    </w:p>
    <w:p w14:paraId="524EB74E">
      <w:pPr>
        <w:spacing w:line="360" w:lineRule="auto"/>
        <w:ind w:firstLine="549" w:firstLineChars="229"/>
        <w:rPr>
          <w:rFonts w:ascii="宋体" w:hAnsi="宋体" w:cs="宋体"/>
          <w:sz w:val="24"/>
          <w:highlight w:val="none"/>
        </w:rPr>
      </w:pPr>
    </w:p>
    <w:p w14:paraId="022CA902">
      <w:pPr>
        <w:spacing w:line="360" w:lineRule="auto"/>
        <w:ind w:firstLine="549" w:firstLineChars="229"/>
        <w:rPr>
          <w:rFonts w:ascii="宋体" w:hAnsi="宋体" w:cs="宋体"/>
          <w:sz w:val="24"/>
          <w:highlight w:val="none"/>
        </w:rPr>
      </w:pPr>
    </w:p>
    <w:p w14:paraId="61DF9845">
      <w:pPr>
        <w:spacing w:line="360" w:lineRule="auto"/>
        <w:ind w:firstLine="549" w:firstLineChars="229"/>
        <w:rPr>
          <w:rFonts w:ascii="宋体" w:hAnsi="宋体" w:cs="宋体"/>
          <w:sz w:val="24"/>
          <w:highlight w:val="none"/>
        </w:rPr>
      </w:pPr>
    </w:p>
    <w:p w14:paraId="009DF03E">
      <w:pPr>
        <w:spacing w:line="360" w:lineRule="auto"/>
        <w:ind w:firstLine="549" w:firstLineChars="229"/>
        <w:rPr>
          <w:rFonts w:ascii="宋体" w:hAnsi="宋体" w:cs="宋体"/>
          <w:sz w:val="24"/>
          <w:highlight w:val="none"/>
        </w:rPr>
      </w:pPr>
    </w:p>
    <w:p w14:paraId="4798AAEE">
      <w:pPr>
        <w:spacing w:line="360" w:lineRule="auto"/>
        <w:ind w:firstLine="549" w:firstLineChars="229"/>
        <w:rPr>
          <w:rFonts w:ascii="宋体" w:hAnsi="宋体" w:cs="宋体"/>
          <w:sz w:val="24"/>
          <w:highlight w:val="none"/>
        </w:rPr>
      </w:pPr>
    </w:p>
    <w:p w14:paraId="69F7D00A">
      <w:pPr>
        <w:spacing w:line="360" w:lineRule="auto"/>
        <w:ind w:firstLine="549" w:firstLineChars="229"/>
        <w:rPr>
          <w:rFonts w:ascii="宋体" w:hAnsi="宋体" w:cs="宋体"/>
          <w:sz w:val="24"/>
          <w:highlight w:val="none"/>
        </w:rPr>
      </w:pPr>
    </w:p>
    <w:p w14:paraId="5D50E4EF">
      <w:pPr>
        <w:spacing w:line="360" w:lineRule="auto"/>
        <w:ind w:firstLine="549" w:firstLineChars="229"/>
        <w:rPr>
          <w:rFonts w:ascii="宋体" w:hAnsi="宋体" w:cs="宋体"/>
          <w:sz w:val="24"/>
          <w:highlight w:val="none"/>
        </w:rPr>
      </w:pPr>
    </w:p>
    <w:p w14:paraId="5377B987">
      <w:pPr>
        <w:spacing w:line="360" w:lineRule="auto"/>
        <w:ind w:firstLine="549" w:firstLineChars="229"/>
        <w:rPr>
          <w:rFonts w:ascii="宋体" w:hAnsi="宋体" w:cs="宋体"/>
          <w:sz w:val="24"/>
          <w:highlight w:val="none"/>
        </w:rPr>
      </w:pPr>
    </w:p>
    <w:p w14:paraId="7BAE3099">
      <w:pPr>
        <w:spacing w:line="360" w:lineRule="auto"/>
        <w:ind w:firstLine="549" w:firstLineChars="229"/>
        <w:rPr>
          <w:rFonts w:ascii="宋体" w:hAnsi="宋体" w:cs="宋体"/>
          <w:sz w:val="24"/>
          <w:highlight w:val="none"/>
        </w:rPr>
      </w:pPr>
    </w:p>
    <w:p w14:paraId="1DA06780">
      <w:pPr>
        <w:spacing w:line="360" w:lineRule="auto"/>
        <w:ind w:firstLine="549" w:firstLineChars="229"/>
        <w:rPr>
          <w:rFonts w:ascii="宋体" w:hAnsi="宋体" w:cs="宋体"/>
          <w:sz w:val="24"/>
          <w:highlight w:val="none"/>
        </w:rPr>
      </w:pPr>
    </w:p>
    <w:p w14:paraId="6916A393">
      <w:pPr>
        <w:spacing w:line="360" w:lineRule="auto"/>
        <w:ind w:firstLine="549" w:firstLineChars="229"/>
        <w:rPr>
          <w:rFonts w:ascii="宋体" w:hAnsi="宋体" w:cs="宋体"/>
          <w:sz w:val="24"/>
          <w:highlight w:val="none"/>
        </w:rPr>
      </w:pPr>
    </w:p>
    <w:p w14:paraId="3C25000B">
      <w:pPr>
        <w:spacing w:line="360" w:lineRule="auto"/>
        <w:rPr>
          <w:rFonts w:ascii="宋体" w:hAnsi="宋体" w:cs="宋体"/>
          <w:sz w:val="24"/>
          <w:highlight w:val="none"/>
        </w:rPr>
      </w:pPr>
    </w:p>
    <w:bookmarkEnd w:id="3"/>
    <w:p w14:paraId="19208FF5">
      <w:pPr>
        <w:adjustRightInd/>
        <w:spacing w:line="360" w:lineRule="auto"/>
        <w:jc w:val="center"/>
        <w:outlineLvl w:val="0"/>
        <w:rPr>
          <w:rFonts w:hint="eastAsia" w:ascii="宋体" w:hAnsi="宋体" w:cs="宋体"/>
          <w:b/>
          <w:sz w:val="36"/>
          <w:szCs w:val="20"/>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4" w:name="_Hlt74707423"/>
      <w:bookmarkEnd w:id="4"/>
      <w:bookmarkStart w:id="5" w:name="_Hlt74649545"/>
      <w:bookmarkEnd w:id="5"/>
      <w:bookmarkStart w:id="6" w:name="_Hlt74729822"/>
      <w:bookmarkEnd w:id="6"/>
      <w:bookmarkStart w:id="7" w:name="_Hlt74728647"/>
      <w:bookmarkEnd w:id="7"/>
      <w:bookmarkStart w:id="8" w:name="_Toc27946"/>
      <w:bookmarkStart w:id="9" w:name="第二部分"/>
      <w:bookmarkStart w:id="10" w:name="_Toc91899870"/>
      <w:bookmarkStart w:id="11" w:name="_Toc91899871"/>
    </w:p>
    <w:p w14:paraId="5E988D3C">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bookmarkEnd w:id="8"/>
    </w:p>
    <w:p w14:paraId="6E28D55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0C347C9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宁海县西店镇餐饮单位评估督导及商贸企业第三方服务项目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"https://www.zcygov.cn/）获取（下载）招标文件，并于2025年3月6日13点30分00秒" </w:instrText>
      </w:r>
      <w:r>
        <w:rPr>
          <w:highlight w:val="none"/>
        </w:rPr>
        <w:fldChar w:fldCharType="separate"/>
      </w:r>
      <w:r>
        <w:rPr>
          <w:rStyle w:val="77"/>
          <w:rFonts w:hint="eastAsia" w:ascii="宋体" w:hAnsi="宋体" w:eastAsia="宋体" w:cs="宋体"/>
          <w:snapToGrid/>
          <w:kern w:val="2"/>
          <w:sz w:val="24"/>
          <w:szCs w:val="24"/>
          <w:highlight w:val="none"/>
        </w:rPr>
        <w:t>https://www.zcygov.cn/）获取（下载）招标文件，并于202</w:t>
      </w:r>
      <w:r>
        <w:rPr>
          <w:rStyle w:val="77"/>
          <w:rFonts w:hint="eastAsia" w:ascii="宋体" w:hAnsi="宋体" w:cs="宋体"/>
          <w:snapToGrid/>
          <w:kern w:val="2"/>
          <w:sz w:val="24"/>
          <w:szCs w:val="24"/>
          <w:highlight w:val="none"/>
        </w:rPr>
        <w:t>5</w:t>
      </w:r>
      <w:r>
        <w:rPr>
          <w:rStyle w:val="77"/>
          <w:rFonts w:hint="eastAsia" w:ascii="宋体" w:hAnsi="宋体" w:eastAsia="宋体" w:cs="宋体"/>
          <w:snapToGrid/>
          <w:kern w:val="2"/>
          <w:sz w:val="24"/>
          <w:szCs w:val="24"/>
          <w:highlight w:val="none"/>
        </w:rPr>
        <w:t>年</w:t>
      </w:r>
      <w:r>
        <w:rPr>
          <w:rStyle w:val="77"/>
          <w:rFonts w:hint="eastAsia" w:ascii="宋体" w:hAnsi="宋体" w:cs="宋体"/>
          <w:snapToGrid/>
          <w:kern w:val="2"/>
          <w:sz w:val="24"/>
          <w:szCs w:val="24"/>
          <w:highlight w:val="none"/>
          <w:u w:val="single"/>
          <w:lang w:val="en-US" w:eastAsia="zh-CN"/>
        </w:rPr>
        <w:t xml:space="preserve">  </w:t>
      </w:r>
      <w:r>
        <w:rPr>
          <w:rStyle w:val="77"/>
          <w:rFonts w:hint="eastAsia" w:ascii="宋体" w:hAnsi="宋体" w:eastAsia="宋体" w:cs="宋体"/>
          <w:snapToGrid/>
          <w:kern w:val="2"/>
          <w:sz w:val="24"/>
          <w:szCs w:val="24"/>
          <w:highlight w:val="none"/>
        </w:rPr>
        <w:t>月</w:t>
      </w:r>
      <w:r>
        <w:rPr>
          <w:rStyle w:val="77"/>
          <w:rFonts w:hint="eastAsia" w:ascii="宋体" w:hAnsi="宋体" w:cs="宋体"/>
          <w:snapToGrid/>
          <w:kern w:val="2"/>
          <w:sz w:val="24"/>
          <w:szCs w:val="24"/>
          <w:highlight w:val="none"/>
          <w:lang w:val="en-US" w:eastAsia="zh-CN"/>
        </w:rPr>
        <w:t xml:space="preserve">  </w:t>
      </w:r>
      <w:r>
        <w:rPr>
          <w:rStyle w:val="77"/>
          <w:rFonts w:hint="eastAsia" w:ascii="宋体" w:hAnsi="宋体" w:cs="宋体"/>
          <w:snapToGrid/>
          <w:kern w:val="2"/>
          <w:sz w:val="24"/>
          <w:szCs w:val="24"/>
          <w:highlight w:val="none"/>
          <w:u w:val="single"/>
          <w:lang w:val="en-US" w:eastAsia="zh-CN"/>
        </w:rPr>
        <w:tab/>
      </w:r>
      <w:r>
        <w:rPr>
          <w:rStyle w:val="77"/>
          <w:rFonts w:hint="eastAsia" w:ascii="宋体" w:hAnsi="宋体" w:eastAsia="宋体" w:cs="宋体"/>
          <w:snapToGrid/>
          <w:kern w:val="2"/>
          <w:sz w:val="24"/>
          <w:szCs w:val="24"/>
          <w:highlight w:val="none"/>
        </w:rPr>
        <w:t>日13点30分</w:t>
      </w:r>
      <w:r>
        <w:rPr>
          <w:rStyle w:val="77"/>
          <w:rFonts w:hint="eastAsia" w:ascii="宋体" w:hAnsi="宋体" w:eastAsia="宋体" w:cs="宋体"/>
          <w:bCs/>
          <w:snapToGrid/>
          <w:kern w:val="2"/>
          <w:sz w:val="24"/>
          <w:szCs w:val="24"/>
          <w:highlight w:val="none"/>
        </w:rPr>
        <w:t>00秒</w:t>
      </w:r>
      <w:r>
        <w:rPr>
          <w:rStyle w:val="77"/>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64AD0559">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6FE2941">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ZJTC2025-027</w:t>
      </w:r>
    </w:p>
    <w:p w14:paraId="213576E2">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宁海县西店镇餐饮单位评估督导及商贸企业第三方服务项目</w:t>
      </w:r>
    </w:p>
    <w:p w14:paraId="40BD7487">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sz w:val="24"/>
          <w:highlight w:val="none"/>
          <w:lang w:val="en-US" w:eastAsia="zh-CN"/>
        </w:rPr>
        <w:t>1100000</w:t>
      </w:r>
      <w:r>
        <w:rPr>
          <w:rFonts w:hint="eastAsia" w:ascii="宋体" w:hAnsi="宋体" w:cs="宋体"/>
          <w:sz w:val="24"/>
          <w:highlight w:val="none"/>
        </w:rPr>
        <w:t xml:space="preserve">.00 </w:t>
      </w:r>
    </w:p>
    <w:p w14:paraId="3D8C8A34">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lang w:val="en-US" w:eastAsia="zh-CN"/>
        </w:rPr>
        <w:t>1100000</w:t>
      </w:r>
      <w:r>
        <w:rPr>
          <w:rFonts w:hint="eastAsia" w:ascii="宋体" w:hAnsi="宋体" w:cs="宋体"/>
          <w:sz w:val="24"/>
          <w:highlight w:val="none"/>
        </w:rPr>
        <w:t>.0</w:t>
      </w:r>
      <w:r>
        <w:rPr>
          <w:rFonts w:hint="eastAsia" w:ascii="宋体" w:hAnsi="宋体" w:cs="宋体"/>
          <w:sz w:val="24"/>
          <w:highlight w:val="none"/>
          <w:lang w:val="en-US" w:eastAsia="zh-CN"/>
        </w:rPr>
        <w:t>0</w:t>
      </w:r>
      <w:r>
        <w:rPr>
          <w:rFonts w:hint="eastAsia" w:ascii="宋体" w:hAnsi="宋体" w:cs="宋体"/>
          <w:sz w:val="24"/>
          <w:highlight w:val="none"/>
        </w:rPr>
        <w:t xml:space="preserve"> </w:t>
      </w:r>
    </w:p>
    <w:p w14:paraId="389A534F">
      <w:pPr>
        <w:pStyle w:val="1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简要规格描述或项目基本概况介绍、用途：具体以招标文件第三部分采购需求为准，供应商可点击本公告下方“浏览采购文件”查看采购需求。</w:t>
      </w:r>
    </w:p>
    <w:p w14:paraId="5AB55B83">
      <w:pPr>
        <w:pStyle w:val="16"/>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val="en-US" w:eastAsia="zh-CN"/>
        </w:rPr>
        <w:t>年度最高限价550000元/年。</w:t>
      </w:r>
    </w:p>
    <w:p w14:paraId="4E7E0972">
      <w:pPr>
        <w:pStyle w:val="16"/>
        <w:spacing w:line="360" w:lineRule="auto"/>
        <w:ind w:firstLine="480"/>
        <w:rPr>
          <w:rFonts w:hAnsi="宋体" w:cs="宋体"/>
          <w:bCs/>
          <w:snapToGrid/>
          <w:color w:val="auto"/>
          <w:kern w:val="2"/>
          <w:sz w:val="24"/>
          <w:szCs w:val="24"/>
          <w:highlight w:val="none"/>
        </w:rPr>
      </w:pPr>
      <w:r>
        <w:rPr>
          <w:rFonts w:hint="eastAsia" w:hAnsi="宋体" w:cs="宋体"/>
          <w:b/>
          <w:snapToGrid/>
          <w:color w:val="auto"/>
          <w:kern w:val="2"/>
          <w:sz w:val="24"/>
          <w:szCs w:val="24"/>
          <w:highlight w:val="none"/>
        </w:rPr>
        <w:t>合同履约期限：</w:t>
      </w:r>
      <w:r>
        <w:rPr>
          <w:rFonts w:hint="eastAsia" w:hAnsi="宋体" w:cs="宋体"/>
          <w:bCs/>
          <w:snapToGrid/>
          <w:color w:val="auto"/>
          <w:kern w:val="2"/>
          <w:sz w:val="24"/>
          <w:szCs w:val="24"/>
          <w:highlight w:val="none"/>
        </w:rPr>
        <w:t>自合同签订起两年，合同一年一签。根据中标人在合同履约期内按照履约、考核等情况决定是否续签。</w:t>
      </w:r>
    </w:p>
    <w:p w14:paraId="65EACE53">
      <w:pPr>
        <w:pStyle w:val="1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149765230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eastAsia="MS Gothic"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int="eastAsia" w:hAnsi="宋体" w:cs="宋体"/>
            <w:color w:val="auto"/>
            <w:kern w:val="0"/>
            <w:sz w:val="24"/>
            <w:highlight w:val="none"/>
          </w:rPr>
          <w:id w:val="171993929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4954F5A">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7AE1703C">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、中国政府采购网（www.ccgp.gov.cn）列入失信被执行人、重大税收违法案件当事人名单、政府采购严重违法失信行为记录名单；</w:t>
      </w:r>
    </w:p>
    <w:p w14:paraId="79D1C413">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lang w:val="en-US" w:eastAsia="zh-CN"/>
        </w:rPr>
        <w:t>2</w:t>
      </w:r>
      <w:r>
        <w:rPr>
          <w:rFonts w:hint="eastAsia" w:ascii="宋体" w:hAnsi="宋体" w:cs="宋体"/>
          <w:snapToGrid w:val="0"/>
          <w:kern w:val="28"/>
          <w:sz w:val="24"/>
          <w:szCs w:val="20"/>
          <w:highlight w:val="none"/>
        </w:rPr>
        <w:t>.落实政府采购政策需满足的资格要求：依据《政府采购促进中小企业发展管理办法》(财库〔2020〕46号，本项目为专门面向中小微企业采购，仅有提供的服务属于“其他未列明行业”的中型、小型、微型企业(须提供中小企业声明函)方可投标本项目。中小微企业划型标准详见工信部联企业[2011]300号文。</w:t>
      </w:r>
    </w:p>
    <w:p w14:paraId="316E6F87">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.本项目的特定资格要求：</w:t>
      </w:r>
      <w:r>
        <w:rPr>
          <w:rFonts w:hint="eastAsia" w:ascii="宋体" w:hAnsi="宋体" w:cs="宋体"/>
          <w:sz w:val="24"/>
          <w:highlight w:val="none"/>
          <w:lang w:val="en-US" w:eastAsia="zh-CN"/>
        </w:rPr>
        <w:t>无</w:t>
      </w:r>
      <w:r>
        <w:rPr>
          <w:rFonts w:hint="eastAsia" w:ascii="宋体" w:hAnsi="宋体" w:cs="宋体"/>
          <w:sz w:val="24"/>
          <w:highlight w:val="none"/>
        </w:rPr>
        <w:t>。</w:t>
      </w:r>
    </w:p>
    <w:p w14:paraId="7559682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.本项目</w:t>
      </w:r>
      <w:r>
        <w:rPr>
          <w:rFonts w:hint="eastAsia" w:ascii="宋体" w:hAnsi="宋体" w:cs="宋体"/>
          <w:sz w:val="24"/>
          <w:highlight w:val="none"/>
          <w:u w:val="single"/>
        </w:rPr>
        <w:t xml:space="preserve"> 不接受 </w:t>
      </w:r>
      <w:r>
        <w:rPr>
          <w:rFonts w:hint="eastAsia" w:ascii="宋体" w:hAnsi="宋体" w:cs="宋体"/>
          <w:sz w:val="24"/>
          <w:highlight w:val="none"/>
        </w:rPr>
        <w:t>联合体投标。</w:t>
      </w:r>
    </w:p>
    <w:p w14:paraId="335EA8D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23758A3">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341C7C0F">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2025年</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日至2025年</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日，每天上午00:00至12:00 ，下午12:00至23:59（北京时间，线上获取法定节假日均可，线下获取文件法定节假日除外）</w:t>
      </w:r>
    </w:p>
    <w:p w14:paraId="3CC7735B">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02CD1A7B">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b w:val="0"/>
          <w:bCs/>
          <w:sz w:val="24"/>
          <w:highlight w:val="none"/>
        </w:rPr>
        <w:t>供应商登录政采云平台https://www.zcygov.cn/在线申请获取采购文件（进入“项目采购”应用，在获取采购文件菜单中选择项目，申请获取采购文件）</w:t>
      </w:r>
      <w:r>
        <w:rPr>
          <w:rFonts w:hint="eastAsia" w:ascii="宋体" w:hAnsi="宋体" w:cs="宋体"/>
          <w:sz w:val="24"/>
          <w:highlight w:val="none"/>
        </w:rPr>
        <w:t xml:space="preserve">。 </w:t>
      </w:r>
    </w:p>
    <w:p w14:paraId="09B92B9B">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1005FCC1">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7FC6A125">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日13点30分00秒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4E99CD65">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6DF6163F">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日13点30分00秒</w:t>
      </w:r>
      <w:r>
        <w:rPr>
          <w:rFonts w:hint="eastAsia" w:ascii="宋体" w:hAnsi="宋体" w:cs="宋体"/>
          <w:bCs/>
          <w:sz w:val="24"/>
          <w:highlight w:val="none"/>
          <w:u w:val="single"/>
        </w:rPr>
        <w:t xml:space="preserve">  </w:t>
      </w:r>
    </w:p>
    <w:p w14:paraId="6F43230B">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555C0DAA">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67C2BC2D">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327655F8">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3B580E0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F6D6D1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询问质疑投诉</w:t>
      </w:r>
      <w:r>
        <w:rPr>
          <w:rFonts w:hint="eastAsia" w:ascii="宋体" w:hAnsi="宋体" w:cs="宋体"/>
          <w:sz w:val="24"/>
          <w:highlight w:val="none"/>
          <w:lang w:eastAsia="zh-CN"/>
        </w:rPr>
        <w:t>－</w:t>
      </w:r>
      <w:r>
        <w:rPr>
          <w:rFonts w:hint="eastAsia" w:ascii="宋体" w:hAnsi="宋体" w:cs="宋体"/>
          <w:sz w:val="24"/>
          <w:highlight w:val="none"/>
        </w:rPr>
        <w:t>询问列表</w:t>
      </w:r>
      <w:r>
        <w:rPr>
          <w:rFonts w:hint="eastAsia" w:ascii="宋体" w:hAnsi="宋体" w:cs="宋体"/>
          <w:sz w:val="24"/>
          <w:highlight w:val="none"/>
          <w:lang w:eastAsia="zh-CN"/>
        </w:rPr>
        <w:t>：</w:t>
      </w:r>
      <w:r>
        <w:rPr>
          <w:rFonts w:hint="eastAsia" w:ascii="宋体" w:hAnsi="宋体" w:cs="宋体"/>
          <w:sz w:val="24"/>
          <w:highlight w:val="none"/>
        </w:rPr>
        <w:t>鼓励供应商在线提起质疑，路径为：政采云</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询问质疑投诉</w:t>
      </w:r>
      <w:r>
        <w:rPr>
          <w:rFonts w:hint="eastAsia" w:ascii="宋体" w:hAnsi="宋体" w:cs="宋体"/>
          <w:sz w:val="24"/>
          <w:highlight w:val="none"/>
          <w:lang w:eastAsia="zh-CN"/>
        </w:rPr>
        <w:t>－</w:t>
      </w:r>
      <w:r>
        <w:rPr>
          <w:rFonts w:hint="eastAsia" w:ascii="宋体" w:hAnsi="宋体" w:cs="宋体"/>
          <w:sz w:val="24"/>
          <w:highlight w:val="none"/>
        </w:rPr>
        <w:t>质疑列表。质疑供应商对在线质疑答复不满意的，可在线提起投诉，路径为：浙江政府服务网</w:t>
      </w:r>
      <w:r>
        <w:rPr>
          <w:rFonts w:hint="eastAsia" w:ascii="宋体" w:hAnsi="宋体" w:cs="宋体"/>
          <w:sz w:val="24"/>
          <w:highlight w:val="none"/>
          <w:lang w:eastAsia="zh-CN"/>
        </w:rPr>
        <w:t>－</w:t>
      </w:r>
      <w:r>
        <w:rPr>
          <w:rFonts w:hint="eastAsia" w:ascii="宋体" w:hAnsi="宋体" w:cs="宋体"/>
          <w:sz w:val="24"/>
          <w:highlight w:val="none"/>
        </w:rPr>
        <w:t>政府采购投诉处理</w:t>
      </w:r>
      <w:r>
        <w:rPr>
          <w:rFonts w:hint="eastAsia" w:ascii="宋体" w:hAnsi="宋体" w:cs="宋体"/>
          <w:sz w:val="24"/>
          <w:highlight w:val="none"/>
          <w:lang w:eastAsia="zh-CN"/>
        </w:rPr>
        <w:t>－</w:t>
      </w:r>
      <w:r>
        <w:rPr>
          <w:rFonts w:hint="eastAsia" w:ascii="宋体" w:hAnsi="宋体" w:cs="宋体"/>
          <w:sz w:val="24"/>
          <w:highlight w:val="none"/>
        </w:rPr>
        <w:t>在线办理。</w:t>
      </w:r>
    </w:p>
    <w:p w14:paraId="1FDDF9AC">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8B39F2">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cs="宋体"/>
          <w:sz w:val="24"/>
          <w:highlight w:val="none"/>
          <w:lang w:eastAsia="zh-CN"/>
        </w:rPr>
        <w:t>－</w:t>
      </w:r>
      <w:r>
        <w:rPr>
          <w:rFonts w:hint="eastAsia" w:ascii="宋体" w:hAnsi="宋体" w:cs="宋体"/>
          <w:sz w:val="24"/>
          <w:highlight w:val="none"/>
        </w:rPr>
        <w:t>电子交易客户端-CA驱动和申领流程”；安装“政采云电子交易客户端”----前往“浙江政府采购网-下载专区</w:t>
      </w:r>
      <w:r>
        <w:rPr>
          <w:rFonts w:hint="eastAsia" w:ascii="宋体" w:hAnsi="宋体" w:cs="宋体"/>
          <w:sz w:val="24"/>
          <w:highlight w:val="none"/>
          <w:lang w:eastAsia="zh-CN"/>
        </w:rPr>
        <w:t>－</w:t>
      </w:r>
      <w:r>
        <w:rPr>
          <w:rFonts w:hint="eastAsia" w:ascii="宋体" w:hAnsi="宋体" w:cs="宋体"/>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highlight w:val="none"/>
          <w:lang w:eastAsia="zh-CN"/>
        </w:rPr>
        <w:t>”“</w:t>
      </w:r>
      <w:r>
        <w:rPr>
          <w:rFonts w:hint="eastAsia" w:ascii="宋体" w:hAnsi="宋体" w:cs="宋体"/>
          <w:sz w:val="24"/>
          <w:highlight w:val="none"/>
        </w:rPr>
        <w:t>导入投标文件</w:t>
      </w:r>
      <w:r>
        <w:rPr>
          <w:rFonts w:hint="eastAsia" w:ascii="宋体" w:hAnsi="宋体" w:cs="宋体"/>
          <w:sz w:val="24"/>
          <w:highlight w:val="none"/>
          <w:lang w:eastAsia="zh-CN"/>
        </w:rPr>
        <w:t>”“</w:t>
      </w:r>
      <w:r>
        <w:rPr>
          <w:rFonts w:hint="eastAsia" w:ascii="宋体" w:hAnsi="宋体" w:cs="宋体"/>
          <w:sz w:val="24"/>
          <w:highlight w:val="none"/>
        </w:rPr>
        <w:t>标书关联</w:t>
      </w:r>
      <w:r>
        <w:rPr>
          <w:rFonts w:hint="eastAsia" w:ascii="宋体" w:hAnsi="宋体" w:cs="宋体"/>
          <w:sz w:val="24"/>
          <w:highlight w:val="none"/>
          <w:lang w:eastAsia="zh-CN"/>
        </w:rPr>
        <w:t>”“</w:t>
      </w:r>
      <w:r>
        <w:rPr>
          <w:rFonts w:hint="eastAsia" w:ascii="宋体" w:hAnsi="宋体" w:cs="宋体"/>
          <w:sz w:val="24"/>
          <w:highlight w:val="none"/>
        </w:rPr>
        <w:t>标书检查</w:t>
      </w:r>
      <w:r>
        <w:rPr>
          <w:rFonts w:hint="eastAsia" w:ascii="宋体" w:hAnsi="宋体" w:cs="宋体"/>
          <w:sz w:val="24"/>
          <w:highlight w:val="none"/>
          <w:lang w:eastAsia="zh-CN"/>
        </w:rPr>
        <w:t>”“</w:t>
      </w:r>
      <w:r>
        <w:rPr>
          <w:rFonts w:hint="eastAsia" w:ascii="宋体" w:hAnsi="宋体" w:cs="宋体"/>
          <w:sz w:val="24"/>
          <w:highlight w:val="none"/>
        </w:rPr>
        <w:t>电子签名</w:t>
      </w:r>
      <w:r>
        <w:rPr>
          <w:rFonts w:hint="eastAsia" w:ascii="宋体" w:hAnsi="宋体" w:cs="宋体"/>
          <w:sz w:val="24"/>
          <w:highlight w:val="none"/>
          <w:lang w:eastAsia="zh-CN"/>
        </w:rPr>
        <w:t>”“</w:t>
      </w:r>
      <w:r>
        <w:rPr>
          <w:rFonts w:hint="eastAsia" w:ascii="宋体" w:hAnsi="宋体" w:cs="宋体"/>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highlight w:val="none"/>
          <w:lang w:eastAsia="zh-CN"/>
        </w:rPr>
        <w:t>－</w:t>
      </w:r>
      <w:r>
        <w:rPr>
          <w:rFonts w:hint="eastAsia" w:ascii="宋体" w:hAnsi="宋体" w:cs="宋体"/>
          <w:sz w:val="24"/>
          <w:highlight w:val="none"/>
        </w:rPr>
        <w:t>帮助文档</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操作流程</w:t>
      </w:r>
      <w:r>
        <w:rPr>
          <w:rFonts w:hint="eastAsia" w:ascii="宋体" w:hAnsi="宋体" w:cs="宋体"/>
          <w:sz w:val="24"/>
          <w:highlight w:val="none"/>
          <w:lang w:eastAsia="zh-CN"/>
        </w:rPr>
        <w:t>－</w:t>
      </w:r>
      <w:r>
        <w:rPr>
          <w:rFonts w:hint="eastAsia" w:ascii="宋体" w:hAnsi="宋体" w:cs="宋体"/>
          <w:sz w:val="24"/>
          <w:highlight w:val="none"/>
        </w:rPr>
        <w:t>电子招投标</w:t>
      </w:r>
      <w:r>
        <w:rPr>
          <w:rFonts w:hint="eastAsia" w:ascii="宋体" w:hAnsi="宋体" w:cs="宋体"/>
          <w:sz w:val="24"/>
          <w:highlight w:val="none"/>
          <w:lang w:eastAsia="zh-CN"/>
        </w:rPr>
        <w:t>－</w:t>
      </w:r>
      <w:r>
        <w:rPr>
          <w:rFonts w:hint="eastAsia" w:ascii="宋体" w:hAnsi="宋体" w:cs="宋体"/>
          <w:sz w:val="24"/>
          <w:highlight w:val="none"/>
        </w:rPr>
        <w:t>政府采购项目电子交易管理操作指南</w:t>
      </w:r>
      <w:r>
        <w:rPr>
          <w:rFonts w:hint="eastAsia" w:ascii="宋体" w:hAnsi="宋体" w:cs="宋体"/>
          <w:sz w:val="24"/>
          <w:highlight w:val="none"/>
          <w:lang w:eastAsia="zh-CN"/>
        </w:rPr>
        <w:t>－</w:t>
      </w:r>
      <w:r>
        <w:rPr>
          <w:rFonts w:hint="eastAsia" w:ascii="宋体" w:hAnsi="宋体" w:cs="宋体"/>
          <w:sz w:val="24"/>
          <w:highlight w:val="none"/>
        </w:rPr>
        <w:t>供应商”。（3）招标文件公告期限与招标公告的公告期限一致。（4）本招标公告中二、申请人的资格要求：第一条中的“重大税收违法案件当事人名单”即为“重大税收违法失信主体”。</w:t>
      </w:r>
    </w:p>
    <w:p w14:paraId="1B9465D0">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8C75D87">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72AC0A53">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名    称：宁海县西店镇人民政府</w:t>
      </w:r>
    </w:p>
    <w:p w14:paraId="68B30080">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 xml:space="preserve">地    址：宁海县西店镇人民政府 </w:t>
      </w:r>
    </w:p>
    <w:p w14:paraId="2F11F24C">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 xml:space="preserve">传    真：/ </w:t>
      </w:r>
    </w:p>
    <w:p w14:paraId="7AD96BA9">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项目联系人（询问）：</w:t>
      </w:r>
      <w:r>
        <w:rPr>
          <w:rFonts w:hint="eastAsia" w:ascii="宋体" w:hAnsi="宋体" w:cs="宋体"/>
          <w:sz w:val="24"/>
          <w:highlight w:val="none"/>
          <w:lang w:val="en-US" w:eastAsia="zh-CN"/>
        </w:rPr>
        <w:t>谢老师</w:t>
      </w:r>
      <w:r>
        <w:rPr>
          <w:rFonts w:hint="eastAsia" w:ascii="宋体" w:hAnsi="宋体" w:cs="宋体"/>
          <w:sz w:val="24"/>
          <w:highlight w:val="none"/>
          <w:lang w:eastAsia="zh-CN"/>
        </w:rPr>
        <w:t xml:space="preserve"> </w:t>
      </w:r>
    </w:p>
    <w:p w14:paraId="46CC2E48">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项目联系方式（询问）：</w:t>
      </w:r>
      <w:r>
        <w:rPr>
          <w:rFonts w:hint="eastAsia" w:ascii="宋体" w:hAnsi="宋体" w:cs="宋体"/>
          <w:sz w:val="24"/>
          <w:highlight w:val="none"/>
          <w:lang w:val="en-US" w:eastAsia="zh-CN"/>
        </w:rPr>
        <w:t>0574-65189173</w:t>
      </w:r>
    </w:p>
    <w:p w14:paraId="3C23C3D3">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质疑联系人：</w:t>
      </w:r>
      <w:r>
        <w:rPr>
          <w:rFonts w:hint="eastAsia" w:ascii="宋体" w:hAnsi="宋体" w:cs="宋体"/>
          <w:sz w:val="24"/>
          <w:highlight w:val="none"/>
          <w:lang w:val="en-US" w:eastAsia="zh-CN"/>
        </w:rPr>
        <w:t>王贞贞</w:t>
      </w:r>
      <w:r>
        <w:rPr>
          <w:rFonts w:hint="eastAsia" w:ascii="宋体" w:hAnsi="宋体" w:cs="宋体"/>
          <w:sz w:val="24"/>
          <w:highlight w:val="none"/>
          <w:lang w:eastAsia="zh-CN"/>
        </w:rPr>
        <w:t xml:space="preserve"> </w:t>
      </w:r>
    </w:p>
    <w:p w14:paraId="63D00A91">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质疑联系方式：</w:t>
      </w:r>
      <w:r>
        <w:rPr>
          <w:rFonts w:hint="eastAsia" w:ascii="宋体" w:hAnsi="宋体" w:cs="宋体"/>
          <w:sz w:val="24"/>
          <w:highlight w:val="none"/>
          <w:lang w:val="en-US" w:eastAsia="zh-CN"/>
        </w:rPr>
        <w:t>0574-65189173</w:t>
      </w:r>
      <w:r>
        <w:rPr>
          <w:rFonts w:hint="eastAsia" w:ascii="宋体" w:hAnsi="宋体" w:cs="宋体"/>
          <w:sz w:val="24"/>
          <w:highlight w:val="none"/>
        </w:rPr>
        <w:t xml:space="preserve"> </w:t>
      </w:r>
    </w:p>
    <w:p w14:paraId="55AA091A">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5EBEE86C">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浙江天诚工程咨询有限公司</w:t>
      </w:r>
    </w:p>
    <w:p w14:paraId="22C6B94C">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宁海县紫园13楼</w:t>
      </w:r>
    </w:p>
    <w:p w14:paraId="0542A1B4">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传    真：</w:t>
      </w:r>
      <w:r>
        <w:rPr>
          <w:rFonts w:hint="eastAsia" w:ascii="宋体" w:hAnsi="宋体" w:cs="宋体"/>
          <w:sz w:val="24"/>
          <w:highlight w:val="none"/>
          <w:lang w:val="en-US" w:eastAsia="zh-CN"/>
        </w:rPr>
        <w:t>/</w:t>
      </w:r>
    </w:p>
    <w:p w14:paraId="15A87FB0">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项目联系人（询问）：</w:t>
      </w:r>
      <w:r>
        <w:rPr>
          <w:rFonts w:hint="eastAsia" w:ascii="宋体" w:hAnsi="宋体" w:cs="宋体"/>
          <w:sz w:val="24"/>
          <w:highlight w:val="none"/>
          <w:lang w:eastAsia="zh-CN"/>
        </w:rPr>
        <w:t>胡韬宇</w:t>
      </w:r>
    </w:p>
    <w:p w14:paraId="1181E46D">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eastAsia="zh-CN"/>
        </w:rPr>
        <w:t>18758356336</w:t>
      </w:r>
    </w:p>
    <w:p w14:paraId="44F17E37">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质疑联系人：</w:t>
      </w:r>
      <w:r>
        <w:rPr>
          <w:rFonts w:hint="eastAsia" w:ascii="宋体" w:hAnsi="宋体" w:cs="宋体"/>
          <w:sz w:val="24"/>
          <w:highlight w:val="none"/>
          <w:lang w:eastAsia="zh-CN"/>
        </w:rPr>
        <w:t>许丹</w:t>
      </w:r>
    </w:p>
    <w:p w14:paraId="72CEE1B3">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质疑联系方式：</w:t>
      </w:r>
      <w:r>
        <w:rPr>
          <w:rFonts w:hint="eastAsia" w:ascii="宋体" w:hAnsi="宋体" w:cs="宋体"/>
          <w:sz w:val="24"/>
          <w:highlight w:val="none"/>
          <w:lang w:eastAsia="zh-CN"/>
        </w:rPr>
        <w:t>0574-87939871</w:t>
      </w:r>
    </w:p>
    <w:p w14:paraId="2A8DBA3A">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60EB0B8E">
      <w:pPr>
        <w:spacing w:line="360" w:lineRule="auto"/>
        <w:ind w:firstLine="480" w:firstLineChars="200"/>
        <w:rPr>
          <w:rFonts w:ascii="宋体" w:hAnsi="宋体" w:cs="宋体"/>
          <w:sz w:val="24"/>
          <w:highlight w:val="none"/>
        </w:rPr>
      </w:pPr>
      <w:r>
        <w:rPr>
          <w:rFonts w:hint="eastAsia" w:ascii="宋体" w:hAnsi="宋体" w:cs="宋体"/>
          <w:sz w:val="24"/>
          <w:highlight w:val="none"/>
        </w:rPr>
        <w:t>名    称：宁海县政府采购管理办公室</w:t>
      </w:r>
    </w:p>
    <w:p w14:paraId="1D98D31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    址：宁海县跃龙街道桃源中路218号 </w:t>
      </w:r>
    </w:p>
    <w:p w14:paraId="2AEB4A8C">
      <w:pPr>
        <w:spacing w:line="360" w:lineRule="auto"/>
        <w:rPr>
          <w:rFonts w:ascii="宋体" w:hAnsi="宋体" w:cs="宋体"/>
          <w:sz w:val="24"/>
          <w:highlight w:val="none"/>
        </w:rPr>
      </w:pPr>
      <w:r>
        <w:rPr>
          <w:rFonts w:hint="eastAsia" w:ascii="宋体" w:hAnsi="宋体" w:cs="宋体"/>
          <w:sz w:val="24"/>
          <w:highlight w:val="none"/>
        </w:rPr>
        <w:t xml:space="preserve">    传    真：0574-65265612</w:t>
      </w:r>
    </w:p>
    <w:p w14:paraId="3932604A">
      <w:pPr>
        <w:spacing w:line="360" w:lineRule="auto"/>
        <w:rPr>
          <w:rFonts w:ascii="宋体" w:hAnsi="宋体" w:cs="宋体"/>
          <w:sz w:val="24"/>
          <w:highlight w:val="none"/>
        </w:rPr>
      </w:pPr>
      <w:r>
        <w:rPr>
          <w:rFonts w:hint="eastAsia" w:ascii="宋体" w:hAnsi="宋体" w:cs="宋体"/>
          <w:sz w:val="24"/>
          <w:highlight w:val="none"/>
        </w:rPr>
        <w:t xml:space="preserve">    联系人 ：王老师</w:t>
      </w:r>
    </w:p>
    <w:p w14:paraId="1A44B33D">
      <w:pPr>
        <w:spacing w:line="360" w:lineRule="auto"/>
        <w:ind w:firstLine="480"/>
        <w:rPr>
          <w:rFonts w:ascii="宋体" w:hAnsi="宋体" w:cs="宋体"/>
          <w:sz w:val="24"/>
          <w:highlight w:val="none"/>
        </w:rPr>
      </w:pPr>
      <w:r>
        <w:rPr>
          <w:rFonts w:hint="eastAsia" w:ascii="宋体" w:hAnsi="宋体" w:cs="宋体"/>
          <w:sz w:val="24"/>
          <w:highlight w:val="none"/>
        </w:rPr>
        <w:t>监督投诉电话：0574-65265668</w:t>
      </w:r>
    </w:p>
    <w:p w14:paraId="794DA351">
      <w:pPr>
        <w:spacing w:line="360" w:lineRule="auto"/>
        <w:ind w:firstLine="240" w:firstLineChars="1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00C608E8">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2D975D17">
      <w:pPr>
        <w:widowControl/>
        <w:adjustRightInd/>
        <w:jc w:val="left"/>
        <w:rPr>
          <w:rFonts w:ascii="宋体" w:hAnsi="宋体" w:cs="宋体"/>
          <w:b/>
          <w:sz w:val="36"/>
          <w:szCs w:val="20"/>
          <w:highlight w:val="none"/>
        </w:rPr>
      </w:pPr>
      <w:r>
        <w:rPr>
          <w:rFonts w:hint="eastAsia" w:ascii="宋体" w:hAnsi="宋体" w:cs="宋体"/>
          <w:b/>
          <w:sz w:val="36"/>
          <w:szCs w:val="20"/>
          <w:highlight w:val="none"/>
        </w:rPr>
        <w:br w:type="page"/>
      </w:r>
    </w:p>
    <w:p w14:paraId="107B4EA2">
      <w:pPr>
        <w:adjustRightInd/>
        <w:spacing w:line="360" w:lineRule="auto"/>
        <w:jc w:val="center"/>
        <w:outlineLvl w:val="0"/>
        <w:rPr>
          <w:rFonts w:ascii="宋体" w:hAnsi="宋体" w:cs="宋体"/>
          <w:b/>
          <w:sz w:val="36"/>
          <w:szCs w:val="20"/>
          <w:highlight w:val="none"/>
        </w:rPr>
      </w:pPr>
      <w:bookmarkStart w:id="12" w:name="_Toc9523"/>
      <w:r>
        <w:rPr>
          <w:rFonts w:hint="eastAsia" w:ascii="宋体" w:hAnsi="宋体" w:cs="宋体"/>
          <w:b/>
          <w:sz w:val="36"/>
          <w:szCs w:val="20"/>
          <w:highlight w:val="none"/>
        </w:rPr>
        <w:t>第二部分</w:t>
      </w:r>
      <w:bookmarkEnd w:id="9"/>
      <w:r>
        <w:rPr>
          <w:rFonts w:hint="eastAsia" w:ascii="宋体" w:hAnsi="宋体" w:cs="宋体"/>
          <w:b/>
          <w:sz w:val="36"/>
          <w:szCs w:val="20"/>
          <w:highlight w:val="none"/>
        </w:rPr>
        <w:t xml:space="preserve"> 投标人须知</w:t>
      </w:r>
      <w:bookmarkEnd w:id="10"/>
      <w:bookmarkEnd w:id="12"/>
    </w:p>
    <w:p w14:paraId="60EA7D06">
      <w:pPr>
        <w:adjustRightInd/>
        <w:spacing w:line="360" w:lineRule="auto"/>
        <w:ind w:firstLine="3845" w:firstLineChars="1197"/>
        <w:outlineLvl w:val="0"/>
        <w:rPr>
          <w:rFonts w:ascii="宋体" w:hAnsi="宋体" w:cs="宋体"/>
          <w:b/>
          <w:sz w:val="32"/>
          <w:szCs w:val="20"/>
          <w:highlight w:val="none"/>
        </w:rPr>
      </w:pPr>
      <w:bookmarkStart w:id="13" w:name="_Toc13180"/>
      <w:r>
        <w:rPr>
          <w:rFonts w:hint="eastAsia" w:ascii="宋体" w:hAnsi="宋体" w:cs="宋体"/>
          <w:b/>
          <w:sz w:val="32"/>
          <w:szCs w:val="20"/>
          <w:highlight w:val="none"/>
        </w:rPr>
        <w:t>前附表</w:t>
      </w:r>
      <w:bookmarkEnd w:id="13"/>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D5A5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2320160">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9B263AA">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E7AC2ED">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5F866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49E8D0">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D92F6DC">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AF17966">
            <w:pPr>
              <w:spacing w:line="360" w:lineRule="auto"/>
              <w:rPr>
                <w:rFonts w:ascii="宋体" w:hAnsi="宋体" w:cs="宋体"/>
                <w:sz w:val="24"/>
                <w:highlight w:val="none"/>
              </w:rPr>
            </w:pPr>
            <w:r>
              <w:rPr>
                <w:rFonts w:hint="eastAsia" w:ascii="宋体" w:hAnsi="宋体" w:cs="宋体"/>
                <w:sz w:val="24"/>
                <w:highlight w:val="none"/>
              </w:rPr>
              <w:t>服务类。</w:t>
            </w:r>
          </w:p>
        </w:tc>
      </w:tr>
      <w:tr w14:paraId="45328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756E5C">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89258DC">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420D087">
            <w:pPr>
              <w:snapToGrid w:val="0"/>
              <w:spacing w:line="360" w:lineRule="auto"/>
              <w:rPr>
                <w:rFonts w:ascii="宋体" w:hAnsi="宋体" w:cs="宋体"/>
                <w:kern w:val="0"/>
                <w:sz w:val="24"/>
                <w:highlight w:val="none"/>
              </w:rPr>
            </w:pPr>
            <w:r>
              <w:rPr>
                <w:rFonts w:hint="eastAsia" w:ascii="宋体" w:hAnsi="宋体" w:cs="宋体"/>
                <w:kern w:val="0"/>
                <w:sz w:val="24"/>
                <w:highlight w:val="none"/>
              </w:rPr>
              <w:t>（1）本项目服务专门面向中小企业</w:t>
            </w:r>
            <w:r>
              <w:rPr>
                <w:rFonts w:hint="eastAsia" w:ascii="宋体" w:hAnsi="宋体" w:cs="宋体"/>
                <w:kern w:val="0"/>
                <w:sz w:val="24"/>
                <w:highlight w:val="none"/>
                <w:lang w:val="en-US" w:eastAsia="zh-CN"/>
              </w:rPr>
              <w:t>采购</w:t>
            </w:r>
            <w:r>
              <w:rPr>
                <w:rFonts w:hint="eastAsia" w:ascii="宋体" w:hAnsi="宋体" w:cs="宋体"/>
                <w:kern w:val="0"/>
                <w:sz w:val="24"/>
                <w:highlight w:val="none"/>
              </w:rPr>
              <w:t>。</w:t>
            </w:r>
          </w:p>
          <w:p w14:paraId="24BD680F">
            <w:pPr>
              <w:snapToGrid w:val="0"/>
              <w:spacing w:line="360" w:lineRule="auto"/>
              <w:rPr>
                <w:rFonts w:ascii="宋体" w:hAnsi="宋体" w:cs="宋体"/>
                <w:highlight w:val="none"/>
              </w:rPr>
            </w:pPr>
            <w:r>
              <w:rPr>
                <w:rFonts w:hint="eastAsia" w:ascii="宋体" w:hAnsi="宋体" w:cs="宋体"/>
                <w:kern w:val="0"/>
                <w:sz w:val="24"/>
                <w:highlight w:val="none"/>
              </w:rPr>
              <w:t>（2）标的：</w:t>
            </w:r>
            <w:r>
              <w:rPr>
                <w:rFonts w:hint="eastAsia" w:ascii="宋体" w:hAnsi="宋体" w:cs="宋体"/>
                <w:kern w:val="0"/>
                <w:sz w:val="24"/>
                <w:highlight w:val="none"/>
                <w:u w:val="single"/>
                <w:lang w:eastAsia="zh-CN"/>
              </w:rPr>
              <w:t>宁海县西店镇餐饮单位评估督导及商贸企业第三方服务</w:t>
            </w:r>
            <w:r>
              <w:rPr>
                <w:rFonts w:hint="eastAsia" w:ascii="宋体" w:hAnsi="宋体" w:cs="宋体"/>
                <w:kern w:val="0"/>
                <w:sz w:val="24"/>
                <w:highlight w:val="none"/>
              </w:rPr>
              <w:t>，属于</w:t>
            </w:r>
            <w:r>
              <w:rPr>
                <w:rFonts w:hint="eastAsia" w:ascii="宋体" w:hAnsi="宋体" w:cs="宋体"/>
                <w:kern w:val="0"/>
                <w:sz w:val="24"/>
                <w:highlight w:val="none"/>
                <w:u w:val="single"/>
                <w:lang w:eastAsia="zh-CN"/>
              </w:rPr>
              <w:t>其他未列明行业</w:t>
            </w:r>
            <w:r>
              <w:rPr>
                <w:rFonts w:hint="eastAsia" w:ascii="宋体" w:hAnsi="宋体" w:cs="宋体"/>
                <w:kern w:val="0"/>
                <w:sz w:val="24"/>
                <w:highlight w:val="none"/>
              </w:rPr>
              <w:t>行业；</w:t>
            </w:r>
          </w:p>
        </w:tc>
      </w:tr>
      <w:tr w14:paraId="0F7BE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E6CA02">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34D5CBF">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8A12459">
            <w:pPr>
              <w:spacing w:line="360" w:lineRule="auto"/>
              <w:rPr>
                <w:rFonts w:ascii="宋体" w:hAnsi="宋体" w:cs="宋体"/>
                <w:kern w:val="0"/>
                <w:sz w:val="24"/>
                <w:highlight w:val="none"/>
              </w:rPr>
            </w:pPr>
            <w:sdt>
              <w:sdtPr>
                <w:rPr>
                  <w:rFonts w:hint="eastAsia" w:ascii="宋体" w:hAnsi="宋体" w:cs="宋体"/>
                  <w:kern w:val="0"/>
                  <w:sz w:val="24"/>
                  <w:highlight w:val="none"/>
                </w:rPr>
                <w:id w:val="38969668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2CFE1D51">
            <w:pPr>
              <w:spacing w:line="360" w:lineRule="auto"/>
              <w:rPr>
                <w:rFonts w:ascii="宋体" w:hAnsi="宋体" w:cs="宋体"/>
                <w:highlight w:val="none"/>
              </w:rPr>
            </w:pPr>
            <w:sdt>
              <w:sdtPr>
                <w:rPr>
                  <w:rFonts w:hint="eastAsia" w:ascii="宋体" w:hAnsi="宋体" w:cs="宋体"/>
                  <w:kern w:val="0"/>
                  <w:sz w:val="24"/>
                  <w:highlight w:val="none"/>
                </w:rPr>
                <w:id w:val="-184662686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4FD11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668740">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C03722D">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32211E4">
            <w:pPr>
              <w:spacing w:line="360" w:lineRule="auto"/>
              <w:rPr>
                <w:rFonts w:ascii="宋体" w:hAnsi="宋体" w:cs="宋体"/>
                <w:sz w:val="24"/>
                <w:highlight w:val="none"/>
              </w:rPr>
            </w:pPr>
            <w:sdt>
              <w:sdtPr>
                <w:rPr>
                  <w:rFonts w:hint="eastAsia" w:ascii="宋体" w:hAnsi="宋体" w:cs="宋体"/>
                  <w:kern w:val="0"/>
                  <w:sz w:val="24"/>
                  <w:highlight w:val="none"/>
                </w:rPr>
                <w:id w:val="-64968056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41120392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19498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3E7A8C">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A5A9453">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F08030E">
            <w:pPr>
              <w:spacing w:line="360" w:lineRule="auto"/>
              <w:rPr>
                <w:rFonts w:ascii="宋体" w:hAnsi="宋体" w:cs="宋体"/>
                <w:sz w:val="24"/>
                <w:highlight w:val="none"/>
              </w:rPr>
            </w:pPr>
            <w:sdt>
              <w:sdtPr>
                <w:rPr>
                  <w:rFonts w:hint="eastAsia" w:ascii="宋体" w:hAnsi="宋体" w:cs="宋体"/>
                  <w:kern w:val="0"/>
                  <w:sz w:val="24"/>
                  <w:highlight w:val="none"/>
                </w:rPr>
                <w:id w:val="-166901289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637E5E39">
            <w:pPr>
              <w:spacing w:line="360" w:lineRule="auto"/>
              <w:rPr>
                <w:rFonts w:ascii="宋体" w:hAnsi="宋体" w:cs="宋体"/>
                <w:sz w:val="24"/>
                <w:szCs w:val="20"/>
                <w:highlight w:val="none"/>
              </w:rPr>
            </w:pPr>
            <w:sdt>
              <w:sdtPr>
                <w:rPr>
                  <w:rFonts w:hint="eastAsia" w:ascii="宋体" w:hAnsi="宋体" w:cs="宋体"/>
                  <w:kern w:val="0"/>
                  <w:sz w:val="24"/>
                  <w:highlight w:val="none"/>
                </w:rPr>
                <w:id w:val="-213177788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15489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0DA533">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BAAE63">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8B1BEDE">
            <w:pPr>
              <w:spacing w:line="360" w:lineRule="auto"/>
              <w:rPr>
                <w:rFonts w:ascii="宋体" w:hAnsi="宋体" w:cs="宋体"/>
                <w:sz w:val="24"/>
                <w:highlight w:val="none"/>
              </w:rPr>
            </w:pPr>
            <w:sdt>
              <w:sdtPr>
                <w:rPr>
                  <w:rFonts w:hint="eastAsia" w:ascii="宋体" w:hAnsi="宋体" w:cs="宋体"/>
                  <w:kern w:val="0"/>
                  <w:sz w:val="24"/>
                  <w:highlight w:val="none"/>
                </w:rPr>
                <w:id w:val="9190856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0EAEC124">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B要求提供，</w:t>
            </w:r>
          </w:p>
          <w:p w14:paraId="1CFDCA17">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A6E8555">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C158D85">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693CCF7D">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EBC6F4A">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3840C790">
            <w:pPr>
              <w:spacing w:line="360" w:lineRule="auto"/>
              <w:rPr>
                <w:rFonts w:ascii="宋体" w:hAnsi="宋体" w:cs="宋体"/>
                <w:sz w:val="24"/>
                <w:highlight w:val="none"/>
              </w:rPr>
            </w:pPr>
            <w:r>
              <w:rPr>
                <w:rFonts w:hint="eastAsia" w:ascii="宋体" w:hAnsi="宋体" w:cs="宋体"/>
                <w:sz w:val="24"/>
                <w:highlight w:val="none"/>
              </w:rPr>
              <w:t xml:space="preserve"> (6</w:t>
            </w:r>
            <w:r>
              <w:rPr>
                <w:rFonts w:hint="eastAsia" w:ascii="宋体" w:hAnsi="宋体" w:cs="宋体"/>
                <w:sz w:val="24"/>
                <w:highlight w:val="none"/>
                <w:lang w:eastAsia="zh-CN"/>
              </w:rPr>
              <w:t>）</w:t>
            </w:r>
            <w:r>
              <w:rPr>
                <w:rFonts w:hint="eastAsia" w:ascii="宋体" w:hAnsi="宋体" w:cs="宋体"/>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539E945">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6B14B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08E506">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7321618">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F9F742">
            <w:pPr>
              <w:spacing w:line="360" w:lineRule="auto"/>
              <w:rPr>
                <w:rFonts w:ascii="宋体" w:hAnsi="宋体" w:cs="宋体"/>
                <w:sz w:val="24"/>
                <w:highlight w:val="none"/>
              </w:rPr>
            </w:pPr>
            <w:sdt>
              <w:sdtPr>
                <w:rPr>
                  <w:rFonts w:hint="eastAsia" w:ascii="宋体" w:hAnsi="宋体" w:cs="宋体"/>
                  <w:kern w:val="0"/>
                  <w:sz w:val="24"/>
                  <w:highlight w:val="none"/>
                </w:rPr>
                <w:id w:val="-155153073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2E972693">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7D36343E">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3BA86675">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756457BE">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151CCF00">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4D892F65">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D1C0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29BD3B2">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E680FA7">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B14D5BB">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5450441E">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242B9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 w:hRule="atLeast"/>
          <w:tblHeader/>
        </w:trPr>
        <w:tc>
          <w:tcPr>
            <w:tcW w:w="629" w:type="dxa"/>
            <w:vMerge w:val="continue"/>
            <w:tcBorders>
              <w:left w:val="single" w:color="auto" w:sz="4" w:space="0"/>
              <w:bottom w:val="single" w:color="auto" w:sz="4" w:space="0"/>
              <w:right w:val="single" w:color="auto" w:sz="4" w:space="0"/>
            </w:tcBorders>
            <w:vAlign w:val="center"/>
          </w:tcPr>
          <w:p w14:paraId="103BE631">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A599F89">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C05EC6">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6DCE5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05122D">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257BC9D">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C74AC1F">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3E6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9B3160">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D8AE97B">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2BB4239">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投标文件中价格全部采用人民币报价。招标文件未列明，而投标人认为必需的费用也需列入报价。供应商须报出投标总价，</w:t>
            </w:r>
            <w:r>
              <w:rPr>
                <w:rFonts w:hint="eastAsia" w:ascii="宋体" w:hAnsi="宋体" w:cs="宋体"/>
                <w:kern w:val="0"/>
                <w:sz w:val="24"/>
                <w:highlight w:val="none"/>
                <w:lang w:val="zh-CN" w:eastAsia="zh-CN"/>
              </w:rPr>
              <w:t>包括但不限于含各类人员的人工费用【包含人员基本工资（包含职工个人缴纳的社会保险费（包括养老、医疗、失业保险费）、人员工作服、管理费（包括管理人员工资、人员培训费、其他管理费等）】、税收等服务范围内的所有费用。其中人员基本工资不得低于宁海县最低劳动工资，否则作无效标处理。</w:t>
            </w:r>
          </w:p>
          <w:p w14:paraId="461CCF43">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63508ABA">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7A50235A">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20C530A4">
            <w:pPr>
              <w:spacing w:line="360" w:lineRule="auto"/>
              <w:ind w:firstLine="241" w:firstLineChars="100"/>
              <w:rPr>
                <w:rFonts w:hint="eastAsia" w:ascii="宋体" w:hAnsi="宋体" w:eastAsia="宋体" w:cs="宋体"/>
                <w:b/>
                <w:sz w:val="24"/>
                <w:highlight w:val="none"/>
                <w:lang w:eastAsia="zh-CN"/>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lang w:eastAsia="zh-CN"/>
              </w:rPr>
              <w:t>；</w:t>
            </w:r>
          </w:p>
          <w:p w14:paraId="0C990C76">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1A449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9B3507D">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59900AE9">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21E7758">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7627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495B91">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6937076">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9199437">
            <w:pPr>
              <w:spacing w:line="360" w:lineRule="auto"/>
              <w:rPr>
                <w:rFonts w:ascii="宋体" w:hAnsi="宋体" w:cs="宋体"/>
                <w:snapToGrid w:val="0"/>
                <w:sz w:val="24"/>
                <w:highlight w:val="none"/>
              </w:rPr>
            </w:pPr>
            <w:r>
              <w:rPr>
                <w:rFonts w:hint="eastAsia" w:ascii="宋体" w:hAnsi="宋体" w:cs="宋体"/>
                <w:snapToGrid w:val="0"/>
                <w:sz w:val="24"/>
                <w:szCs w:val="21"/>
                <w:highlight w:val="none"/>
              </w:rPr>
              <w:t>（1）</w:t>
            </w:r>
            <w:r>
              <w:rPr>
                <w:rFonts w:hint="eastAsia" w:ascii="宋体" w:hAnsi="宋体" w:cs="宋体"/>
                <w:snapToGrid w:val="0"/>
                <w:sz w:val="24"/>
                <w:highlight w:val="none"/>
              </w:rPr>
              <w:t>直接提交备份投标文件的：</w:t>
            </w:r>
          </w:p>
          <w:p w14:paraId="2AD2CE5C">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备份投标文件送达地点：</w:t>
            </w:r>
            <w:r>
              <w:rPr>
                <w:rFonts w:hint="eastAsia" w:ascii="宋体" w:hAnsi="宋体" w:cs="宋体"/>
                <w:snapToGrid w:val="0"/>
                <w:kern w:val="28"/>
                <w:sz w:val="24"/>
                <w:highlight w:val="none"/>
                <w:u w:val="single"/>
              </w:rPr>
              <w:t>宁海县公共资源交易中心五楼【具体受理场所详见当日电子指示屏】。</w:t>
            </w:r>
          </w:p>
          <w:p w14:paraId="53C81D30">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（2）</w:t>
            </w:r>
            <w:r>
              <w:rPr>
                <w:rFonts w:hint="eastAsia" w:ascii="宋体" w:hAnsi="宋体" w:cs="宋体"/>
                <w:snapToGrid w:val="0"/>
                <w:sz w:val="24"/>
                <w:highlight w:val="none"/>
              </w:rPr>
              <w:t>以邮政快递方式递交备份投标文件的：</w:t>
            </w:r>
          </w:p>
          <w:p w14:paraId="5F755791">
            <w:pPr>
              <w:spacing w:line="360" w:lineRule="auto"/>
              <w:rPr>
                <w:rFonts w:ascii="宋体" w:hAnsi="宋体" w:cs="宋体"/>
                <w:snapToGrid w:val="0"/>
                <w:kern w:val="28"/>
                <w:sz w:val="24"/>
                <w:highlight w:val="none"/>
              </w:rPr>
            </w:pPr>
            <w:r>
              <w:rPr>
                <w:rFonts w:hint="eastAsia" w:ascii="宋体" w:hAnsi="宋体" w:cs="宋体"/>
                <w:sz w:val="24"/>
                <w:highlight w:val="none"/>
              </w:rPr>
              <w:t>备份投标文件送达</w:t>
            </w:r>
            <w:r>
              <w:rPr>
                <w:rFonts w:hint="eastAsia" w:ascii="宋体" w:hAnsi="宋体" w:cs="宋体"/>
                <w:snapToGrid w:val="0"/>
                <w:sz w:val="24"/>
                <w:highlight w:val="none"/>
              </w:rPr>
              <w:t>截止时间：</w:t>
            </w:r>
            <w:r>
              <w:rPr>
                <w:rFonts w:hint="eastAsia" w:ascii="宋体" w:hAnsi="宋体" w:cs="宋体"/>
                <w:snapToGrid w:val="0"/>
                <w:sz w:val="24"/>
                <w:highlight w:val="none"/>
                <w:u w:val="single"/>
              </w:rPr>
              <w:t>开标时间前一个工作日的16:00止。</w:t>
            </w:r>
          </w:p>
          <w:p w14:paraId="12F62BA9">
            <w:pPr>
              <w:pStyle w:val="33"/>
              <w:spacing w:line="360" w:lineRule="auto"/>
              <w:rPr>
                <w:rFonts w:hint="eastAsia" w:hAnsi="宋体" w:cs="宋体"/>
                <w:sz w:val="24"/>
                <w:szCs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 xml:space="preserve"> </w:t>
            </w:r>
            <w:r>
              <w:rPr>
                <w:rFonts w:hint="eastAsia" w:hAnsi="宋体" w:cs="宋体"/>
                <w:sz w:val="24"/>
                <w:highlight w:val="none"/>
                <w:u w:val="single"/>
                <w:lang w:eastAsia="zh-CN"/>
              </w:rPr>
              <w:t>宁海县紫园13楼</w:t>
            </w:r>
            <w:r>
              <w:rPr>
                <w:rFonts w:hint="eastAsia" w:hAnsi="宋体" w:cs="宋体"/>
                <w:sz w:val="24"/>
                <w:highlight w:val="none"/>
                <w:u w:val="single"/>
              </w:rPr>
              <w:t xml:space="preserve">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w:t>
            </w:r>
            <w:r>
              <w:rPr>
                <w:rFonts w:hint="eastAsia" w:hAnsi="宋体" w:cs="宋体"/>
                <w:sz w:val="24"/>
                <w:highlight w:val="none"/>
                <w:u w:val="single"/>
                <w:lang w:val="en-US" w:eastAsia="zh-CN"/>
              </w:rPr>
              <w:t>胡韬宇、</w:t>
            </w:r>
            <w:r>
              <w:rPr>
                <w:rFonts w:hint="eastAsia" w:hAnsi="宋体" w:cs="宋体"/>
                <w:sz w:val="24"/>
                <w:highlight w:val="none"/>
                <w:u w:val="single"/>
                <w:lang w:eastAsia="zh-CN"/>
              </w:rPr>
              <w:t>18758356336</w:t>
            </w:r>
            <w:r>
              <w:rPr>
                <w:rFonts w:hint="eastAsia" w:hAnsi="宋体" w:cs="宋体"/>
                <w:sz w:val="24"/>
                <w:highlight w:val="none"/>
                <w:u w:val="single"/>
              </w:rPr>
              <w:t xml:space="preserve"> </w:t>
            </w:r>
            <w:r>
              <w:rPr>
                <w:rFonts w:hint="eastAsia" w:hAnsi="宋体" w:cs="宋体"/>
                <w:sz w:val="24"/>
                <w:szCs w:val="24"/>
                <w:highlight w:val="none"/>
              </w:rPr>
              <w:t>。</w:t>
            </w:r>
          </w:p>
          <w:p w14:paraId="660A2A74">
            <w:pPr>
              <w:pStyle w:val="33"/>
              <w:spacing w:line="360" w:lineRule="auto"/>
              <w:rPr>
                <w:rFonts w:hAnsi="宋体" w:cs="宋体"/>
                <w:kern w:val="28"/>
                <w:sz w:val="24"/>
                <w:highlight w:val="none"/>
              </w:rPr>
            </w:pPr>
            <w:r>
              <w:rPr>
                <w:rFonts w:hint="eastAsia" w:hAnsi="宋体" w:cs="宋体"/>
                <w:b/>
                <w:sz w:val="24"/>
                <w:szCs w:val="24"/>
                <w:highlight w:val="none"/>
              </w:rPr>
              <w:t>采购人、采购代理机构不强制或变相强制投标人提交备份投标文件。</w:t>
            </w:r>
          </w:p>
        </w:tc>
      </w:tr>
      <w:tr w14:paraId="0C701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5BB43D">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2E673FB9">
            <w:pPr>
              <w:snapToGrid w:val="0"/>
              <w:spacing w:line="360" w:lineRule="auto"/>
              <w:jc w:val="center"/>
              <w:rPr>
                <w:rFonts w:ascii="宋体" w:hAnsi="宋体" w:cs="宋体"/>
                <w:b/>
                <w:sz w:val="24"/>
                <w:highlight w:val="none"/>
              </w:rPr>
            </w:pPr>
            <w:r>
              <w:rPr>
                <w:rFonts w:hint="eastAsia" w:ascii="宋体" w:hAnsi="宋体" w:cs="宋体"/>
                <w:b/>
                <w:sz w:val="24"/>
                <w:highlight w:val="none"/>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7C448E88">
            <w:pPr>
              <w:spacing w:line="360" w:lineRule="auto"/>
              <w:rPr>
                <w:rFonts w:hint="eastAsia" w:cs="Arial" w:asciiTheme="minorEastAsia" w:hAnsiTheme="minorEastAsia" w:eastAsiaTheme="minorEastAsia"/>
                <w:kern w:val="0"/>
                <w:sz w:val="24"/>
                <w:szCs w:val="24"/>
                <w:highlight w:val="none"/>
                <w:lang w:val="en-US" w:eastAsia="zh-CN" w:bidi="ar-SA"/>
              </w:rPr>
            </w:pPr>
            <w:r>
              <w:rPr>
                <w:rFonts w:hint="eastAsia" w:cs="Arial" w:asciiTheme="minorEastAsia" w:hAnsiTheme="minorEastAsia" w:eastAsiaTheme="minorEastAsia"/>
                <w:kern w:val="0"/>
                <w:sz w:val="24"/>
                <w:szCs w:val="24"/>
                <w:highlight w:val="none"/>
                <w:lang w:val="en-US" w:eastAsia="zh-CN" w:bidi="ar-SA"/>
              </w:rPr>
              <w:t>浙江天诚工程咨询有限公司（本项目采购代理机构）根据关于印发《宁波市招标（采购）代理服务收费指导意见》的通知的收费标准向中标人收取招标代理服务费。</w:t>
            </w:r>
          </w:p>
          <w:p w14:paraId="3CB61DEA">
            <w:pPr>
              <w:spacing w:line="360" w:lineRule="auto"/>
              <w:rPr>
                <w:rFonts w:hint="eastAsia" w:ascii="宋体" w:hAnsi="宋体" w:eastAsia="宋体" w:cs="宋体"/>
                <w:snapToGrid w:val="0"/>
                <w:kern w:val="28"/>
                <w:sz w:val="24"/>
                <w:highlight w:val="none"/>
                <w:lang w:eastAsia="zh-CN"/>
              </w:rPr>
            </w:pPr>
            <w:r>
              <w:rPr>
                <w:rFonts w:hint="eastAsia" w:cs="Arial" w:asciiTheme="minorEastAsia" w:hAnsiTheme="minorEastAsia" w:eastAsiaTheme="minorEastAsia"/>
                <w:kern w:val="0"/>
                <w:sz w:val="24"/>
                <w:szCs w:val="24"/>
                <w:highlight w:val="none"/>
                <w:lang w:val="en-US" w:eastAsia="zh-CN" w:bidi="ar-SA"/>
              </w:rPr>
              <w:t>注：成交人接到本公司通知后5个工作日内向本采购代理机构领取成交通知书（根据成交人需求可采用邮寄或到采购代理机构现场领取）。</w:t>
            </w:r>
          </w:p>
        </w:tc>
      </w:tr>
    </w:tbl>
    <w:p w14:paraId="0B812E06">
      <w:pPr>
        <w:snapToGrid w:val="0"/>
        <w:spacing w:line="360" w:lineRule="auto"/>
        <w:jc w:val="center"/>
        <w:rPr>
          <w:rFonts w:ascii="宋体" w:hAnsi="宋体" w:cs="宋体"/>
          <w:b/>
          <w:sz w:val="32"/>
          <w:szCs w:val="20"/>
          <w:highlight w:val="none"/>
        </w:rPr>
      </w:pPr>
    </w:p>
    <w:bookmarkEnd w:id="11"/>
    <w:p w14:paraId="73ECBB53">
      <w:pPr>
        <w:rPr>
          <w:rFonts w:hint="eastAsia" w:ascii="宋体" w:hAnsi="宋体" w:cs="宋体"/>
          <w:b/>
          <w:sz w:val="32"/>
          <w:szCs w:val="20"/>
          <w:highlight w:val="none"/>
        </w:rPr>
      </w:pPr>
      <w:bookmarkStart w:id="14" w:name="_Toc10018"/>
      <w:bookmarkStart w:id="15" w:name="_Toc164416483"/>
      <w:bookmarkStart w:id="16" w:name="第三部分"/>
      <w:r>
        <w:rPr>
          <w:rFonts w:hint="eastAsia" w:ascii="宋体" w:hAnsi="宋体" w:cs="宋体"/>
          <w:b/>
          <w:sz w:val="32"/>
          <w:szCs w:val="20"/>
          <w:highlight w:val="none"/>
        </w:rPr>
        <w:br w:type="page"/>
      </w:r>
    </w:p>
    <w:p w14:paraId="36780CC3">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bookmarkEnd w:id="14"/>
    </w:p>
    <w:p w14:paraId="6AF41916">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46E7F4A0">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2AD26ED3">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w:t>
      </w:r>
      <w:bookmarkStart w:id="17" w:name="_Toc27547"/>
      <w:r>
        <w:rPr>
          <w:rFonts w:hint="eastAsia" w:ascii="宋体" w:hAnsi="宋体" w:cs="宋体"/>
          <w:b/>
          <w:sz w:val="24"/>
          <w:highlight w:val="none"/>
        </w:rPr>
        <w:t>2.定义</w:t>
      </w:r>
      <w:bookmarkEnd w:id="17"/>
    </w:p>
    <w:p w14:paraId="716A9A6B">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7F42A0C5">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2E933D2C">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05506135">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0EE7593B">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5CFA879">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622F0280">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398DC485">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4778A459">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5282B036">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37E3FC14">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D6ED429">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122BC922">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highlight w:val="none"/>
          <w:lang w:eastAsia="zh-CN"/>
        </w:rPr>
        <w:t>》《</w:t>
      </w:r>
      <w:r>
        <w:rPr>
          <w:rFonts w:hint="eastAsia" w:ascii="宋体" w:hAnsi="宋体" w:cs="宋体"/>
          <w:sz w:val="24"/>
          <w:highlight w:val="none"/>
        </w:rPr>
        <w:t>快递包装政府采购需求标准（试行）》。鼓励采购单位优先采购秸秆环保板材等资源综合利用产品。鼓励采购单位优先采购绿色物流配送服务、提供新能源交通工具的租赁服务。</w:t>
      </w:r>
    </w:p>
    <w:p w14:paraId="593984FA">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DF4D3F2">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642C5087">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8E6747">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5396EB7D">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BC41909">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0FF4CE8B">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57CE430">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5A2E1FC5">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4FE394">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8C74D3">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2798ABBE">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4BC45F99">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2548191E">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9E7B6EB">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109A21D9">
      <w:pPr>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6280EA5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66A9D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08DA6C9D">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B06036">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1704208F">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5DDB2E8A">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8B57B16">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D161278">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33CA1513">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76E28275">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3C81748B">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64D98FE6">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67E14E72">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6C0DDDA5">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57EED73C">
      <w:pPr>
        <w:pStyle w:val="33"/>
        <w:spacing w:line="360" w:lineRule="auto"/>
        <w:ind w:firstLine="960" w:firstLineChars="400"/>
        <w:rPr>
          <w:rFonts w:hAnsi="宋体" w:cs="宋体"/>
          <w:kern w:val="0"/>
          <w:sz w:val="24"/>
          <w:highlight w:val="none"/>
        </w:rPr>
      </w:pPr>
      <w:r>
        <w:rPr>
          <w:rFonts w:hint="eastAsia" w:hAnsi="宋体" w:cs="宋体"/>
          <w:kern w:val="0"/>
          <w:sz w:val="24"/>
          <w:highlight w:val="none"/>
          <w:lang w:val="zh-CN"/>
        </w:rPr>
        <w:t>4.3.3.6提出质疑的日期。</w:t>
      </w:r>
    </w:p>
    <w:p w14:paraId="201EDEC1">
      <w:pPr>
        <w:pStyle w:val="891"/>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6A53841F">
      <w:pPr>
        <w:pStyle w:val="891"/>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639474F5">
      <w:pPr>
        <w:pStyle w:val="891"/>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4C4CEBC8">
      <w:pPr>
        <w:pStyle w:val="891"/>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w:t>
      </w:r>
      <w:r>
        <w:rPr>
          <w:rFonts w:hint="eastAsia"/>
          <w:highlight w:val="none"/>
          <w:lang w:eastAsia="zh-CN"/>
        </w:rPr>
        <w:t>，</w:t>
      </w:r>
      <w:r>
        <w:rPr>
          <w:rFonts w:hint="eastAsia"/>
          <w:highlight w:val="none"/>
        </w:rPr>
        <w:t>采购人或者采购代理机构在质疑回复后5个工作日内，在浙江政府采购网的“其他公告”栏目公开质疑答复，答复内容应当完整。质疑函作为附件上传。</w:t>
      </w:r>
    </w:p>
    <w:p w14:paraId="6957FED7">
      <w:pPr>
        <w:pStyle w:val="891"/>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7E428EC6">
      <w:pPr>
        <w:pStyle w:val="891"/>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307410D1">
      <w:pPr>
        <w:pStyle w:val="891"/>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F35C464">
      <w:pPr>
        <w:pStyle w:val="891"/>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7AF0E014">
      <w:pPr>
        <w:pStyle w:val="891"/>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7897EB4B">
      <w:pPr>
        <w:pStyle w:val="891"/>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6CD3D392">
      <w:pPr>
        <w:pStyle w:val="891"/>
        <w:shd w:val="clear" w:color="auto" w:fill="FFFFFF"/>
        <w:snapToGrid w:val="0"/>
        <w:spacing w:after="240" w:afterAutospacing="0" w:line="360" w:lineRule="auto"/>
        <w:ind w:firstLine="400"/>
        <w:contextualSpacing/>
        <w:rPr>
          <w:highlight w:val="none"/>
        </w:rPr>
      </w:pPr>
      <w:r>
        <w:rPr>
          <w:rFonts w:hint="eastAsia"/>
          <w:highlight w:val="none"/>
        </w:rPr>
        <w:t>4.4.5投诉材料可寄送至：宁海县政府采购管理办公室，地址：宁海县跃龙街道桃源中路218号，收件人：王老师，电话：0574-65265668。</w:t>
      </w:r>
    </w:p>
    <w:p w14:paraId="212E16A1">
      <w:pPr>
        <w:pStyle w:val="891"/>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6D4EB6E3">
      <w:pPr>
        <w:pStyle w:val="133"/>
        <w:snapToGrid w:val="0"/>
        <w:spacing w:before="0"/>
        <w:ind w:firstLine="360"/>
        <w:rPr>
          <w:rFonts w:ascii="宋体" w:hAnsi="宋体" w:cs="宋体"/>
          <w:sz w:val="18"/>
          <w:szCs w:val="18"/>
          <w:highlight w:val="none"/>
        </w:rPr>
      </w:pPr>
    </w:p>
    <w:p w14:paraId="6FF259C2">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w:t>
      </w:r>
      <w:bookmarkStart w:id="18" w:name="_Toc3875"/>
      <w:r>
        <w:rPr>
          <w:rFonts w:hint="eastAsia" w:ascii="宋体" w:hAnsi="宋体" w:cs="宋体"/>
          <w:b/>
          <w:sz w:val="32"/>
          <w:szCs w:val="20"/>
          <w:highlight w:val="none"/>
        </w:rPr>
        <w:t>二、招标文件的构成、澄清、修改</w:t>
      </w:r>
      <w:bookmarkEnd w:id="18"/>
    </w:p>
    <w:p w14:paraId="21627669">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505AF9F4">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6AA520B4">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436D753F">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0741033F">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02401DFE">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7D6BD9F7">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13E948A5">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21EB797D">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2FFD949D">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55519AD4">
      <w:pPr>
        <w:pStyle w:val="133"/>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1C95BFDC">
      <w:pPr>
        <w:pStyle w:val="133"/>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F01CA1">
      <w:pPr>
        <w:pStyle w:val="24"/>
        <w:rPr>
          <w:rFonts w:hAnsi="宋体" w:cs="宋体"/>
          <w:sz w:val="18"/>
          <w:szCs w:val="18"/>
          <w:highlight w:val="none"/>
          <w:lang w:val="en-US"/>
        </w:rPr>
      </w:pPr>
      <w:r>
        <w:rPr>
          <w:rFonts w:hint="eastAsia" w:hAnsi="宋体" w:cs="宋体"/>
          <w:szCs w:val="24"/>
          <w:highlight w:val="none"/>
          <w:lang w:val="en-US"/>
        </w:rPr>
        <w:t xml:space="preserve">    </w:t>
      </w:r>
    </w:p>
    <w:p w14:paraId="09D2825B">
      <w:pPr>
        <w:adjustRightInd/>
        <w:spacing w:line="360" w:lineRule="auto"/>
        <w:jc w:val="center"/>
        <w:outlineLvl w:val="0"/>
        <w:rPr>
          <w:rFonts w:ascii="宋体" w:hAnsi="宋体" w:cs="宋体"/>
          <w:b/>
          <w:sz w:val="30"/>
          <w:szCs w:val="20"/>
          <w:highlight w:val="none"/>
        </w:rPr>
      </w:pPr>
      <w:bookmarkStart w:id="19" w:name="_Toc9252"/>
      <w:r>
        <w:rPr>
          <w:rFonts w:hint="eastAsia" w:ascii="宋体" w:hAnsi="宋体" w:cs="宋体"/>
          <w:b/>
          <w:sz w:val="30"/>
          <w:szCs w:val="20"/>
          <w:highlight w:val="none"/>
        </w:rPr>
        <w:t>三、投标</w:t>
      </w:r>
      <w:bookmarkEnd w:id="19"/>
    </w:p>
    <w:p w14:paraId="64E0A656">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08AE9E10">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6D1F47C9">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7868F631">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72EC3E85">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14:paraId="371E479D">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7671810">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01E9FFF2">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3890AF21">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14:paraId="04B1A8F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17E4BE5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7A9D231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2</w:t>
      </w:r>
      <w:r>
        <w:rPr>
          <w:rFonts w:hint="eastAsia" w:ascii="宋体" w:hAnsi="宋体" w:cs="宋体"/>
          <w:sz w:val="24"/>
          <w:highlight w:val="none"/>
        </w:rPr>
        <w:t>落实政府采购政策需满足的资格要求；</w:t>
      </w:r>
    </w:p>
    <w:p w14:paraId="2C8EF82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3</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2F077550">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5F921D0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40391C5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33A8A21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3</w:t>
      </w:r>
      <w:r>
        <w:rPr>
          <w:rFonts w:hint="eastAsia" w:ascii="宋体" w:hAnsi="宋体" w:cs="宋体"/>
          <w:sz w:val="24"/>
          <w:highlight w:val="none"/>
        </w:rPr>
        <w:t>符合性审查资料；</w:t>
      </w:r>
    </w:p>
    <w:p w14:paraId="08EE102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p>
    <w:p w14:paraId="013288D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5</w:t>
      </w:r>
      <w:r>
        <w:rPr>
          <w:rFonts w:hint="eastAsia" w:ascii="宋体" w:hAnsi="宋体" w:cs="宋体"/>
          <w:sz w:val="24"/>
          <w:highlight w:val="none"/>
        </w:rPr>
        <w:t>商务技术偏离表；</w:t>
      </w:r>
    </w:p>
    <w:p w14:paraId="0912A732">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政府采购供应商廉洁自律承诺书；</w:t>
      </w:r>
    </w:p>
    <w:p w14:paraId="5EF77F80">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15FC7F0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7E19CA7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w:t>
      </w:r>
    </w:p>
    <w:p w14:paraId="1FFCC348">
      <w:pPr>
        <w:snapToGrid w:val="0"/>
        <w:spacing w:line="360" w:lineRule="auto"/>
        <w:ind w:firstLine="960" w:firstLineChars="400"/>
        <w:rPr>
          <w:rFonts w:hint="eastAsia" w:ascii="宋体" w:hAnsi="宋体" w:cs="宋体"/>
          <w:sz w:val="24"/>
          <w:highlight w:val="none"/>
          <w:lang w:eastAsia="zh-CN"/>
        </w:rPr>
      </w:pPr>
      <w:r>
        <w:rPr>
          <w:rFonts w:hint="eastAsia" w:ascii="宋体" w:hAnsi="宋体" w:cs="宋体"/>
          <w:sz w:val="24"/>
          <w:highlight w:val="none"/>
        </w:rPr>
        <w:t>11.3.3投标报价明细表</w:t>
      </w:r>
      <w:r>
        <w:rPr>
          <w:rFonts w:hint="eastAsia" w:ascii="宋体" w:hAnsi="宋体" w:cs="宋体"/>
          <w:sz w:val="24"/>
          <w:highlight w:val="none"/>
          <w:lang w:eastAsia="zh-CN"/>
        </w:rPr>
        <w:t>；</w:t>
      </w:r>
    </w:p>
    <w:p w14:paraId="4F43AE1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lang w:val="en-US" w:eastAsia="zh-CN"/>
        </w:rPr>
        <w:t>11.3.4</w:t>
      </w:r>
      <w:r>
        <w:rPr>
          <w:rFonts w:hint="eastAsia" w:ascii="宋体" w:hAnsi="宋体" w:cs="宋体"/>
          <w:sz w:val="24"/>
          <w:highlight w:val="none"/>
        </w:rPr>
        <w:t>报价情况说明</w:t>
      </w:r>
      <w:r>
        <w:rPr>
          <w:rFonts w:hint="eastAsia" w:ascii="宋体" w:hAnsi="宋体" w:cs="宋体"/>
          <w:sz w:val="24"/>
          <w:highlight w:val="none"/>
          <w:lang w:eastAsia="zh-CN"/>
        </w:rPr>
        <w:t>（</w:t>
      </w:r>
      <w:r>
        <w:rPr>
          <w:rFonts w:hint="eastAsia" w:ascii="宋体" w:hAnsi="宋体" w:cs="宋体"/>
          <w:sz w:val="24"/>
          <w:highlight w:val="none"/>
        </w:rPr>
        <w:t>如供应商报价低于项目预算50%的，应当提交本文档，详细阐述不影响产品质量或者诚信履约的具体原因</w:t>
      </w:r>
      <w:r>
        <w:rPr>
          <w:rFonts w:hint="eastAsia" w:ascii="宋体" w:hAnsi="宋体" w:cs="宋体"/>
          <w:sz w:val="24"/>
          <w:highlight w:val="none"/>
          <w:lang w:eastAsia="zh-CN"/>
        </w:rPr>
        <w:t>）。</w:t>
      </w:r>
    </w:p>
    <w:p w14:paraId="3298E52C">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4DA77389">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投标人提供虚假材料投标的，投标无效。</w:t>
      </w:r>
    </w:p>
    <w:p w14:paraId="019521E1">
      <w:pPr>
        <w:spacing w:line="360" w:lineRule="auto"/>
        <w:ind w:firstLine="723" w:firstLineChars="300"/>
        <w:rPr>
          <w:rFonts w:hint="eastAsia" w:ascii="宋体" w:hAnsi="宋体" w:eastAsia="宋体" w:cs="宋体"/>
          <w:b/>
          <w:sz w:val="24"/>
          <w:szCs w:val="21"/>
          <w:highlight w:val="none"/>
          <w:lang w:val="en-US" w:eastAsia="zh-CN"/>
        </w:rPr>
      </w:pPr>
      <w:r>
        <w:rPr>
          <w:rFonts w:hint="eastAsia" w:ascii="宋体" w:hAnsi="宋体" w:cs="宋体"/>
          <w:b/>
          <w:sz w:val="24"/>
          <w:highlight w:val="none"/>
          <w:lang w:val="en-US" w:eastAsia="zh-CN"/>
        </w:rPr>
        <w:t>注：投标人可事先在公开官网查询、核对相关证书和报告内容，确保投标（响应）文件资料准确无误。投标人应对投标文件中材料的真实性、合法性负责。</w:t>
      </w:r>
    </w:p>
    <w:p w14:paraId="39FB312F">
      <w:pPr>
        <w:pStyle w:val="133"/>
        <w:snapToGrid w:val="0"/>
        <w:spacing w:before="0"/>
        <w:ind w:firstLine="0" w:firstLineChars="0"/>
        <w:outlineLvl w:val="0"/>
        <w:rPr>
          <w:rFonts w:ascii="宋体" w:hAnsi="宋体" w:cs="宋体"/>
          <w:b/>
          <w:szCs w:val="24"/>
          <w:highlight w:val="none"/>
        </w:rPr>
      </w:pPr>
      <w:bookmarkStart w:id="20" w:name="_Toc12034"/>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bookmarkEnd w:id="20"/>
    </w:p>
    <w:p w14:paraId="05D0F007">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FB1238">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D1A3B59">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2EDCCF3F">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6A34F671">
      <w:pPr>
        <w:pStyle w:val="133"/>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4F0CD10D">
      <w:pPr>
        <w:pStyle w:val="133"/>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71F30A06">
      <w:pPr>
        <w:pStyle w:val="133"/>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603BDD2E">
      <w:pPr>
        <w:pStyle w:val="133"/>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38CDB868">
      <w:pPr>
        <w:pStyle w:val="133"/>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1D7ED4">
      <w:pPr>
        <w:pStyle w:val="133"/>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D9D7120">
      <w:pPr>
        <w:pStyle w:val="133"/>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F0EED9B">
      <w:pPr>
        <w:pStyle w:val="33"/>
        <w:spacing w:line="360" w:lineRule="auto"/>
        <w:rPr>
          <w:rFonts w:hAnsi="宋体" w:cs="宋体"/>
          <w:b/>
          <w:sz w:val="24"/>
          <w:szCs w:val="24"/>
          <w:highlight w:val="none"/>
        </w:rPr>
      </w:pPr>
      <w:r>
        <w:rPr>
          <w:rFonts w:hint="eastAsia" w:hAnsi="宋体" w:cs="宋体"/>
          <w:b/>
          <w:sz w:val="24"/>
          <w:szCs w:val="24"/>
          <w:highlight w:val="none"/>
        </w:rPr>
        <w:t>15.备份投标文件（文件后缀为：bfbs）</w:t>
      </w:r>
    </w:p>
    <w:p w14:paraId="2DC9885B">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189903A5">
      <w:pPr>
        <w:spacing w:line="360" w:lineRule="auto"/>
        <w:ind w:firstLine="480" w:firstLineChars="200"/>
        <w:rPr>
          <w:rFonts w:ascii="宋体" w:hAnsi="宋体" w:cs="宋体"/>
          <w:b/>
          <w:snapToGrid w:val="0"/>
          <w:sz w:val="24"/>
          <w:highlight w:val="none"/>
        </w:rPr>
      </w:pPr>
      <w:r>
        <w:rPr>
          <w:rFonts w:hint="eastAsia" w:ascii="宋体" w:hAnsi="宋体" w:cs="宋体"/>
          <w:snapToGrid w:val="0"/>
          <w:sz w:val="24"/>
          <w:highlight w:val="none"/>
        </w:rPr>
        <w:t>15.2备份投标文件须在“政采云投标客户端”制作生成，并储存在</w:t>
      </w:r>
      <w:r>
        <w:rPr>
          <w:rFonts w:hint="eastAsia" w:ascii="宋体" w:hAnsi="宋体" w:cs="宋体"/>
          <w:snapToGrid w:val="0"/>
          <w:sz w:val="24"/>
          <w:szCs w:val="21"/>
          <w:highlight w:val="none"/>
        </w:rPr>
        <w:t>U盘</w:t>
      </w:r>
      <w:r>
        <w:rPr>
          <w:rFonts w:hint="eastAsia" w:ascii="宋体" w:hAnsi="宋体" w:cs="宋体"/>
          <w:snapToGrid w:val="0"/>
          <w:sz w:val="24"/>
          <w:highlight w:val="none"/>
        </w:rPr>
        <w:t>中。备份投标文件应当密封包装并在包装上加盖公章并注明投标项目名称，投标人名称。</w:t>
      </w:r>
      <w:r>
        <w:rPr>
          <w:rFonts w:hint="eastAsia" w:ascii="宋体" w:hAnsi="宋体" w:cs="宋体"/>
          <w:b/>
          <w:snapToGrid w:val="0"/>
          <w:sz w:val="24"/>
          <w:szCs w:val="21"/>
          <w:highlight w:val="none"/>
        </w:rPr>
        <w:t>不符合上述制作、</w:t>
      </w:r>
      <w:r>
        <w:rPr>
          <w:rFonts w:hint="eastAsia" w:ascii="宋体" w:hAnsi="宋体" w:cs="宋体"/>
          <w:b/>
          <w:snapToGrid w:val="0"/>
          <w:sz w:val="24"/>
          <w:highlight w:val="none"/>
        </w:rPr>
        <w:t>存储、密封规定的备份投标文件将被视为无效或者被拒绝接收。</w:t>
      </w:r>
    </w:p>
    <w:p w14:paraId="3B8CD898">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15.3直接提交备份投标文件的，投标人应于投标截止时间前在</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将备份投标文件提交给采购代理机构，采购代理机构将拒绝接受逾期送达的备份投标文件。</w:t>
      </w:r>
    </w:p>
    <w:p w14:paraId="07218415">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sz w:val="24"/>
          <w:highlight w:val="none"/>
        </w:rPr>
        <w:t>第二部分投标人须知前附表规定的备份投标文件送达</w:t>
      </w:r>
      <w:r>
        <w:rPr>
          <w:rFonts w:hint="eastAsia" w:ascii="宋体" w:hAnsi="宋体" w:cs="宋体"/>
          <w:snapToGrid w:val="0"/>
          <w:sz w:val="24"/>
          <w:highlight w:val="none"/>
        </w:rPr>
        <w:t>截止时间之前送达</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2F70255F">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5BFC0FCA">
      <w:pPr>
        <w:pStyle w:val="133"/>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035C5A27">
      <w:pPr>
        <w:pStyle w:val="25"/>
        <w:spacing w:line="360" w:lineRule="auto"/>
        <w:ind w:firstLine="360" w:firstLineChars="150"/>
        <w:rPr>
          <w:rFonts w:cs="宋体"/>
          <w:szCs w:val="21"/>
          <w:highlight w:val="none"/>
        </w:rPr>
      </w:pPr>
      <w:r>
        <w:rPr>
          <w:rFonts w:hint="eastAsia" w:cs="宋体"/>
          <w:szCs w:val="21"/>
          <w:highlight w:val="none"/>
        </w:rPr>
        <w:t>有招标文件第四部分4.2规定的情形之一的，投标无效：</w:t>
      </w:r>
    </w:p>
    <w:p w14:paraId="4A847629">
      <w:pPr>
        <w:pStyle w:val="133"/>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5C914C11">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858794A">
      <w:pPr>
        <w:pStyle w:val="133"/>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7A6ED2AD">
      <w:pPr>
        <w:pStyle w:val="133"/>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ED66E47">
      <w:pPr>
        <w:pStyle w:val="133"/>
        <w:spacing w:before="0"/>
        <w:ind w:firstLine="643"/>
        <w:rPr>
          <w:rFonts w:ascii="宋体" w:hAnsi="宋体" w:cs="宋体"/>
          <w:b/>
          <w:sz w:val="32"/>
          <w:highlight w:val="none"/>
        </w:rPr>
      </w:pPr>
    </w:p>
    <w:p w14:paraId="516A3171">
      <w:pPr>
        <w:pStyle w:val="133"/>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55C79B59">
      <w:pPr>
        <w:pStyle w:val="559"/>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549CF08D">
      <w:pPr>
        <w:pStyle w:val="5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1B645A6F">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6B0BE14">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18.2.1具体开标程序：</w:t>
      </w:r>
    </w:p>
    <w:p w14:paraId="6EE42CB3">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第一阶段：</w:t>
      </w:r>
    </w:p>
    <w:p w14:paraId="6C6E117B">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投标截止时间后，供应商登录政府采购云平台，用“项目采购</w:t>
      </w:r>
      <w:r>
        <w:rPr>
          <w:rFonts w:hint="eastAsia" w:ascii="宋体" w:hAnsi="宋体" w:cs="宋体"/>
          <w:sz w:val="24"/>
          <w:highlight w:val="none"/>
          <w:lang w:eastAsia="zh-CN"/>
        </w:rPr>
        <w:t>－</w:t>
      </w:r>
      <w:r>
        <w:rPr>
          <w:rFonts w:hint="eastAsia" w:ascii="宋体" w:hAnsi="宋体" w:cs="宋体"/>
          <w:sz w:val="24"/>
          <w:highlight w:val="none"/>
        </w:rPr>
        <w:t>开标评标”功能对电子投标文件进行在线解密，在线解密电子投标文件时间为开标时间后30分钟内。</w:t>
      </w:r>
    </w:p>
    <w:p w14:paraId="72782FF9">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在政府采购云平台开启已解密供应商的“资格文件、商务技术文件”，并做开标记录；</w:t>
      </w:r>
    </w:p>
    <w:p w14:paraId="723B1BDC">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第二阶段：</w:t>
      </w:r>
    </w:p>
    <w:p w14:paraId="41FD0F9D">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（1）在政府采购云平台宣告第一阶段评审无效供应商名单及理由；</w:t>
      </w:r>
    </w:p>
    <w:p w14:paraId="773D026C">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（2）公布经第一阶段评审符合招标文件要求的供应商的商务技术得分情况；</w:t>
      </w:r>
    </w:p>
    <w:p w14:paraId="6255CF5F">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（3）在政府采购云平台开启除第一阶段无效标外的供应商的“报价文件”，并做开标记录；</w:t>
      </w:r>
    </w:p>
    <w:p w14:paraId="7CA68E23">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（4）在政府采购云平台公布评审结果。</w:t>
      </w:r>
    </w:p>
    <w:p w14:paraId="2381BB78">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（5）开标会议结束。</w:t>
      </w:r>
    </w:p>
    <w:p w14:paraId="2EDC4B8D">
      <w:pPr>
        <w:pStyle w:val="559"/>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4D053ACB">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7F47777C">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083A9F55">
      <w:pPr>
        <w:pStyle w:val="133"/>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2D543DD0">
      <w:pPr>
        <w:pStyle w:val="133"/>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1F17132F">
      <w:pPr>
        <w:pStyle w:val="133"/>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5F9CB236">
      <w:pPr>
        <w:pStyle w:val="133"/>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0E297AF6">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t>
      </w:r>
      <w:r>
        <w:rPr>
          <w:rFonts w:hint="eastAsia" w:ascii="宋体" w:hAnsi="宋体" w:cs="宋体"/>
          <w:kern w:val="0"/>
          <w:szCs w:val="24"/>
          <w:highlight w:val="none"/>
          <w:lang w:eastAsia="zh-CN"/>
        </w:rPr>
        <w:t>（</w:t>
      </w:r>
      <w:r>
        <w:rPr>
          <w:rFonts w:hint="eastAsia" w:ascii="宋体" w:hAnsi="宋体" w:cs="宋体"/>
          <w:kern w:val="0"/>
          <w:szCs w:val="24"/>
          <w:highlight w:val="none"/>
        </w:rPr>
        <w:t>www.creditchina.gov.cn</w:t>
      </w:r>
      <w:r>
        <w:rPr>
          <w:rFonts w:hint="eastAsia" w:ascii="宋体" w:hAnsi="宋体" w:cs="宋体"/>
          <w:kern w:val="0"/>
          <w:szCs w:val="24"/>
          <w:highlight w:val="none"/>
          <w:lang w:eastAsia="zh-CN"/>
        </w:rPr>
        <w:t>）</w:t>
      </w:r>
      <w:r>
        <w:rPr>
          <w:rFonts w:hint="eastAsia" w:ascii="宋体" w:hAnsi="宋体" w:cs="宋体"/>
          <w:kern w:val="0"/>
          <w:szCs w:val="24"/>
          <w:highlight w:val="none"/>
        </w:rPr>
        <w:t>、中国政府采购网</w:t>
      </w:r>
      <w:r>
        <w:rPr>
          <w:rFonts w:hint="eastAsia" w:ascii="宋体" w:hAnsi="宋体" w:cs="宋体"/>
          <w:kern w:val="0"/>
          <w:szCs w:val="24"/>
          <w:highlight w:val="none"/>
          <w:lang w:eastAsia="zh-CN"/>
        </w:rPr>
        <w:t>（</w:t>
      </w:r>
      <w:r>
        <w:rPr>
          <w:rFonts w:hint="eastAsia" w:ascii="宋体" w:hAnsi="宋体" w:cs="宋体"/>
          <w:kern w:val="0"/>
          <w:szCs w:val="24"/>
          <w:highlight w:val="none"/>
        </w:rPr>
        <w:t>www.ccgp.gov.cn</w:t>
      </w:r>
      <w:r>
        <w:rPr>
          <w:rFonts w:hint="eastAsia" w:ascii="宋体" w:hAnsi="宋体" w:cs="宋体"/>
          <w:kern w:val="0"/>
          <w:szCs w:val="24"/>
          <w:highlight w:val="none"/>
          <w:lang w:eastAsia="zh-CN"/>
        </w:rPr>
        <w:t>）</w:t>
      </w:r>
      <w:r>
        <w:rPr>
          <w:rFonts w:hint="eastAsia" w:ascii="宋体" w:hAnsi="宋体" w:cs="宋体"/>
          <w:kern w:val="0"/>
          <w:szCs w:val="24"/>
          <w:highlight w:val="none"/>
        </w:rPr>
        <w:t>渠道查询投标人接受资格时的信用记录。</w:t>
      </w:r>
    </w:p>
    <w:p w14:paraId="22EB583F">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7432FF12">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22E0AD1D">
      <w:pPr>
        <w:pStyle w:val="133"/>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361EACB9">
      <w:pPr>
        <w:pStyle w:val="133"/>
        <w:spacing w:before="0"/>
        <w:ind w:firstLine="0" w:firstLineChars="0"/>
        <w:rPr>
          <w:rFonts w:ascii="宋体" w:hAnsi="宋体" w:cs="宋体"/>
          <w:kern w:val="0"/>
          <w:szCs w:val="24"/>
          <w:highlight w:val="none"/>
        </w:rPr>
      </w:pPr>
    </w:p>
    <w:p w14:paraId="69CD9CE5">
      <w:pPr>
        <w:snapToGrid w:val="0"/>
        <w:spacing w:line="360" w:lineRule="auto"/>
        <w:jc w:val="center"/>
        <w:outlineLvl w:val="0"/>
        <w:rPr>
          <w:rFonts w:ascii="宋体" w:hAnsi="宋体" w:cs="宋体"/>
          <w:b/>
          <w:sz w:val="36"/>
          <w:szCs w:val="36"/>
          <w:highlight w:val="none"/>
        </w:rPr>
      </w:pPr>
      <w:bookmarkStart w:id="21" w:name="_Toc5816"/>
      <w:r>
        <w:rPr>
          <w:rFonts w:hint="eastAsia" w:ascii="宋体" w:hAnsi="宋体" w:cs="宋体"/>
          <w:b/>
          <w:sz w:val="36"/>
          <w:szCs w:val="36"/>
          <w:highlight w:val="none"/>
        </w:rPr>
        <w:t>五、评标</w:t>
      </w:r>
      <w:bookmarkEnd w:id="21"/>
    </w:p>
    <w:p w14:paraId="258E53B8">
      <w:pPr>
        <w:spacing w:line="360" w:lineRule="auto"/>
        <w:rPr>
          <w:rFonts w:ascii="宋体" w:hAnsi="宋体" w:cs="宋体"/>
          <w:b/>
          <w:sz w:val="24"/>
          <w:highlight w:val="none"/>
        </w:rPr>
      </w:pPr>
      <w:bookmarkStart w:id="22"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00D146DA">
      <w:pPr>
        <w:spacing w:line="360" w:lineRule="auto"/>
        <w:rPr>
          <w:rFonts w:ascii="宋体" w:hAnsi="宋体" w:cs="宋体"/>
          <w:b/>
          <w:sz w:val="24"/>
          <w:highlight w:val="none"/>
        </w:rPr>
      </w:pPr>
    </w:p>
    <w:p w14:paraId="21737550">
      <w:pPr>
        <w:snapToGrid w:val="0"/>
        <w:spacing w:line="360" w:lineRule="auto"/>
        <w:jc w:val="center"/>
        <w:outlineLvl w:val="0"/>
        <w:rPr>
          <w:rFonts w:ascii="宋体" w:hAnsi="宋体" w:cs="宋体"/>
          <w:b/>
          <w:sz w:val="36"/>
          <w:szCs w:val="36"/>
          <w:highlight w:val="none"/>
        </w:rPr>
      </w:pPr>
      <w:bookmarkStart w:id="23" w:name="_Toc21724"/>
      <w:r>
        <w:rPr>
          <w:rFonts w:hint="eastAsia" w:ascii="宋体" w:hAnsi="宋体" w:cs="宋体"/>
          <w:b/>
          <w:sz w:val="36"/>
          <w:szCs w:val="36"/>
          <w:highlight w:val="none"/>
        </w:rPr>
        <w:t>六、定 标</w:t>
      </w:r>
      <w:bookmarkEnd w:id="23"/>
    </w:p>
    <w:p w14:paraId="38245B5E">
      <w:pPr>
        <w:pStyle w:val="25"/>
        <w:spacing w:line="360" w:lineRule="auto"/>
        <w:ind w:left="479" w:hanging="479" w:hangingChars="199"/>
        <w:rPr>
          <w:rFonts w:cs="宋体"/>
          <w:b/>
          <w:highlight w:val="none"/>
        </w:rPr>
      </w:pPr>
      <w:r>
        <w:rPr>
          <w:rFonts w:hint="eastAsia" w:cs="宋体"/>
          <w:b/>
          <w:highlight w:val="none"/>
        </w:rPr>
        <w:t>22. 确定中标人</w:t>
      </w:r>
    </w:p>
    <w:p w14:paraId="6CB89F53">
      <w:pPr>
        <w:pStyle w:val="133"/>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6127AC8">
      <w:pPr>
        <w:pStyle w:val="133"/>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75514B3A">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w:t>
      </w:r>
    </w:p>
    <w:p w14:paraId="3DE44DFA">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4" w:name="_Hlk101184471"/>
      <w:r>
        <w:rPr>
          <w:rFonts w:hint="eastAsia" w:ascii="宋体" w:hAnsi="宋体" w:cs="宋体"/>
          <w:sz w:val="24"/>
          <w:highlight w:val="none"/>
        </w:rPr>
        <w:t>资格审查情况、评审专家抽取规则、符合性审查情况、</w:t>
      </w:r>
      <w:bookmarkEnd w:id="24"/>
      <w:r>
        <w:rPr>
          <w:rFonts w:hint="eastAsia" w:ascii="宋体" w:hAnsi="宋体" w:cs="宋体"/>
          <w:sz w:val="24"/>
          <w:highlight w:val="none"/>
        </w:rPr>
        <w:t>未中标情况说明、中标公告期限以及评审专家名单、评分汇总及明细。</w:t>
      </w:r>
    </w:p>
    <w:p w14:paraId="545D04D8">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7D1924D5">
      <w:pPr>
        <w:snapToGrid w:val="0"/>
        <w:spacing w:line="360" w:lineRule="auto"/>
        <w:ind w:left="120" w:leftChars="57" w:firstLine="482" w:firstLineChars="150"/>
        <w:jc w:val="center"/>
        <w:rPr>
          <w:rFonts w:ascii="宋体" w:hAnsi="宋体" w:cs="宋体"/>
          <w:b/>
          <w:sz w:val="32"/>
          <w:highlight w:val="none"/>
        </w:rPr>
      </w:pPr>
    </w:p>
    <w:p w14:paraId="3AB63D74">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3A93EF88">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B5C19D0">
      <w:pPr>
        <w:pStyle w:val="25"/>
        <w:spacing w:line="360" w:lineRule="auto"/>
        <w:ind w:left="479" w:hanging="479" w:hangingChars="199"/>
        <w:rPr>
          <w:rFonts w:cs="宋体"/>
          <w:b/>
          <w:highlight w:val="none"/>
        </w:rPr>
      </w:pPr>
      <w:r>
        <w:rPr>
          <w:rFonts w:hint="eastAsia" w:cs="宋体"/>
          <w:b/>
          <w:highlight w:val="none"/>
        </w:rPr>
        <w:t>25. 合同的签订</w:t>
      </w:r>
    </w:p>
    <w:p w14:paraId="61599368">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3483C603">
      <w:pPr>
        <w:pStyle w:val="133"/>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8590CD7">
      <w:pPr>
        <w:pStyle w:val="133"/>
        <w:snapToGrid w:val="0"/>
        <w:spacing w:before="0"/>
        <w:ind w:firstLine="480"/>
        <w:rPr>
          <w:rFonts w:ascii="宋体" w:hAnsi="宋体" w:cs="宋体"/>
          <w:highlight w:val="none"/>
        </w:rPr>
      </w:pPr>
      <w:r>
        <w:rPr>
          <w:rFonts w:hint="eastAsia" w:ascii="宋体" w:hAnsi="宋体" w:cs="宋体"/>
          <w:highlight w:val="none"/>
        </w:rPr>
        <w:t>25.3如签订合同并生效后，采购人无故拒绝或延期，除按照合同条款处理外，列入不良行为记录一次，并给予通报。</w:t>
      </w:r>
    </w:p>
    <w:p w14:paraId="7DD3513C">
      <w:pPr>
        <w:pStyle w:val="133"/>
        <w:snapToGrid w:val="0"/>
        <w:spacing w:before="0"/>
        <w:ind w:firstLine="480"/>
        <w:rPr>
          <w:rFonts w:ascii="宋体" w:hAnsi="宋体" w:cs="宋体"/>
          <w:highlight w:val="none"/>
        </w:rPr>
      </w:pPr>
      <w:r>
        <w:rPr>
          <w:rFonts w:hint="eastAsia" w:ascii="宋体" w:hAnsi="宋体" w:cs="宋体"/>
          <w:highlight w:val="none"/>
        </w:rPr>
        <w:t>25.4中标人拒绝与采购人签订合同的，采购人可以按照评审报告推荐的中标或者成交候选人名单排序，确定下一候选人为中标人，也可以重新开展政府采购活动。</w:t>
      </w:r>
    </w:p>
    <w:p w14:paraId="693FC4E8">
      <w:pPr>
        <w:pStyle w:val="133"/>
        <w:snapToGrid w:val="0"/>
        <w:spacing w:before="0" w:after="120"/>
        <w:ind w:firstLine="480"/>
        <w:rPr>
          <w:rFonts w:ascii="宋体" w:hAnsi="宋体" w:cs="宋体"/>
          <w:highlight w:val="none"/>
        </w:rPr>
      </w:pPr>
      <w:r>
        <w:rPr>
          <w:rFonts w:hint="eastAsia" w:ascii="宋体" w:hAnsi="宋体" w:cs="宋体"/>
          <w:highlight w:val="none"/>
        </w:rPr>
        <w:t>25.5采购合同由采购人与中标人根据招标文件、投标文件等内容通过政府采购电子交易平台在线签订，自动备案。（由采购人自行选择线上签订或线下签订）</w:t>
      </w:r>
    </w:p>
    <w:p w14:paraId="2BA5E4BF">
      <w:pPr>
        <w:pStyle w:val="25"/>
        <w:spacing w:line="360" w:lineRule="auto"/>
        <w:ind w:left="479" w:hanging="479" w:hangingChars="199"/>
        <w:rPr>
          <w:rFonts w:cs="宋体"/>
          <w:b/>
          <w:highlight w:val="none"/>
        </w:rPr>
      </w:pPr>
      <w:r>
        <w:rPr>
          <w:rFonts w:hint="eastAsia" w:cs="宋体"/>
          <w:b/>
          <w:highlight w:val="none"/>
        </w:rPr>
        <w:t>26. 履约保证金</w:t>
      </w:r>
    </w:p>
    <w:p w14:paraId="775BF3B6">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C42491E">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w:t>
      </w:r>
      <w:r>
        <w:rPr>
          <w:rFonts w:hint="eastAsia" w:ascii="宋体" w:hAnsi="宋体" w:eastAsia="宋体" w:cs="宋体"/>
          <w:b w:val="0"/>
          <w:bCs w:val="0"/>
          <w:snapToGrid w:val="0"/>
          <w:kern w:val="28"/>
          <w:sz w:val="24"/>
          <w:highlight w:val="none"/>
          <w:lang w:eastAsia="zh-CN"/>
        </w:rPr>
        <w:t>－</w:t>
      </w:r>
      <w:r>
        <w:rPr>
          <w:rFonts w:hint="eastAsia" w:ascii="宋体" w:hAnsi="宋体" w:eastAsia="宋体" w:cs="宋体"/>
          <w:b w:val="0"/>
          <w:bCs w:val="0"/>
          <w:snapToGrid w:val="0"/>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BD7AF26">
      <w:pPr>
        <w:pStyle w:val="4"/>
        <w:rPr>
          <w:rFonts w:ascii="宋体" w:hAnsi="宋体" w:eastAsia="宋体" w:cs="宋体"/>
          <w:highlight w:val="none"/>
        </w:rPr>
      </w:pPr>
      <w:r>
        <w:rPr>
          <w:rFonts w:hint="eastAsia" w:ascii="宋体" w:hAnsi="宋体" w:eastAsia="宋体" w:cs="宋体"/>
          <w:sz w:val="24"/>
          <w:highlight w:val="none"/>
          <w:lang w:val="en-US"/>
        </w:rPr>
        <w:t>27.预付款</w:t>
      </w:r>
    </w:p>
    <w:p w14:paraId="6BFAC373">
      <w:pPr>
        <w:adjustRightInd/>
        <w:spacing w:line="360" w:lineRule="auto"/>
        <w:ind w:firstLine="480" w:firstLineChars="200"/>
        <w:rPr>
          <w:rFonts w:ascii="宋体" w:hAnsi="宋体" w:cs="宋体"/>
          <w:highlight w:val="none"/>
        </w:rPr>
      </w:pPr>
      <w:r>
        <w:rPr>
          <w:rFonts w:hint="eastAsia" w:ascii="宋体" w:hAnsi="宋体" w:cs="宋体"/>
          <w:sz w:val="24"/>
          <w:highlight w:val="none"/>
        </w:rPr>
        <w:t>采购单位应当在政府采购合同中约定预付款，对中小企业合同预付款比例原则上不低于合同金额的40</w:t>
      </w:r>
      <w:r>
        <w:rPr>
          <w:rFonts w:hint="eastAsia" w:ascii="宋体" w:hAnsi="宋体" w:cs="宋体"/>
          <w:sz w:val="24"/>
          <w:highlight w:val="none"/>
          <w:lang w:val="en-US" w:eastAsia="zh-CN"/>
        </w:rPr>
        <w:t>%</w:t>
      </w:r>
      <w:r>
        <w:rPr>
          <w:rFonts w:hint="eastAsia" w:ascii="宋体" w:hAnsi="宋体" w:cs="宋体"/>
          <w:sz w:val="24"/>
          <w:highlight w:val="none"/>
        </w:rPr>
        <w:t>，不高于合同金额的70%；项目分年安排预算的，每年预付款比例不低于项目年度计划支付资金额的40</w:t>
      </w:r>
      <w:r>
        <w:rPr>
          <w:rFonts w:hint="eastAsia" w:ascii="宋体" w:hAnsi="宋体" w:cs="宋体"/>
          <w:sz w:val="24"/>
          <w:highlight w:val="none"/>
          <w:lang w:val="en-US" w:eastAsia="zh-CN"/>
        </w:rPr>
        <w:t>%</w:t>
      </w:r>
      <w:r>
        <w:rPr>
          <w:rFonts w:hint="eastAsia" w:ascii="宋体" w:hAnsi="宋体" w:cs="宋体"/>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9F46A4D">
      <w:pPr>
        <w:snapToGrid w:val="0"/>
        <w:spacing w:line="360" w:lineRule="auto"/>
        <w:ind w:firstLine="3357" w:firstLineChars="1045"/>
        <w:rPr>
          <w:rFonts w:ascii="宋体" w:hAnsi="宋体" w:cs="宋体"/>
          <w:b/>
          <w:sz w:val="32"/>
          <w:highlight w:val="none"/>
        </w:rPr>
      </w:pPr>
    </w:p>
    <w:p w14:paraId="459CB378">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678DD6BE">
      <w:pPr>
        <w:pStyle w:val="133"/>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2DF18E0A">
      <w:pPr>
        <w:pStyle w:val="133"/>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416E1FC3">
      <w:pPr>
        <w:pStyle w:val="133"/>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02E6463B">
      <w:pPr>
        <w:pStyle w:val="133"/>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0357E258">
      <w:pPr>
        <w:pStyle w:val="133"/>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656AE320">
      <w:pPr>
        <w:pStyle w:val="133"/>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23DCC453">
      <w:pPr>
        <w:pStyle w:val="133"/>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637168C">
      <w:pPr>
        <w:tabs>
          <w:tab w:val="left" w:pos="0"/>
        </w:tabs>
        <w:spacing w:line="360" w:lineRule="auto"/>
        <w:ind w:firstLine="480"/>
        <w:rPr>
          <w:rFonts w:ascii="宋体" w:hAnsi="宋体" w:cs="宋体"/>
          <w:sz w:val="24"/>
          <w:highlight w:val="none"/>
        </w:rPr>
      </w:pPr>
    </w:p>
    <w:p w14:paraId="28FB3981">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373F01A8">
      <w:pPr>
        <w:pStyle w:val="25"/>
        <w:spacing w:line="360" w:lineRule="auto"/>
        <w:ind w:firstLine="0" w:firstLineChars="0"/>
        <w:rPr>
          <w:rFonts w:cs="宋体"/>
          <w:b/>
          <w:highlight w:val="none"/>
        </w:rPr>
      </w:pPr>
      <w:r>
        <w:rPr>
          <w:rFonts w:hint="eastAsia" w:cs="宋体"/>
          <w:b/>
          <w:highlight w:val="none"/>
        </w:rPr>
        <w:t>30.验收</w:t>
      </w:r>
    </w:p>
    <w:p w14:paraId="6D6BB5F0">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2C405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4D813704">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971912">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006B18F0">
      <w:pPr>
        <w:tabs>
          <w:tab w:val="left" w:pos="0"/>
        </w:tabs>
        <w:spacing w:line="360" w:lineRule="auto"/>
        <w:ind w:firstLine="480"/>
        <w:rPr>
          <w:rFonts w:ascii="宋体" w:hAnsi="宋体" w:cs="宋体"/>
          <w:kern w:val="0"/>
          <w:sz w:val="24"/>
          <w:highlight w:val="none"/>
        </w:rPr>
        <w:sectPr>
          <w:footerReference r:id="rId7" w:type="first"/>
          <w:footerReference r:id="rId6" w:type="default"/>
          <w:pgSz w:w="11906" w:h="16838"/>
          <w:pgMar w:top="1417" w:right="1418" w:bottom="1247" w:left="1418" w:header="851" w:footer="992" w:gutter="0"/>
          <w:pgNumType w:start="1"/>
          <w:cols w:space="720" w:num="1"/>
          <w:docGrid w:linePitch="312" w:charSpace="0"/>
        </w:sectPr>
      </w:pPr>
      <w:bookmarkStart w:id="25" w:name="_Hlt74730295"/>
      <w:bookmarkEnd w:id="25"/>
      <w:bookmarkStart w:id="26" w:name="_Hlt68073093"/>
      <w:bookmarkEnd w:id="26"/>
      <w:bookmarkStart w:id="27" w:name="_Hlt74714665"/>
      <w:bookmarkEnd w:id="27"/>
      <w:bookmarkStart w:id="28" w:name="_Hlt75236290"/>
      <w:bookmarkEnd w:id="28"/>
      <w:bookmarkStart w:id="29" w:name="_Hlt68403820"/>
      <w:bookmarkEnd w:id="29"/>
      <w:bookmarkStart w:id="30" w:name="_Hlt74729768"/>
      <w:bookmarkEnd w:id="30"/>
      <w:bookmarkStart w:id="31" w:name="_Hlt68057669"/>
      <w:bookmarkEnd w:id="31"/>
      <w:bookmarkStart w:id="32" w:name="_Hlt74707468"/>
      <w:bookmarkEnd w:id="32"/>
      <w:bookmarkStart w:id="33" w:name="_Hlt68072998"/>
      <w:bookmarkEnd w:id="33"/>
      <w:bookmarkStart w:id="34" w:name="_Hlt75236101"/>
      <w:bookmarkEnd w:id="34"/>
      <w:bookmarkStart w:id="35" w:name="_Hlt68072990"/>
      <w:bookmarkEnd w:id="35"/>
      <w:bookmarkStart w:id="36" w:name="_Hlt75236011"/>
      <w:bookmarkEnd w:id="36"/>
    </w:p>
    <w:bookmarkEnd w:id="15"/>
    <w:bookmarkEnd w:id="16"/>
    <w:p w14:paraId="33C55B43">
      <w:pPr>
        <w:spacing w:line="360" w:lineRule="auto"/>
        <w:jc w:val="center"/>
        <w:outlineLvl w:val="0"/>
        <w:rPr>
          <w:rFonts w:ascii="宋体" w:hAnsi="宋体" w:cs="宋体"/>
          <w:b/>
          <w:sz w:val="36"/>
          <w:szCs w:val="36"/>
          <w:highlight w:val="none"/>
        </w:rPr>
      </w:pPr>
      <w:bookmarkStart w:id="37" w:name="_Toc20491"/>
      <w:bookmarkStart w:id="38" w:name="第四部分"/>
      <w:r>
        <w:rPr>
          <w:rFonts w:hint="eastAsia" w:ascii="宋体" w:hAnsi="宋体" w:cs="宋体"/>
          <w:b/>
          <w:sz w:val="36"/>
          <w:szCs w:val="36"/>
          <w:highlight w:val="none"/>
        </w:rPr>
        <w:t>第三部分   采购需求</w:t>
      </w:r>
      <w:bookmarkEnd w:id="37"/>
    </w:p>
    <w:p w14:paraId="4670B6E5">
      <w:pPr>
        <w:keepNext w:val="0"/>
        <w:keepLines w:val="0"/>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bCs/>
          <w:color w:val="auto"/>
          <w:kern w:val="2"/>
          <w:sz w:val="24"/>
          <w:szCs w:val="24"/>
          <w:highlight w:val="none"/>
        </w:rPr>
      </w:pPr>
      <w:bookmarkStart w:id="39" w:name="_Toc15706"/>
      <w:r>
        <w:rPr>
          <w:rFonts w:hint="eastAsia" w:ascii="宋体" w:hAnsi="宋体" w:eastAsia="宋体" w:cs="宋体"/>
          <w:b/>
          <w:bCs/>
          <w:color w:val="auto"/>
          <w:kern w:val="2"/>
          <w:sz w:val="24"/>
          <w:szCs w:val="24"/>
          <w:highlight w:val="none"/>
          <w:lang w:val="en-US" w:eastAsia="zh-CN"/>
        </w:rPr>
        <w:t>一</w:t>
      </w:r>
      <w:r>
        <w:rPr>
          <w:rFonts w:hint="eastAsia" w:ascii="宋体" w:hAnsi="宋体" w:eastAsia="宋体" w:cs="宋体"/>
          <w:b/>
          <w:bCs/>
          <w:color w:val="auto"/>
          <w:kern w:val="2"/>
          <w:sz w:val="24"/>
          <w:szCs w:val="24"/>
          <w:highlight w:val="none"/>
        </w:rPr>
        <w:t>、项目背景</w:t>
      </w:r>
    </w:p>
    <w:p w14:paraId="5FD98905">
      <w:pPr>
        <w:keepNext w:val="0"/>
        <w:keepLines w:val="0"/>
        <w:pageBreakBefore w:val="0"/>
        <w:widowControl w:val="0"/>
        <w:kinsoku/>
        <w:wordWrap/>
        <w:overflowPunct/>
        <w:topLinePunct w:val="0"/>
        <w:bidi w:val="0"/>
        <w:adjustRightInd/>
        <w:snapToGrid/>
        <w:spacing w:line="360" w:lineRule="auto"/>
        <w:ind w:left="0" w:firstLine="369"/>
        <w:jc w:val="both"/>
        <w:textAlignment w:val="baseline"/>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为落实浙江省餐饮服务质量提升相关要求，围绕国家卫生城市、全国文明城市等创建复评任务，开展餐饮行业食品安全综合治理工作，促进行业优化升级，特面向社会采购餐饮单位评估督导服务。</w:t>
      </w:r>
    </w:p>
    <w:p w14:paraId="47777FA6">
      <w:pPr>
        <w:keepNext w:val="0"/>
        <w:keepLines w:val="0"/>
        <w:pageBreakBefore w:val="0"/>
        <w:widowControl w:val="0"/>
        <w:kinsoku/>
        <w:wordWrap/>
        <w:overflowPunct/>
        <w:topLinePunct w:val="0"/>
        <w:bidi w:val="0"/>
        <w:adjustRightInd/>
        <w:snapToGrid/>
        <w:spacing w:line="360" w:lineRule="auto"/>
        <w:ind w:left="0" w:firstLine="369"/>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西店镇商贸企业普遍存在体量小、数量多，行业种类广泛的特点，为深入贯彻“三服务”文件精神，切实帮助商贸业企业解决实际问题和困难，进一步做好企业服务工作，特面向社会采购商贸企业服务工作。</w:t>
      </w:r>
    </w:p>
    <w:p w14:paraId="14A36D9F">
      <w:pPr>
        <w:keepNext w:val="0"/>
        <w:keepLines w:val="0"/>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bCs/>
          <w:color w:val="auto"/>
          <w:kern w:val="2"/>
          <w:sz w:val="24"/>
          <w:szCs w:val="24"/>
          <w:highlight w:val="none"/>
        </w:rPr>
      </w:pPr>
      <w:r>
        <w:rPr>
          <w:rFonts w:hint="eastAsia" w:ascii="宋体" w:hAnsi="宋体" w:eastAsia="宋体" w:cs="宋体"/>
          <w:b/>
          <w:bCs/>
          <w:color w:val="auto"/>
          <w:spacing w:val="-2"/>
          <w:kern w:val="2"/>
          <w:sz w:val="24"/>
          <w:szCs w:val="24"/>
          <w:highlight w:val="none"/>
          <w:lang w:val="en-US" w:eastAsia="zh-CN"/>
        </w:rPr>
        <w:t>二</w:t>
      </w:r>
      <w:r>
        <w:rPr>
          <w:rFonts w:hint="eastAsia" w:ascii="宋体" w:hAnsi="宋体" w:eastAsia="宋体" w:cs="宋体"/>
          <w:b/>
          <w:bCs/>
          <w:color w:val="auto"/>
          <w:spacing w:val="-2"/>
          <w:kern w:val="2"/>
          <w:sz w:val="24"/>
          <w:szCs w:val="24"/>
          <w:highlight w:val="none"/>
        </w:rPr>
        <w:t>、</w:t>
      </w:r>
      <w:r>
        <w:rPr>
          <w:rFonts w:hint="eastAsia" w:ascii="宋体" w:hAnsi="宋体" w:eastAsia="宋体" w:cs="宋体"/>
          <w:b/>
          <w:bCs/>
          <w:color w:val="auto"/>
          <w:kern w:val="2"/>
          <w:sz w:val="24"/>
          <w:szCs w:val="24"/>
          <w:highlight w:val="none"/>
          <w:lang w:val="en-US" w:eastAsia="zh-CN"/>
        </w:rPr>
        <w:t>项目</w:t>
      </w:r>
      <w:r>
        <w:rPr>
          <w:rFonts w:hint="eastAsia" w:ascii="宋体" w:hAnsi="宋体" w:eastAsia="宋体" w:cs="宋体"/>
          <w:b/>
          <w:bCs/>
          <w:color w:val="auto"/>
          <w:kern w:val="2"/>
          <w:sz w:val="24"/>
          <w:szCs w:val="24"/>
          <w:highlight w:val="none"/>
        </w:rPr>
        <w:t>内容</w:t>
      </w:r>
    </w:p>
    <w:p w14:paraId="7B46E655">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auto"/>
          <w:kern w:val="2"/>
          <w:sz w:val="24"/>
          <w:szCs w:val="24"/>
          <w:highlight w:val="none"/>
          <w:lang w:val="en-US" w:eastAsia="zh-CN"/>
        </w:rPr>
        <w:t>（一）商贸企业服务</w:t>
      </w:r>
    </w:p>
    <w:p w14:paraId="65CB251B">
      <w:pPr>
        <w:adjustRightInd/>
        <w:spacing w:line="360" w:lineRule="auto"/>
        <w:ind w:firstLine="420"/>
        <w:jc w:val="left"/>
        <w:rPr>
          <w:rFonts w:hint="eastAsia" w:ascii="宋体" w:hAnsi="宋体" w:eastAsia="宋体" w:cs="宋体"/>
          <w:b/>
          <w:bCs w:val="0"/>
          <w:sz w:val="24"/>
          <w:lang w:val="en-US" w:eastAsia="zh-CN"/>
        </w:rPr>
      </w:pPr>
      <w:r>
        <w:rPr>
          <w:rFonts w:hint="eastAsia" w:ascii="宋体" w:hAnsi="宋体" w:cs="宋体"/>
          <w:b/>
          <w:bCs w:val="0"/>
          <w:sz w:val="24"/>
          <w:lang w:val="en-US" w:eastAsia="zh-CN"/>
        </w:rPr>
        <w:t>1、</w:t>
      </w:r>
      <w:r>
        <w:rPr>
          <w:rFonts w:hint="eastAsia" w:ascii="宋体" w:hAnsi="宋体" w:eastAsia="宋体" w:cs="宋体"/>
          <w:b/>
          <w:bCs w:val="0"/>
          <w:color w:val="auto"/>
          <w:kern w:val="2"/>
          <w:sz w:val="24"/>
          <w:szCs w:val="24"/>
          <w:highlight w:val="none"/>
          <w:lang w:val="en-US" w:eastAsia="zh-CN"/>
        </w:rPr>
        <w:t>服务内容</w:t>
      </w:r>
    </w:p>
    <w:p w14:paraId="6EEC33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（1）协助开展日常企业服务工作，包括产业政策推送、通知和项目申报受理。</w:t>
      </w:r>
    </w:p>
    <w:p w14:paraId="739F0A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（2）协助完成年度重点工作考核指标以及配合处理突发性应急事项。</w:t>
      </w:r>
    </w:p>
    <w:p w14:paraId="275A89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（3）建立完整的服务记录台账，及时更新企业动态信息，掌握实时数据。</w:t>
      </w:r>
    </w:p>
    <w:p w14:paraId="042211BE">
      <w:pPr>
        <w:adjustRightInd/>
        <w:spacing w:line="360" w:lineRule="auto"/>
        <w:ind w:firstLine="420"/>
        <w:jc w:val="left"/>
        <w:rPr>
          <w:rFonts w:hint="eastAsia" w:ascii="宋体" w:hAnsi="宋体" w:eastAsia="宋体" w:cs="宋体"/>
          <w:b/>
          <w:bCs w:val="0"/>
          <w:sz w:val="24"/>
          <w:lang w:val="en-US" w:eastAsia="zh-CN"/>
        </w:rPr>
      </w:pPr>
      <w:r>
        <w:rPr>
          <w:rFonts w:hint="eastAsia" w:ascii="宋体" w:hAnsi="宋体" w:cs="宋体"/>
          <w:b/>
          <w:bCs w:val="0"/>
          <w:sz w:val="24"/>
          <w:lang w:val="en-US" w:eastAsia="zh-CN"/>
        </w:rPr>
        <w:t>2、</w:t>
      </w:r>
      <w:r>
        <w:rPr>
          <w:rFonts w:hint="eastAsia" w:ascii="宋体" w:hAnsi="宋体" w:eastAsia="宋体" w:cs="宋体"/>
          <w:b/>
          <w:bCs w:val="0"/>
          <w:color w:val="auto"/>
          <w:kern w:val="2"/>
          <w:sz w:val="24"/>
          <w:szCs w:val="24"/>
          <w:highlight w:val="none"/>
          <w:lang w:val="en-US" w:eastAsia="zh-CN"/>
        </w:rPr>
        <w:t>服务要求</w:t>
      </w:r>
    </w:p>
    <w:p w14:paraId="31FD69E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（1）供应商依托机构力量组建平台运行维护团队和日常运营管理团队，根据采购人要求及企业特点制定企业服务流程和工作制度，并明确专门对接人员，保证企业服务工作的正常开展。</w:t>
      </w:r>
    </w:p>
    <w:p w14:paraId="485029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（2）针对本辖区内企业特点，协助开展相关培训，实现精细化服务。重点为辖区内符合条件的优质企业开展各类专业咨询服务。</w:t>
      </w:r>
    </w:p>
    <w:p w14:paraId="3FE90A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（3）供应商应保存服务有关的所有工作记录和文档材料，采购人有权随时查看并要求供应商提供。</w:t>
      </w:r>
    </w:p>
    <w:p w14:paraId="019E27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（4）供应商须派遣</w:t>
      </w:r>
      <w:r>
        <w:rPr>
          <w:rFonts w:hint="eastAsia" w:ascii="宋体" w:hAnsi="宋体" w:cs="宋体"/>
          <w:bCs/>
          <w:kern w:val="2"/>
          <w:sz w:val="24"/>
          <w:szCs w:val="24"/>
          <w:lang w:val="en-US" w:eastAsia="zh-CN" w:bidi="ar"/>
        </w:rPr>
        <w:t>3</w:t>
      </w:r>
      <w:r>
        <w:rPr>
          <w:rFonts w:hint="eastAsia" w:ascii="宋体" w:hAnsi="宋体" w:eastAsia="宋体" w:cs="宋体"/>
          <w:bCs/>
          <w:kern w:val="2"/>
          <w:sz w:val="24"/>
          <w:szCs w:val="24"/>
          <w:lang w:val="en-US" w:eastAsia="zh-CN" w:bidi="ar"/>
        </w:rPr>
        <w:t>名企业服务专职人员常驻采购人的发展服务办公室，开展日常服务工作，并与采购人保持紧密联系。</w:t>
      </w:r>
    </w:p>
    <w:p w14:paraId="2AEFFB3B">
      <w:pPr>
        <w:adjustRightInd/>
        <w:spacing w:line="360" w:lineRule="auto"/>
        <w:ind w:firstLine="420"/>
        <w:jc w:val="left"/>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3、每季度的服务绩效考核</w:t>
      </w:r>
    </w:p>
    <w:p w14:paraId="1D5EC9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由西店镇园区商贸岗进行考核</w:t>
      </w:r>
      <w:r>
        <w:rPr>
          <w:rFonts w:hint="eastAsia" w:ascii="宋体" w:hAnsi="宋体" w:cs="宋体"/>
          <w:sz w:val="24"/>
          <w:szCs w:val="24"/>
          <w:lang w:val="en-US" w:eastAsia="zh-CN"/>
        </w:rPr>
        <w:t>打分，</w:t>
      </w:r>
      <w:r>
        <w:rPr>
          <w:rFonts w:hint="eastAsia" w:ascii="宋体" w:hAnsi="宋体" w:eastAsia="宋体" w:cs="宋体"/>
          <w:color w:val="auto"/>
          <w:kern w:val="2"/>
          <w:sz w:val="24"/>
          <w:szCs w:val="24"/>
          <w:highlight w:val="none"/>
          <w:lang w:val="en-US" w:eastAsia="zh-CN"/>
        </w:rPr>
        <w:t>每季度考核中，第三方考核分不低于95分，每降低1分，合同金额扣除1000元，以此类推。</w:t>
      </w:r>
    </w:p>
    <w:p w14:paraId="6EC0E5C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）宁海县西店镇商贸企业服务考核表详见附件一。</w:t>
      </w:r>
    </w:p>
    <w:p w14:paraId="36109786">
      <w:pPr>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br w:type="page"/>
      </w:r>
    </w:p>
    <w:p w14:paraId="4D8B092F">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附件一</w:t>
      </w:r>
    </w:p>
    <w:p w14:paraId="628959B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宁海县西店镇商贸企业服务季度考核表</w:t>
      </w:r>
    </w:p>
    <w:tbl>
      <w:tblPr>
        <w:tblStyle w:val="63"/>
        <w:tblW w:w="52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5073"/>
        <w:gridCol w:w="1689"/>
        <w:gridCol w:w="1370"/>
      </w:tblGrid>
      <w:tr w14:paraId="702C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5" w:type="pct"/>
            <w:noWrap w:val="0"/>
            <w:vAlign w:val="center"/>
          </w:tcPr>
          <w:p w14:paraId="60D220C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考核项目</w:t>
            </w:r>
          </w:p>
        </w:tc>
        <w:tc>
          <w:tcPr>
            <w:tcW w:w="2604" w:type="pct"/>
            <w:noWrap w:val="0"/>
            <w:vAlign w:val="center"/>
          </w:tcPr>
          <w:p w14:paraId="42E5067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考核内容</w:t>
            </w:r>
          </w:p>
        </w:tc>
        <w:tc>
          <w:tcPr>
            <w:tcW w:w="867" w:type="pct"/>
            <w:noWrap w:val="0"/>
            <w:vAlign w:val="center"/>
          </w:tcPr>
          <w:p w14:paraId="7457D82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评分标准</w:t>
            </w:r>
          </w:p>
        </w:tc>
        <w:tc>
          <w:tcPr>
            <w:tcW w:w="703" w:type="pct"/>
            <w:noWrap w:val="0"/>
            <w:vAlign w:val="center"/>
          </w:tcPr>
          <w:p w14:paraId="3CBAF5A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西店镇园区商贸岗打分</w:t>
            </w:r>
          </w:p>
        </w:tc>
      </w:tr>
      <w:tr w14:paraId="2645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5" w:type="pct"/>
            <w:vMerge w:val="restart"/>
            <w:noWrap w:val="0"/>
            <w:vAlign w:val="center"/>
          </w:tcPr>
          <w:p w14:paraId="69A86ED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sz w:val="21"/>
                <w:szCs w:val="21"/>
                <w:lang w:val="en-US" w:eastAsia="zh-CN"/>
              </w:rPr>
              <w:t>日常服务工作检查</w:t>
            </w:r>
            <w:r>
              <w:rPr>
                <w:rFonts w:hint="eastAsia" w:ascii="宋体" w:hAnsi="宋体" w:eastAsia="宋体" w:cs="宋体"/>
                <w:b/>
                <w:bCs/>
                <w:color w:val="000000"/>
                <w:kern w:val="0"/>
                <w:sz w:val="21"/>
                <w:szCs w:val="21"/>
              </w:rPr>
              <w:t>（</w:t>
            </w:r>
            <w:r>
              <w:rPr>
                <w:rFonts w:hint="eastAsia" w:ascii="宋体" w:hAnsi="宋体" w:cs="宋体"/>
                <w:b/>
                <w:bCs/>
                <w:color w:val="000000"/>
                <w:kern w:val="0"/>
                <w:sz w:val="21"/>
                <w:szCs w:val="21"/>
                <w:lang w:val="en-US" w:eastAsia="zh-CN"/>
              </w:rPr>
              <w:t>30</w:t>
            </w:r>
            <w:r>
              <w:rPr>
                <w:rFonts w:hint="eastAsia" w:ascii="宋体" w:hAnsi="宋体" w:eastAsia="宋体" w:cs="宋体"/>
                <w:b/>
                <w:bCs/>
                <w:color w:val="000000"/>
                <w:kern w:val="0"/>
                <w:sz w:val="21"/>
                <w:szCs w:val="21"/>
              </w:rPr>
              <w:t>分）</w:t>
            </w:r>
          </w:p>
          <w:p w14:paraId="563B62C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lang w:val="en-US" w:eastAsia="zh-CN"/>
              </w:rPr>
            </w:pPr>
          </w:p>
        </w:tc>
        <w:tc>
          <w:tcPr>
            <w:tcW w:w="2604" w:type="pct"/>
            <w:noWrap w:val="0"/>
            <w:vAlign w:val="center"/>
          </w:tcPr>
          <w:p w14:paraId="7CD343F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查看服务办公室内地面、桌椅、柜台、门窗、墙壁等是否干净卫生</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rPr>
              <w:t>分）</w:t>
            </w:r>
          </w:p>
        </w:tc>
        <w:tc>
          <w:tcPr>
            <w:tcW w:w="867" w:type="pct"/>
            <w:noWrap w:val="0"/>
            <w:vAlign w:val="center"/>
          </w:tcPr>
          <w:p w14:paraId="143F79F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根据实际情况打分</w:t>
            </w:r>
          </w:p>
        </w:tc>
        <w:tc>
          <w:tcPr>
            <w:tcW w:w="703" w:type="pct"/>
            <w:noWrap w:val="0"/>
            <w:vAlign w:val="center"/>
          </w:tcPr>
          <w:p w14:paraId="7F61759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22FD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25" w:type="pct"/>
            <w:vMerge w:val="continue"/>
            <w:noWrap w:val="0"/>
            <w:vAlign w:val="center"/>
          </w:tcPr>
          <w:p w14:paraId="678A18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lang w:val="en-US" w:eastAsia="zh-CN"/>
              </w:rPr>
            </w:pPr>
          </w:p>
        </w:tc>
        <w:tc>
          <w:tcPr>
            <w:tcW w:w="2604" w:type="pct"/>
            <w:noWrap w:val="0"/>
            <w:vAlign w:val="center"/>
          </w:tcPr>
          <w:p w14:paraId="62E74FE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查看工作人员是否有迟到、早退、缺勤或中途擅离工作岗位等违反考勤纪律情况（</w:t>
            </w: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lang w:val="en-US" w:eastAsia="zh-CN"/>
              </w:rPr>
              <w:t>分）</w:t>
            </w:r>
          </w:p>
        </w:tc>
        <w:tc>
          <w:tcPr>
            <w:tcW w:w="867" w:type="pct"/>
            <w:noWrap w:val="0"/>
            <w:vAlign w:val="center"/>
          </w:tcPr>
          <w:p w14:paraId="2EBCBB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发现一次扣</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分</w:t>
            </w:r>
          </w:p>
        </w:tc>
        <w:tc>
          <w:tcPr>
            <w:tcW w:w="703" w:type="pct"/>
            <w:noWrap w:val="0"/>
            <w:vAlign w:val="center"/>
          </w:tcPr>
          <w:p w14:paraId="5154C73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6EBE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25" w:type="pct"/>
            <w:vMerge w:val="continue"/>
            <w:noWrap w:val="0"/>
            <w:vAlign w:val="center"/>
          </w:tcPr>
          <w:p w14:paraId="56B5D34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p>
        </w:tc>
        <w:tc>
          <w:tcPr>
            <w:tcW w:w="2604" w:type="pct"/>
            <w:noWrap w:val="0"/>
            <w:vAlign w:val="center"/>
          </w:tcPr>
          <w:p w14:paraId="7757345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查看是否在上班时间从事与工作无关的事项，例如，在岗位上吸烟、吃东西、串岗聊天、打瞌唾、上网聊天、看电影、打游戏、戴耳机等情况。</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rPr>
              <w:t>分）</w:t>
            </w:r>
          </w:p>
        </w:tc>
        <w:tc>
          <w:tcPr>
            <w:tcW w:w="867" w:type="pct"/>
            <w:noWrap w:val="0"/>
            <w:vAlign w:val="center"/>
          </w:tcPr>
          <w:p w14:paraId="7F7A9BC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发现</w:t>
            </w:r>
            <w:r>
              <w:rPr>
                <w:rFonts w:hint="eastAsia" w:ascii="宋体" w:hAnsi="宋体" w:eastAsia="宋体" w:cs="宋体"/>
                <w:color w:val="000000"/>
                <w:kern w:val="0"/>
                <w:sz w:val="21"/>
                <w:szCs w:val="21"/>
                <w:lang w:val="en-US" w:eastAsia="zh-CN"/>
              </w:rPr>
              <w:t>一次</w:t>
            </w:r>
            <w:r>
              <w:rPr>
                <w:rFonts w:hint="eastAsia" w:ascii="宋体" w:hAnsi="宋体" w:eastAsia="宋体" w:cs="宋体"/>
                <w:color w:val="000000"/>
                <w:kern w:val="0"/>
                <w:sz w:val="21"/>
                <w:szCs w:val="21"/>
              </w:rPr>
              <w:t>扣</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分</w:t>
            </w:r>
          </w:p>
        </w:tc>
        <w:tc>
          <w:tcPr>
            <w:tcW w:w="703" w:type="pct"/>
            <w:noWrap w:val="0"/>
            <w:vAlign w:val="center"/>
          </w:tcPr>
          <w:p w14:paraId="673AB9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57E4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25" w:type="pct"/>
            <w:vMerge w:val="restart"/>
            <w:shd w:val="clear" w:color="auto" w:fill="auto"/>
            <w:noWrap w:val="0"/>
            <w:vAlign w:val="center"/>
          </w:tcPr>
          <w:p w14:paraId="021DA09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人员配备</w:t>
            </w:r>
          </w:p>
          <w:p w14:paraId="77D51C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（10分）</w:t>
            </w:r>
          </w:p>
        </w:tc>
        <w:tc>
          <w:tcPr>
            <w:tcW w:w="2604" w:type="pct"/>
            <w:shd w:val="clear" w:color="auto" w:fill="auto"/>
            <w:noWrap w:val="0"/>
            <w:vAlign w:val="center"/>
          </w:tcPr>
          <w:p w14:paraId="60CD6E2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人员配备应满足整体工作需要</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w:t>
            </w:r>
          </w:p>
        </w:tc>
        <w:tc>
          <w:tcPr>
            <w:tcW w:w="867" w:type="pct"/>
            <w:shd w:val="clear" w:color="auto" w:fill="auto"/>
            <w:noWrap w:val="0"/>
            <w:vAlign w:val="center"/>
          </w:tcPr>
          <w:p w14:paraId="5E9C591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考核期内发现人员配备不合格一次，扣5分</w:t>
            </w:r>
          </w:p>
        </w:tc>
        <w:tc>
          <w:tcPr>
            <w:tcW w:w="703" w:type="pct"/>
            <w:noWrap w:val="0"/>
            <w:vAlign w:val="center"/>
          </w:tcPr>
          <w:p w14:paraId="6D52407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312F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25" w:type="pct"/>
            <w:vMerge w:val="continue"/>
            <w:shd w:val="clear" w:color="auto" w:fill="auto"/>
            <w:noWrap w:val="0"/>
            <w:vAlign w:val="center"/>
          </w:tcPr>
          <w:p w14:paraId="5EE73E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1"/>
                <w:szCs w:val="21"/>
                <w:lang w:val="en-US" w:eastAsia="zh-CN"/>
              </w:rPr>
            </w:pPr>
          </w:p>
        </w:tc>
        <w:tc>
          <w:tcPr>
            <w:tcW w:w="2604" w:type="pct"/>
            <w:shd w:val="clear" w:color="auto" w:fill="auto"/>
            <w:noWrap w:val="0"/>
            <w:vAlign w:val="center"/>
          </w:tcPr>
          <w:p w14:paraId="3A8937D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人员须遵守工作纪律，不得与</w:t>
            </w:r>
            <w:r>
              <w:rPr>
                <w:rFonts w:hint="eastAsia" w:ascii="宋体" w:hAnsi="宋体" w:cs="宋体"/>
                <w:color w:val="auto"/>
                <w:kern w:val="0"/>
                <w:sz w:val="21"/>
                <w:szCs w:val="21"/>
                <w:lang w:val="en-US" w:eastAsia="zh-CN"/>
              </w:rPr>
              <w:t>商贸企业</w:t>
            </w:r>
            <w:r>
              <w:rPr>
                <w:rFonts w:hint="eastAsia" w:ascii="宋体" w:hAnsi="宋体" w:eastAsia="宋体" w:cs="宋体"/>
                <w:color w:val="auto"/>
                <w:kern w:val="0"/>
                <w:sz w:val="21"/>
                <w:szCs w:val="21"/>
              </w:rPr>
              <w:t>发生不正当利益关系（</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分）</w:t>
            </w:r>
          </w:p>
        </w:tc>
        <w:tc>
          <w:tcPr>
            <w:tcW w:w="867" w:type="pct"/>
            <w:shd w:val="clear" w:color="auto" w:fill="auto"/>
            <w:noWrap w:val="0"/>
            <w:vAlign w:val="center"/>
          </w:tcPr>
          <w:p w14:paraId="24C137D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如有收到投诉举报查实的，</w:t>
            </w:r>
            <w:r>
              <w:rPr>
                <w:rFonts w:hint="eastAsia" w:ascii="宋体" w:hAnsi="宋体" w:eastAsia="宋体" w:cs="宋体"/>
                <w:color w:val="000000"/>
                <w:kern w:val="0"/>
                <w:sz w:val="21"/>
                <w:szCs w:val="21"/>
                <w:lang w:val="en-US" w:eastAsia="zh-CN"/>
              </w:rPr>
              <w:t>一次</w:t>
            </w:r>
            <w:r>
              <w:rPr>
                <w:rFonts w:hint="eastAsia" w:ascii="宋体" w:hAnsi="宋体" w:eastAsia="宋体" w:cs="宋体"/>
                <w:color w:val="000000"/>
                <w:kern w:val="0"/>
                <w:sz w:val="21"/>
                <w:szCs w:val="21"/>
              </w:rPr>
              <w:t>扣5分</w:t>
            </w:r>
          </w:p>
        </w:tc>
        <w:tc>
          <w:tcPr>
            <w:tcW w:w="703" w:type="pct"/>
            <w:noWrap w:val="0"/>
            <w:vAlign w:val="center"/>
          </w:tcPr>
          <w:p w14:paraId="14464B1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1D2D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25" w:type="pct"/>
            <w:vMerge w:val="restart"/>
            <w:noWrap w:val="0"/>
            <w:vAlign w:val="center"/>
          </w:tcPr>
          <w:p w14:paraId="3B6F157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b/>
                <w:bCs/>
                <w:szCs w:val="21"/>
                <w:lang w:val="en-US" w:eastAsia="zh-CN"/>
              </w:rPr>
            </w:pPr>
            <w:r>
              <w:rPr>
                <w:rFonts w:hint="eastAsia" w:ascii="宋体" w:hAnsi="宋体"/>
                <w:b/>
                <w:bCs/>
                <w:szCs w:val="21"/>
                <w:lang w:val="en-US" w:eastAsia="zh-CN"/>
              </w:rPr>
              <w:t>商贸企业服务工作（50分）</w:t>
            </w:r>
          </w:p>
        </w:tc>
        <w:tc>
          <w:tcPr>
            <w:tcW w:w="2604" w:type="pct"/>
            <w:noWrap w:val="0"/>
            <w:vAlign w:val="center"/>
          </w:tcPr>
          <w:p w14:paraId="077579B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szCs w:val="21"/>
                <w:lang w:val="en-US" w:eastAsia="zh-CN"/>
              </w:rPr>
            </w:pPr>
            <w:r>
              <w:rPr>
                <w:rFonts w:hint="eastAsia" w:ascii="宋体" w:hAnsi="宋体"/>
                <w:szCs w:val="21"/>
              </w:rPr>
              <w:t>工作记录和文档材料</w:t>
            </w:r>
            <w:r>
              <w:rPr>
                <w:rFonts w:hint="eastAsia" w:ascii="宋体" w:hAnsi="宋体"/>
                <w:szCs w:val="21"/>
                <w:lang w:val="en-US" w:eastAsia="zh-CN"/>
              </w:rPr>
              <w:t>的归档备案</w:t>
            </w:r>
            <w:r>
              <w:rPr>
                <w:rFonts w:hint="eastAsia" w:ascii="宋体" w:hAnsi="宋体"/>
                <w:szCs w:val="21"/>
              </w:rPr>
              <w:t>情况</w:t>
            </w:r>
            <w:r>
              <w:rPr>
                <w:rFonts w:hint="eastAsia" w:ascii="宋体" w:hAnsi="宋体"/>
                <w:szCs w:val="21"/>
                <w:lang w:eastAsia="zh-CN"/>
              </w:rPr>
              <w:t>（</w:t>
            </w:r>
            <w:r>
              <w:rPr>
                <w:rFonts w:hint="eastAsia" w:ascii="宋体" w:hAnsi="宋体"/>
                <w:szCs w:val="21"/>
                <w:lang w:val="en-US" w:eastAsia="zh-CN"/>
              </w:rPr>
              <w:t>15分</w:t>
            </w:r>
            <w:r>
              <w:rPr>
                <w:rFonts w:hint="eastAsia" w:ascii="宋体" w:hAnsi="宋体"/>
                <w:szCs w:val="21"/>
                <w:lang w:eastAsia="zh-CN"/>
              </w:rPr>
              <w:t>）</w:t>
            </w:r>
          </w:p>
        </w:tc>
        <w:tc>
          <w:tcPr>
            <w:tcW w:w="867" w:type="pct"/>
            <w:noWrap w:val="0"/>
            <w:vAlign w:val="center"/>
          </w:tcPr>
          <w:p w14:paraId="1DC5F64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宋体" w:hAnsi="宋体"/>
                <w:szCs w:val="21"/>
                <w:lang w:val="en-US" w:eastAsia="zh-CN"/>
              </w:rPr>
            </w:pPr>
            <w:r>
              <w:rPr>
                <w:rFonts w:hint="eastAsia" w:ascii="宋体" w:hAnsi="宋体" w:eastAsia="宋体" w:cs="宋体"/>
                <w:color w:val="000000"/>
                <w:kern w:val="0"/>
                <w:sz w:val="21"/>
                <w:szCs w:val="21"/>
                <w:lang w:val="en-US" w:eastAsia="zh-CN"/>
              </w:rPr>
              <w:t>根据实际情况打分</w:t>
            </w:r>
          </w:p>
        </w:tc>
        <w:tc>
          <w:tcPr>
            <w:tcW w:w="703" w:type="pct"/>
            <w:noWrap w:val="0"/>
            <w:vAlign w:val="center"/>
          </w:tcPr>
          <w:p w14:paraId="1E1B584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szCs w:val="21"/>
                <w:lang w:val="en-US" w:eastAsia="zh-CN"/>
              </w:rPr>
            </w:pPr>
          </w:p>
        </w:tc>
      </w:tr>
      <w:tr w14:paraId="623B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825" w:type="pct"/>
            <w:vMerge w:val="continue"/>
            <w:noWrap w:val="0"/>
            <w:vAlign w:val="center"/>
          </w:tcPr>
          <w:p w14:paraId="10F4FC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b/>
                <w:bCs/>
                <w:szCs w:val="21"/>
                <w:lang w:val="en-US" w:eastAsia="zh-CN"/>
              </w:rPr>
            </w:pPr>
          </w:p>
        </w:tc>
        <w:tc>
          <w:tcPr>
            <w:tcW w:w="2604" w:type="pct"/>
            <w:noWrap w:val="0"/>
            <w:vAlign w:val="center"/>
          </w:tcPr>
          <w:p w14:paraId="01A1C3A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szCs w:val="21"/>
                <w:lang w:val="en-US" w:eastAsia="zh-CN"/>
              </w:rPr>
            </w:pPr>
            <w:r>
              <w:rPr>
                <w:rFonts w:hint="eastAsia" w:ascii="宋体" w:hAnsi="宋体"/>
                <w:szCs w:val="21"/>
                <w:lang w:val="en-US" w:eastAsia="zh-CN"/>
              </w:rPr>
              <w:t>乙方负责对各级政策（含文件通知）进行分析梳理，并有针对性推送至相应企业。推送方式包括但不限于短信、微信、QQ、上门走访等，其中短信、微信、QQ等推送时限需在2个工作日内完成。推送范围重点突出限上企业，需确保100%有效覆盖，并尽量兼顾其他企业。（5分）</w:t>
            </w:r>
          </w:p>
        </w:tc>
        <w:tc>
          <w:tcPr>
            <w:tcW w:w="867" w:type="pct"/>
            <w:noWrap w:val="0"/>
            <w:vAlign w:val="center"/>
          </w:tcPr>
          <w:p w14:paraId="5E347CC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szCs w:val="21"/>
                <w:lang w:val="en-US" w:eastAsia="zh-CN"/>
              </w:rPr>
            </w:pPr>
            <w:r>
              <w:rPr>
                <w:rFonts w:hint="eastAsia" w:ascii="宋体" w:hAnsi="宋体"/>
                <w:szCs w:val="21"/>
                <w:lang w:val="en-US" w:eastAsia="zh-CN"/>
              </w:rPr>
              <w:t>政策推送不及时或推送不全面的，出现一次扣1分</w:t>
            </w:r>
          </w:p>
        </w:tc>
        <w:tc>
          <w:tcPr>
            <w:tcW w:w="703" w:type="pct"/>
            <w:noWrap w:val="0"/>
            <w:vAlign w:val="center"/>
          </w:tcPr>
          <w:p w14:paraId="795D88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szCs w:val="21"/>
                <w:lang w:val="en-US" w:eastAsia="zh-CN"/>
              </w:rPr>
            </w:pPr>
          </w:p>
        </w:tc>
      </w:tr>
      <w:tr w14:paraId="2275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825" w:type="pct"/>
            <w:vMerge w:val="continue"/>
            <w:noWrap w:val="0"/>
            <w:vAlign w:val="center"/>
          </w:tcPr>
          <w:p w14:paraId="671648E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b/>
                <w:bCs/>
                <w:szCs w:val="21"/>
                <w:lang w:val="en-US" w:eastAsia="zh-CN"/>
              </w:rPr>
            </w:pPr>
          </w:p>
        </w:tc>
        <w:tc>
          <w:tcPr>
            <w:tcW w:w="2604" w:type="pct"/>
            <w:noWrap w:val="0"/>
            <w:vAlign w:val="center"/>
          </w:tcPr>
          <w:p w14:paraId="53EA7E3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szCs w:val="21"/>
                <w:lang w:val="en-US" w:eastAsia="zh-CN"/>
              </w:rPr>
            </w:pPr>
            <w:r>
              <w:rPr>
                <w:rFonts w:hint="eastAsia" w:ascii="宋体" w:hAnsi="宋体"/>
                <w:szCs w:val="21"/>
                <w:lang w:val="en-US" w:eastAsia="zh-CN"/>
              </w:rPr>
              <w:t>乙方负责甲方所属企业的备案类和专业类项目申报指导。申报指导方式包括但不限于乙方直接代办、专业辅导、对接第三方服务机构操办等，需做到有诉求必有回应。（5分）</w:t>
            </w:r>
          </w:p>
        </w:tc>
        <w:tc>
          <w:tcPr>
            <w:tcW w:w="867" w:type="pct"/>
            <w:noWrap w:val="0"/>
            <w:vAlign w:val="center"/>
          </w:tcPr>
          <w:p w14:paraId="6C10FE5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szCs w:val="21"/>
                <w:lang w:val="en-US" w:eastAsia="zh-CN"/>
              </w:rPr>
            </w:pPr>
            <w:r>
              <w:rPr>
                <w:rFonts w:hint="eastAsia" w:ascii="宋体" w:hAnsi="宋体" w:eastAsia="宋体" w:cs="宋体"/>
                <w:color w:val="000000"/>
                <w:kern w:val="0"/>
                <w:sz w:val="21"/>
                <w:szCs w:val="21"/>
                <w:lang w:val="en-US" w:eastAsia="zh-CN"/>
              </w:rPr>
              <w:t>根据实际情况打分</w:t>
            </w:r>
          </w:p>
        </w:tc>
        <w:tc>
          <w:tcPr>
            <w:tcW w:w="703" w:type="pct"/>
            <w:noWrap w:val="0"/>
            <w:vAlign w:val="center"/>
          </w:tcPr>
          <w:p w14:paraId="6DA2F0F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szCs w:val="21"/>
                <w:lang w:val="en-US" w:eastAsia="zh-CN"/>
              </w:rPr>
            </w:pPr>
          </w:p>
        </w:tc>
      </w:tr>
      <w:tr w14:paraId="745A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25" w:type="pct"/>
            <w:vMerge w:val="continue"/>
            <w:noWrap w:val="0"/>
            <w:vAlign w:val="center"/>
          </w:tcPr>
          <w:p w14:paraId="5B5BB28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b/>
                <w:bCs/>
                <w:szCs w:val="21"/>
                <w:lang w:val="en-US" w:eastAsia="zh-CN"/>
              </w:rPr>
            </w:pPr>
          </w:p>
        </w:tc>
        <w:tc>
          <w:tcPr>
            <w:tcW w:w="2604" w:type="pct"/>
            <w:noWrap w:val="0"/>
            <w:vAlign w:val="center"/>
          </w:tcPr>
          <w:p w14:paraId="06761FE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szCs w:val="21"/>
                <w:lang w:val="en-US" w:eastAsia="zh-CN"/>
              </w:rPr>
            </w:pPr>
            <w:r>
              <w:rPr>
                <w:rFonts w:hint="eastAsia" w:ascii="宋体" w:hAnsi="宋体"/>
                <w:szCs w:val="21"/>
                <w:lang w:val="en-US" w:eastAsia="zh-CN"/>
              </w:rPr>
              <w:t>乙方负责动态收集甲方所属企业融资贷款、人才用工等诉求。收集方式包括但不限于服务热线、微信、QQ、上门走访等。对一般性的问题咨询，乙方需做到即问即答；对专业性的问询件，乙方需在1个工作日内流转相关职能部门，全程跟踪督促解决。（5分）</w:t>
            </w:r>
          </w:p>
        </w:tc>
        <w:tc>
          <w:tcPr>
            <w:tcW w:w="867" w:type="pct"/>
            <w:noWrap w:val="0"/>
            <w:vAlign w:val="center"/>
          </w:tcPr>
          <w:p w14:paraId="05D028C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szCs w:val="21"/>
                <w:lang w:val="en-US" w:eastAsia="zh-CN"/>
              </w:rPr>
            </w:pPr>
            <w:r>
              <w:rPr>
                <w:rFonts w:hint="eastAsia" w:ascii="宋体" w:hAnsi="宋体"/>
                <w:szCs w:val="21"/>
                <w:lang w:val="en-US" w:eastAsia="zh-CN"/>
              </w:rPr>
              <w:t>诉求处理不及时的，出现一次扣1分</w:t>
            </w:r>
          </w:p>
        </w:tc>
        <w:tc>
          <w:tcPr>
            <w:tcW w:w="703" w:type="pct"/>
            <w:noWrap w:val="0"/>
            <w:vAlign w:val="center"/>
          </w:tcPr>
          <w:p w14:paraId="74E696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szCs w:val="21"/>
                <w:lang w:val="en-US" w:eastAsia="zh-CN"/>
              </w:rPr>
            </w:pPr>
          </w:p>
        </w:tc>
      </w:tr>
      <w:tr w14:paraId="4CEA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5" w:type="pct"/>
            <w:vMerge w:val="continue"/>
            <w:noWrap w:val="0"/>
            <w:vAlign w:val="center"/>
          </w:tcPr>
          <w:p w14:paraId="0043CBE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b/>
                <w:bCs/>
                <w:szCs w:val="21"/>
                <w:lang w:val="en-US" w:eastAsia="zh-CN"/>
              </w:rPr>
            </w:pPr>
          </w:p>
        </w:tc>
        <w:tc>
          <w:tcPr>
            <w:tcW w:w="2604" w:type="pct"/>
            <w:noWrap w:val="0"/>
            <w:vAlign w:val="center"/>
          </w:tcPr>
          <w:p w14:paraId="05122BC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szCs w:val="21"/>
                <w:lang w:val="en-US" w:eastAsia="zh-CN"/>
              </w:rPr>
            </w:pPr>
            <w:r>
              <w:rPr>
                <w:rFonts w:hint="eastAsia" w:ascii="宋体" w:hAnsi="宋体"/>
                <w:szCs w:val="21"/>
                <w:lang w:val="en-US" w:eastAsia="zh-CN"/>
              </w:rPr>
              <w:t>根据甲方要求，完成乡镇交办的其他各类企业服务工作，并形成记录台账。服务内容包括但不限于商铺安全走访、限上服务业报表催报、限下服务业季报填写、限上服务业销售额预估上报等。（20分）</w:t>
            </w:r>
          </w:p>
        </w:tc>
        <w:tc>
          <w:tcPr>
            <w:tcW w:w="867" w:type="pct"/>
            <w:noWrap w:val="0"/>
            <w:vAlign w:val="center"/>
          </w:tcPr>
          <w:p w14:paraId="275589B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szCs w:val="21"/>
                <w:lang w:val="en-US" w:eastAsia="zh-CN"/>
              </w:rPr>
            </w:pPr>
            <w:r>
              <w:rPr>
                <w:rFonts w:hint="eastAsia" w:ascii="宋体" w:hAnsi="宋体" w:cs="宋体"/>
                <w:color w:val="000000"/>
                <w:kern w:val="0"/>
                <w:sz w:val="21"/>
                <w:szCs w:val="21"/>
                <w:lang w:val="en-US" w:eastAsia="zh-CN"/>
              </w:rPr>
              <w:t>未按要求完成一次扣1分</w:t>
            </w:r>
          </w:p>
        </w:tc>
        <w:tc>
          <w:tcPr>
            <w:tcW w:w="703" w:type="pct"/>
            <w:noWrap w:val="0"/>
            <w:vAlign w:val="center"/>
          </w:tcPr>
          <w:p w14:paraId="2081BD0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szCs w:val="21"/>
                <w:lang w:val="en-US" w:eastAsia="zh-CN"/>
              </w:rPr>
            </w:pPr>
          </w:p>
        </w:tc>
      </w:tr>
      <w:tr w14:paraId="084F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25" w:type="pct"/>
            <w:noWrap w:val="0"/>
            <w:vAlign w:val="center"/>
          </w:tcPr>
          <w:p w14:paraId="0850D26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b/>
                <w:bCs/>
                <w:szCs w:val="21"/>
                <w:lang w:val="en-US" w:eastAsia="zh-CN"/>
              </w:rPr>
            </w:pPr>
            <w:r>
              <w:rPr>
                <w:rFonts w:hint="eastAsia" w:ascii="宋体" w:hAnsi="宋体"/>
                <w:b/>
                <w:bCs/>
                <w:szCs w:val="21"/>
                <w:lang w:val="en-US" w:eastAsia="zh-CN"/>
              </w:rPr>
              <w:t>投诉（10分）</w:t>
            </w:r>
          </w:p>
        </w:tc>
        <w:tc>
          <w:tcPr>
            <w:tcW w:w="2604" w:type="pct"/>
            <w:noWrap w:val="0"/>
            <w:vAlign w:val="center"/>
          </w:tcPr>
          <w:p w14:paraId="4CF631A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szCs w:val="21"/>
              </w:rPr>
            </w:pPr>
            <w:r>
              <w:rPr>
                <w:rFonts w:hint="eastAsia" w:ascii="宋体" w:hAnsi="宋体"/>
                <w:szCs w:val="21"/>
              </w:rPr>
              <w:t>企业对乙方服务投诉次数小于</w:t>
            </w:r>
            <w:r>
              <w:rPr>
                <w:rFonts w:hint="eastAsia" w:ascii="宋体" w:hAnsi="宋体"/>
                <w:szCs w:val="21"/>
                <w:lang w:val="en-US" w:eastAsia="zh-CN"/>
              </w:rPr>
              <w:t>3</w:t>
            </w:r>
            <w:r>
              <w:rPr>
                <w:rFonts w:hint="eastAsia" w:ascii="宋体" w:hAnsi="宋体"/>
                <w:szCs w:val="21"/>
              </w:rPr>
              <w:t>次</w:t>
            </w:r>
          </w:p>
        </w:tc>
        <w:tc>
          <w:tcPr>
            <w:tcW w:w="867" w:type="pct"/>
            <w:noWrap w:val="0"/>
            <w:vAlign w:val="center"/>
          </w:tcPr>
          <w:p w14:paraId="7978651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每多一次扣2分</w:t>
            </w:r>
          </w:p>
        </w:tc>
        <w:tc>
          <w:tcPr>
            <w:tcW w:w="703" w:type="pct"/>
            <w:noWrap w:val="0"/>
            <w:vAlign w:val="center"/>
          </w:tcPr>
          <w:p w14:paraId="537F0BE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6AC8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296" w:type="pct"/>
            <w:gridSpan w:val="3"/>
            <w:noWrap w:val="0"/>
            <w:vAlign w:val="center"/>
          </w:tcPr>
          <w:p w14:paraId="62710E7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总分（100分）</w:t>
            </w:r>
          </w:p>
        </w:tc>
        <w:tc>
          <w:tcPr>
            <w:tcW w:w="703" w:type="pct"/>
            <w:noWrap w:val="0"/>
            <w:vAlign w:val="center"/>
          </w:tcPr>
          <w:p w14:paraId="5418D46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bl>
    <w:p w14:paraId="6C4CD71C">
      <w:pPr>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br w:type="page"/>
      </w:r>
    </w:p>
    <w:p w14:paraId="6FA70FB2">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auto"/>
          <w:kern w:val="2"/>
          <w:sz w:val="24"/>
          <w:szCs w:val="24"/>
          <w:highlight w:val="none"/>
          <w:lang w:val="en-US" w:eastAsia="zh-CN"/>
        </w:rPr>
        <w:t>（二）餐饮单位评估督导服务</w:t>
      </w:r>
    </w:p>
    <w:p w14:paraId="18818410">
      <w:pPr>
        <w:keepNext w:val="0"/>
        <w:keepLines w:val="0"/>
        <w:pageBreakBefore w:val="0"/>
        <w:widowControl w:val="0"/>
        <w:kinsoku/>
        <w:wordWrap/>
        <w:overflowPunct/>
        <w:topLinePunct w:val="0"/>
        <w:bidi w:val="0"/>
        <w:adjustRightInd/>
        <w:snapToGrid/>
        <w:spacing w:line="360" w:lineRule="auto"/>
        <w:ind w:firstLine="482" w:firstLineChars="200"/>
        <w:textAlignment w:val="auto"/>
        <w:outlineLvl w:val="1"/>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1、</w:t>
      </w:r>
      <w:r>
        <w:rPr>
          <w:rFonts w:hint="eastAsia" w:ascii="宋体" w:hAnsi="宋体" w:eastAsia="宋体" w:cs="宋体"/>
          <w:b/>
          <w:bCs/>
          <w:color w:val="auto"/>
          <w:kern w:val="2"/>
          <w:sz w:val="24"/>
          <w:szCs w:val="24"/>
          <w:highlight w:val="none"/>
        </w:rPr>
        <w:t>工作依据</w:t>
      </w:r>
    </w:p>
    <w:p w14:paraId="6E2D1E9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《中华人民共和国食品安全法》；</w:t>
      </w:r>
    </w:p>
    <w:p w14:paraId="6ABA5A3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《餐饮服务食品安全操作规范》、《餐饮服务食品采购索证索票管理规定》；</w:t>
      </w:r>
    </w:p>
    <w:p w14:paraId="1EE5303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《食品生产经营许可管理办法》、《网络餐饮服务食品安全监督管理办法》；</w:t>
      </w:r>
    </w:p>
    <w:p w14:paraId="617AE02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《浙江省食品小作坊小餐饮店小食杂店和食品摊贩管理规定》</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《传染病防治法》；</w:t>
      </w:r>
    </w:p>
    <w:p w14:paraId="33C0719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《浙江省爱国卫生促进条例》；</w:t>
      </w:r>
    </w:p>
    <w:p w14:paraId="52CD335D">
      <w:pPr>
        <w:adjustRightIn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注：如有最新文件按最新文件执行。</w:t>
      </w:r>
    </w:p>
    <w:p w14:paraId="30536997">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color w:val="auto"/>
          <w:kern w:val="2"/>
          <w:sz w:val="24"/>
          <w:szCs w:val="24"/>
          <w:highlight w:val="none"/>
          <w:lang w:val="en-US" w:eastAsia="zh-CN"/>
        </w:rPr>
        <w:t>2、服务概况</w:t>
      </w:r>
    </w:p>
    <w:p w14:paraId="03B008C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宁海县西店镇全域范围内餐饮食品安全工作进行评估与督导服务，西店镇全域范围内餐饮服务单位（含企业食堂）总数约</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00家，供应商应结合我镇特点，编制操作性强的服务方案，为餐饮服务单位配备专业指导员,对餐饮服务单位实施评估督导，按照《餐饮服务食品安全操作规范》和示范创建要求，对餐饮单位规范化操作进行评估督导，并接受采购人的指导、监督和检查验收。</w:t>
      </w:r>
    </w:p>
    <w:p w14:paraId="3D447EF2">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3、服务内容及要求</w:t>
      </w:r>
    </w:p>
    <w:p w14:paraId="4FBECC42">
      <w:pPr>
        <w:widowControl w:val="0"/>
        <w:adjustRightInd/>
        <w:spacing w:line="360" w:lineRule="auto"/>
        <w:ind w:firstLine="42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（1）建立台账。供应商依托</w:t>
      </w:r>
      <w:r>
        <w:rPr>
          <w:rFonts w:hint="eastAsia" w:ascii="宋体" w:hAnsi="宋体" w:cs="宋体"/>
          <w:color w:val="auto"/>
          <w:kern w:val="2"/>
          <w:sz w:val="24"/>
          <w:szCs w:val="24"/>
          <w:highlight w:val="none"/>
          <w:lang w:val="en-US" w:eastAsia="zh-CN" w:bidi="ar-SA"/>
        </w:rPr>
        <w:t>相关的</w:t>
      </w:r>
      <w:r>
        <w:rPr>
          <w:rFonts w:hint="eastAsia" w:ascii="宋体" w:hAnsi="宋体" w:eastAsia="宋体" w:cs="宋体"/>
          <w:color w:val="auto"/>
          <w:kern w:val="2"/>
          <w:sz w:val="24"/>
          <w:szCs w:val="24"/>
          <w:highlight w:val="none"/>
          <w:lang w:val="en-US" w:eastAsia="zh-CN" w:bidi="ar-SA"/>
        </w:rPr>
        <w:t>数字化管理平台，完整建立并及时更新餐饮经营主</w:t>
      </w:r>
      <w:r>
        <w:rPr>
          <w:rFonts w:hint="eastAsia" w:ascii="宋体" w:hAnsi="宋体" w:eastAsia="宋体" w:cs="宋体"/>
          <w:kern w:val="2"/>
          <w:sz w:val="24"/>
          <w:szCs w:val="24"/>
          <w:lang w:val="en-US" w:eastAsia="zh-CN" w:bidi="ar-SA"/>
        </w:rPr>
        <w:t>体数据库，动态录入餐饮经营主体巡检、整改、健康证等数据，同步按照“一企一档”要求建立书式台账。</w:t>
      </w:r>
    </w:p>
    <w:p w14:paraId="64C5DC6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（2）督导评估。供应商需根据餐饮经营主体实际，确定合理巡检频次，对照食品安全监管要求开展实地巡检，逐家逐项留存巡检定位及照片。具体如下： </w:t>
      </w:r>
    </w:p>
    <w:p w14:paraId="085AB9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公示内容是否规范齐全（包括：食品经营许可证（登记证）、营业执照、食品安全量化等级、从业人员健康证、食品安全管理员证、食品安全承诺与制度、餐饮安全投诉举报电话、最近一次检查记录）；</w:t>
      </w:r>
    </w:p>
    <w:p w14:paraId="5EAFF18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经营内容与许可（登记）项目是否相符；</w:t>
      </w:r>
    </w:p>
    <w:p w14:paraId="131F8AD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从业人员健康证是否有效，是否有五病调离卡；</w:t>
      </w:r>
    </w:p>
    <w:p w14:paraId="3C33FCB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食材采购是否查验登记、采购食品原料及食品相关产品是否索证索票；是否存在经营无检疫检验合格证明禽畜肉以及其他明令禁止的食品及原料；</w:t>
      </w:r>
    </w:p>
    <w:p w14:paraId="01A282C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餐饮具消毒是否落实并登记,消毒柜是否正常、规范使用；</w:t>
      </w:r>
    </w:p>
    <w:p w14:paraId="1AA6E67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食品加工贮存过程是否符合要求，是否存在经营超过保质期、感官性状异常、标签不符合的食品和三无食品；经营场所内是否存放或经营有毒有害物品；</w:t>
      </w:r>
    </w:p>
    <w:p w14:paraId="2DAA320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食品加工环境是否符合要求；</w:t>
      </w:r>
    </w:p>
    <w:p w14:paraId="630C70E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防蝇防鼠防尘设施是否符合要求；</w:t>
      </w:r>
    </w:p>
    <w:p w14:paraId="2171F04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餐厨垃圾是否纳入统一回收并有相关记录；</w:t>
      </w:r>
    </w:p>
    <w:p w14:paraId="1A32FB2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厨房、餐厅卫生是否整洁；</w:t>
      </w:r>
    </w:p>
    <w:p w14:paraId="58D501E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经营地与注册地、实际经营人与注册经营人是否一致、是否关停；</w:t>
      </w:r>
    </w:p>
    <w:p w14:paraId="6F7864C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灭火器等消防设施是否正常并有记录，是否存在“三合一”住人现象，是否超量使用瓶装燃气；</w:t>
      </w:r>
    </w:p>
    <w:p w14:paraId="0B31587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是否有文明就餐提示牌、禁烟标识、垃圾分类标识，6桌以上需分餐的餐饮单位是否使用公勺公筷（一人一筷一勺或一菜一筷一勺）；</w:t>
      </w:r>
    </w:p>
    <w:p w14:paraId="78ACDA2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食品添加剂是否专柜盒存放并有标识，是否有使用记录，是否配备微量称；</w:t>
      </w:r>
    </w:p>
    <w:p w14:paraId="479E4C4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是否落实全面禁止非法野生动物交易、长江流域禁捕、反食品浪费、限塑等有关规定，使用的一次性碗筷、打包盒是否属于可降解材料，是否具有检测合格证明；</w:t>
      </w:r>
    </w:p>
    <w:p w14:paraId="64D3B5C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加强网络餐饮线上巡查，关注阳光厨房覆盖率、在线率和商户端月活跃度，及时发现视频异常和穿戴不规范问题，并有效处置；</w:t>
      </w:r>
    </w:p>
    <w:p w14:paraId="6B5D989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反馈整改。供应商需结合现场督导评估结果，对存在问题的餐饮经营单位现场作出书面反馈，提出整改期限、整改举措等建议要求，并在规定期限内及时进行现场复核;对存在超期未改、屡教不改、拒不配合等情形的，每月一次将餐饮经营主体名单汇总上报市场监管部门进行依法处置。</w:t>
      </w:r>
    </w:p>
    <w:p w14:paraId="04FB4C0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预警培训。</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需定期分类组织餐饮经营主体开展食品安全业务培训，及时发布风险食材、重大疫情、加工隐患等预警信息。</w:t>
      </w:r>
    </w:p>
    <w:p w14:paraId="4A68CFF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其他工作。根据</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rPr>
        <w:t>要求，完成街道交办的涉及餐饮经营主体的其他服务工作，并形成记录台账。</w:t>
      </w:r>
    </w:p>
    <w:p w14:paraId="08DB65F7">
      <w:pPr>
        <w:keepNext w:val="0"/>
        <w:keepLines w:val="0"/>
        <w:pageBreakBefore w:val="0"/>
        <w:widowControl w:val="0"/>
        <w:kinsoku/>
        <w:wordWrap/>
        <w:overflowPunct/>
        <w:topLinePunct w:val="0"/>
        <w:bidi w:val="0"/>
        <w:adjustRightInd/>
        <w:snapToGrid/>
        <w:spacing w:line="360" w:lineRule="auto"/>
        <w:ind w:firstLine="482" w:firstLineChars="200"/>
        <w:textAlignment w:val="auto"/>
        <w:outlineLvl w:val="1"/>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5、服务要求</w:t>
      </w:r>
    </w:p>
    <w:p w14:paraId="032993E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对餐饮单位每月评估督导覆盖率达到95%（以属地市场监督所（分局）提供的月清单为依据）以上，其中网络订餐平台抽查100家次（包括线上线下），评估人、评估时间、评估对象、评估内容、评估结果等都有规范记录。</w:t>
      </w:r>
    </w:p>
    <w:p w14:paraId="0B04A01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现场评估与督导人员及时将现场评估督导情况及时录入数字化管理平台，评估督导情况录入率100%</w:t>
      </w:r>
      <w:r>
        <w:rPr>
          <w:rFonts w:hint="eastAsia" w:ascii="宋体" w:hAnsi="宋体" w:eastAsia="宋体" w:cs="宋体"/>
          <w:color w:val="auto"/>
          <w:kern w:val="2"/>
          <w:sz w:val="24"/>
          <w:szCs w:val="24"/>
          <w:highlight w:val="none"/>
          <w:lang w:eastAsia="zh-CN"/>
        </w:rPr>
        <w:t>。</w:t>
      </w:r>
    </w:p>
    <w:p w14:paraId="15647FA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服务期内，每个月按要求时间提供上个月检查基本情况、发现隐患数及整改率等，另将网络订餐平台抽查情况单独上报；隐患督促整改率 80%以上、关键不符合项督促整改率 100%；关键不符合项线索向属地所（分局）移送率 100%；</w:t>
      </w:r>
    </w:p>
    <w:p w14:paraId="132D735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服务期内，市场监督管理部门及上级部门在日常检查中发现餐饮单位存在的问题，督促整改率100%；</w:t>
      </w:r>
    </w:p>
    <w:p w14:paraId="0556675C">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服务期内，</w:t>
      </w:r>
      <w:r>
        <w:rPr>
          <w:rFonts w:hint="eastAsia" w:ascii="宋体" w:hAnsi="宋体" w:eastAsia="宋体" w:cs="宋体"/>
          <w:color w:val="auto"/>
          <w:kern w:val="2"/>
          <w:sz w:val="24"/>
          <w:szCs w:val="24"/>
          <w:highlight w:val="none"/>
          <w:lang w:val="en-US" w:eastAsia="zh-CN"/>
        </w:rPr>
        <w:t>镇内</w:t>
      </w:r>
      <w:r>
        <w:rPr>
          <w:rFonts w:hint="eastAsia" w:ascii="宋体" w:hAnsi="宋体" w:eastAsia="宋体" w:cs="宋体"/>
          <w:color w:val="auto"/>
          <w:kern w:val="2"/>
          <w:sz w:val="24"/>
          <w:szCs w:val="24"/>
          <w:highlight w:val="none"/>
        </w:rPr>
        <w:t>餐饮单位发生重大食品安全事件，调查发现</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未评估督导到位的，采购</w:t>
      </w:r>
      <w:r>
        <w:rPr>
          <w:rFonts w:hint="eastAsia" w:ascii="宋体" w:hAnsi="宋体" w:eastAsia="宋体" w:cs="宋体"/>
          <w:color w:val="auto"/>
          <w:kern w:val="2"/>
          <w:sz w:val="24"/>
          <w:szCs w:val="24"/>
          <w:highlight w:val="none"/>
          <w:lang w:val="en-US" w:eastAsia="zh-CN"/>
        </w:rPr>
        <w:t>单位有权立刻终止合同并依照合同追究供应商相关法律责任；</w:t>
      </w:r>
    </w:p>
    <w:p w14:paraId="11E9E45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（6）供应商每季度向镇政府、市场监督部门提出餐饮红黑榜建议名单，助推餐饮单位提档升级。</w:t>
      </w:r>
    </w:p>
    <w:p w14:paraId="6912718C">
      <w:pPr>
        <w:keepNext w:val="0"/>
        <w:keepLines w:val="0"/>
        <w:pageBreakBefore w:val="0"/>
        <w:widowControl w:val="0"/>
        <w:kinsoku/>
        <w:wordWrap/>
        <w:overflowPunct/>
        <w:topLinePunct w:val="0"/>
        <w:bidi w:val="0"/>
        <w:adjustRightInd/>
        <w:snapToGrid/>
        <w:spacing w:line="360" w:lineRule="auto"/>
        <w:ind w:firstLine="482" w:firstLineChars="200"/>
        <w:textAlignment w:val="auto"/>
        <w:outlineLvl w:val="1"/>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6、人员配置</w:t>
      </w:r>
    </w:p>
    <w:p w14:paraId="065A08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（1）供应商应依据精干、高效、忠于职守的原则配备评估督导人员不少于</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人，其中，取得有效食品安全管理员或食品安全相关技术人员等证书的专业人员不少于</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人，专职联络人1名。人员名单报采购人确认并备案，供应商若中途更换人员须征得采购人同意；</w:t>
      </w:r>
    </w:p>
    <w:p w14:paraId="47E22D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（2）评估督导人员应身体健康，政治思想觉悟高，品行良好；</w:t>
      </w:r>
    </w:p>
    <w:p w14:paraId="03C98F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（3）食品安全专业评估督导人员年龄原则上控制在 50 周岁以内，高中以上学历；专职联络员应具备大专以上学历；</w:t>
      </w:r>
    </w:p>
    <w:p w14:paraId="0AE909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（4）评估督导人员应有食品安全现场实际监督管理经验及风险控制的能力；</w:t>
      </w:r>
    </w:p>
    <w:p w14:paraId="68992D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评估督导人员在上岗前应由采购人和供应商对其进行业务培训，并通过采购人组织的专业知识、现场实操能力等考试，应熟知食品安全现行法律法规，熟悉政府监管机制，具有食品安全现场实际监督管理经验及风险控制的能力，能够针对各餐饮单位的实际情况制订并实施管理计划，保证与采购单位的具体监管要求保持高度一致。</w:t>
      </w:r>
    </w:p>
    <w:p w14:paraId="784B857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7、其他要求</w:t>
      </w:r>
    </w:p>
    <w:p w14:paraId="1662A5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（1）供应商及其评估督导人员不是行政执法主体，没有执法权，不得实施行政强制、行政处罚等行政行为，供应商及其评估督导人员应接受采购人的建议；</w:t>
      </w:r>
    </w:p>
    <w:p w14:paraId="1B5AD5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供应商根据采购人的要求派出相应数量的评估督导人员提供服务，并把服务于本项目评估督导人员的有关信息报采购单位备案。供应商应根据采购人的要求选派专业性强、身体健康、思想品德好、纪律性和责任心强、业务水平过硬的技术人员，对其进行岗前和岗中培训，并经采购人审核通过后方可从事评估督导服务工作；</w:t>
      </w:r>
    </w:p>
    <w:p w14:paraId="3C8937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（3）供应商及其评估督导人员在实地进行评估督导工作时，应遵照执行采购人制定的工作标准和管理办法，自觉接受采购单位的管理、指导、监督和考核；</w:t>
      </w:r>
    </w:p>
    <w:p w14:paraId="223AF0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（4）供应商评估督导工作的整体设想和应急预案应完备、实用；</w:t>
      </w:r>
    </w:p>
    <w:p w14:paraId="5BB8D0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（5）供应商应落实评估督导的交通安全、人身安全教育和管理工作，须对评估督导人员在服务期内所发生的人身、交通事故负责，采购单位不承担责任；</w:t>
      </w:r>
    </w:p>
    <w:p w14:paraId="71742A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（6）供应商在宁海县内设有营业点或承诺成交后设立营业点；</w:t>
      </w:r>
    </w:p>
    <w:p w14:paraId="1F25E9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（7）供应商须为工作人员配备一辆通勤车辆（汽车），并接受采购人调度。</w:t>
      </w:r>
    </w:p>
    <w:p w14:paraId="6CEC66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8、考核办法</w:t>
      </w:r>
    </w:p>
    <w:p w14:paraId="41A93E0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本项目采用季度考核，由西店镇人民政府和</w:t>
      </w:r>
      <w:r>
        <w:rPr>
          <w:rFonts w:hint="eastAsia" w:ascii="宋体" w:hAnsi="宋体" w:cs="宋体"/>
          <w:color w:val="auto"/>
          <w:kern w:val="2"/>
          <w:sz w:val="24"/>
          <w:szCs w:val="24"/>
          <w:highlight w:val="none"/>
          <w:lang w:val="en-US" w:eastAsia="zh-CN"/>
        </w:rPr>
        <w:t>宁海县市场监管局西店分局</w:t>
      </w:r>
      <w:r>
        <w:rPr>
          <w:rFonts w:hint="eastAsia" w:ascii="宋体" w:hAnsi="宋体" w:eastAsia="宋体" w:cs="宋体"/>
          <w:color w:val="auto"/>
          <w:kern w:val="2"/>
          <w:sz w:val="24"/>
          <w:szCs w:val="24"/>
          <w:highlight w:val="none"/>
          <w:lang w:val="en-US" w:eastAsia="zh-CN"/>
        </w:rPr>
        <w:t>分别进行考核，最终得分取两方打分平均分。每季度考核中，第三方考核分不低于95分，每降低1分，合同金额扣除1000元，以此类推。业主方考核平台检查、实地检查、人员配备三个方面内容。</w:t>
      </w:r>
    </w:p>
    <w:p w14:paraId="3A3A7C3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（1）平台检查（30分），对每家次巡查的时间、巡查情祝、后期落实情祝、线索移送情况进行如实记录，对平台录入率、巡查覆盖要求、督促整改率、线索移送率不到位的，扣除相应的分数。</w:t>
      </w:r>
    </w:p>
    <w:p w14:paraId="41287A2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（2）实地检查（45分），对巡查缺失不到位、评估与督导效果差的，扣除相应分数（每季度抽查40家以上)。</w:t>
      </w:r>
    </w:p>
    <w:p w14:paraId="1269039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人员配备（25分)，供应商应根据项目要求配备足够工作人员开展工作，对每季度的人员配备情况和工作开展情况、业务培训情况等，应如实向业主方进行报告，对人员配备不符合要求、缺失和违规开展工作（接到相应投诉举报）等情况，扣除相应分数（每季度抽查人员不少于一次)。</w:t>
      </w:r>
    </w:p>
    <w:p w14:paraId="139DFE2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（4）遇重要检查失分、发生重大食品安全事件调查后系第三方工作不到位原因造成的，扣除相应分数。</w:t>
      </w:r>
    </w:p>
    <w:p w14:paraId="456D4C0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（5）业主方不定期抽查若干单位，抽查结果记入考核成绩。</w:t>
      </w:r>
    </w:p>
    <w:p w14:paraId="0C610E5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（6）宁海县西店镇餐饮单位评估督导服务项目考核表详见附件二。</w:t>
      </w:r>
    </w:p>
    <w:p w14:paraId="11DA7A2A">
      <w:pPr>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br w:type="page"/>
      </w:r>
    </w:p>
    <w:p w14:paraId="3B1C4F45">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hint="default"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 xml:space="preserve">附件二 </w:t>
      </w:r>
    </w:p>
    <w:p w14:paraId="1ECFA7F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宁海县西店镇餐饮单位评估督导服务项目季度考核表</w:t>
      </w:r>
    </w:p>
    <w:tbl>
      <w:tblPr>
        <w:tblStyle w:val="63"/>
        <w:tblW w:w="5584" w:type="pct"/>
        <w:jc w:val="center"/>
        <w:tblLayout w:type="autofit"/>
        <w:tblCellMar>
          <w:top w:w="0" w:type="dxa"/>
          <w:left w:w="108" w:type="dxa"/>
          <w:bottom w:w="0" w:type="dxa"/>
          <w:right w:w="108" w:type="dxa"/>
        </w:tblCellMar>
      </w:tblPr>
      <w:tblGrid>
        <w:gridCol w:w="1107"/>
        <w:gridCol w:w="4159"/>
        <w:gridCol w:w="2509"/>
        <w:gridCol w:w="1312"/>
        <w:gridCol w:w="1287"/>
      </w:tblGrid>
      <w:tr w14:paraId="7F48DF76">
        <w:tblPrEx>
          <w:tblCellMar>
            <w:top w:w="0" w:type="dxa"/>
            <w:left w:w="108" w:type="dxa"/>
            <w:bottom w:w="0" w:type="dxa"/>
            <w:right w:w="108" w:type="dxa"/>
          </w:tblCellMar>
        </w:tblPrEx>
        <w:trPr>
          <w:trHeight w:val="570" w:hRule="atLeast"/>
          <w:jc w:val="center"/>
        </w:trPr>
        <w:tc>
          <w:tcPr>
            <w:tcW w:w="534" w:type="pct"/>
            <w:tcBorders>
              <w:top w:val="single" w:color="auto" w:sz="4" w:space="0"/>
              <w:left w:val="single" w:color="auto" w:sz="4" w:space="0"/>
              <w:bottom w:val="single" w:color="auto" w:sz="4" w:space="0"/>
              <w:right w:val="single" w:color="auto" w:sz="4" w:space="0"/>
            </w:tcBorders>
            <w:noWrap w:val="0"/>
            <w:vAlign w:val="center"/>
          </w:tcPr>
          <w:p w14:paraId="075E62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考核项目</w:t>
            </w:r>
          </w:p>
        </w:tc>
        <w:tc>
          <w:tcPr>
            <w:tcW w:w="2004" w:type="pct"/>
            <w:tcBorders>
              <w:top w:val="single" w:color="auto" w:sz="4" w:space="0"/>
              <w:left w:val="nil"/>
              <w:bottom w:val="single" w:color="auto" w:sz="4" w:space="0"/>
              <w:right w:val="single" w:color="auto" w:sz="4" w:space="0"/>
            </w:tcBorders>
            <w:noWrap w:val="0"/>
            <w:vAlign w:val="center"/>
          </w:tcPr>
          <w:p w14:paraId="537031A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考核内容</w:t>
            </w:r>
          </w:p>
        </w:tc>
        <w:tc>
          <w:tcPr>
            <w:tcW w:w="1209" w:type="pct"/>
            <w:tcBorders>
              <w:top w:val="single" w:color="auto" w:sz="4" w:space="0"/>
              <w:left w:val="nil"/>
              <w:bottom w:val="single" w:color="auto" w:sz="4" w:space="0"/>
              <w:right w:val="single" w:color="auto" w:sz="4" w:space="0"/>
            </w:tcBorders>
            <w:noWrap w:val="0"/>
            <w:vAlign w:val="center"/>
          </w:tcPr>
          <w:p w14:paraId="1BDF901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评分标准</w:t>
            </w:r>
          </w:p>
        </w:tc>
        <w:tc>
          <w:tcPr>
            <w:tcW w:w="632" w:type="pct"/>
            <w:tcBorders>
              <w:top w:val="single" w:color="auto" w:sz="4" w:space="0"/>
              <w:left w:val="nil"/>
              <w:bottom w:val="single" w:color="auto" w:sz="4" w:space="0"/>
              <w:right w:val="single" w:color="auto" w:sz="4" w:space="0"/>
            </w:tcBorders>
            <w:noWrap w:val="0"/>
            <w:vAlign w:val="center"/>
          </w:tcPr>
          <w:p w14:paraId="3A946E4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西店镇食药安办打分</w:t>
            </w:r>
          </w:p>
        </w:tc>
        <w:tc>
          <w:tcPr>
            <w:tcW w:w="619" w:type="pct"/>
            <w:tcBorders>
              <w:top w:val="single" w:color="auto" w:sz="4" w:space="0"/>
              <w:left w:val="nil"/>
              <w:bottom w:val="single" w:color="auto" w:sz="4" w:space="0"/>
              <w:right w:val="single" w:color="auto" w:sz="4" w:space="0"/>
            </w:tcBorders>
            <w:noWrap w:val="0"/>
            <w:vAlign w:val="center"/>
          </w:tcPr>
          <w:p w14:paraId="492277A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lang w:val="en-US"/>
              </w:rPr>
            </w:pPr>
            <w:r>
              <w:rPr>
                <w:rFonts w:hint="eastAsia" w:ascii="宋体" w:hAnsi="宋体" w:eastAsia="宋体" w:cs="宋体"/>
                <w:b/>
                <w:bCs/>
                <w:color w:val="000000"/>
                <w:kern w:val="0"/>
                <w:sz w:val="21"/>
                <w:szCs w:val="21"/>
                <w:lang w:val="en-US" w:eastAsia="zh-CN"/>
              </w:rPr>
              <w:t>市监局</w:t>
            </w:r>
            <w:r>
              <w:rPr>
                <w:rFonts w:hint="eastAsia" w:hAnsi="宋体" w:eastAsia="宋体" w:cs="宋体"/>
                <w:b/>
                <w:bCs/>
                <w:color w:val="000000"/>
                <w:kern w:val="0"/>
                <w:sz w:val="21"/>
                <w:szCs w:val="21"/>
                <w:lang w:val="en-US" w:eastAsia="zh-CN"/>
              </w:rPr>
              <w:t>西店分局</w:t>
            </w:r>
            <w:r>
              <w:rPr>
                <w:rFonts w:hint="eastAsia" w:ascii="宋体" w:hAnsi="宋体" w:eastAsia="宋体" w:cs="宋体"/>
                <w:b/>
                <w:bCs/>
                <w:color w:val="000000"/>
                <w:kern w:val="0"/>
                <w:sz w:val="21"/>
                <w:szCs w:val="21"/>
                <w:lang w:val="en-US" w:eastAsia="zh-CN"/>
              </w:rPr>
              <w:t>打分</w:t>
            </w:r>
          </w:p>
        </w:tc>
      </w:tr>
      <w:tr w14:paraId="12EE158F">
        <w:tblPrEx>
          <w:tblCellMar>
            <w:top w:w="0" w:type="dxa"/>
            <w:left w:w="108" w:type="dxa"/>
            <w:bottom w:w="0" w:type="dxa"/>
            <w:right w:w="108" w:type="dxa"/>
          </w:tblCellMar>
        </w:tblPrEx>
        <w:trPr>
          <w:trHeight w:val="23" w:hRule="atLeast"/>
          <w:jc w:val="center"/>
        </w:trPr>
        <w:tc>
          <w:tcPr>
            <w:tcW w:w="534" w:type="pct"/>
            <w:vMerge w:val="restart"/>
            <w:tcBorders>
              <w:top w:val="nil"/>
              <w:left w:val="single" w:color="auto" w:sz="4" w:space="0"/>
              <w:right w:val="single" w:color="auto" w:sz="4" w:space="0"/>
            </w:tcBorders>
            <w:noWrap w:val="0"/>
            <w:vAlign w:val="center"/>
          </w:tcPr>
          <w:p w14:paraId="4EF2C4D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rPr>
              <w:t>平台检查（</w:t>
            </w:r>
            <w:r>
              <w:rPr>
                <w:rFonts w:hint="eastAsia" w:ascii="宋体" w:hAnsi="宋体" w:eastAsia="宋体" w:cs="宋体"/>
                <w:b/>
                <w:bCs/>
                <w:color w:val="000000"/>
                <w:kern w:val="0"/>
                <w:sz w:val="21"/>
                <w:szCs w:val="21"/>
                <w:lang w:val="en-US" w:eastAsia="zh-CN"/>
              </w:rPr>
              <w:t>30</w:t>
            </w:r>
            <w:r>
              <w:rPr>
                <w:rFonts w:hint="eastAsia" w:ascii="宋体" w:hAnsi="宋体" w:eastAsia="宋体" w:cs="宋体"/>
                <w:b/>
                <w:bCs/>
                <w:color w:val="000000"/>
                <w:kern w:val="0"/>
                <w:sz w:val="21"/>
                <w:szCs w:val="21"/>
              </w:rPr>
              <w:t>分）</w:t>
            </w:r>
          </w:p>
          <w:p w14:paraId="793AC9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lang w:val="en-US" w:eastAsia="zh-CN"/>
              </w:rPr>
            </w:pPr>
          </w:p>
        </w:tc>
        <w:tc>
          <w:tcPr>
            <w:tcW w:w="2004" w:type="pct"/>
            <w:tcBorders>
              <w:top w:val="nil"/>
              <w:left w:val="nil"/>
              <w:bottom w:val="single" w:color="auto" w:sz="4" w:space="0"/>
              <w:right w:val="single" w:color="auto" w:sz="4" w:space="0"/>
            </w:tcBorders>
            <w:noWrap w:val="0"/>
            <w:vAlign w:val="center"/>
          </w:tcPr>
          <w:p w14:paraId="40590B0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评估与督导</w:t>
            </w:r>
            <w:r>
              <w:rPr>
                <w:rFonts w:hint="eastAsia" w:ascii="宋体" w:hAnsi="宋体" w:eastAsia="宋体" w:cs="宋体"/>
                <w:color w:val="auto"/>
                <w:kern w:val="0"/>
                <w:sz w:val="21"/>
                <w:szCs w:val="21"/>
              </w:rPr>
              <w:t>情况录入</w:t>
            </w:r>
            <w:r>
              <w:rPr>
                <w:rFonts w:hint="eastAsia" w:ascii="宋体" w:hAnsi="宋体" w:eastAsia="宋体" w:cs="宋体"/>
                <w:color w:val="auto"/>
                <w:kern w:val="0"/>
                <w:sz w:val="21"/>
                <w:szCs w:val="21"/>
                <w:lang w:val="en-US" w:eastAsia="zh-CN"/>
              </w:rPr>
              <w:t>食品安全数字化管理</w:t>
            </w:r>
            <w:r>
              <w:rPr>
                <w:rFonts w:hint="eastAsia" w:ascii="宋体" w:hAnsi="宋体" w:eastAsia="宋体" w:cs="宋体"/>
                <w:color w:val="auto"/>
                <w:kern w:val="0"/>
                <w:sz w:val="21"/>
                <w:szCs w:val="21"/>
              </w:rPr>
              <w:t>平台，录入率100%（</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分）</w:t>
            </w:r>
          </w:p>
        </w:tc>
        <w:tc>
          <w:tcPr>
            <w:tcW w:w="1209" w:type="pct"/>
            <w:tcBorders>
              <w:top w:val="nil"/>
              <w:left w:val="nil"/>
              <w:bottom w:val="single" w:color="auto" w:sz="4" w:space="0"/>
              <w:right w:val="single" w:color="auto" w:sz="4" w:space="0"/>
            </w:tcBorders>
            <w:noWrap w:val="0"/>
            <w:vAlign w:val="center"/>
          </w:tcPr>
          <w:p w14:paraId="1E7E6D0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发现一家未录入扣0.5分</w:t>
            </w:r>
          </w:p>
        </w:tc>
        <w:tc>
          <w:tcPr>
            <w:tcW w:w="632" w:type="pct"/>
            <w:tcBorders>
              <w:top w:val="single" w:color="auto" w:sz="4" w:space="0"/>
              <w:left w:val="single" w:color="auto" w:sz="4" w:space="0"/>
              <w:bottom w:val="single" w:color="auto" w:sz="4" w:space="0"/>
              <w:right w:val="single" w:color="auto" w:sz="4" w:space="0"/>
            </w:tcBorders>
            <w:noWrap w:val="0"/>
            <w:vAlign w:val="center"/>
          </w:tcPr>
          <w:p w14:paraId="5654FA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0"/>
            <w:vAlign w:val="center"/>
          </w:tcPr>
          <w:p w14:paraId="5D08FED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5A047910">
        <w:tblPrEx>
          <w:tblCellMar>
            <w:top w:w="0" w:type="dxa"/>
            <w:left w:w="108" w:type="dxa"/>
            <w:bottom w:w="0" w:type="dxa"/>
            <w:right w:w="108" w:type="dxa"/>
          </w:tblCellMar>
        </w:tblPrEx>
        <w:trPr>
          <w:trHeight w:val="23" w:hRule="atLeast"/>
          <w:jc w:val="center"/>
        </w:trPr>
        <w:tc>
          <w:tcPr>
            <w:tcW w:w="534" w:type="pct"/>
            <w:vMerge w:val="continue"/>
            <w:tcBorders>
              <w:left w:val="single" w:color="auto" w:sz="4" w:space="0"/>
              <w:right w:val="single" w:color="auto" w:sz="4" w:space="0"/>
            </w:tcBorders>
            <w:noWrap w:val="0"/>
            <w:vAlign w:val="center"/>
          </w:tcPr>
          <w:p w14:paraId="0B5CA62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lang w:val="en-US" w:eastAsia="zh-CN"/>
              </w:rPr>
            </w:pPr>
          </w:p>
        </w:tc>
        <w:tc>
          <w:tcPr>
            <w:tcW w:w="2004" w:type="pct"/>
            <w:tcBorders>
              <w:top w:val="single" w:color="auto" w:sz="4" w:space="0"/>
              <w:left w:val="nil"/>
              <w:bottom w:val="single" w:color="auto" w:sz="4" w:space="0"/>
              <w:right w:val="single" w:color="auto" w:sz="4" w:space="0"/>
            </w:tcBorders>
            <w:noWrap w:val="0"/>
            <w:vAlign w:val="center"/>
          </w:tcPr>
          <w:p w14:paraId="3B19360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每家经营单位基础信息资料掌握完善（6分）</w:t>
            </w:r>
          </w:p>
        </w:tc>
        <w:tc>
          <w:tcPr>
            <w:tcW w:w="1209" w:type="pct"/>
            <w:tcBorders>
              <w:top w:val="single" w:color="auto" w:sz="4" w:space="0"/>
              <w:left w:val="nil"/>
              <w:bottom w:val="single" w:color="auto" w:sz="4" w:space="0"/>
              <w:right w:val="single" w:color="auto" w:sz="4" w:space="0"/>
            </w:tcBorders>
            <w:noWrap w:val="0"/>
            <w:vAlign w:val="center"/>
          </w:tcPr>
          <w:p w14:paraId="122636E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发现一家未完善扣0.5分</w:t>
            </w:r>
          </w:p>
        </w:tc>
        <w:tc>
          <w:tcPr>
            <w:tcW w:w="632" w:type="pct"/>
            <w:tcBorders>
              <w:top w:val="single" w:color="auto" w:sz="4" w:space="0"/>
              <w:left w:val="single" w:color="auto" w:sz="4" w:space="0"/>
              <w:bottom w:val="single" w:color="auto" w:sz="4" w:space="0"/>
              <w:right w:val="single" w:color="auto" w:sz="4" w:space="0"/>
            </w:tcBorders>
            <w:noWrap w:val="0"/>
            <w:vAlign w:val="center"/>
          </w:tcPr>
          <w:p w14:paraId="50833A1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0"/>
            <w:vAlign w:val="center"/>
          </w:tcPr>
          <w:p w14:paraId="68CEA70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6C021DDF">
        <w:tblPrEx>
          <w:tblCellMar>
            <w:top w:w="0" w:type="dxa"/>
            <w:left w:w="108" w:type="dxa"/>
            <w:bottom w:w="0" w:type="dxa"/>
            <w:right w:w="108" w:type="dxa"/>
          </w:tblCellMar>
        </w:tblPrEx>
        <w:trPr>
          <w:trHeight w:val="23" w:hRule="atLeast"/>
          <w:jc w:val="center"/>
        </w:trPr>
        <w:tc>
          <w:tcPr>
            <w:tcW w:w="534" w:type="pct"/>
            <w:vMerge w:val="continue"/>
            <w:tcBorders>
              <w:left w:val="single" w:color="auto" w:sz="4" w:space="0"/>
              <w:right w:val="single" w:color="auto" w:sz="4" w:space="0"/>
            </w:tcBorders>
            <w:noWrap w:val="0"/>
            <w:vAlign w:val="center"/>
          </w:tcPr>
          <w:p w14:paraId="4FB5A43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p>
        </w:tc>
        <w:tc>
          <w:tcPr>
            <w:tcW w:w="2004" w:type="pct"/>
            <w:tcBorders>
              <w:top w:val="single" w:color="auto" w:sz="4" w:space="0"/>
              <w:left w:val="nil"/>
              <w:bottom w:val="single" w:color="auto" w:sz="4" w:space="0"/>
              <w:right w:val="single" w:color="auto" w:sz="4" w:space="0"/>
            </w:tcBorders>
            <w:noWrap w:val="0"/>
            <w:vAlign w:val="center"/>
          </w:tcPr>
          <w:p w14:paraId="7B18CF6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经营单位的评估督导覆盖情况达到业主方要求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分）</w:t>
            </w:r>
          </w:p>
        </w:tc>
        <w:tc>
          <w:tcPr>
            <w:tcW w:w="1209" w:type="pct"/>
            <w:tcBorders>
              <w:top w:val="single" w:color="auto" w:sz="4" w:space="0"/>
              <w:left w:val="nil"/>
              <w:bottom w:val="single" w:color="auto" w:sz="4" w:space="0"/>
              <w:right w:val="single" w:color="auto" w:sz="4" w:space="0"/>
            </w:tcBorders>
            <w:noWrap w:val="0"/>
            <w:vAlign w:val="center"/>
          </w:tcPr>
          <w:p w14:paraId="1D183D2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发现</w:t>
            </w:r>
            <w:r>
              <w:rPr>
                <w:rFonts w:hint="eastAsia" w:ascii="宋体" w:hAnsi="宋体" w:eastAsia="宋体" w:cs="宋体"/>
                <w:color w:val="000000"/>
                <w:kern w:val="0"/>
                <w:sz w:val="21"/>
                <w:szCs w:val="21"/>
                <w:lang w:val="en-US" w:eastAsia="zh-CN"/>
              </w:rPr>
              <w:t>未达到覆盖要求每次</w:t>
            </w:r>
            <w:r>
              <w:rPr>
                <w:rFonts w:hint="eastAsia" w:ascii="宋体" w:hAnsi="宋体" w:eastAsia="宋体" w:cs="宋体"/>
                <w:color w:val="000000"/>
                <w:kern w:val="0"/>
                <w:sz w:val="21"/>
                <w:szCs w:val="21"/>
              </w:rPr>
              <w:t>扣</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分</w:t>
            </w:r>
          </w:p>
        </w:tc>
        <w:tc>
          <w:tcPr>
            <w:tcW w:w="632" w:type="pct"/>
            <w:tcBorders>
              <w:top w:val="single" w:color="auto" w:sz="4" w:space="0"/>
              <w:left w:val="single" w:color="auto" w:sz="4" w:space="0"/>
              <w:bottom w:val="single" w:color="auto" w:sz="4" w:space="0"/>
              <w:right w:val="single" w:color="auto" w:sz="4" w:space="0"/>
            </w:tcBorders>
            <w:noWrap w:val="0"/>
            <w:vAlign w:val="center"/>
          </w:tcPr>
          <w:p w14:paraId="68E5E46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0"/>
            <w:vAlign w:val="center"/>
          </w:tcPr>
          <w:p w14:paraId="4D5D76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4BC16832">
        <w:tblPrEx>
          <w:tblCellMar>
            <w:top w:w="0" w:type="dxa"/>
            <w:left w:w="108" w:type="dxa"/>
            <w:bottom w:w="0" w:type="dxa"/>
            <w:right w:w="108" w:type="dxa"/>
          </w:tblCellMar>
        </w:tblPrEx>
        <w:trPr>
          <w:trHeight w:val="23" w:hRule="atLeast"/>
          <w:jc w:val="center"/>
        </w:trPr>
        <w:tc>
          <w:tcPr>
            <w:tcW w:w="534" w:type="pct"/>
            <w:vMerge w:val="continue"/>
            <w:tcBorders>
              <w:left w:val="single" w:color="auto" w:sz="4" w:space="0"/>
              <w:right w:val="single" w:color="auto" w:sz="4" w:space="0"/>
            </w:tcBorders>
            <w:noWrap w:val="0"/>
            <w:vAlign w:val="center"/>
          </w:tcPr>
          <w:p w14:paraId="7DB984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p>
        </w:tc>
        <w:tc>
          <w:tcPr>
            <w:tcW w:w="2004" w:type="pct"/>
            <w:tcBorders>
              <w:top w:val="single" w:color="auto" w:sz="4" w:space="0"/>
              <w:left w:val="nil"/>
              <w:bottom w:val="single" w:color="auto" w:sz="4" w:space="0"/>
              <w:right w:val="single" w:color="auto" w:sz="4" w:space="0"/>
            </w:tcBorders>
            <w:noWrap w:val="0"/>
            <w:vAlign w:val="center"/>
          </w:tcPr>
          <w:p w14:paraId="4B2E9BD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每家次评估督导的时间、评估督导情况如实记录（6分）</w:t>
            </w:r>
          </w:p>
        </w:tc>
        <w:tc>
          <w:tcPr>
            <w:tcW w:w="1209" w:type="pct"/>
            <w:tcBorders>
              <w:top w:val="single" w:color="auto" w:sz="4" w:space="0"/>
              <w:left w:val="nil"/>
              <w:bottom w:val="single" w:color="auto" w:sz="4" w:space="0"/>
              <w:right w:val="single" w:color="auto" w:sz="4" w:space="0"/>
            </w:tcBorders>
            <w:noWrap w:val="0"/>
            <w:vAlign w:val="center"/>
          </w:tcPr>
          <w:p w14:paraId="5A36250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发现一家未记录扣0.5分</w:t>
            </w:r>
          </w:p>
        </w:tc>
        <w:tc>
          <w:tcPr>
            <w:tcW w:w="632" w:type="pct"/>
            <w:tcBorders>
              <w:top w:val="single" w:color="auto" w:sz="4" w:space="0"/>
              <w:left w:val="single" w:color="auto" w:sz="4" w:space="0"/>
              <w:bottom w:val="single" w:color="auto" w:sz="4" w:space="0"/>
              <w:right w:val="single" w:color="auto" w:sz="4" w:space="0"/>
            </w:tcBorders>
            <w:noWrap w:val="0"/>
            <w:vAlign w:val="center"/>
          </w:tcPr>
          <w:p w14:paraId="73A6BEB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0"/>
            <w:vAlign w:val="center"/>
          </w:tcPr>
          <w:p w14:paraId="31A047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677B5C11">
        <w:tblPrEx>
          <w:tblCellMar>
            <w:top w:w="0" w:type="dxa"/>
            <w:left w:w="108" w:type="dxa"/>
            <w:bottom w:w="0" w:type="dxa"/>
            <w:right w:w="108" w:type="dxa"/>
          </w:tblCellMar>
        </w:tblPrEx>
        <w:trPr>
          <w:trHeight w:val="23" w:hRule="atLeast"/>
          <w:jc w:val="center"/>
        </w:trPr>
        <w:tc>
          <w:tcPr>
            <w:tcW w:w="534" w:type="pct"/>
            <w:vMerge w:val="continue"/>
            <w:tcBorders>
              <w:left w:val="single" w:color="auto" w:sz="4" w:space="0"/>
              <w:right w:val="single" w:color="auto" w:sz="4" w:space="0"/>
            </w:tcBorders>
            <w:noWrap w:val="0"/>
            <w:vAlign w:val="center"/>
          </w:tcPr>
          <w:p w14:paraId="383887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p>
        </w:tc>
        <w:tc>
          <w:tcPr>
            <w:tcW w:w="2004" w:type="pct"/>
            <w:tcBorders>
              <w:top w:val="single" w:color="auto" w:sz="4" w:space="0"/>
              <w:left w:val="nil"/>
              <w:bottom w:val="single" w:color="auto" w:sz="4" w:space="0"/>
              <w:right w:val="single" w:color="auto" w:sz="4" w:space="0"/>
            </w:tcBorders>
            <w:noWrap w:val="0"/>
            <w:vAlign w:val="center"/>
          </w:tcPr>
          <w:p w14:paraId="70973FC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有对应</w:t>
            </w:r>
            <w:r>
              <w:rPr>
                <w:rFonts w:hint="eastAsia" w:ascii="宋体" w:hAnsi="宋体" w:eastAsia="宋体" w:cs="宋体"/>
                <w:color w:val="auto"/>
                <w:kern w:val="0"/>
                <w:sz w:val="21"/>
                <w:szCs w:val="21"/>
              </w:rPr>
              <w:t>整改情况追踪落实有记录，</w:t>
            </w:r>
            <w:r>
              <w:rPr>
                <w:rFonts w:hint="eastAsia" w:ascii="宋体" w:hAnsi="宋体" w:eastAsia="宋体" w:cs="宋体"/>
                <w:color w:val="auto"/>
                <w:kern w:val="0"/>
                <w:sz w:val="21"/>
                <w:szCs w:val="21"/>
                <w:lang w:val="en-US" w:eastAsia="zh-CN"/>
              </w:rPr>
              <w:t>对</w:t>
            </w:r>
            <w:r>
              <w:rPr>
                <w:rFonts w:hint="eastAsia" w:ascii="宋体" w:hAnsi="宋体" w:eastAsia="宋体" w:cs="宋体"/>
                <w:color w:val="auto"/>
                <w:kern w:val="0"/>
                <w:sz w:val="21"/>
                <w:szCs w:val="21"/>
              </w:rPr>
              <w:t>上级部门检查反馈问题，督促率100%（</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分）</w:t>
            </w:r>
          </w:p>
        </w:tc>
        <w:tc>
          <w:tcPr>
            <w:tcW w:w="1209" w:type="pct"/>
            <w:tcBorders>
              <w:top w:val="single" w:color="auto" w:sz="4" w:space="0"/>
              <w:left w:val="nil"/>
              <w:bottom w:val="single" w:color="auto" w:sz="4" w:space="0"/>
              <w:right w:val="single" w:color="auto" w:sz="4" w:space="0"/>
            </w:tcBorders>
            <w:noWrap w:val="0"/>
            <w:vAlign w:val="center"/>
          </w:tcPr>
          <w:p w14:paraId="3DBADAA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发现一家未督促整改扣0.5分</w:t>
            </w:r>
          </w:p>
        </w:tc>
        <w:tc>
          <w:tcPr>
            <w:tcW w:w="632" w:type="pct"/>
            <w:tcBorders>
              <w:top w:val="single" w:color="auto" w:sz="4" w:space="0"/>
              <w:left w:val="single" w:color="auto" w:sz="4" w:space="0"/>
              <w:bottom w:val="single" w:color="auto" w:sz="4" w:space="0"/>
              <w:right w:val="single" w:color="auto" w:sz="4" w:space="0"/>
            </w:tcBorders>
            <w:noWrap w:val="0"/>
            <w:vAlign w:val="center"/>
          </w:tcPr>
          <w:p w14:paraId="30DD15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0"/>
            <w:vAlign w:val="center"/>
          </w:tcPr>
          <w:p w14:paraId="3B00902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01EE7F2C">
        <w:tblPrEx>
          <w:tblCellMar>
            <w:top w:w="0" w:type="dxa"/>
            <w:left w:w="108" w:type="dxa"/>
            <w:bottom w:w="0" w:type="dxa"/>
            <w:right w:w="108" w:type="dxa"/>
          </w:tblCellMar>
        </w:tblPrEx>
        <w:trPr>
          <w:trHeight w:val="23" w:hRule="atLeast"/>
          <w:jc w:val="center"/>
        </w:trPr>
        <w:tc>
          <w:tcPr>
            <w:tcW w:w="534" w:type="pct"/>
            <w:vMerge w:val="restart"/>
            <w:tcBorders>
              <w:top w:val="single" w:color="auto" w:sz="4" w:space="0"/>
              <w:left w:val="single" w:color="auto" w:sz="4" w:space="0"/>
              <w:right w:val="single" w:color="auto" w:sz="4" w:space="0"/>
            </w:tcBorders>
            <w:noWrap w:val="0"/>
            <w:vAlign w:val="center"/>
          </w:tcPr>
          <w:p w14:paraId="4E7AAA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实地检查（</w:t>
            </w:r>
            <w:r>
              <w:rPr>
                <w:rFonts w:hint="eastAsia" w:ascii="宋体" w:hAnsi="宋体" w:eastAsia="宋体" w:cs="宋体"/>
                <w:b/>
                <w:bCs/>
                <w:color w:val="000000"/>
                <w:kern w:val="0"/>
                <w:sz w:val="21"/>
                <w:szCs w:val="21"/>
                <w:lang w:val="en-US" w:eastAsia="zh-CN"/>
              </w:rPr>
              <w:t>45</w:t>
            </w:r>
            <w:r>
              <w:rPr>
                <w:rFonts w:hint="eastAsia" w:ascii="宋体" w:hAnsi="宋体" w:eastAsia="宋体" w:cs="宋体"/>
                <w:b/>
                <w:bCs/>
                <w:color w:val="000000"/>
                <w:kern w:val="0"/>
                <w:sz w:val="21"/>
                <w:szCs w:val="21"/>
              </w:rPr>
              <w:t>分）</w:t>
            </w:r>
          </w:p>
        </w:tc>
        <w:tc>
          <w:tcPr>
            <w:tcW w:w="2004" w:type="pct"/>
            <w:tcBorders>
              <w:top w:val="single" w:color="auto" w:sz="4" w:space="0"/>
              <w:left w:val="nil"/>
              <w:bottom w:val="single" w:color="auto" w:sz="4" w:space="0"/>
              <w:right w:val="single" w:color="auto" w:sz="4" w:space="0"/>
            </w:tcBorders>
            <w:noWrap w:val="0"/>
            <w:vAlign w:val="center"/>
          </w:tcPr>
          <w:p w14:paraId="7F51CD6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无证单位巡查（</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w:t>
            </w:r>
          </w:p>
        </w:tc>
        <w:tc>
          <w:tcPr>
            <w:tcW w:w="1209" w:type="pct"/>
            <w:tcBorders>
              <w:top w:val="single" w:color="auto" w:sz="4" w:space="0"/>
              <w:left w:val="nil"/>
              <w:bottom w:val="single" w:color="auto" w:sz="4" w:space="0"/>
              <w:right w:val="single" w:color="auto" w:sz="4" w:space="0"/>
            </w:tcBorders>
            <w:noWrap w:val="0"/>
            <w:vAlign w:val="center"/>
          </w:tcPr>
          <w:p w14:paraId="2F0F7CA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实地检查发现无证未指导未掌握，每</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rPr>
              <w:t>家扣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w:t>
            </w:r>
          </w:p>
        </w:tc>
        <w:tc>
          <w:tcPr>
            <w:tcW w:w="632" w:type="pct"/>
            <w:tcBorders>
              <w:top w:val="single" w:color="auto" w:sz="4" w:space="0"/>
              <w:left w:val="single" w:color="auto" w:sz="4" w:space="0"/>
              <w:bottom w:val="single" w:color="auto" w:sz="4" w:space="0"/>
              <w:right w:val="single" w:color="auto" w:sz="4" w:space="0"/>
            </w:tcBorders>
            <w:noWrap w:val="0"/>
            <w:vAlign w:val="center"/>
          </w:tcPr>
          <w:p w14:paraId="6D81DC3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0"/>
            <w:vAlign w:val="center"/>
          </w:tcPr>
          <w:p w14:paraId="75E12BB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34195D86">
        <w:tblPrEx>
          <w:tblCellMar>
            <w:top w:w="0" w:type="dxa"/>
            <w:left w:w="108" w:type="dxa"/>
            <w:bottom w:w="0" w:type="dxa"/>
            <w:right w:w="108" w:type="dxa"/>
          </w:tblCellMar>
        </w:tblPrEx>
        <w:trPr>
          <w:trHeight w:val="23" w:hRule="atLeast"/>
          <w:jc w:val="center"/>
        </w:trPr>
        <w:tc>
          <w:tcPr>
            <w:tcW w:w="534" w:type="pct"/>
            <w:vMerge w:val="continue"/>
            <w:tcBorders>
              <w:left w:val="single" w:color="auto" w:sz="4" w:space="0"/>
              <w:bottom w:val="single" w:color="auto" w:sz="4" w:space="0"/>
              <w:right w:val="single" w:color="auto" w:sz="4" w:space="0"/>
            </w:tcBorders>
            <w:noWrap w:val="0"/>
            <w:vAlign w:val="center"/>
          </w:tcPr>
          <w:p w14:paraId="545446A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p>
        </w:tc>
        <w:tc>
          <w:tcPr>
            <w:tcW w:w="2004" w:type="pct"/>
            <w:tcBorders>
              <w:top w:val="single" w:color="auto" w:sz="4" w:space="0"/>
              <w:left w:val="nil"/>
              <w:bottom w:val="single" w:color="auto" w:sz="4" w:space="0"/>
              <w:right w:val="single" w:color="auto" w:sz="4" w:space="0"/>
            </w:tcBorders>
            <w:noWrap w:val="0"/>
            <w:vAlign w:val="center"/>
          </w:tcPr>
          <w:p w14:paraId="22E3CF8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实地检查情况与平台公示内容、工作台账内容相符</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w:t>
            </w:r>
          </w:p>
        </w:tc>
        <w:tc>
          <w:tcPr>
            <w:tcW w:w="1209" w:type="pct"/>
            <w:tcBorders>
              <w:top w:val="single" w:color="auto" w:sz="4" w:space="0"/>
              <w:left w:val="nil"/>
              <w:bottom w:val="single" w:color="auto" w:sz="4" w:space="0"/>
              <w:right w:val="single" w:color="auto" w:sz="4" w:space="0"/>
            </w:tcBorders>
            <w:noWrap w:val="0"/>
            <w:vAlign w:val="center"/>
          </w:tcPr>
          <w:p w14:paraId="118F811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实地检查</w:t>
            </w:r>
            <w:r>
              <w:rPr>
                <w:rFonts w:hint="eastAsia" w:ascii="宋体" w:hAnsi="宋体" w:eastAsia="宋体" w:cs="宋体"/>
                <w:color w:val="000000"/>
                <w:kern w:val="0"/>
                <w:sz w:val="21"/>
                <w:szCs w:val="21"/>
                <w:lang w:val="en-US" w:eastAsia="zh-CN"/>
              </w:rPr>
              <w:t>发现与平台公示内容、工作台账不符或工作缺失的</w:t>
            </w:r>
            <w:r>
              <w:rPr>
                <w:rFonts w:hint="eastAsia" w:ascii="宋体" w:hAnsi="宋体" w:eastAsia="宋体" w:cs="宋体"/>
                <w:color w:val="000000"/>
                <w:kern w:val="0"/>
                <w:sz w:val="21"/>
                <w:szCs w:val="21"/>
              </w:rPr>
              <w:t>每一家扣0.5分（检查不少于</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0家）</w:t>
            </w:r>
          </w:p>
        </w:tc>
        <w:tc>
          <w:tcPr>
            <w:tcW w:w="632" w:type="pct"/>
            <w:tcBorders>
              <w:top w:val="single" w:color="auto" w:sz="4" w:space="0"/>
              <w:left w:val="single" w:color="auto" w:sz="4" w:space="0"/>
              <w:bottom w:val="single" w:color="auto" w:sz="4" w:space="0"/>
              <w:right w:val="single" w:color="auto" w:sz="4" w:space="0"/>
            </w:tcBorders>
            <w:noWrap w:val="0"/>
            <w:vAlign w:val="center"/>
          </w:tcPr>
          <w:p w14:paraId="151198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0"/>
            <w:vAlign w:val="center"/>
          </w:tcPr>
          <w:p w14:paraId="3F044F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6D80ADAA">
        <w:tblPrEx>
          <w:tblCellMar>
            <w:top w:w="0" w:type="dxa"/>
            <w:left w:w="108" w:type="dxa"/>
            <w:bottom w:w="0" w:type="dxa"/>
            <w:right w:w="108" w:type="dxa"/>
          </w:tblCellMar>
        </w:tblPrEx>
        <w:trPr>
          <w:trHeight w:val="23" w:hRule="atLeast"/>
          <w:jc w:val="center"/>
        </w:trPr>
        <w:tc>
          <w:tcPr>
            <w:tcW w:w="534" w:type="pct"/>
            <w:vMerge w:val="continue"/>
            <w:tcBorders>
              <w:left w:val="single" w:color="auto" w:sz="4" w:space="0"/>
              <w:bottom w:val="single" w:color="auto" w:sz="4" w:space="0"/>
              <w:right w:val="single" w:color="auto" w:sz="4" w:space="0"/>
            </w:tcBorders>
            <w:noWrap w:val="0"/>
            <w:vAlign w:val="center"/>
          </w:tcPr>
          <w:p w14:paraId="43033E0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p>
        </w:tc>
        <w:tc>
          <w:tcPr>
            <w:tcW w:w="2004" w:type="pct"/>
            <w:tcBorders>
              <w:top w:val="single" w:color="auto" w:sz="4" w:space="0"/>
              <w:left w:val="nil"/>
              <w:bottom w:val="single" w:color="auto" w:sz="4" w:space="0"/>
              <w:right w:val="single" w:color="auto" w:sz="4" w:space="0"/>
            </w:tcBorders>
            <w:noWrap w:val="0"/>
            <w:vAlign w:val="center"/>
          </w:tcPr>
          <w:p w14:paraId="399B827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新发证单位一月内追踪指导100%（</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w:t>
            </w:r>
          </w:p>
        </w:tc>
        <w:tc>
          <w:tcPr>
            <w:tcW w:w="1209" w:type="pct"/>
            <w:tcBorders>
              <w:top w:val="single" w:color="auto" w:sz="4" w:space="0"/>
              <w:left w:val="nil"/>
              <w:bottom w:val="single" w:color="auto" w:sz="4" w:space="0"/>
              <w:right w:val="single" w:color="auto" w:sz="4" w:space="0"/>
            </w:tcBorders>
            <w:noWrap w:val="0"/>
            <w:vAlign w:val="center"/>
          </w:tcPr>
          <w:p w14:paraId="0E5A145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发现一家未追踪扣0.5分</w:t>
            </w:r>
          </w:p>
        </w:tc>
        <w:tc>
          <w:tcPr>
            <w:tcW w:w="632" w:type="pct"/>
            <w:tcBorders>
              <w:top w:val="single" w:color="auto" w:sz="4" w:space="0"/>
              <w:left w:val="single" w:color="auto" w:sz="4" w:space="0"/>
              <w:bottom w:val="single" w:color="auto" w:sz="4" w:space="0"/>
              <w:right w:val="single" w:color="auto" w:sz="4" w:space="0"/>
            </w:tcBorders>
            <w:noWrap w:val="0"/>
            <w:vAlign w:val="center"/>
          </w:tcPr>
          <w:p w14:paraId="409CCDA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0"/>
            <w:vAlign w:val="center"/>
          </w:tcPr>
          <w:p w14:paraId="7753636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5427B31B">
        <w:tblPrEx>
          <w:tblCellMar>
            <w:top w:w="0" w:type="dxa"/>
            <w:left w:w="108" w:type="dxa"/>
            <w:bottom w:w="0" w:type="dxa"/>
            <w:right w:w="108" w:type="dxa"/>
          </w:tblCellMar>
        </w:tblPrEx>
        <w:trPr>
          <w:trHeight w:val="23" w:hRule="atLeast"/>
          <w:jc w:val="center"/>
        </w:trPr>
        <w:tc>
          <w:tcPr>
            <w:tcW w:w="534" w:type="pct"/>
            <w:vMerge w:val="continue"/>
            <w:tcBorders>
              <w:left w:val="single" w:color="auto" w:sz="4" w:space="0"/>
              <w:bottom w:val="single" w:color="auto" w:sz="4" w:space="0"/>
              <w:right w:val="single" w:color="auto" w:sz="4" w:space="0"/>
            </w:tcBorders>
            <w:noWrap w:val="0"/>
            <w:vAlign w:val="center"/>
          </w:tcPr>
          <w:p w14:paraId="20CC862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p>
        </w:tc>
        <w:tc>
          <w:tcPr>
            <w:tcW w:w="2004" w:type="pct"/>
            <w:tcBorders>
              <w:top w:val="single" w:color="auto" w:sz="4" w:space="0"/>
              <w:left w:val="nil"/>
              <w:bottom w:val="single" w:color="auto" w:sz="4" w:space="0"/>
              <w:right w:val="single" w:color="auto" w:sz="4" w:space="0"/>
            </w:tcBorders>
            <w:noWrap w:val="0"/>
            <w:vAlign w:val="center"/>
          </w:tcPr>
          <w:p w14:paraId="16BCB4B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重要检查不失分（全国文明城市和国家卫生</w:t>
            </w:r>
            <w:r>
              <w:rPr>
                <w:rFonts w:hint="eastAsia" w:ascii="宋体" w:hAnsi="宋体" w:eastAsia="宋体" w:cs="宋体"/>
                <w:color w:val="auto"/>
                <w:kern w:val="0"/>
                <w:sz w:val="21"/>
                <w:szCs w:val="21"/>
                <w:lang w:val="en-US" w:eastAsia="zh-CN"/>
              </w:rPr>
              <w:t>城市复审等）、不发生重大食品安全事件调查后系第三方工作不到位原因造成的</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15分</w:t>
            </w:r>
            <w:r>
              <w:rPr>
                <w:rFonts w:hint="eastAsia" w:ascii="宋体" w:hAnsi="宋体" w:eastAsia="宋体" w:cs="宋体"/>
                <w:color w:val="auto"/>
                <w:kern w:val="0"/>
                <w:sz w:val="21"/>
                <w:szCs w:val="21"/>
                <w:lang w:eastAsia="zh-CN"/>
              </w:rPr>
              <w:t>）</w:t>
            </w:r>
          </w:p>
        </w:tc>
        <w:tc>
          <w:tcPr>
            <w:tcW w:w="1209" w:type="pct"/>
            <w:tcBorders>
              <w:top w:val="single" w:color="auto" w:sz="4" w:space="0"/>
              <w:left w:val="nil"/>
              <w:bottom w:val="single" w:color="auto" w:sz="4" w:space="0"/>
              <w:right w:val="single" w:color="auto" w:sz="4" w:space="0"/>
            </w:tcBorders>
            <w:noWrap w:val="0"/>
            <w:vAlign w:val="center"/>
          </w:tcPr>
          <w:p w14:paraId="6482929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一次扣</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w:t>
            </w:r>
          </w:p>
        </w:tc>
        <w:tc>
          <w:tcPr>
            <w:tcW w:w="632" w:type="pct"/>
            <w:tcBorders>
              <w:top w:val="single" w:color="auto" w:sz="4" w:space="0"/>
              <w:left w:val="single" w:color="auto" w:sz="4" w:space="0"/>
              <w:bottom w:val="single" w:color="auto" w:sz="4" w:space="0"/>
              <w:right w:val="single" w:color="auto" w:sz="4" w:space="0"/>
            </w:tcBorders>
            <w:noWrap w:val="0"/>
            <w:vAlign w:val="center"/>
          </w:tcPr>
          <w:p w14:paraId="28C7D86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0"/>
            <w:vAlign w:val="center"/>
          </w:tcPr>
          <w:p w14:paraId="588A2CE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61A06E26">
        <w:tblPrEx>
          <w:tblCellMar>
            <w:top w:w="0" w:type="dxa"/>
            <w:left w:w="108" w:type="dxa"/>
            <w:bottom w:w="0" w:type="dxa"/>
            <w:right w:w="108" w:type="dxa"/>
          </w:tblCellMar>
        </w:tblPrEx>
        <w:trPr>
          <w:trHeight w:val="23" w:hRule="atLeast"/>
          <w:jc w:val="center"/>
        </w:trPr>
        <w:tc>
          <w:tcPr>
            <w:tcW w:w="534" w:type="pct"/>
            <w:vMerge w:val="restart"/>
            <w:tcBorders>
              <w:top w:val="single" w:color="auto" w:sz="4" w:space="0"/>
              <w:left w:val="single" w:color="auto" w:sz="4" w:space="0"/>
              <w:bottom w:val="single" w:color="auto" w:sz="4" w:space="0"/>
              <w:right w:val="single" w:color="auto" w:sz="4" w:space="0"/>
            </w:tcBorders>
            <w:noWrap w:val="0"/>
            <w:vAlign w:val="center"/>
          </w:tcPr>
          <w:p w14:paraId="196055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人员配备（</w:t>
            </w:r>
            <w:r>
              <w:rPr>
                <w:rFonts w:hint="eastAsia" w:ascii="宋体" w:hAnsi="宋体" w:eastAsia="宋体" w:cs="宋体"/>
                <w:b/>
                <w:bCs/>
                <w:color w:val="000000"/>
                <w:kern w:val="0"/>
                <w:sz w:val="21"/>
                <w:szCs w:val="21"/>
                <w:lang w:val="en-US" w:eastAsia="zh-CN"/>
              </w:rPr>
              <w:t>25</w:t>
            </w:r>
            <w:r>
              <w:rPr>
                <w:rFonts w:hint="eastAsia" w:ascii="宋体" w:hAnsi="宋体" w:eastAsia="宋体" w:cs="宋体"/>
                <w:b/>
                <w:bCs/>
                <w:color w:val="000000"/>
                <w:kern w:val="0"/>
                <w:sz w:val="21"/>
                <w:szCs w:val="21"/>
              </w:rPr>
              <w:t>分）</w:t>
            </w:r>
          </w:p>
        </w:tc>
        <w:tc>
          <w:tcPr>
            <w:tcW w:w="2004" w:type="pct"/>
            <w:tcBorders>
              <w:top w:val="single" w:color="auto" w:sz="4" w:space="0"/>
              <w:left w:val="single" w:color="auto" w:sz="4" w:space="0"/>
              <w:bottom w:val="single" w:color="auto" w:sz="4" w:space="0"/>
              <w:right w:val="single" w:color="auto" w:sz="4" w:space="0"/>
            </w:tcBorders>
            <w:noWrap w:val="0"/>
            <w:vAlign w:val="center"/>
          </w:tcPr>
          <w:p w14:paraId="572A683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人员配备应满足项目规模及整体工作需要</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w:t>
            </w:r>
          </w:p>
        </w:tc>
        <w:tc>
          <w:tcPr>
            <w:tcW w:w="1209" w:type="pct"/>
            <w:tcBorders>
              <w:top w:val="single" w:color="auto" w:sz="4" w:space="0"/>
              <w:left w:val="single" w:color="auto" w:sz="4" w:space="0"/>
              <w:bottom w:val="single" w:color="auto" w:sz="4" w:space="0"/>
              <w:right w:val="single" w:color="auto" w:sz="4" w:space="0"/>
            </w:tcBorders>
            <w:noWrap w:val="0"/>
            <w:vAlign w:val="center"/>
          </w:tcPr>
          <w:p w14:paraId="0ED77F7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考核期内发现人员配备不合格一次，扣5分</w:t>
            </w:r>
          </w:p>
        </w:tc>
        <w:tc>
          <w:tcPr>
            <w:tcW w:w="632" w:type="pct"/>
            <w:tcBorders>
              <w:top w:val="single" w:color="auto" w:sz="4" w:space="0"/>
              <w:left w:val="single" w:color="auto" w:sz="4" w:space="0"/>
              <w:bottom w:val="single" w:color="auto" w:sz="4" w:space="0"/>
              <w:right w:val="single" w:color="auto" w:sz="4" w:space="0"/>
            </w:tcBorders>
            <w:noWrap w:val="0"/>
            <w:vAlign w:val="center"/>
          </w:tcPr>
          <w:p w14:paraId="312AD6E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0"/>
            <w:vAlign w:val="center"/>
          </w:tcPr>
          <w:p w14:paraId="3163256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4C0152C5">
        <w:tblPrEx>
          <w:tblCellMar>
            <w:top w:w="0" w:type="dxa"/>
            <w:left w:w="108" w:type="dxa"/>
            <w:bottom w:w="0" w:type="dxa"/>
            <w:right w:w="108" w:type="dxa"/>
          </w:tblCellMar>
        </w:tblPrEx>
        <w:trPr>
          <w:trHeight w:val="23" w:hRule="atLeast"/>
          <w:jc w:val="center"/>
        </w:trPr>
        <w:tc>
          <w:tcPr>
            <w:tcW w:w="534" w:type="pct"/>
            <w:vMerge w:val="continue"/>
            <w:tcBorders>
              <w:top w:val="single" w:color="auto" w:sz="4" w:space="0"/>
              <w:left w:val="single" w:color="auto" w:sz="4" w:space="0"/>
              <w:bottom w:val="single" w:color="auto" w:sz="4" w:space="0"/>
              <w:right w:val="single" w:color="auto" w:sz="4" w:space="0"/>
            </w:tcBorders>
            <w:noWrap w:val="0"/>
            <w:vAlign w:val="center"/>
          </w:tcPr>
          <w:p w14:paraId="19D7983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p>
        </w:tc>
        <w:tc>
          <w:tcPr>
            <w:tcW w:w="2004" w:type="pct"/>
            <w:tcBorders>
              <w:top w:val="single" w:color="auto" w:sz="4" w:space="0"/>
              <w:left w:val="single" w:color="auto" w:sz="4" w:space="0"/>
              <w:bottom w:val="single" w:color="auto" w:sz="4" w:space="0"/>
              <w:right w:val="single" w:color="auto" w:sz="4" w:space="0"/>
            </w:tcBorders>
            <w:noWrap w:val="0"/>
            <w:vAlign w:val="center"/>
          </w:tcPr>
          <w:p w14:paraId="59561CF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人员名单需每月上报备案（5分）</w:t>
            </w:r>
          </w:p>
        </w:tc>
        <w:tc>
          <w:tcPr>
            <w:tcW w:w="1209" w:type="pct"/>
            <w:tcBorders>
              <w:top w:val="single" w:color="auto" w:sz="4" w:space="0"/>
              <w:left w:val="single" w:color="auto" w:sz="4" w:space="0"/>
              <w:bottom w:val="single" w:color="auto" w:sz="4" w:space="0"/>
              <w:right w:val="single" w:color="auto" w:sz="4" w:space="0"/>
            </w:tcBorders>
            <w:noWrap w:val="0"/>
            <w:vAlign w:val="center"/>
          </w:tcPr>
          <w:p w14:paraId="3FAE77A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如发现人员中途调换未备案的，一次扣1分</w:t>
            </w:r>
          </w:p>
        </w:tc>
        <w:tc>
          <w:tcPr>
            <w:tcW w:w="632" w:type="pct"/>
            <w:tcBorders>
              <w:top w:val="single" w:color="auto" w:sz="4" w:space="0"/>
              <w:left w:val="single" w:color="auto" w:sz="4" w:space="0"/>
              <w:bottom w:val="single" w:color="auto" w:sz="4" w:space="0"/>
              <w:right w:val="single" w:color="auto" w:sz="4" w:space="0"/>
            </w:tcBorders>
            <w:noWrap w:val="0"/>
            <w:vAlign w:val="center"/>
          </w:tcPr>
          <w:p w14:paraId="0A97996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0"/>
            <w:vAlign w:val="center"/>
          </w:tcPr>
          <w:p w14:paraId="27C131B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48110E8B">
        <w:tblPrEx>
          <w:tblCellMar>
            <w:top w:w="0" w:type="dxa"/>
            <w:left w:w="108" w:type="dxa"/>
            <w:bottom w:w="0" w:type="dxa"/>
            <w:right w:w="108" w:type="dxa"/>
          </w:tblCellMar>
        </w:tblPrEx>
        <w:trPr>
          <w:trHeight w:val="23" w:hRule="atLeast"/>
          <w:jc w:val="center"/>
        </w:trPr>
        <w:tc>
          <w:tcPr>
            <w:tcW w:w="534" w:type="pct"/>
            <w:vMerge w:val="continue"/>
            <w:tcBorders>
              <w:top w:val="single" w:color="auto" w:sz="4" w:space="0"/>
              <w:left w:val="single" w:color="auto" w:sz="4" w:space="0"/>
              <w:bottom w:val="single" w:color="auto" w:sz="4" w:space="0"/>
              <w:right w:val="single" w:color="auto" w:sz="4" w:space="0"/>
            </w:tcBorders>
            <w:noWrap w:val="0"/>
            <w:vAlign w:val="center"/>
          </w:tcPr>
          <w:p w14:paraId="6158BB8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p>
        </w:tc>
        <w:tc>
          <w:tcPr>
            <w:tcW w:w="2004" w:type="pct"/>
            <w:tcBorders>
              <w:top w:val="single" w:color="auto" w:sz="4" w:space="0"/>
              <w:left w:val="single" w:color="auto" w:sz="4" w:space="0"/>
              <w:bottom w:val="single" w:color="auto" w:sz="4" w:space="0"/>
              <w:right w:val="single" w:color="auto" w:sz="4" w:space="0"/>
            </w:tcBorders>
            <w:noWrap w:val="0"/>
            <w:vAlign w:val="center"/>
          </w:tcPr>
          <w:p w14:paraId="1398385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人员须遵守工作纪律，不得与</w:t>
            </w:r>
            <w:r>
              <w:rPr>
                <w:rFonts w:hint="eastAsia" w:ascii="宋体" w:hAnsi="宋体" w:eastAsia="宋体" w:cs="宋体"/>
                <w:color w:val="auto"/>
                <w:kern w:val="0"/>
                <w:sz w:val="21"/>
                <w:szCs w:val="21"/>
                <w:lang w:val="en-US" w:eastAsia="zh-CN"/>
              </w:rPr>
              <w:t>餐饮</w:t>
            </w:r>
            <w:r>
              <w:rPr>
                <w:rFonts w:hint="eastAsia" w:ascii="宋体" w:hAnsi="宋体" w:eastAsia="宋体" w:cs="宋体"/>
                <w:color w:val="auto"/>
                <w:kern w:val="0"/>
                <w:sz w:val="21"/>
                <w:szCs w:val="21"/>
              </w:rPr>
              <w:t>单位发生不正当利益关系（</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w:t>
            </w:r>
          </w:p>
        </w:tc>
        <w:tc>
          <w:tcPr>
            <w:tcW w:w="1209" w:type="pct"/>
            <w:tcBorders>
              <w:top w:val="single" w:color="auto" w:sz="4" w:space="0"/>
              <w:left w:val="single" w:color="auto" w:sz="4" w:space="0"/>
              <w:bottom w:val="single" w:color="auto" w:sz="4" w:space="0"/>
              <w:right w:val="single" w:color="auto" w:sz="4" w:space="0"/>
            </w:tcBorders>
            <w:noWrap w:val="0"/>
            <w:vAlign w:val="center"/>
          </w:tcPr>
          <w:p w14:paraId="3F1E99B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如有收到投诉举报查实的，</w:t>
            </w:r>
            <w:r>
              <w:rPr>
                <w:rFonts w:hint="eastAsia" w:ascii="宋体" w:hAnsi="宋体" w:eastAsia="宋体" w:cs="宋体"/>
                <w:color w:val="000000"/>
                <w:kern w:val="0"/>
                <w:sz w:val="21"/>
                <w:szCs w:val="21"/>
                <w:lang w:val="en-US" w:eastAsia="zh-CN"/>
              </w:rPr>
              <w:t>一次</w:t>
            </w:r>
            <w:r>
              <w:rPr>
                <w:rFonts w:hint="eastAsia" w:ascii="宋体" w:hAnsi="宋体" w:eastAsia="宋体" w:cs="宋体"/>
                <w:color w:val="000000"/>
                <w:kern w:val="0"/>
                <w:sz w:val="21"/>
                <w:szCs w:val="21"/>
              </w:rPr>
              <w:t>扣5分</w:t>
            </w:r>
          </w:p>
        </w:tc>
        <w:tc>
          <w:tcPr>
            <w:tcW w:w="632" w:type="pct"/>
            <w:tcBorders>
              <w:top w:val="single" w:color="auto" w:sz="4" w:space="0"/>
              <w:left w:val="single" w:color="auto" w:sz="4" w:space="0"/>
              <w:bottom w:val="single" w:color="auto" w:sz="4" w:space="0"/>
              <w:right w:val="single" w:color="auto" w:sz="4" w:space="0"/>
            </w:tcBorders>
            <w:noWrap w:val="0"/>
            <w:vAlign w:val="center"/>
          </w:tcPr>
          <w:p w14:paraId="4B3A287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c>
          <w:tcPr>
            <w:tcW w:w="619" w:type="pct"/>
            <w:tcBorders>
              <w:top w:val="single" w:color="auto" w:sz="4" w:space="0"/>
              <w:left w:val="nil"/>
              <w:bottom w:val="single" w:color="auto" w:sz="4" w:space="0"/>
              <w:right w:val="single" w:color="auto" w:sz="4" w:space="0"/>
            </w:tcBorders>
            <w:noWrap w:val="0"/>
            <w:vAlign w:val="center"/>
          </w:tcPr>
          <w:p w14:paraId="2C4FB0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1D4187C8">
        <w:tblPrEx>
          <w:tblCellMar>
            <w:top w:w="0" w:type="dxa"/>
            <w:left w:w="108" w:type="dxa"/>
            <w:bottom w:w="0" w:type="dxa"/>
            <w:right w:w="108" w:type="dxa"/>
          </w:tblCellMar>
        </w:tblPrEx>
        <w:trPr>
          <w:trHeight w:val="23" w:hRule="atLeast"/>
          <w:jc w:val="center"/>
        </w:trPr>
        <w:tc>
          <w:tcPr>
            <w:tcW w:w="534" w:type="pct"/>
            <w:vMerge w:val="continue"/>
            <w:tcBorders>
              <w:top w:val="single" w:color="auto" w:sz="4" w:space="0"/>
              <w:left w:val="single" w:color="auto" w:sz="4" w:space="0"/>
              <w:bottom w:val="single" w:color="auto" w:sz="4" w:space="0"/>
              <w:right w:val="single" w:color="auto" w:sz="4" w:space="0"/>
            </w:tcBorders>
            <w:noWrap w:val="0"/>
            <w:vAlign w:val="center"/>
          </w:tcPr>
          <w:p w14:paraId="147F4F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rPr>
            </w:pPr>
          </w:p>
        </w:tc>
        <w:tc>
          <w:tcPr>
            <w:tcW w:w="2004" w:type="pct"/>
            <w:tcBorders>
              <w:top w:val="single" w:color="auto" w:sz="4" w:space="0"/>
              <w:left w:val="single" w:color="auto" w:sz="4" w:space="0"/>
              <w:bottom w:val="single" w:color="auto" w:sz="4" w:space="0"/>
              <w:right w:val="single" w:color="auto" w:sz="4" w:space="0"/>
            </w:tcBorders>
            <w:noWrap w:val="0"/>
            <w:vAlign w:val="center"/>
          </w:tcPr>
          <w:p w14:paraId="5CD42A3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对人员</w:t>
            </w:r>
            <w:r>
              <w:rPr>
                <w:rFonts w:hint="eastAsia" w:ascii="宋体" w:hAnsi="宋体" w:eastAsia="宋体" w:cs="宋体"/>
                <w:color w:val="auto"/>
                <w:kern w:val="0"/>
                <w:sz w:val="21"/>
                <w:szCs w:val="21"/>
              </w:rPr>
              <w:t>每季度</w:t>
            </w:r>
            <w:r>
              <w:rPr>
                <w:rFonts w:hint="eastAsia" w:ascii="宋体" w:hAnsi="宋体" w:eastAsia="宋体" w:cs="宋体"/>
                <w:color w:val="auto"/>
                <w:kern w:val="0"/>
                <w:sz w:val="21"/>
                <w:szCs w:val="21"/>
                <w:lang w:val="en-US" w:eastAsia="zh-CN"/>
              </w:rPr>
              <w:t>开展</w:t>
            </w:r>
            <w:r>
              <w:rPr>
                <w:rFonts w:hint="eastAsia" w:ascii="宋体" w:hAnsi="宋体" w:eastAsia="宋体" w:cs="宋体"/>
                <w:color w:val="auto"/>
                <w:kern w:val="0"/>
                <w:sz w:val="21"/>
                <w:szCs w:val="21"/>
              </w:rPr>
              <w:t>业务培训至少一次（5分）</w:t>
            </w:r>
          </w:p>
        </w:tc>
        <w:tc>
          <w:tcPr>
            <w:tcW w:w="1209" w:type="pct"/>
            <w:tcBorders>
              <w:top w:val="single" w:color="auto" w:sz="4" w:space="0"/>
              <w:left w:val="single" w:color="auto" w:sz="4" w:space="0"/>
              <w:bottom w:val="single" w:color="auto" w:sz="4" w:space="0"/>
              <w:right w:val="single" w:color="auto" w:sz="4" w:space="0"/>
            </w:tcBorders>
            <w:noWrap w:val="0"/>
            <w:vAlign w:val="center"/>
          </w:tcPr>
          <w:p w14:paraId="35DFA6C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未开展培训扣5分</w:t>
            </w:r>
          </w:p>
        </w:tc>
        <w:tc>
          <w:tcPr>
            <w:tcW w:w="632" w:type="pct"/>
            <w:tcBorders>
              <w:top w:val="single" w:color="auto" w:sz="4" w:space="0"/>
              <w:left w:val="single" w:color="auto" w:sz="4" w:space="0"/>
              <w:bottom w:val="single" w:color="auto" w:sz="4" w:space="0"/>
              <w:right w:val="single" w:color="auto" w:sz="4" w:space="0"/>
            </w:tcBorders>
            <w:noWrap w:val="0"/>
            <w:vAlign w:val="center"/>
          </w:tcPr>
          <w:p w14:paraId="194FED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c>
          <w:tcPr>
            <w:tcW w:w="619" w:type="pct"/>
            <w:tcBorders>
              <w:top w:val="nil"/>
              <w:left w:val="nil"/>
              <w:bottom w:val="single" w:color="auto" w:sz="4" w:space="0"/>
              <w:right w:val="single" w:color="auto" w:sz="4" w:space="0"/>
            </w:tcBorders>
            <w:noWrap w:val="0"/>
            <w:vAlign w:val="center"/>
          </w:tcPr>
          <w:p w14:paraId="37FC5F3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1E02A4CA">
        <w:tblPrEx>
          <w:tblCellMar>
            <w:top w:w="0" w:type="dxa"/>
            <w:left w:w="108" w:type="dxa"/>
            <w:bottom w:w="0" w:type="dxa"/>
            <w:right w:w="108" w:type="dxa"/>
          </w:tblCellMar>
        </w:tblPrEx>
        <w:trPr>
          <w:trHeight w:val="23" w:hRule="atLeast"/>
          <w:jc w:val="center"/>
        </w:trPr>
        <w:tc>
          <w:tcPr>
            <w:tcW w:w="3747" w:type="pct"/>
            <w:gridSpan w:val="3"/>
            <w:tcBorders>
              <w:top w:val="single" w:color="auto" w:sz="4" w:space="0"/>
              <w:left w:val="single" w:color="auto" w:sz="4" w:space="0"/>
              <w:bottom w:val="single" w:color="auto" w:sz="4" w:space="0"/>
              <w:right w:val="single" w:color="auto" w:sz="4" w:space="0"/>
            </w:tcBorders>
            <w:noWrap w:val="0"/>
            <w:vAlign w:val="center"/>
          </w:tcPr>
          <w:p w14:paraId="0758B88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总分（100分）</w:t>
            </w:r>
          </w:p>
        </w:tc>
        <w:tc>
          <w:tcPr>
            <w:tcW w:w="632" w:type="pct"/>
            <w:tcBorders>
              <w:top w:val="single" w:color="auto" w:sz="4" w:space="0"/>
              <w:left w:val="single" w:color="auto" w:sz="4" w:space="0"/>
              <w:bottom w:val="single" w:color="auto" w:sz="4" w:space="0"/>
              <w:right w:val="single" w:color="auto" w:sz="4" w:space="0"/>
            </w:tcBorders>
            <w:noWrap w:val="0"/>
            <w:vAlign w:val="center"/>
          </w:tcPr>
          <w:p w14:paraId="6BFD264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0"/>
            <w:vAlign w:val="center"/>
          </w:tcPr>
          <w:p w14:paraId="2B80E2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r w14:paraId="27C0DCBE">
        <w:tblPrEx>
          <w:tblCellMar>
            <w:top w:w="0" w:type="dxa"/>
            <w:left w:w="108" w:type="dxa"/>
            <w:bottom w:w="0" w:type="dxa"/>
            <w:right w:w="108" w:type="dxa"/>
          </w:tblCellMar>
        </w:tblPrEx>
        <w:trPr>
          <w:trHeight w:val="23" w:hRule="atLeast"/>
          <w:jc w:val="center"/>
        </w:trPr>
        <w:tc>
          <w:tcPr>
            <w:tcW w:w="3747" w:type="pct"/>
            <w:gridSpan w:val="3"/>
            <w:tcBorders>
              <w:top w:val="single" w:color="auto" w:sz="4" w:space="0"/>
              <w:left w:val="single" w:color="auto" w:sz="4" w:space="0"/>
              <w:bottom w:val="single" w:color="auto" w:sz="4" w:space="0"/>
              <w:right w:val="single" w:color="auto" w:sz="4" w:space="0"/>
            </w:tcBorders>
            <w:noWrap w:val="0"/>
            <w:vAlign w:val="center"/>
          </w:tcPr>
          <w:p w14:paraId="2E3A66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平均得分</w:t>
            </w:r>
          </w:p>
        </w:tc>
        <w:tc>
          <w:tcPr>
            <w:tcW w:w="1252" w:type="pct"/>
            <w:gridSpan w:val="2"/>
            <w:tcBorders>
              <w:top w:val="single" w:color="auto" w:sz="4" w:space="0"/>
              <w:left w:val="single" w:color="auto" w:sz="4" w:space="0"/>
              <w:bottom w:val="single" w:color="auto" w:sz="4" w:space="0"/>
              <w:right w:val="single" w:color="auto" w:sz="4" w:space="0"/>
            </w:tcBorders>
            <w:noWrap w:val="0"/>
            <w:vAlign w:val="center"/>
          </w:tcPr>
          <w:p w14:paraId="555E232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rPr>
            </w:pPr>
          </w:p>
        </w:tc>
      </w:tr>
    </w:tbl>
    <w:p w14:paraId="0ACBB866">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宁海县西店镇人民政府食药安办盖章（公章）</w:t>
      </w:r>
    </w:p>
    <w:p w14:paraId="654FF9BD">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西店镇食药安办负责人签字：                 </w:t>
      </w:r>
    </w:p>
    <w:p w14:paraId="1BF4E029">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日期：    年   月   日</w:t>
      </w:r>
    </w:p>
    <w:p w14:paraId="06D78F54">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000000"/>
          <w:kern w:val="0"/>
          <w:sz w:val="21"/>
          <w:szCs w:val="21"/>
          <w:lang w:val="en-US" w:eastAsia="zh-CN"/>
        </w:rPr>
      </w:pPr>
    </w:p>
    <w:p w14:paraId="5D2AC68D">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宁海县市场监管局西店分局</w:t>
      </w:r>
      <w:r>
        <w:rPr>
          <w:rFonts w:hint="eastAsia" w:ascii="宋体" w:hAnsi="宋体" w:eastAsia="宋体" w:cs="宋体"/>
          <w:color w:val="000000"/>
          <w:kern w:val="0"/>
          <w:sz w:val="21"/>
          <w:szCs w:val="21"/>
          <w:lang w:val="en-US" w:eastAsia="zh-CN"/>
        </w:rPr>
        <w:t>盖章（公章）</w:t>
      </w:r>
    </w:p>
    <w:p w14:paraId="4B6A1D8A">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市场监管局西店分局负责人签字：</w:t>
      </w:r>
    </w:p>
    <w:p w14:paraId="4818BB66">
      <w:pPr>
        <w:adjustRightInd/>
        <w:spacing w:line="360" w:lineRule="auto"/>
        <w:ind w:firstLine="420" w:firstLineChars="200"/>
        <w:jc w:val="both"/>
        <w:rPr>
          <w:rFonts w:hint="eastAsia"/>
        </w:rPr>
      </w:pPr>
      <w:r>
        <w:rPr>
          <w:rFonts w:hint="eastAsia" w:ascii="宋体" w:hAnsi="宋体" w:eastAsia="宋体" w:cs="宋体"/>
          <w:color w:val="000000"/>
          <w:kern w:val="0"/>
          <w:sz w:val="21"/>
          <w:szCs w:val="21"/>
          <w:lang w:val="en-US" w:eastAsia="zh-CN"/>
        </w:rPr>
        <w:t>日期：    年   月   日</w:t>
      </w:r>
    </w:p>
    <w:p w14:paraId="2795CD15">
      <w:pPr>
        <w:keepNext w:val="0"/>
        <w:keepLines w:val="0"/>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★三、重要商务条款一览表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1"/>
        <w:gridCol w:w="6525"/>
      </w:tblGrid>
      <w:tr w14:paraId="7C13C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14:paraId="396D262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rPr>
            </w:pPr>
            <w:bookmarkStart w:id="40" w:name="_Toc513103337"/>
            <w:r>
              <w:rPr>
                <w:rFonts w:hint="eastAsia" w:ascii="宋体" w:hAnsi="宋体" w:eastAsia="宋体" w:cs="宋体"/>
                <w:b/>
                <w:bCs/>
                <w:color w:val="auto"/>
                <w:sz w:val="24"/>
                <w:szCs w:val="24"/>
                <w:highlight w:val="none"/>
              </w:rPr>
              <w:t>项目</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3AD5C46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要 求 </w:t>
            </w:r>
          </w:p>
        </w:tc>
      </w:tr>
      <w:tr w14:paraId="18D3C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14:paraId="5502A25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1、服务期限</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7AF28D82">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自合同签订起两年，合同一年一签</w:t>
            </w:r>
            <w:r>
              <w:rPr>
                <w:rFonts w:hint="eastAsia" w:ascii="宋体" w:hAnsi="宋体" w:cs="宋体"/>
                <w:color w:val="auto"/>
                <w:sz w:val="24"/>
                <w:szCs w:val="24"/>
                <w:highlight w:val="none"/>
                <w:lang w:val="en-US" w:eastAsia="zh-CN"/>
              </w:rPr>
              <w:t>。</w:t>
            </w:r>
            <w:r>
              <w:rPr>
                <w:rFonts w:hint="eastAsia" w:ascii="宋体" w:hAnsi="宋体" w:eastAsia="宋体"/>
                <w:bCs/>
                <w:sz w:val="24"/>
              </w:rPr>
              <w:t>根据中标人在合同履约期内按照履约、考核等情况决定是否续签。</w:t>
            </w:r>
          </w:p>
        </w:tc>
      </w:tr>
      <w:tr w14:paraId="69390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6"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14:paraId="2082178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、付款方式</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21494A8F">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1、合同签订且具备实施条件后，采购人向成交人支付合同总价的40%作为预付款；</w:t>
            </w:r>
          </w:p>
          <w:p w14:paraId="4D4C053B">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2、在确认完成当季度工作并通过考核后，按季度支付给成交人。以上付款方式结合每季度考核结果（具体考核办法详见本章）予以支付（季度服务经费=</w:t>
            </w:r>
            <w:r>
              <w:rPr>
                <w:rFonts w:hint="eastAsia" w:ascii="宋体" w:hAnsi="宋体" w:cs="宋体"/>
                <w:color w:val="auto"/>
                <w:sz w:val="24"/>
                <w:szCs w:val="24"/>
                <w:highlight w:val="none"/>
                <w:lang w:val="en-US" w:eastAsia="zh-CN"/>
              </w:rPr>
              <w:t>年度</w:t>
            </w:r>
            <w:r>
              <w:rPr>
                <w:rFonts w:hint="eastAsia" w:ascii="宋体" w:hAnsi="宋体" w:eastAsia="宋体" w:cs="宋体"/>
                <w:color w:val="auto"/>
                <w:sz w:val="24"/>
                <w:szCs w:val="24"/>
                <w:highlight w:val="none"/>
                <w:lang w:val="en-US" w:eastAsia="zh-CN"/>
              </w:rPr>
              <w:t>合同总价/</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），季度服务经费先从预付款中扣除。</w:t>
            </w:r>
          </w:p>
        </w:tc>
      </w:tr>
      <w:tr w14:paraId="7DC1B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14:paraId="356BE69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、履约保证金</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59092F8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不适用</w:t>
            </w:r>
            <w:bookmarkStart w:id="461" w:name="_GoBack"/>
            <w:bookmarkEnd w:id="461"/>
          </w:p>
        </w:tc>
      </w:tr>
      <w:tr w14:paraId="69CE6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14:paraId="3CF3918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7694051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在合同有效期内，不得以任何理由终止合同，确有特殊情况的，须提前向采购人提出书面申请，经采购人同意后，方可终止合同。因</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发生重大差错事故的，采购人可有权终止协议，</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承担全部责任。</w:t>
            </w:r>
          </w:p>
        </w:tc>
      </w:tr>
      <w:bookmarkEnd w:id="40"/>
    </w:tbl>
    <w:p w14:paraId="22977B41">
      <w:pPr>
        <w:rPr>
          <w:rFonts w:hint="eastAsia" w:ascii="宋体" w:hAnsi="宋体" w:cs="宋体"/>
          <w:b/>
          <w:sz w:val="36"/>
          <w:szCs w:val="36"/>
          <w:highlight w:val="none"/>
        </w:rPr>
      </w:pPr>
      <w:r>
        <w:rPr>
          <w:rFonts w:hint="eastAsia" w:ascii="宋体" w:hAnsi="宋体" w:cs="宋体"/>
          <w:b/>
          <w:sz w:val="36"/>
          <w:szCs w:val="36"/>
          <w:highlight w:val="none"/>
        </w:rPr>
        <w:br w:type="page"/>
      </w:r>
    </w:p>
    <w:p w14:paraId="1470E7C6">
      <w:pPr>
        <w:spacing w:line="24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41" w:name="_Toc184312115"/>
      <w:bookmarkEnd w:id="41"/>
      <w:bookmarkStart w:id="42" w:name="_Toc184310286"/>
      <w:bookmarkEnd w:id="42"/>
      <w:bookmarkStart w:id="43" w:name="_Toc184312132"/>
      <w:bookmarkEnd w:id="43"/>
      <w:bookmarkStart w:id="44" w:name="_Toc184308089"/>
      <w:bookmarkEnd w:id="44"/>
      <w:bookmarkStart w:id="45" w:name="_Toc184308105"/>
      <w:bookmarkEnd w:id="45"/>
      <w:bookmarkStart w:id="46" w:name="_Toc184314414"/>
      <w:bookmarkEnd w:id="46"/>
      <w:bookmarkStart w:id="47" w:name="_Toc184312139"/>
      <w:bookmarkEnd w:id="47"/>
      <w:bookmarkStart w:id="48" w:name="_Toc184312126"/>
      <w:bookmarkEnd w:id="48"/>
      <w:bookmarkStart w:id="49" w:name="_Toc184312091"/>
      <w:bookmarkEnd w:id="49"/>
      <w:bookmarkStart w:id="50" w:name="_Toc184314429"/>
      <w:bookmarkEnd w:id="50"/>
      <w:bookmarkStart w:id="51" w:name="_Toc184313296"/>
      <w:bookmarkEnd w:id="51"/>
      <w:bookmarkStart w:id="52" w:name="_Toc184313240"/>
      <w:bookmarkEnd w:id="52"/>
      <w:bookmarkStart w:id="53" w:name="_Toc184312078"/>
      <w:bookmarkEnd w:id="53"/>
      <w:bookmarkStart w:id="54" w:name="_Toc184312109"/>
      <w:bookmarkEnd w:id="54"/>
      <w:bookmarkStart w:id="55" w:name="_Toc184310276"/>
      <w:bookmarkEnd w:id="55"/>
      <w:bookmarkStart w:id="56" w:name="_Toc184314422"/>
      <w:bookmarkEnd w:id="56"/>
      <w:bookmarkStart w:id="57" w:name="_Toc184313302"/>
      <w:bookmarkEnd w:id="57"/>
      <w:bookmarkStart w:id="58" w:name="_Toc184314418"/>
      <w:bookmarkEnd w:id="58"/>
      <w:bookmarkStart w:id="59" w:name="_Toc184310317"/>
      <w:bookmarkEnd w:id="59"/>
      <w:bookmarkStart w:id="60" w:name="_Toc184313254"/>
      <w:bookmarkEnd w:id="60"/>
      <w:bookmarkStart w:id="61" w:name="_Toc184310305"/>
      <w:bookmarkEnd w:id="61"/>
      <w:bookmarkStart w:id="62" w:name="_Toc184308087"/>
      <w:bookmarkEnd w:id="62"/>
      <w:bookmarkStart w:id="63" w:name="_Toc184310331"/>
      <w:bookmarkEnd w:id="63"/>
      <w:bookmarkStart w:id="64" w:name="_Toc184310288"/>
      <w:bookmarkEnd w:id="64"/>
      <w:bookmarkStart w:id="65" w:name="_Toc184310323"/>
      <w:bookmarkEnd w:id="65"/>
      <w:bookmarkStart w:id="66" w:name="_Toc184312130"/>
      <w:bookmarkEnd w:id="66"/>
      <w:bookmarkStart w:id="67" w:name="_Toc184312134"/>
      <w:bookmarkEnd w:id="67"/>
      <w:bookmarkStart w:id="68" w:name="_Toc184308104"/>
      <w:bookmarkEnd w:id="68"/>
      <w:bookmarkStart w:id="69" w:name="_Toc184314444"/>
      <w:bookmarkEnd w:id="69"/>
      <w:bookmarkStart w:id="70" w:name="_Toc184314464"/>
      <w:bookmarkEnd w:id="70"/>
      <w:bookmarkStart w:id="71" w:name="_Toc184313281"/>
      <w:bookmarkEnd w:id="71"/>
      <w:bookmarkStart w:id="72" w:name="_Toc184310291"/>
      <w:bookmarkEnd w:id="72"/>
      <w:bookmarkStart w:id="73" w:name="_Toc184310304"/>
      <w:bookmarkEnd w:id="73"/>
      <w:bookmarkStart w:id="74" w:name="_Toc184314482"/>
      <w:bookmarkEnd w:id="74"/>
      <w:bookmarkStart w:id="75" w:name="_Toc184314430"/>
      <w:bookmarkEnd w:id="75"/>
      <w:bookmarkStart w:id="76" w:name="_Toc184310292"/>
      <w:bookmarkEnd w:id="76"/>
      <w:bookmarkStart w:id="77" w:name="_Toc184314480"/>
      <w:bookmarkEnd w:id="77"/>
      <w:bookmarkStart w:id="78" w:name="_Toc184310340"/>
      <w:bookmarkEnd w:id="78"/>
      <w:bookmarkStart w:id="79" w:name="_Toc184312096"/>
      <w:bookmarkEnd w:id="79"/>
      <w:bookmarkStart w:id="80" w:name="_Toc184313310"/>
      <w:bookmarkEnd w:id="80"/>
      <w:bookmarkStart w:id="81" w:name="_Toc184312113"/>
      <w:bookmarkEnd w:id="81"/>
      <w:bookmarkStart w:id="82" w:name="_Toc184310342"/>
      <w:bookmarkEnd w:id="82"/>
      <w:bookmarkStart w:id="83" w:name="_Toc184308049"/>
      <w:bookmarkEnd w:id="83"/>
      <w:bookmarkStart w:id="84" w:name="_Toc184313267"/>
      <w:bookmarkEnd w:id="84"/>
      <w:bookmarkStart w:id="85" w:name="_Toc184313244"/>
      <w:bookmarkEnd w:id="85"/>
      <w:bookmarkStart w:id="86" w:name="_Toc184313299"/>
      <w:bookmarkEnd w:id="86"/>
      <w:bookmarkStart w:id="87" w:name="_Toc184308085"/>
      <w:bookmarkEnd w:id="87"/>
      <w:bookmarkStart w:id="88" w:name="_Toc184310287"/>
      <w:bookmarkEnd w:id="88"/>
      <w:bookmarkStart w:id="89" w:name="_Toc184312107"/>
      <w:bookmarkEnd w:id="89"/>
      <w:bookmarkStart w:id="90" w:name="_Toc184312133"/>
      <w:bookmarkEnd w:id="90"/>
      <w:bookmarkStart w:id="91" w:name="_Toc184310278"/>
      <w:bookmarkEnd w:id="91"/>
      <w:bookmarkStart w:id="92" w:name="_Toc184314459"/>
      <w:bookmarkEnd w:id="92"/>
      <w:bookmarkStart w:id="93" w:name="_Toc184312085"/>
      <w:bookmarkEnd w:id="93"/>
      <w:bookmarkStart w:id="94" w:name="_Toc184308036"/>
      <w:bookmarkEnd w:id="94"/>
      <w:bookmarkStart w:id="95" w:name="_Toc184312076"/>
      <w:bookmarkEnd w:id="95"/>
      <w:bookmarkStart w:id="96" w:name="_Toc184314446"/>
      <w:bookmarkEnd w:id="96"/>
      <w:bookmarkStart w:id="97" w:name="_Toc184308074"/>
      <w:bookmarkEnd w:id="97"/>
      <w:bookmarkStart w:id="98" w:name="_Toc184310333"/>
      <w:bookmarkEnd w:id="98"/>
      <w:bookmarkStart w:id="99" w:name="_Toc184313249"/>
      <w:bookmarkEnd w:id="99"/>
      <w:bookmarkStart w:id="100" w:name="_Toc184313295"/>
      <w:bookmarkEnd w:id="100"/>
      <w:bookmarkStart w:id="101" w:name="_Toc184308054"/>
      <w:bookmarkEnd w:id="101"/>
      <w:bookmarkStart w:id="102" w:name="_Toc184313297"/>
      <w:bookmarkEnd w:id="102"/>
      <w:bookmarkStart w:id="103" w:name="_Toc184313300"/>
      <w:bookmarkEnd w:id="103"/>
      <w:bookmarkStart w:id="104" w:name="_Toc184310289"/>
      <w:bookmarkEnd w:id="104"/>
      <w:bookmarkStart w:id="105" w:name="_Toc184313262"/>
      <w:bookmarkEnd w:id="105"/>
      <w:bookmarkStart w:id="106" w:name="_Toc184314441"/>
      <w:bookmarkEnd w:id="106"/>
      <w:bookmarkStart w:id="107" w:name="_Toc184314432"/>
      <w:bookmarkEnd w:id="107"/>
      <w:bookmarkStart w:id="108" w:name="_Toc184313283"/>
      <w:bookmarkEnd w:id="108"/>
      <w:bookmarkStart w:id="109" w:name="_Toc184310306"/>
      <w:bookmarkEnd w:id="109"/>
      <w:bookmarkStart w:id="110" w:name="_Toc184308102"/>
      <w:bookmarkEnd w:id="110"/>
      <w:bookmarkStart w:id="111" w:name="_Toc184308106"/>
      <w:bookmarkEnd w:id="111"/>
      <w:bookmarkStart w:id="112" w:name="_Toc184313288"/>
      <w:bookmarkEnd w:id="112"/>
      <w:bookmarkStart w:id="113" w:name="_Toc184308073"/>
      <w:bookmarkEnd w:id="113"/>
      <w:bookmarkStart w:id="114" w:name="_Toc184312073"/>
      <w:bookmarkEnd w:id="114"/>
      <w:bookmarkStart w:id="115" w:name="_Toc184308048"/>
      <w:bookmarkEnd w:id="115"/>
      <w:bookmarkStart w:id="116" w:name="_Toc184310344"/>
      <w:bookmarkEnd w:id="116"/>
      <w:bookmarkStart w:id="117" w:name="_Toc184312136"/>
      <w:bookmarkEnd w:id="117"/>
      <w:bookmarkStart w:id="118" w:name="_Toc184312116"/>
      <w:bookmarkEnd w:id="118"/>
      <w:bookmarkStart w:id="119" w:name="_Toc184308094"/>
      <w:bookmarkEnd w:id="119"/>
      <w:bookmarkStart w:id="120" w:name="_Toc184308103"/>
      <w:bookmarkEnd w:id="120"/>
      <w:bookmarkStart w:id="121" w:name="_Toc184312125"/>
      <w:bookmarkEnd w:id="121"/>
      <w:bookmarkStart w:id="122" w:name="_Toc184308079"/>
      <w:bookmarkEnd w:id="122"/>
      <w:bookmarkStart w:id="123" w:name="_Toc184310341"/>
      <w:bookmarkEnd w:id="123"/>
      <w:bookmarkStart w:id="124" w:name="_Toc184313308"/>
      <w:bookmarkEnd w:id="124"/>
      <w:bookmarkStart w:id="125" w:name="_Toc184310290"/>
      <w:bookmarkEnd w:id="125"/>
      <w:bookmarkStart w:id="126" w:name="_Toc184308038"/>
      <w:bookmarkEnd w:id="126"/>
      <w:bookmarkStart w:id="127" w:name="_Toc184313257"/>
      <w:bookmarkEnd w:id="127"/>
      <w:bookmarkStart w:id="128" w:name="_Toc184312118"/>
      <w:bookmarkEnd w:id="128"/>
      <w:bookmarkStart w:id="129" w:name="_Toc184312099"/>
      <w:bookmarkEnd w:id="129"/>
      <w:bookmarkStart w:id="130" w:name="_Toc184310293"/>
      <w:bookmarkEnd w:id="130"/>
      <w:bookmarkStart w:id="131" w:name="_Toc184313286"/>
      <w:bookmarkEnd w:id="131"/>
      <w:bookmarkStart w:id="132" w:name="_Toc184308062"/>
      <w:bookmarkEnd w:id="132"/>
      <w:bookmarkStart w:id="133" w:name="_Toc184312069"/>
      <w:bookmarkEnd w:id="133"/>
      <w:bookmarkStart w:id="134" w:name="_Toc184312080"/>
      <w:bookmarkEnd w:id="134"/>
      <w:bookmarkStart w:id="135" w:name="_Toc184314461"/>
      <w:bookmarkEnd w:id="135"/>
      <w:bookmarkStart w:id="136" w:name="_Toc184308043"/>
      <w:bookmarkEnd w:id="136"/>
      <w:bookmarkStart w:id="137" w:name="_Toc184308090"/>
      <w:bookmarkEnd w:id="137"/>
      <w:bookmarkStart w:id="138" w:name="_Toc184310307"/>
      <w:bookmarkEnd w:id="138"/>
      <w:bookmarkStart w:id="139" w:name="_Toc184314443"/>
      <w:bookmarkEnd w:id="139"/>
      <w:bookmarkStart w:id="140" w:name="_Toc184314467"/>
      <w:bookmarkEnd w:id="140"/>
      <w:bookmarkStart w:id="141" w:name="_Toc184310310"/>
      <w:bookmarkEnd w:id="141"/>
      <w:bookmarkStart w:id="142" w:name="_Toc184308051"/>
      <w:bookmarkEnd w:id="142"/>
      <w:bookmarkStart w:id="143" w:name="_Toc184314455"/>
      <w:bookmarkEnd w:id="143"/>
      <w:bookmarkStart w:id="144" w:name="_Toc184310273"/>
      <w:bookmarkEnd w:id="144"/>
      <w:bookmarkStart w:id="145" w:name="_Toc184314411"/>
      <w:bookmarkEnd w:id="145"/>
      <w:bookmarkStart w:id="146" w:name="_Toc184312101"/>
      <w:bookmarkEnd w:id="146"/>
      <w:bookmarkStart w:id="147" w:name="_Toc184313271"/>
      <w:bookmarkEnd w:id="147"/>
      <w:bookmarkStart w:id="148" w:name="_Toc184313305"/>
      <w:bookmarkEnd w:id="148"/>
      <w:bookmarkStart w:id="149" w:name="_Toc184313287"/>
      <w:bookmarkEnd w:id="149"/>
      <w:bookmarkStart w:id="150" w:name="_Toc184308045"/>
      <w:bookmarkEnd w:id="150"/>
      <w:bookmarkStart w:id="151" w:name="_Toc184314434"/>
      <w:bookmarkEnd w:id="151"/>
      <w:bookmarkStart w:id="152" w:name="_Toc184313252"/>
      <w:bookmarkEnd w:id="152"/>
      <w:bookmarkStart w:id="153" w:name="_Toc184314413"/>
      <w:bookmarkEnd w:id="153"/>
      <w:bookmarkStart w:id="154" w:name="_Toc184308077"/>
      <w:bookmarkEnd w:id="154"/>
      <w:bookmarkStart w:id="155" w:name="_Toc184312094"/>
      <w:bookmarkEnd w:id="155"/>
      <w:bookmarkStart w:id="156" w:name="_Toc184308060"/>
      <w:bookmarkEnd w:id="156"/>
      <w:bookmarkStart w:id="157" w:name="_Toc184313263"/>
      <w:bookmarkEnd w:id="157"/>
      <w:bookmarkStart w:id="158" w:name="_Toc184312129"/>
      <w:bookmarkEnd w:id="158"/>
      <w:bookmarkStart w:id="159" w:name="_Toc184314478"/>
      <w:bookmarkEnd w:id="159"/>
      <w:bookmarkStart w:id="160" w:name="_Toc184314439"/>
      <w:bookmarkEnd w:id="160"/>
      <w:bookmarkStart w:id="161" w:name="_Toc184312100"/>
      <w:bookmarkEnd w:id="161"/>
      <w:bookmarkStart w:id="162" w:name="_Toc184312077"/>
      <w:bookmarkEnd w:id="162"/>
      <w:bookmarkStart w:id="163" w:name="_Toc184314457"/>
      <w:bookmarkEnd w:id="163"/>
      <w:bookmarkStart w:id="164" w:name="_Toc184313247"/>
      <w:bookmarkEnd w:id="164"/>
      <w:bookmarkStart w:id="165" w:name="_Toc184313256"/>
      <w:bookmarkEnd w:id="165"/>
      <w:bookmarkStart w:id="166" w:name="_Toc184310277"/>
      <w:bookmarkEnd w:id="166"/>
      <w:bookmarkStart w:id="167" w:name="_Toc184312098"/>
      <w:bookmarkEnd w:id="167"/>
      <w:bookmarkStart w:id="168" w:name="_Toc184312090"/>
      <w:bookmarkEnd w:id="168"/>
      <w:bookmarkStart w:id="169" w:name="_Toc184308059"/>
      <w:bookmarkEnd w:id="169"/>
      <w:bookmarkStart w:id="170" w:name="_Toc184310336"/>
      <w:bookmarkEnd w:id="170"/>
      <w:bookmarkStart w:id="171" w:name="_Toc184314433"/>
      <w:bookmarkEnd w:id="171"/>
      <w:bookmarkStart w:id="172" w:name="_Toc184313265"/>
      <w:bookmarkEnd w:id="172"/>
      <w:bookmarkStart w:id="173" w:name="_Toc184308056"/>
      <w:bookmarkEnd w:id="173"/>
      <w:bookmarkStart w:id="174" w:name="_Toc184310282"/>
      <w:bookmarkEnd w:id="174"/>
      <w:bookmarkStart w:id="175" w:name="_Toc184312071"/>
      <w:bookmarkEnd w:id="175"/>
      <w:bookmarkStart w:id="176" w:name="_Toc184314412"/>
      <w:bookmarkEnd w:id="176"/>
      <w:bookmarkStart w:id="177" w:name="_Toc184312121"/>
      <w:bookmarkEnd w:id="177"/>
      <w:bookmarkStart w:id="178" w:name="_Toc184308098"/>
      <w:bookmarkEnd w:id="178"/>
      <w:bookmarkStart w:id="179" w:name="_Toc184313260"/>
      <w:bookmarkEnd w:id="179"/>
      <w:bookmarkStart w:id="180" w:name="_Toc184312067"/>
      <w:bookmarkEnd w:id="180"/>
      <w:bookmarkStart w:id="181" w:name="_Toc184314437"/>
      <w:bookmarkEnd w:id="181"/>
      <w:bookmarkStart w:id="182" w:name="_Toc184312074"/>
      <w:bookmarkEnd w:id="182"/>
      <w:bookmarkStart w:id="183" w:name="_Toc184310337"/>
      <w:bookmarkEnd w:id="183"/>
      <w:bookmarkStart w:id="184" w:name="_Toc184308086"/>
      <w:bookmarkEnd w:id="184"/>
      <w:bookmarkStart w:id="185" w:name="_Toc184312110"/>
      <w:bookmarkEnd w:id="185"/>
      <w:bookmarkStart w:id="186" w:name="_Toc184308100"/>
      <w:bookmarkEnd w:id="186"/>
      <w:bookmarkStart w:id="187" w:name="_Toc184310272"/>
      <w:bookmarkEnd w:id="187"/>
      <w:bookmarkStart w:id="188" w:name="_Toc184313253"/>
      <w:bookmarkEnd w:id="188"/>
      <w:bookmarkStart w:id="189" w:name="_Toc184312086"/>
      <w:bookmarkEnd w:id="189"/>
      <w:bookmarkStart w:id="190" w:name="_Toc184314454"/>
      <w:bookmarkEnd w:id="190"/>
      <w:bookmarkStart w:id="191" w:name="_Toc184310328"/>
      <w:bookmarkEnd w:id="191"/>
      <w:bookmarkStart w:id="192" w:name="_Toc184313251"/>
      <w:bookmarkEnd w:id="192"/>
      <w:bookmarkStart w:id="193" w:name="_Toc184308041"/>
      <w:bookmarkEnd w:id="193"/>
      <w:bookmarkStart w:id="194" w:name="_Toc184310343"/>
      <w:bookmarkEnd w:id="194"/>
      <w:bookmarkStart w:id="195" w:name="_Toc184313241"/>
      <w:bookmarkEnd w:id="195"/>
      <w:bookmarkStart w:id="196" w:name="_Toc184313269"/>
      <w:bookmarkEnd w:id="196"/>
      <w:bookmarkStart w:id="197" w:name="_Toc184314458"/>
      <w:bookmarkEnd w:id="197"/>
      <w:bookmarkStart w:id="198" w:name="_Toc184312081"/>
      <w:bookmarkEnd w:id="198"/>
      <w:bookmarkStart w:id="199" w:name="_Toc184314416"/>
      <w:bookmarkEnd w:id="199"/>
      <w:bookmarkStart w:id="200" w:name="_Toc184308084"/>
      <w:bookmarkEnd w:id="200"/>
      <w:bookmarkStart w:id="201" w:name="_Toc184308096"/>
      <w:bookmarkEnd w:id="201"/>
      <w:bookmarkStart w:id="202" w:name="_Toc184313285"/>
      <w:bookmarkEnd w:id="202"/>
      <w:bookmarkStart w:id="203" w:name="_Toc184308107"/>
      <w:bookmarkEnd w:id="203"/>
      <w:bookmarkStart w:id="204" w:name="_Toc184313298"/>
      <w:bookmarkEnd w:id="204"/>
      <w:bookmarkStart w:id="205" w:name="_Toc184310298"/>
      <w:bookmarkEnd w:id="205"/>
      <w:bookmarkStart w:id="206" w:name="_Toc184312123"/>
      <w:bookmarkEnd w:id="206"/>
      <w:bookmarkStart w:id="207" w:name="_Toc184312083"/>
      <w:bookmarkEnd w:id="207"/>
      <w:bookmarkStart w:id="208" w:name="_Toc184308037"/>
      <w:bookmarkEnd w:id="208"/>
      <w:bookmarkStart w:id="209" w:name="_Toc184313290"/>
      <w:bookmarkEnd w:id="209"/>
      <w:bookmarkStart w:id="210" w:name="_Toc184313301"/>
      <w:bookmarkEnd w:id="210"/>
      <w:bookmarkStart w:id="211" w:name="_Toc184314466"/>
      <w:bookmarkEnd w:id="211"/>
      <w:bookmarkStart w:id="212" w:name="_Toc184313291"/>
      <w:bookmarkEnd w:id="212"/>
      <w:bookmarkStart w:id="213" w:name="_Toc184308082"/>
      <w:bookmarkEnd w:id="213"/>
      <w:bookmarkStart w:id="214" w:name="_Toc184314452"/>
      <w:bookmarkEnd w:id="214"/>
      <w:bookmarkStart w:id="215" w:name="_Toc184313294"/>
      <w:bookmarkEnd w:id="215"/>
      <w:bookmarkStart w:id="216" w:name="_Toc184314426"/>
      <w:bookmarkEnd w:id="216"/>
      <w:bookmarkStart w:id="217" w:name="_Toc184313238"/>
      <w:bookmarkEnd w:id="217"/>
      <w:bookmarkStart w:id="218" w:name="_Toc184314448"/>
      <w:bookmarkEnd w:id="218"/>
      <w:bookmarkStart w:id="219" w:name="_Toc184312128"/>
      <w:bookmarkEnd w:id="219"/>
      <w:bookmarkStart w:id="220" w:name="_Toc184308039"/>
      <w:bookmarkEnd w:id="220"/>
      <w:bookmarkStart w:id="221" w:name="_Toc184314425"/>
      <w:bookmarkEnd w:id="221"/>
      <w:bookmarkStart w:id="222" w:name="_Toc184312127"/>
      <w:bookmarkEnd w:id="222"/>
      <w:bookmarkStart w:id="223" w:name="_Toc184310311"/>
      <w:bookmarkEnd w:id="223"/>
      <w:bookmarkStart w:id="224" w:name="_Toc184308072"/>
      <w:bookmarkEnd w:id="224"/>
      <w:bookmarkStart w:id="225" w:name="_Toc184310324"/>
      <w:bookmarkEnd w:id="225"/>
      <w:bookmarkStart w:id="226" w:name="_Toc184310338"/>
      <w:bookmarkEnd w:id="226"/>
      <w:bookmarkStart w:id="227" w:name="_Toc184310319"/>
      <w:bookmarkEnd w:id="227"/>
      <w:bookmarkStart w:id="228" w:name="_Toc184308058"/>
      <w:bookmarkEnd w:id="228"/>
      <w:bookmarkStart w:id="229" w:name="_Toc184308068"/>
      <w:bookmarkEnd w:id="229"/>
      <w:bookmarkStart w:id="230" w:name="_Toc184314475"/>
      <w:bookmarkEnd w:id="230"/>
      <w:bookmarkStart w:id="231" w:name="_Toc184312068"/>
      <w:bookmarkEnd w:id="231"/>
      <w:bookmarkStart w:id="232" w:name="_Toc184313289"/>
      <w:bookmarkEnd w:id="232"/>
      <w:bookmarkStart w:id="233" w:name="_Toc184313259"/>
      <w:bookmarkEnd w:id="233"/>
      <w:bookmarkStart w:id="234" w:name="_Toc184308040"/>
      <w:bookmarkEnd w:id="234"/>
      <w:bookmarkStart w:id="235" w:name="_Toc184310283"/>
      <w:bookmarkEnd w:id="235"/>
      <w:bookmarkStart w:id="236" w:name="_Toc184313307"/>
      <w:bookmarkEnd w:id="236"/>
      <w:bookmarkStart w:id="237" w:name="_Toc184313276"/>
      <w:bookmarkEnd w:id="237"/>
      <w:bookmarkStart w:id="238" w:name="_Toc184312105"/>
      <w:bookmarkEnd w:id="238"/>
      <w:bookmarkStart w:id="239" w:name="_Toc184310312"/>
      <w:bookmarkEnd w:id="239"/>
      <w:bookmarkStart w:id="240" w:name="_Toc184308047"/>
      <w:bookmarkEnd w:id="240"/>
      <w:bookmarkStart w:id="241" w:name="_Toc184314473"/>
      <w:bookmarkEnd w:id="241"/>
      <w:bookmarkStart w:id="242" w:name="_Toc184310330"/>
      <w:bookmarkEnd w:id="242"/>
      <w:bookmarkStart w:id="243" w:name="_Toc184313292"/>
      <w:bookmarkEnd w:id="243"/>
      <w:bookmarkStart w:id="244" w:name="_Toc184313275"/>
      <w:bookmarkEnd w:id="244"/>
      <w:bookmarkStart w:id="245" w:name="_Toc184314419"/>
      <w:bookmarkEnd w:id="245"/>
      <w:bookmarkStart w:id="246" w:name="_Toc184312120"/>
      <w:bookmarkEnd w:id="246"/>
      <w:bookmarkStart w:id="247" w:name="_Toc184310285"/>
      <w:bookmarkEnd w:id="247"/>
      <w:bookmarkStart w:id="248" w:name="_Toc184310327"/>
      <w:bookmarkEnd w:id="248"/>
      <w:bookmarkStart w:id="249" w:name="_Toc184314442"/>
      <w:bookmarkEnd w:id="249"/>
      <w:bookmarkStart w:id="250" w:name="_Toc184314463"/>
      <w:bookmarkEnd w:id="250"/>
      <w:bookmarkStart w:id="251" w:name="_Toc184308066"/>
      <w:bookmarkEnd w:id="251"/>
      <w:bookmarkStart w:id="252" w:name="_Toc184310316"/>
      <w:bookmarkEnd w:id="252"/>
      <w:bookmarkStart w:id="253" w:name="_Toc184308067"/>
      <w:bookmarkEnd w:id="253"/>
      <w:bookmarkStart w:id="254" w:name="_Toc184308097"/>
      <w:bookmarkEnd w:id="254"/>
      <w:bookmarkStart w:id="255" w:name="_Toc184308099"/>
      <w:bookmarkEnd w:id="255"/>
      <w:bookmarkStart w:id="256" w:name="_Toc184312089"/>
      <w:bookmarkEnd w:id="256"/>
      <w:bookmarkStart w:id="257" w:name="_Toc184312114"/>
      <w:bookmarkEnd w:id="257"/>
      <w:bookmarkStart w:id="258" w:name="_Toc184310297"/>
      <w:bookmarkEnd w:id="258"/>
      <w:bookmarkStart w:id="259" w:name="_Toc184313293"/>
      <w:bookmarkEnd w:id="259"/>
      <w:bookmarkStart w:id="260" w:name="_Toc184308081"/>
      <w:bookmarkEnd w:id="260"/>
      <w:bookmarkStart w:id="261" w:name="_Toc184308053"/>
      <w:bookmarkEnd w:id="261"/>
      <w:bookmarkStart w:id="262" w:name="_Toc184308064"/>
      <w:bookmarkEnd w:id="262"/>
      <w:bookmarkStart w:id="263" w:name="_Toc184312111"/>
      <w:bookmarkEnd w:id="263"/>
      <w:bookmarkStart w:id="264" w:name="_Toc184310339"/>
      <w:bookmarkEnd w:id="264"/>
      <w:bookmarkStart w:id="265" w:name="_Toc184314427"/>
      <w:bookmarkEnd w:id="265"/>
      <w:bookmarkStart w:id="266" w:name="_Toc184310296"/>
      <w:bookmarkEnd w:id="266"/>
      <w:bookmarkStart w:id="267" w:name="_Toc184308071"/>
      <w:bookmarkEnd w:id="267"/>
      <w:bookmarkStart w:id="268" w:name="_Toc184308050"/>
      <w:bookmarkEnd w:id="268"/>
      <w:bookmarkStart w:id="269" w:name="_Toc184308063"/>
      <w:bookmarkEnd w:id="269"/>
      <w:bookmarkStart w:id="270" w:name="_Toc184314449"/>
      <w:bookmarkEnd w:id="270"/>
      <w:bookmarkStart w:id="271" w:name="_Toc184308055"/>
      <w:bookmarkEnd w:id="271"/>
      <w:bookmarkStart w:id="272" w:name="_Toc184314451"/>
      <w:bookmarkEnd w:id="272"/>
      <w:bookmarkStart w:id="273" w:name="_Toc184314479"/>
      <w:bookmarkEnd w:id="273"/>
      <w:bookmarkStart w:id="274" w:name="_Toc184313270"/>
      <w:bookmarkEnd w:id="274"/>
      <w:bookmarkStart w:id="275" w:name="_Toc184312075"/>
      <w:bookmarkEnd w:id="275"/>
      <w:bookmarkStart w:id="276" w:name="_Toc184308076"/>
      <w:bookmarkEnd w:id="276"/>
      <w:bookmarkStart w:id="277" w:name="_Toc184314474"/>
      <w:bookmarkEnd w:id="277"/>
      <w:bookmarkStart w:id="278" w:name="_Toc184312138"/>
      <w:bookmarkEnd w:id="278"/>
      <w:bookmarkStart w:id="279" w:name="_Toc184310329"/>
      <w:bookmarkEnd w:id="279"/>
      <w:bookmarkStart w:id="280" w:name="_Toc184308083"/>
      <w:bookmarkEnd w:id="280"/>
      <w:bookmarkStart w:id="281" w:name="_Toc184312112"/>
      <w:bookmarkEnd w:id="281"/>
      <w:bookmarkStart w:id="282" w:name="_Toc184314465"/>
      <w:bookmarkEnd w:id="282"/>
      <w:bookmarkStart w:id="283" w:name="_Toc184312088"/>
      <w:bookmarkEnd w:id="283"/>
      <w:bookmarkStart w:id="284" w:name="_Toc184314481"/>
      <w:bookmarkEnd w:id="284"/>
      <w:bookmarkStart w:id="285" w:name="_Toc184313309"/>
      <w:bookmarkEnd w:id="285"/>
      <w:bookmarkStart w:id="286" w:name="_Toc184314435"/>
      <w:bookmarkEnd w:id="286"/>
      <w:bookmarkStart w:id="287" w:name="_Toc184308044"/>
      <w:bookmarkEnd w:id="287"/>
      <w:bookmarkStart w:id="288" w:name="_Toc184310322"/>
      <w:bookmarkEnd w:id="288"/>
      <w:bookmarkStart w:id="289" w:name="_Toc184308069"/>
      <w:bookmarkEnd w:id="289"/>
      <w:bookmarkStart w:id="290" w:name="_Toc184310334"/>
      <w:bookmarkEnd w:id="290"/>
      <w:bookmarkStart w:id="291" w:name="_Toc184314423"/>
      <w:bookmarkEnd w:id="291"/>
      <w:bookmarkStart w:id="292" w:name="_Toc184314453"/>
      <w:bookmarkEnd w:id="292"/>
      <w:bookmarkStart w:id="293" w:name="_Toc184312092"/>
      <w:bookmarkEnd w:id="293"/>
      <w:bookmarkStart w:id="294" w:name="_Toc184313250"/>
      <w:bookmarkEnd w:id="294"/>
      <w:bookmarkStart w:id="295" w:name="_Toc184312117"/>
      <w:bookmarkEnd w:id="295"/>
      <w:bookmarkStart w:id="296" w:name="_Toc184310275"/>
      <w:bookmarkEnd w:id="296"/>
      <w:bookmarkStart w:id="297" w:name="_Toc184312102"/>
      <w:bookmarkEnd w:id="297"/>
      <w:bookmarkStart w:id="298" w:name="_Toc184310314"/>
      <w:bookmarkEnd w:id="298"/>
      <w:bookmarkStart w:id="299" w:name="_Toc184312108"/>
      <w:bookmarkEnd w:id="299"/>
      <w:bookmarkStart w:id="300" w:name="_Toc184312103"/>
      <w:bookmarkEnd w:id="300"/>
      <w:bookmarkStart w:id="301" w:name="_Toc184308065"/>
      <w:bookmarkEnd w:id="301"/>
      <w:bookmarkStart w:id="302" w:name="_Toc184312072"/>
      <w:bookmarkEnd w:id="302"/>
      <w:bookmarkStart w:id="303" w:name="_Toc184312087"/>
      <w:bookmarkEnd w:id="303"/>
      <w:bookmarkStart w:id="304" w:name="_Toc184314468"/>
      <w:bookmarkEnd w:id="304"/>
      <w:bookmarkStart w:id="305" w:name="_Toc184310294"/>
      <w:bookmarkEnd w:id="305"/>
      <w:bookmarkStart w:id="306" w:name="_Toc184312106"/>
      <w:bookmarkEnd w:id="306"/>
      <w:bookmarkStart w:id="307" w:name="_Toc184314431"/>
      <w:bookmarkEnd w:id="307"/>
      <w:bookmarkStart w:id="308" w:name="_Toc184313272"/>
      <w:bookmarkEnd w:id="308"/>
      <w:bookmarkStart w:id="309" w:name="_Toc184308078"/>
      <w:bookmarkEnd w:id="309"/>
      <w:bookmarkStart w:id="310" w:name="_Toc184310280"/>
      <w:bookmarkEnd w:id="310"/>
      <w:bookmarkStart w:id="311" w:name="_Toc184308042"/>
      <w:bookmarkEnd w:id="311"/>
      <w:bookmarkStart w:id="312" w:name="_Toc184308046"/>
      <w:bookmarkEnd w:id="312"/>
      <w:bookmarkStart w:id="313" w:name="_Toc184310315"/>
      <w:bookmarkEnd w:id="313"/>
      <w:bookmarkStart w:id="314" w:name="_Toc184313284"/>
      <w:bookmarkEnd w:id="314"/>
      <w:bookmarkStart w:id="315" w:name="_Toc184314471"/>
      <w:bookmarkEnd w:id="315"/>
      <w:bookmarkStart w:id="316" w:name="_Toc184314436"/>
      <w:bookmarkEnd w:id="316"/>
      <w:bookmarkStart w:id="317" w:name="_Toc184313239"/>
      <w:bookmarkEnd w:id="317"/>
      <w:bookmarkStart w:id="318" w:name="_Toc184312079"/>
      <w:bookmarkEnd w:id="318"/>
      <w:bookmarkStart w:id="319" w:name="_Toc184314420"/>
      <w:bookmarkEnd w:id="319"/>
      <w:bookmarkStart w:id="320" w:name="_Toc184310335"/>
      <w:bookmarkEnd w:id="320"/>
      <w:bookmarkStart w:id="321" w:name="_Toc184314470"/>
      <w:bookmarkEnd w:id="321"/>
      <w:bookmarkStart w:id="322" w:name="_Toc184312131"/>
      <w:bookmarkEnd w:id="322"/>
      <w:bookmarkStart w:id="323" w:name="_Toc184314415"/>
      <w:bookmarkEnd w:id="323"/>
      <w:bookmarkStart w:id="324" w:name="_Toc184310302"/>
      <w:bookmarkEnd w:id="324"/>
      <w:bookmarkStart w:id="325" w:name="_Toc184308095"/>
      <w:bookmarkEnd w:id="325"/>
      <w:bookmarkStart w:id="326" w:name="_Toc184310295"/>
      <w:bookmarkEnd w:id="326"/>
      <w:bookmarkStart w:id="327" w:name="_Toc184310320"/>
      <w:bookmarkEnd w:id="327"/>
      <w:bookmarkStart w:id="328" w:name="_Toc184313245"/>
      <w:bookmarkEnd w:id="328"/>
      <w:bookmarkStart w:id="329" w:name="_Toc184313277"/>
      <w:bookmarkEnd w:id="329"/>
      <w:bookmarkStart w:id="330" w:name="_Toc184310332"/>
      <w:bookmarkEnd w:id="330"/>
      <w:bookmarkStart w:id="331" w:name="_Toc184314421"/>
      <w:bookmarkEnd w:id="331"/>
      <w:bookmarkStart w:id="332" w:name="_Toc184312122"/>
      <w:bookmarkEnd w:id="332"/>
      <w:bookmarkStart w:id="333" w:name="_Toc184314447"/>
      <w:bookmarkEnd w:id="333"/>
      <w:bookmarkStart w:id="334" w:name="_Toc184310284"/>
      <w:bookmarkEnd w:id="334"/>
      <w:bookmarkStart w:id="335" w:name="_Toc184314476"/>
      <w:bookmarkEnd w:id="335"/>
      <w:bookmarkStart w:id="336" w:name="_Toc184312093"/>
      <w:bookmarkEnd w:id="336"/>
      <w:bookmarkStart w:id="337" w:name="_Toc184314460"/>
      <w:bookmarkEnd w:id="337"/>
      <w:bookmarkStart w:id="338" w:name="_Toc184310279"/>
      <w:bookmarkEnd w:id="338"/>
      <w:bookmarkStart w:id="339" w:name="_Toc184310274"/>
      <w:bookmarkEnd w:id="339"/>
      <w:bookmarkStart w:id="340" w:name="_Toc184312104"/>
      <w:bookmarkEnd w:id="340"/>
      <w:bookmarkStart w:id="341" w:name="_Toc184314428"/>
      <w:bookmarkEnd w:id="341"/>
      <w:bookmarkStart w:id="342" w:name="_Toc184314450"/>
      <w:bookmarkEnd w:id="342"/>
      <w:bookmarkStart w:id="343" w:name="_Toc184313273"/>
      <w:bookmarkEnd w:id="343"/>
      <w:bookmarkStart w:id="344" w:name="_Toc184308080"/>
      <w:bookmarkEnd w:id="344"/>
      <w:bookmarkStart w:id="345" w:name="_Toc184312119"/>
      <w:bookmarkEnd w:id="345"/>
      <w:bookmarkStart w:id="346" w:name="_Toc184312070"/>
      <w:bookmarkEnd w:id="346"/>
      <w:bookmarkStart w:id="347" w:name="_Toc184310303"/>
      <w:bookmarkEnd w:id="347"/>
      <w:bookmarkStart w:id="348" w:name="_Toc184314417"/>
      <w:bookmarkEnd w:id="348"/>
      <w:bookmarkStart w:id="349" w:name="_Toc184312097"/>
      <w:bookmarkEnd w:id="349"/>
      <w:bookmarkStart w:id="350" w:name="_Toc184310321"/>
      <w:bookmarkEnd w:id="350"/>
      <w:bookmarkStart w:id="351" w:name="_Toc184310281"/>
      <w:bookmarkEnd w:id="351"/>
      <w:bookmarkStart w:id="352" w:name="_Toc184310301"/>
      <w:bookmarkEnd w:id="352"/>
      <w:bookmarkStart w:id="353" w:name="_Toc184308101"/>
      <w:bookmarkEnd w:id="353"/>
      <w:bookmarkStart w:id="354" w:name="_Toc184313304"/>
      <w:bookmarkEnd w:id="354"/>
      <w:bookmarkStart w:id="355" w:name="_Toc184313306"/>
      <w:bookmarkEnd w:id="355"/>
      <w:bookmarkStart w:id="356" w:name="_Toc184308057"/>
      <w:bookmarkEnd w:id="356"/>
      <w:bookmarkStart w:id="357" w:name="_Toc184312124"/>
      <w:bookmarkEnd w:id="357"/>
      <w:bookmarkStart w:id="358" w:name="_Toc184313243"/>
      <w:bookmarkEnd w:id="358"/>
      <w:bookmarkStart w:id="359" w:name="_Toc184310308"/>
      <w:bookmarkEnd w:id="359"/>
      <w:bookmarkStart w:id="360" w:name="_Toc184310299"/>
      <w:bookmarkEnd w:id="360"/>
      <w:bookmarkStart w:id="361" w:name="_Toc184308088"/>
      <w:bookmarkEnd w:id="361"/>
      <w:bookmarkStart w:id="362" w:name="_Toc184313255"/>
      <w:bookmarkEnd w:id="362"/>
      <w:bookmarkStart w:id="363" w:name="_Toc184310325"/>
      <w:bookmarkEnd w:id="363"/>
      <w:bookmarkStart w:id="364" w:name="_Toc184310300"/>
      <w:bookmarkEnd w:id="364"/>
      <w:bookmarkStart w:id="365" w:name="_Toc184312084"/>
      <w:bookmarkEnd w:id="365"/>
      <w:bookmarkStart w:id="366" w:name="_Toc184312137"/>
      <w:bookmarkEnd w:id="366"/>
      <w:bookmarkStart w:id="367" w:name="_Toc184314462"/>
      <w:bookmarkEnd w:id="367"/>
      <w:bookmarkStart w:id="368" w:name="_Toc184310309"/>
      <w:bookmarkEnd w:id="368"/>
      <w:bookmarkStart w:id="369" w:name="_Toc184313264"/>
      <w:bookmarkEnd w:id="369"/>
      <w:bookmarkStart w:id="370" w:name="_Toc184313282"/>
      <w:bookmarkEnd w:id="370"/>
      <w:bookmarkStart w:id="371" w:name="_Toc184308092"/>
      <w:bookmarkEnd w:id="371"/>
      <w:bookmarkStart w:id="372" w:name="_Toc184310313"/>
      <w:bookmarkEnd w:id="372"/>
      <w:bookmarkStart w:id="373" w:name="_Toc184313266"/>
      <w:bookmarkEnd w:id="373"/>
      <w:bookmarkStart w:id="374" w:name="_Toc184313278"/>
      <w:bookmarkEnd w:id="374"/>
      <w:bookmarkStart w:id="375" w:name="_Toc184310318"/>
      <w:bookmarkEnd w:id="375"/>
      <w:bookmarkStart w:id="376" w:name="_Toc184313258"/>
      <w:bookmarkEnd w:id="376"/>
      <w:bookmarkStart w:id="377" w:name="_Toc184314472"/>
      <w:bookmarkEnd w:id="377"/>
      <w:bookmarkStart w:id="378" w:name="_Toc184308091"/>
      <w:bookmarkEnd w:id="378"/>
      <w:bookmarkStart w:id="379" w:name="_Toc184314424"/>
      <w:bookmarkEnd w:id="379"/>
      <w:bookmarkStart w:id="380" w:name="_Toc184308070"/>
      <w:bookmarkEnd w:id="380"/>
      <w:bookmarkStart w:id="381" w:name="_Toc184314445"/>
      <w:bookmarkEnd w:id="381"/>
      <w:bookmarkStart w:id="382" w:name="_Toc184313274"/>
      <w:bookmarkEnd w:id="382"/>
      <w:bookmarkStart w:id="383" w:name="_Toc184314410"/>
      <w:bookmarkEnd w:id="383"/>
      <w:bookmarkStart w:id="384" w:name="_Toc184314456"/>
      <w:bookmarkEnd w:id="384"/>
      <w:bookmarkStart w:id="385" w:name="_Toc184314477"/>
      <w:bookmarkEnd w:id="385"/>
      <w:bookmarkStart w:id="386" w:name="_Toc184313246"/>
      <w:bookmarkEnd w:id="386"/>
      <w:bookmarkStart w:id="387" w:name="_Toc184310326"/>
      <w:bookmarkEnd w:id="387"/>
      <w:bookmarkStart w:id="388" w:name="_Toc184308108"/>
      <w:bookmarkEnd w:id="388"/>
      <w:bookmarkStart w:id="389" w:name="_Toc184314469"/>
      <w:bookmarkEnd w:id="389"/>
      <w:bookmarkStart w:id="390" w:name="_Toc184308061"/>
      <w:bookmarkEnd w:id="390"/>
      <w:bookmarkStart w:id="391" w:name="_Toc184308093"/>
      <w:bookmarkEnd w:id="391"/>
      <w:bookmarkStart w:id="392" w:name="_Toc184312135"/>
      <w:bookmarkEnd w:id="392"/>
      <w:bookmarkStart w:id="393" w:name="_Toc184313280"/>
      <w:bookmarkEnd w:id="393"/>
      <w:bookmarkStart w:id="394" w:name="_Toc184313268"/>
      <w:bookmarkEnd w:id="394"/>
      <w:bookmarkStart w:id="395" w:name="_Toc184308075"/>
      <w:bookmarkEnd w:id="395"/>
      <w:bookmarkStart w:id="396" w:name="_Toc184313261"/>
      <w:bookmarkEnd w:id="396"/>
      <w:bookmarkStart w:id="397" w:name="_Toc184313248"/>
      <w:bookmarkEnd w:id="397"/>
      <w:bookmarkStart w:id="398" w:name="_Toc184312095"/>
      <w:bookmarkEnd w:id="398"/>
      <w:bookmarkStart w:id="399" w:name="_Toc184313279"/>
      <w:bookmarkEnd w:id="399"/>
      <w:bookmarkStart w:id="400" w:name="_Toc184308052"/>
      <w:bookmarkEnd w:id="400"/>
      <w:bookmarkStart w:id="401" w:name="_Toc184313242"/>
      <w:bookmarkEnd w:id="401"/>
      <w:bookmarkStart w:id="402" w:name="_Toc184314438"/>
      <w:bookmarkEnd w:id="402"/>
      <w:bookmarkStart w:id="403" w:name="_Toc184314440"/>
      <w:bookmarkEnd w:id="403"/>
      <w:bookmarkStart w:id="404" w:name="_Toc184313303"/>
      <w:bookmarkEnd w:id="404"/>
      <w:bookmarkStart w:id="405" w:name="_Toc184312082"/>
      <w:bookmarkEnd w:id="405"/>
      <w:r>
        <w:rPr>
          <w:rFonts w:hint="eastAsia" w:ascii="宋体" w:hAnsi="宋体" w:cs="宋体"/>
          <w:b/>
          <w:sz w:val="36"/>
          <w:szCs w:val="36"/>
          <w:highlight w:val="none"/>
        </w:rPr>
        <w:t>评标办法</w:t>
      </w:r>
      <w:bookmarkEnd w:id="39"/>
    </w:p>
    <w:p w14:paraId="6DAED5DD">
      <w:pPr>
        <w:snapToGrid w:val="0"/>
        <w:spacing w:line="24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38"/>
        <w:gridCol w:w="1062"/>
        <w:gridCol w:w="6007"/>
        <w:gridCol w:w="758"/>
        <w:gridCol w:w="717"/>
      </w:tblGrid>
      <w:tr w14:paraId="66E879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398" w:type="pct"/>
            <w:tcBorders>
              <w:right w:val="single" w:color="auto" w:sz="4" w:space="0"/>
            </w:tcBorders>
            <w:vAlign w:val="center"/>
          </w:tcPr>
          <w:p w14:paraId="06D07D16">
            <w:pPr>
              <w:pStyle w:val="24"/>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3807" w:type="pct"/>
            <w:gridSpan w:val="2"/>
            <w:tcBorders>
              <w:left w:val="single" w:color="auto" w:sz="4" w:space="0"/>
            </w:tcBorders>
            <w:vAlign w:val="center"/>
          </w:tcPr>
          <w:p w14:paraId="7EE0EF11">
            <w:pPr>
              <w:pStyle w:val="24"/>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408" w:type="pct"/>
            <w:vAlign w:val="center"/>
          </w:tcPr>
          <w:p w14:paraId="47DECC33">
            <w:pPr>
              <w:pStyle w:val="24"/>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386" w:type="pct"/>
            <w:vAlign w:val="center"/>
          </w:tcPr>
          <w:p w14:paraId="799C8246">
            <w:pPr>
              <w:pStyle w:val="24"/>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评审形式</w:t>
            </w:r>
          </w:p>
        </w:tc>
      </w:tr>
      <w:tr w14:paraId="407CA4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398" w:type="pct"/>
            <w:tcBorders>
              <w:right w:val="single" w:color="auto" w:sz="4" w:space="0"/>
            </w:tcBorders>
            <w:vAlign w:val="center"/>
          </w:tcPr>
          <w:p w14:paraId="3D10BA66">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0F03D55F">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3807" w:type="pct"/>
            <w:gridSpan w:val="2"/>
            <w:tcBorders>
              <w:left w:val="single" w:color="auto" w:sz="4" w:space="0"/>
            </w:tcBorders>
            <w:vAlign w:val="center"/>
          </w:tcPr>
          <w:p w14:paraId="4994EDC8">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参与评审的价格=投标报价</w:t>
            </w:r>
          </w:p>
          <w:p w14:paraId="24D5F3E8">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满足采购要求的有效投标且参与评审的价格最低的参与评审的价格为评标基准价，得</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5C7C5A73">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其他投标报价得分计算公式如下：投标报价得分=（评标基准价/参与评审的价格）×</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tc>
        <w:tc>
          <w:tcPr>
            <w:tcW w:w="408" w:type="pct"/>
            <w:vAlign w:val="center"/>
          </w:tcPr>
          <w:p w14:paraId="487D59A4">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30</w:t>
            </w:r>
          </w:p>
        </w:tc>
        <w:tc>
          <w:tcPr>
            <w:tcW w:w="386" w:type="pct"/>
            <w:vAlign w:val="center"/>
          </w:tcPr>
          <w:p w14:paraId="7B7433CD">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r>
      <w:tr w14:paraId="0B31D5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398" w:type="pct"/>
            <w:vMerge w:val="restart"/>
            <w:vAlign w:val="center"/>
          </w:tcPr>
          <w:p w14:paraId="073B38F8">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商务技术分</w:t>
            </w:r>
          </w:p>
          <w:p w14:paraId="2CBADA9F">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70</w:t>
            </w:r>
            <w:r>
              <w:rPr>
                <w:rFonts w:hint="eastAsia" w:ascii="宋体" w:hAnsi="宋体" w:eastAsia="宋体" w:cs="宋体"/>
                <w:color w:val="auto"/>
                <w:sz w:val="21"/>
                <w:szCs w:val="21"/>
                <w:highlight w:val="none"/>
              </w:rPr>
              <w:t>分</w:t>
            </w:r>
          </w:p>
        </w:tc>
        <w:tc>
          <w:tcPr>
            <w:tcW w:w="572" w:type="pct"/>
            <w:tcBorders>
              <w:right w:val="single" w:color="auto" w:sz="4" w:space="0"/>
            </w:tcBorders>
            <w:vAlign w:val="center"/>
          </w:tcPr>
          <w:p w14:paraId="14AA3661">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1、项目理解与分析（5分）</w:t>
            </w:r>
          </w:p>
        </w:tc>
        <w:tc>
          <w:tcPr>
            <w:tcW w:w="3235" w:type="pct"/>
            <w:tcBorders>
              <w:left w:val="single" w:color="auto" w:sz="4" w:space="0"/>
            </w:tcBorders>
            <w:vAlign w:val="center"/>
          </w:tcPr>
          <w:p w14:paraId="66828AD0">
            <w:pPr>
              <w:autoSpaceDE/>
              <w:autoSpaceDN/>
              <w:spacing w:line="360" w:lineRule="auto"/>
              <w:jc w:val="both"/>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根据</w:t>
            </w:r>
            <w:r>
              <w:rPr>
                <w:rFonts w:hint="eastAsia" w:ascii="宋体" w:hAnsi="宋体" w:eastAsia="宋体" w:cs="宋体"/>
                <w:bCs/>
                <w:color w:val="000000"/>
                <w:sz w:val="21"/>
                <w:szCs w:val="21"/>
                <w:lang w:val="en-US" w:eastAsia="zh-CN"/>
              </w:rPr>
              <w:t>供应商</w:t>
            </w:r>
            <w:r>
              <w:rPr>
                <w:rFonts w:hint="eastAsia" w:ascii="宋体" w:hAnsi="宋体" w:eastAsia="宋体" w:cs="宋体"/>
                <w:color w:val="auto"/>
                <w:sz w:val="21"/>
                <w:szCs w:val="21"/>
                <w:lang w:val="en-US" w:eastAsia="zh-CN"/>
              </w:rPr>
              <w:t>对项目背景、政策、项目需求理解</w:t>
            </w:r>
            <w:r>
              <w:rPr>
                <w:rFonts w:hint="eastAsia" w:ascii="宋体" w:hAnsi="宋体" w:eastAsia="宋体" w:cs="宋体"/>
                <w:bCs/>
                <w:color w:val="000000"/>
                <w:sz w:val="21"/>
                <w:szCs w:val="21"/>
              </w:rPr>
              <w:t>分析认识程度</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熟悉情况等进行评分</w:t>
            </w:r>
            <w:r>
              <w:rPr>
                <w:rFonts w:hint="eastAsia" w:ascii="宋体" w:hAnsi="宋体" w:eastAsia="宋体" w:cs="宋体"/>
                <w:bCs/>
                <w:color w:val="000000"/>
                <w:sz w:val="21"/>
                <w:szCs w:val="21"/>
                <w:lang w:eastAsia="zh-CN"/>
              </w:rPr>
              <w:t>。</w:t>
            </w:r>
          </w:p>
          <w:p w14:paraId="5D3619D9">
            <w:pPr>
              <w:widowControl/>
              <w:numPr>
                <w:ilvl w:val="0"/>
                <w:numId w:val="0"/>
              </w:numPr>
              <w:spacing w:line="360" w:lineRule="auto"/>
              <w:ind w:left="425" w:leftChars="0" w:hanging="425" w:firstLineChars="0"/>
              <w:jc w:val="left"/>
              <w:rPr>
                <w:rFonts w:hint="eastAsia" w:ascii="宋体" w:hAnsi="宋体" w:eastAsia="宋体" w:cs="宋体"/>
                <w:color w:val="auto"/>
                <w:sz w:val="21"/>
                <w:szCs w:val="21"/>
                <w:highlight w:val="none"/>
                <w:lang w:val="en-US" w:eastAsia="zh-CN"/>
              </w:rPr>
            </w:pPr>
            <w:r>
              <w:rPr>
                <w:rFonts w:hint="default"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lang w:val="en-US" w:eastAsia="zh-CN"/>
              </w:rPr>
              <w:t>理解分析全面性强、合理性强的得5分；</w:t>
            </w:r>
          </w:p>
          <w:p w14:paraId="7853E577">
            <w:pPr>
              <w:widowControl/>
              <w:numPr>
                <w:ilvl w:val="0"/>
                <w:numId w:val="0"/>
              </w:numPr>
              <w:spacing w:line="360" w:lineRule="auto"/>
              <w:ind w:left="425" w:leftChars="0" w:hanging="425" w:firstLineChars="0"/>
              <w:jc w:val="left"/>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lang w:val="en-US" w:eastAsia="zh-CN"/>
              </w:rPr>
              <w:t>理解分析全面较强、合理性较强的得4分；</w:t>
            </w:r>
          </w:p>
          <w:p w14:paraId="71DFA3B0">
            <w:pPr>
              <w:widowControl/>
              <w:numPr>
                <w:ilvl w:val="0"/>
                <w:numId w:val="0"/>
              </w:numPr>
              <w:spacing w:line="360" w:lineRule="auto"/>
              <w:ind w:left="425" w:leftChars="0" w:hanging="425" w:firstLineChars="0"/>
              <w:jc w:val="left"/>
              <w:rPr>
                <w:rFonts w:hint="eastAsia" w:ascii="宋体" w:hAnsi="宋体" w:eastAsia="宋体" w:cs="宋体"/>
                <w:color w:val="auto"/>
                <w:sz w:val="21"/>
                <w:szCs w:val="21"/>
                <w:highlight w:val="none"/>
                <w:lang w:val="en-US" w:eastAsia="zh-CN"/>
              </w:rPr>
            </w:pPr>
            <w:r>
              <w:rPr>
                <w:rFonts w:hint="default"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lang w:val="en-US" w:eastAsia="zh-CN"/>
              </w:rPr>
              <w:t>理解分析全面一般、合理性一般的得3分；</w:t>
            </w:r>
          </w:p>
          <w:p w14:paraId="2D5510E4">
            <w:pPr>
              <w:widowControl/>
              <w:numPr>
                <w:ilvl w:val="0"/>
                <w:numId w:val="0"/>
              </w:numPr>
              <w:spacing w:line="360" w:lineRule="auto"/>
              <w:ind w:left="425" w:leftChars="0" w:hanging="425" w:firstLineChars="0"/>
              <w:jc w:val="left"/>
              <w:rPr>
                <w:rFonts w:hint="eastAsia" w:ascii="宋体" w:hAnsi="宋体" w:eastAsia="宋体" w:cs="宋体"/>
                <w:color w:val="auto"/>
                <w:sz w:val="21"/>
                <w:szCs w:val="21"/>
                <w:highlight w:val="none"/>
                <w:lang w:val="en-US" w:eastAsia="zh-CN"/>
              </w:rPr>
            </w:pPr>
            <w:r>
              <w:rPr>
                <w:rFonts w:hint="default"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highlight w:val="none"/>
                <w:lang w:val="en-US" w:eastAsia="zh-CN"/>
              </w:rPr>
              <w:t>理解分析不全面、不合理的得2分；</w:t>
            </w:r>
          </w:p>
          <w:p w14:paraId="43EF4906">
            <w:pPr>
              <w:widowControl/>
              <w:numPr>
                <w:ilvl w:val="0"/>
                <w:numId w:val="0"/>
              </w:numPr>
              <w:spacing w:line="360" w:lineRule="auto"/>
              <w:ind w:left="425" w:leftChars="0" w:hanging="425" w:firstLineChars="0"/>
              <w:jc w:val="left"/>
              <w:rPr>
                <w:rFonts w:hint="eastAsia" w:ascii="宋体" w:hAnsi="宋体" w:eastAsia="宋体" w:cs="宋体"/>
                <w:color w:val="auto"/>
                <w:sz w:val="21"/>
                <w:szCs w:val="21"/>
                <w:highlight w:val="none"/>
                <w:lang w:val="en-US" w:eastAsia="zh-CN"/>
              </w:rPr>
            </w:pPr>
            <w:r>
              <w:rPr>
                <w:rFonts w:hint="default"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highlight w:val="none"/>
                <w:lang w:val="en-US" w:eastAsia="zh-CN"/>
              </w:rPr>
              <w:t>响应招标要求，理解分析较差的得1分；</w:t>
            </w:r>
          </w:p>
          <w:p w14:paraId="2E711309">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未提供的不得分。</w:t>
            </w:r>
          </w:p>
        </w:tc>
        <w:tc>
          <w:tcPr>
            <w:tcW w:w="408" w:type="pct"/>
            <w:vAlign w:val="center"/>
          </w:tcPr>
          <w:p w14:paraId="6698A638">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snapToGrid w:val="0"/>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5</w:t>
            </w:r>
          </w:p>
        </w:tc>
        <w:tc>
          <w:tcPr>
            <w:tcW w:w="386" w:type="pct"/>
            <w:vAlign w:val="center"/>
          </w:tcPr>
          <w:p w14:paraId="6AA8088B">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snapToGrid w:val="0"/>
                <w:color w:val="auto"/>
                <w:kern w:val="2"/>
                <w:sz w:val="21"/>
                <w:szCs w:val="21"/>
                <w:highlight w:val="none"/>
                <w:lang w:val="zh-CN" w:eastAsia="zh-CN" w:bidi="ar-SA"/>
              </w:rPr>
            </w:pPr>
            <w:r>
              <w:rPr>
                <w:rFonts w:hint="eastAsia" w:ascii="宋体" w:hAnsi="宋体" w:eastAsia="宋体" w:cs="宋体"/>
                <w:color w:val="auto"/>
                <w:sz w:val="21"/>
                <w:szCs w:val="21"/>
                <w:highlight w:val="none"/>
              </w:rPr>
              <w:t>主观评审</w:t>
            </w:r>
          </w:p>
        </w:tc>
      </w:tr>
      <w:tr w14:paraId="6B9BBD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398" w:type="pct"/>
            <w:vMerge w:val="continue"/>
            <w:vAlign w:val="center"/>
          </w:tcPr>
          <w:p w14:paraId="337AA131">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lang w:val="en-US" w:eastAsia="zh-CN"/>
              </w:rPr>
            </w:pPr>
          </w:p>
        </w:tc>
        <w:tc>
          <w:tcPr>
            <w:tcW w:w="572" w:type="pct"/>
            <w:vMerge w:val="restart"/>
            <w:tcBorders>
              <w:right w:val="single" w:color="auto" w:sz="4" w:space="0"/>
            </w:tcBorders>
            <w:vAlign w:val="center"/>
          </w:tcPr>
          <w:p w14:paraId="3915BAF9">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2、重难点分析及应对方案（10分）</w:t>
            </w:r>
          </w:p>
        </w:tc>
        <w:tc>
          <w:tcPr>
            <w:tcW w:w="3235" w:type="pct"/>
            <w:tcBorders>
              <w:left w:val="single" w:color="auto" w:sz="4" w:space="0"/>
            </w:tcBorders>
            <w:vAlign w:val="center"/>
          </w:tcPr>
          <w:p w14:paraId="523A614F">
            <w:pPr>
              <w:autoSpaceDE/>
              <w:autoSpaceDN/>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根</w:t>
            </w:r>
            <w:r>
              <w:rPr>
                <w:rFonts w:hint="eastAsia" w:ascii="宋体" w:hAnsi="宋体" w:eastAsia="宋体" w:cs="宋体"/>
                <w:color w:val="auto"/>
                <w:sz w:val="21"/>
                <w:szCs w:val="21"/>
                <w:lang w:val="en-US" w:eastAsia="zh-CN"/>
              </w:rPr>
              <w:t>据供应商针对本项目（商企服务、食品安全评估督导）工作中重点、难点等的分析阐述等进行评分。</w:t>
            </w:r>
          </w:p>
          <w:p w14:paraId="06B22823">
            <w:pPr>
              <w:numPr>
                <w:ilvl w:val="0"/>
                <w:numId w:val="0"/>
              </w:numPr>
              <w:autoSpaceDE/>
              <w:autoSpaceDN/>
              <w:spacing w:line="360" w:lineRule="auto"/>
              <w:ind w:left="-480" w:leftChars="0" w:firstLine="480" w:firstLineChars="0"/>
              <w:jc w:val="both"/>
              <w:rPr>
                <w:rFonts w:hint="eastAsia" w:ascii="宋体" w:hAnsi="宋体" w:eastAsia="宋体" w:cs="宋体"/>
                <w:color w:val="auto"/>
                <w:sz w:val="21"/>
                <w:szCs w:val="21"/>
                <w:lang w:val="en-US" w:eastAsia="zh-CN"/>
              </w:rPr>
            </w:pPr>
            <w:r>
              <w:rPr>
                <w:rFonts w:hint="default"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lang w:val="en-US" w:eastAsia="zh-CN"/>
              </w:rPr>
              <w:t>分析深入度强、准确度高的得5分；</w:t>
            </w:r>
          </w:p>
          <w:p w14:paraId="65F8E0E6">
            <w:pPr>
              <w:numPr>
                <w:ilvl w:val="0"/>
                <w:numId w:val="0"/>
              </w:numPr>
              <w:autoSpaceDE/>
              <w:autoSpaceDN/>
              <w:spacing w:line="360" w:lineRule="auto"/>
              <w:ind w:left="-480" w:leftChars="0" w:firstLine="480" w:firstLineChars="0"/>
              <w:jc w:val="both"/>
              <w:rPr>
                <w:rFonts w:hint="eastAsia" w:ascii="宋体" w:hAnsi="宋体" w:eastAsia="宋体" w:cs="宋体"/>
                <w:b w:val="0"/>
                <w:bCs w:val="0"/>
                <w:color w:val="auto"/>
                <w:sz w:val="21"/>
                <w:szCs w:val="21"/>
                <w:lang w:val="en-US" w:eastAsia="zh-CN"/>
              </w:rPr>
            </w:pPr>
            <w:r>
              <w:rPr>
                <w:rFonts w:hint="default" w:ascii="宋体" w:hAnsi="宋体" w:eastAsia="宋体" w:cs="宋体"/>
                <w:b w:val="0"/>
                <w:bCs w:val="0"/>
                <w:color w:val="auto"/>
                <w:kern w:val="2"/>
                <w:sz w:val="21"/>
                <w:szCs w:val="21"/>
                <w:lang w:val="en-US" w:eastAsia="zh-CN" w:bidi="ar-SA"/>
              </w:rPr>
              <w:t>(2)</w:t>
            </w:r>
            <w:r>
              <w:rPr>
                <w:rFonts w:hint="eastAsia" w:ascii="宋体" w:hAnsi="宋体" w:eastAsia="宋体" w:cs="宋体"/>
                <w:color w:val="auto"/>
                <w:sz w:val="21"/>
                <w:szCs w:val="21"/>
                <w:lang w:val="en-US" w:eastAsia="zh-CN"/>
              </w:rPr>
              <w:t>分析深</w:t>
            </w:r>
            <w:r>
              <w:rPr>
                <w:rFonts w:hint="eastAsia" w:ascii="宋体" w:hAnsi="宋体" w:eastAsia="宋体" w:cs="宋体"/>
                <w:b w:val="0"/>
                <w:bCs w:val="0"/>
                <w:color w:val="auto"/>
                <w:sz w:val="21"/>
                <w:szCs w:val="21"/>
                <w:lang w:val="en-US" w:eastAsia="zh-CN"/>
              </w:rPr>
              <w:t>入度较强、准确高较高的得4分；</w:t>
            </w:r>
          </w:p>
          <w:p w14:paraId="314A57D2">
            <w:pPr>
              <w:numPr>
                <w:ilvl w:val="0"/>
                <w:numId w:val="0"/>
              </w:numPr>
              <w:autoSpaceDE/>
              <w:autoSpaceDN/>
              <w:spacing w:line="360" w:lineRule="auto"/>
              <w:ind w:left="-480" w:leftChars="0" w:firstLine="480" w:firstLineChars="0"/>
              <w:jc w:val="both"/>
              <w:rPr>
                <w:rFonts w:hint="eastAsia" w:ascii="宋体" w:hAnsi="宋体" w:eastAsia="宋体" w:cs="宋体"/>
                <w:b w:val="0"/>
                <w:bCs w:val="0"/>
                <w:color w:val="auto"/>
                <w:sz w:val="21"/>
                <w:szCs w:val="21"/>
                <w:lang w:val="en-US" w:eastAsia="zh-CN"/>
              </w:rPr>
            </w:pPr>
            <w:r>
              <w:rPr>
                <w:rFonts w:hint="default" w:ascii="宋体" w:hAnsi="宋体" w:eastAsia="宋体" w:cs="宋体"/>
                <w:b w:val="0"/>
                <w:bCs w:val="0"/>
                <w:color w:val="auto"/>
                <w:kern w:val="2"/>
                <w:sz w:val="21"/>
                <w:szCs w:val="21"/>
                <w:lang w:val="en-US" w:eastAsia="zh-CN" w:bidi="ar-SA"/>
              </w:rPr>
              <w:t>(3)</w:t>
            </w:r>
            <w:r>
              <w:rPr>
                <w:rFonts w:hint="eastAsia" w:ascii="宋体" w:hAnsi="宋体" w:eastAsia="宋体" w:cs="宋体"/>
                <w:b w:val="0"/>
                <w:bCs w:val="0"/>
                <w:color w:val="auto"/>
                <w:sz w:val="21"/>
                <w:szCs w:val="21"/>
                <w:lang w:val="en-US" w:eastAsia="zh-CN"/>
              </w:rPr>
              <w:t>分析深入度一般、准确度一般的3分；</w:t>
            </w:r>
          </w:p>
          <w:p w14:paraId="597D9CD8">
            <w:pPr>
              <w:numPr>
                <w:ilvl w:val="0"/>
                <w:numId w:val="0"/>
              </w:numPr>
              <w:autoSpaceDE/>
              <w:autoSpaceDN/>
              <w:spacing w:line="360" w:lineRule="auto"/>
              <w:ind w:left="-480" w:leftChars="0" w:firstLine="480" w:firstLineChars="0"/>
              <w:jc w:val="both"/>
              <w:rPr>
                <w:rFonts w:hint="eastAsia" w:ascii="宋体" w:hAnsi="宋体" w:eastAsia="宋体" w:cs="宋体"/>
                <w:b w:val="0"/>
                <w:bCs w:val="0"/>
                <w:color w:val="auto"/>
                <w:sz w:val="21"/>
                <w:szCs w:val="21"/>
                <w:lang w:val="en-US" w:eastAsia="zh-CN"/>
              </w:rPr>
            </w:pPr>
            <w:r>
              <w:rPr>
                <w:rFonts w:hint="default" w:ascii="宋体" w:hAnsi="宋体" w:eastAsia="宋体" w:cs="宋体"/>
                <w:b w:val="0"/>
                <w:bCs w:val="0"/>
                <w:color w:val="auto"/>
                <w:kern w:val="2"/>
                <w:sz w:val="21"/>
                <w:szCs w:val="21"/>
                <w:lang w:val="en-US" w:eastAsia="zh-CN" w:bidi="ar-SA"/>
              </w:rPr>
              <w:t>(4)</w:t>
            </w:r>
            <w:r>
              <w:rPr>
                <w:rFonts w:hint="eastAsia" w:ascii="宋体" w:hAnsi="宋体" w:eastAsia="宋体" w:cs="宋体"/>
                <w:b w:val="0"/>
                <w:bCs w:val="0"/>
                <w:color w:val="auto"/>
                <w:sz w:val="21"/>
                <w:szCs w:val="21"/>
                <w:lang w:val="en-US" w:eastAsia="zh-CN"/>
              </w:rPr>
              <w:t>分析深入度明显欠缺、准确度明显欠缺的得2分；</w:t>
            </w:r>
          </w:p>
          <w:p w14:paraId="34AFC8F4">
            <w:pPr>
              <w:numPr>
                <w:ilvl w:val="0"/>
                <w:numId w:val="0"/>
              </w:numPr>
              <w:autoSpaceDE/>
              <w:autoSpaceDN/>
              <w:spacing w:line="360" w:lineRule="auto"/>
              <w:ind w:left="-480" w:leftChars="0" w:firstLine="480" w:firstLineChars="0"/>
              <w:jc w:val="both"/>
              <w:rPr>
                <w:rFonts w:hint="eastAsia" w:ascii="宋体" w:hAnsi="宋体" w:eastAsia="宋体" w:cs="宋体"/>
                <w:b w:val="0"/>
                <w:bCs w:val="0"/>
                <w:color w:val="auto"/>
                <w:sz w:val="21"/>
                <w:szCs w:val="21"/>
                <w:lang w:val="en-US" w:eastAsia="zh-CN"/>
              </w:rPr>
            </w:pPr>
            <w:r>
              <w:rPr>
                <w:rFonts w:hint="default" w:ascii="宋体" w:hAnsi="宋体" w:eastAsia="宋体" w:cs="宋体"/>
                <w:b w:val="0"/>
                <w:bCs w:val="0"/>
                <w:color w:val="auto"/>
                <w:kern w:val="2"/>
                <w:sz w:val="21"/>
                <w:szCs w:val="21"/>
                <w:lang w:val="en-US" w:eastAsia="zh-CN" w:bidi="ar-SA"/>
              </w:rPr>
              <w:t>(5)</w:t>
            </w:r>
            <w:r>
              <w:rPr>
                <w:rFonts w:hint="eastAsia" w:ascii="宋体" w:hAnsi="宋体" w:eastAsia="宋体" w:cs="宋体"/>
                <w:b w:val="0"/>
                <w:bCs w:val="0"/>
                <w:color w:val="auto"/>
                <w:sz w:val="21"/>
                <w:szCs w:val="21"/>
                <w:lang w:val="en-US" w:eastAsia="zh-CN"/>
              </w:rPr>
              <w:t>响应招标要求，方案较差的得1分；</w:t>
            </w:r>
          </w:p>
          <w:p w14:paraId="3630EA06">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left"/>
              <w:textAlignment w:val="auto"/>
              <w:rPr>
                <w:rFonts w:hint="eastAsia" w:ascii="宋体" w:hAnsi="宋体" w:eastAsia="宋体" w:cs="宋体"/>
                <w:snapToGrid w:val="0"/>
                <w:color w:val="auto"/>
                <w:kern w:val="2"/>
                <w:sz w:val="21"/>
                <w:szCs w:val="21"/>
                <w:highlight w:val="none"/>
                <w:lang w:val="zh-CN" w:eastAsia="zh-CN" w:bidi="ar-SA"/>
              </w:rPr>
            </w:pPr>
            <w:r>
              <w:rPr>
                <w:rFonts w:hint="eastAsia" w:ascii="宋体" w:hAnsi="宋体" w:eastAsia="宋体" w:cs="宋体"/>
                <w:b w:val="0"/>
                <w:bCs w:val="0"/>
                <w:color w:val="auto"/>
                <w:sz w:val="21"/>
                <w:szCs w:val="21"/>
                <w:lang w:val="en-US" w:eastAsia="zh-CN"/>
              </w:rPr>
              <w:t>未提供的不</w:t>
            </w:r>
            <w:r>
              <w:rPr>
                <w:rFonts w:hint="eastAsia" w:ascii="宋体" w:hAnsi="宋体" w:eastAsia="宋体" w:cs="宋体"/>
                <w:color w:val="auto"/>
                <w:sz w:val="21"/>
                <w:szCs w:val="21"/>
                <w:lang w:val="en-US" w:eastAsia="zh-CN"/>
              </w:rPr>
              <w:t>得分。</w:t>
            </w:r>
          </w:p>
        </w:tc>
        <w:tc>
          <w:tcPr>
            <w:tcW w:w="408" w:type="pct"/>
            <w:vAlign w:val="center"/>
          </w:tcPr>
          <w:p w14:paraId="64ED5B6C">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snapToGrid w:val="0"/>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5</w:t>
            </w:r>
          </w:p>
        </w:tc>
        <w:tc>
          <w:tcPr>
            <w:tcW w:w="386" w:type="pct"/>
            <w:vAlign w:val="center"/>
          </w:tcPr>
          <w:p w14:paraId="3093358E">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snapToGrid w:val="0"/>
                <w:color w:val="auto"/>
                <w:kern w:val="2"/>
                <w:sz w:val="21"/>
                <w:szCs w:val="21"/>
                <w:highlight w:val="none"/>
                <w:lang w:val="zh-CN" w:eastAsia="zh-CN" w:bidi="ar-SA"/>
              </w:rPr>
            </w:pPr>
            <w:r>
              <w:rPr>
                <w:rFonts w:hint="eastAsia" w:ascii="宋体" w:hAnsi="宋体" w:eastAsia="宋体" w:cs="宋体"/>
                <w:color w:val="auto"/>
                <w:sz w:val="21"/>
                <w:szCs w:val="21"/>
                <w:highlight w:val="none"/>
              </w:rPr>
              <w:t>主观评审</w:t>
            </w:r>
          </w:p>
        </w:tc>
      </w:tr>
      <w:tr w14:paraId="17609C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398" w:type="pct"/>
            <w:vMerge w:val="continue"/>
            <w:vAlign w:val="center"/>
          </w:tcPr>
          <w:p w14:paraId="6D9346DD">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lang w:val="en-US" w:eastAsia="zh-CN"/>
              </w:rPr>
            </w:pPr>
          </w:p>
        </w:tc>
        <w:tc>
          <w:tcPr>
            <w:tcW w:w="572" w:type="pct"/>
            <w:vMerge w:val="continue"/>
            <w:tcBorders>
              <w:right w:val="single" w:color="auto" w:sz="4" w:space="0"/>
            </w:tcBorders>
            <w:vAlign w:val="center"/>
          </w:tcPr>
          <w:p w14:paraId="25A5A12D">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lang w:val="en-US" w:eastAsia="zh-CN"/>
              </w:rPr>
            </w:pPr>
          </w:p>
        </w:tc>
        <w:tc>
          <w:tcPr>
            <w:tcW w:w="3235" w:type="pct"/>
            <w:tcBorders>
              <w:left w:val="single" w:color="auto" w:sz="4" w:space="0"/>
            </w:tcBorders>
            <w:vAlign w:val="center"/>
          </w:tcPr>
          <w:p w14:paraId="5410E49B">
            <w:pPr>
              <w:autoSpaceDE/>
              <w:autoSpaceDN/>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根据投标人针对结合自身的专业、经验等情况，根据本项目（</w:t>
            </w:r>
            <w:r>
              <w:rPr>
                <w:rFonts w:hint="eastAsia" w:ascii="宋体" w:hAnsi="宋体" w:eastAsia="宋体" w:cs="宋体"/>
                <w:color w:val="auto"/>
                <w:sz w:val="21"/>
                <w:szCs w:val="21"/>
                <w:lang w:val="en-US" w:eastAsia="zh-CN"/>
              </w:rPr>
              <w:t>商企服务、食品安全评估督导</w:t>
            </w:r>
            <w:r>
              <w:rPr>
                <w:rFonts w:hint="eastAsia" w:ascii="宋体" w:hAnsi="宋体" w:eastAsia="宋体" w:cs="宋体"/>
                <w:sz w:val="21"/>
                <w:szCs w:val="21"/>
                <w:lang w:val="en-US" w:eastAsia="zh-CN"/>
              </w:rPr>
              <w:t>）重点难点以及可能出现的问题和困难，提出的解决措施的分析阐述等进行评分。</w:t>
            </w:r>
          </w:p>
          <w:p w14:paraId="35BFC2ED">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应对措施针对性强、可行性强的得5分；</w:t>
            </w:r>
          </w:p>
          <w:p w14:paraId="48B21676">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(2)</w:t>
            </w:r>
            <w:r>
              <w:rPr>
                <w:rFonts w:hint="eastAsia" w:ascii="宋体" w:hAnsi="宋体" w:eastAsia="宋体" w:cs="宋体"/>
                <w:sz w:val="21"/>
                <w:szCs w:val="21"/>
                <w:lang w:val="en-US" w:eastAsia="zh-CN"/>
              </w:rPr>
              <w:t>应对措施针对性较强、可行性较强的得4分；</w:t>
            </w:r>
          </w:p>
          <w:p w14:paraId="0870CA31">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(3)</w:t>
            </w:r>
            <w:r>
              <w:rPr>
                <w:rFonts w:hint="eastAsia" w:ascii="宋体" w:hAnsi="宋体" w:eastAsia="宋体" w:cs="宋体"/>
                <w:sz w:val="21"/>
                <w:szCs w:val="21"/>
                <w:lang w:val="en-US" w:eastAsia="zh-CN"/>
              </w:rPr>
              <w:t>应对措施针对性一般、可行性一般的得3分；</w:t>
            </w:r>
          </w:p>
          <w:p w14:paraId="62CF9A57">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(4)</w:t>
            </w:r>
            <w:r>
              <w:rPr>
                <w:rFonts w:hint="eastAsia" w:ascii="宋体" w:hAnsi="宋体" w:eastAsia="宋体" w:cs="宋体"/>
                <w:sz w:val="21"/>
                <w:szCs w:val="21"/>
                <w:lang w:val="en-US" w:eastAsia="zh-CN"/>
              </w:rPr>
              <w:t>应对措施针对性欠缺、可行性欠缺的得2分；</w:t>
            </w:r>
          </w:p>
          <w:p w14:paraId="5074913A">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(5)</w:t>
            </w:r>
            <w:r>
              <w:rPr>
                <w:rFonts w:hint="eastAsia" w:ascii="宋体" w:hAnsi="宋体" w:eastAsia="宋体" w:cs="宋体"/>
                <w:sz w:val="21"/>
                <w:szCs w:val="21"/>
                <w:lang w:val="en-US" w:eastAsia="zh-CN"/>
              </w:rPr>
              <w:t>响应招标要求，方案较差的得1分；</w:t>
            </w:r>
          </w:p>
          <w:p w14:paraId="5267030F">
            <w:pPr>
              <w:autoSpaceDE/>
              <w:autoSpaceDN/>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未提供的不得分。</w:t>
            </w:r>
          </w:p>
        </w:tc>
        <w:tc>
          <w:tcPr>
            <w:tcW w:w="408" w:type="pct"/>
            <w:vAlign w:val="center"/>
          </w:tcPr>
          <w:p w14:paraId="3AF3AD05">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5</w:t>
            </w:r>
          </w:p>
        </w:tc>
        <w:tc>
          <w:tcPr>
            <w:tcW w:w="386" w:type="pct"/>
            <w:vAlign w:val="center"/>
          </w:tcPr>
          <w:p w14:paraId="7B32C0CD">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06246B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398" w:type="pct"/>
            <w:vMerge w:val="continue"/>
            <w:vAlign w:val="center"/>
          </w:tcPr>
          <w:p w14:paraId="3E14F085">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lang w:val="en-US" w:eastAsia="zh-CN"/>
              </w:rPr>
            </w:pPr>
          </w:p>
        </w:tc>
        <w:tc>
          <w:tcPr>
            <w:tcW w:w="572" w:type="pct"/>
            <w:tcBorders>
              <w:right w:val="single" w:color="auto" w:sz="4" w:space="0"/>
            </w:tcBorders>
            <w:vAlign w:val="center"/>
          </w:tcPr>
          <w:p w14:paraId="03BCE3D8">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3、服务理念和目标定位（5分）</w:t>
            </w:r>
          </w:p>
        </w:tc>
        <w:tc>
          <w:tcPr>
            <w:tcW w:w="3235" w:type="pct"/>
            <w:tcBorders>
              <w:left w:val="single" w:color="auto" w:sz="4" w:space="0"/>
            </w:tcBorders>
            <w:vAlign w:val="center"/>
          </w:tcPr>
          <w:p w14:paraId="31891D46">
            <w:pPr>
              <w:autoSpaceDE/>
              <w:autoSpaceDN/>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根据投标人针对本次项目的服务理念和目标定位的阐述等进行评分。</w:t>
            </w:r>
          </w:p>
          <w:p w14:paraId="625E20FA">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服务理念和目标定位深入度强、准确度高的得5分；</w:t>
            </w:r>
          </w:p>
          <w:p w14:paraId="5EAB918E">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(2)</w:t>
            </w:r>
            <w:r>
              <w:rPr>
                <w:rFonts w:hint="eastAsia" w:ascii="宋体" w:hAnsi="宋体" w:eastAsia="宋体" w:cs="宋体"/>
                <w:sz w:val="21"/>
                <w:szCs w:val="21"/>
                <w:lang w:val="en-US" w:eastAsia="zh-CN"/>
              </w:rPr>
              <w:t>服务理念和目标定位深入度较强、准确高较高的得4分；</w:t>
            </w:r>
          </w:p>
          <w:p w14:paraId="45A19823">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(3)</w:t>
            </w:r>
            <w:r>
              <w:rPr>
                <w:rFonts w:hint="eastAsia" w:ascii="宋体" w:hAnsi="宋体" w:eastAsia="宋体" w:cs="宋体"/>
                <w:sz w:val="21"/>
                <w:szCs w:val="21"/>
                <w:lang w:val="en-US" w:eastAsia="zh-CN"/>
              </w:rPr>
              <w:t>服务理念和目标定位深入度一般、准确度一般的3分；</w:t>
            </w:r>
          </w:p>
          <w:p w14:paraId="268EF3F1">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(4)</w:t>
            </w:r>
            <w:r>
              <w:rPr>
                <w:rFonts w:hint="eastAsia" w:ascii="宋体" w:hAnsi="宋体" w:eastAsia="宋体" w:cs="宋体"/>
                <w:sz w:val="21"/>
                <w:szCs w:val="21"/>
                <w:lang w:val="en-US" w:eastAsia="zh-CN"/>
              </w:rPr>
              <w:t>服务理念和目标定位深入度欠缺、准确度欠缺的得2分；</w:t>
            </w:r>
          </w:p>
          <w:p w14:paraId="619EA0FA">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(5)</w:t>
            </w:r>
            <w:r>
              <w:rPr>
                <w:rFonts w:hint="eastAsia" w:ascii="宋体" w:hAnsi="宋体" w:eastAsia="宋体" w:cs="宋体"/>
                <w:sz w:val="21"/>
                <w:szCs w:val="21"/>
                <w:lang w:val="en-US" w:eastAsia="zh-CN"/>
              </w:rPr>
              <w:t>响应招标要求，方案较差的得1分；</w:t>
            </w:r>
          </w:p>
          <w:p w14:paraId="50C5A686">
            <w:pPr>
              <w:autoSpaceDE/>
              <w:autoSpaceDN/>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未提供的不得分。</w:t>
            </w:r>
          </w:p>
        </w:tc>
        <w:tc>
          <w:tcPr>
            <w:tcW w:w="408" w:type="pct"/>
            <w:vAlign w:val="center"/>
          </w:tcPr>
          <w:p w14:paraId="6C6091B9">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86" w:type="pct"/>
            <w:vAlign w:val="center"/>
          </w:tcPr>
          <w:p w14:paraId="69CA6125">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7E5B28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2" w:hRule="atLeast"/>
          <w:jc w:val="center"/>
        </w:trPr>
        <w:tc>
          <w:tcPr>
            <w:tcW w:w="398" w:type="pct"/>
            <w:vMerge w:val="continue"/>
            <w:vAlign w:val="center"/>
          </w:tcPr>
          <w:p w14:paraId="7F47E196">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lang w:val="en-US" w:eastAsia="zh-CN"/>
              </w:rPr>
            </w:pPr>
          </w:p>
        </w:tc>
        <w:tc>
          <w:tcPr>
            <w:tcW w:w="572" w:type="pct"/>
            <w:vMerge w:val="restart"/>
            <w:tcBorders>
              <w:right w:val="single" w:color="auto" w:sz="4" w:space="0"/>
            </w:tcBorders>
            <w:vAlign w:val="center"/>
          </w:tcPr>
          <w:p w14:paraId="7EE28EC1">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4、项目服务方案及计划安排</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15分</w:t>
            </w:r>
            <w:r>
              <w:rPr>
                <w:rFonts w:hint="eastAsia" w:ascii="宋体" w:hAnsi="宋体" w:eastAsia="宋体" w:cs="宋体"/>
                <w:color w:val="auto"/>
                <w:kern w:val="2"/>
                <w:sz w:val="21"/>
                <w:szCs w:val="21"/>
                <w:highlight w:val="none"/>
                <w:lang w:eastAsia="zh-CN"/>
              </w:rPr>
              <w:t>）</w:t>
            </w:r>
          </w:p>
        </w:tc>
        <w:tc>
          <w:tcPr>
            <w:tcW w:w="3235" w:type="pct"/>
            <w:tcBorders>
              <w:left w:val="single" w:color="auto" w:sz="4" w:space="0"/>
            </w:tcBorders>
            <w:vAlign w:val="center"/>
          </w:tcPr>
          <w:p w14:paraId="006DDBC3">
            <w:pPr>
              <w:autoSpaceDE/>
              <w:autoSpaceDN/>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根据投标人针对本项目提供的技术服务方案设计科学严谨，服务体系完善，服务形式多样，服务内容丰富及内容阐述情况</w:t>
            </w:r>
            <w:r>
              <w:rPr>
                <w:rFonts w:hint="eastAsia" w:ascii="宋体" w:hAnsi="宋体" w:eastAsia="宋体" w:cs="宋体"/>
                <w:sz w:val="21"/>
                <w:szCs w:val="21"/>
                <w:lang w:val="en-US" w:eastAsia="zh-CN"/>
              </w:rPr>
              <w:t>等进行评分。</w:t>
            </w:r>
          </w:p>
          <w:p w14:paraId="384932D7">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zh-CN" w:eastAsia="zh-CN"/>
              </w:rPr>
            </w:pPr>
            <w:r>
              <w:rPr>
                <w:rFonts w:hint="default" w:ascii="宋体" w:hAnsi="宋体" w:eastAsia="宋体" w:cs="宋体"/>
                <w:kern w:val="2"/>
                <w:sz w:val="21"/>
                <w:szCs w:val="21"/>
                <w:lang w:val="zh-CN" w:eastAsia="zh-CN" w:bidi="ar-SA"/>
              </w:rPr>
              <w:t>(1)</w:t>
            </w:r>
            <w:r>
              <w:rPr>
                <w:rFonts w:hint="eastAsia" w:ascii="宋体" w:hAnsi="宋体" w:eastAsia="宋体" w:cs="宋体"/>
                <w:sz w:val="21"/>
                <w:szCs w:val="21"/>
                <w:lang w:val="zh-CN" w:eastAsia="zh-CN"/>
              </w:rPr>
              <w:t>方案内容合理、可操作性强，能满足项目需求并有良好的保障措施的得5分；</w:t>
            </w:r>
          </w:p>
          <w:p w14:paraId="68557EA9">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zh-CN" w:eastAsia="zh-CN"/>
              </w:rPr>
            </w:pPr>
            <w:r>
              <w:rPr>
                <w:rFonts w:hint="default" w:ascii="宋体" w:hAnsi="宋体" w:eastAsia="宋体" w:cs="宋体"/>
                <w:kern w:val="2"/>
                <w:sz w:val="21"/>
                <w:szCs w:val="21"/>
                <w:lang w:val="zh-CN" w:eastAsia="zh-CN" w:bidi="ar-SA"/>
              </w:rPr>
              <w:t>(2)</w:t>
            </w:r>
            <w:r>
              <w:rPr>
                <w:rFonts w:hint="eastAsia" w:ascii="宋体" w:hAnsi="宋体" w:eastAsia="宋体" w:cs="宋体"/>
                <w:sz w:val="21"/>
                <w:szCs w:val="21"/>
                <w:lang w:val="zh-CN" w:eastAsia="zh-CN"/>
              </w:rPr>
              <w:t>方案内容一般但具有一定可行性的得4分；</w:t>
            </w:r>
          </w:p>
          <w:p w14:paraId="043BF221">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zh-CN" w:eastAsia="zh-CN"/>
              </w:rPr>
            </w:pPr>
            <w:r>
              <w:rPr>
                <w:rFonts w:hint="default" w:ascii="宋体" w:hAnsi="宋体" w:eastAsia="宋体" w:cs="宋体"/>
                <w:kern w:val="2"/>
                <w:sz w:val="21"/>
                <w:szCs w:val="21"/>
                <w:lang w:val="zh-CN" w:eastAsia="zh-CN" w:bidi="ar-SA"/>
              </w:rPr>
              <w:t>(3)</w:t>
            </w:r>
            <w:r>
              <w:rPr>
                <w:rFonts w:hint="eastAsia" w:ascii="宋体" w:hAnsi="宋体" w:eastAsia="宋体" w:cs="宋体"/>
                <w:sz w:val="21"/>
                <w:szCs w:val="21"/>
                <w:lang w:val="zh-CN" w:eastAsia="zh-CN"/>
              </w:rPr>
              <w:t>方案内容响应需求，可操作性略有欠缺的得3分；</w:t>
            </w:r>
          </w:p>
          <w:p w14:paraId="6EF3683D">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zh-CN" w:eastAsia="zh-CN"/>
              </w:rPr>
            </w:pPr>
            <w:r>
              <w:rPr>
                <w:rFonts w:hint="default" w:ascii="宋体" w:hAnsi="宋体" w:eastAsia="宋体" w:cs="宋体"/>
                <w:kern w:val="2"/>
                <w:sz w:val="21"/>
                <w:szCs w:val="21"/>
                <w:lang w:val="zh-CN" w:eastAsia="zh-CN" w:bidi="ar-SA"/>
              </w:rPr>
              <w:t>(4)</w:t>
            </w:r>
            <w:r>
              <w:rPr>
                <w:rFonts w:hint="eastAsia" w:ascii="宋体" w:hAnsi="宋体" w:eastAsia="宋体" w:cs="宋体"/>
                <w:sz w:val="21"/>
                <w:szCs w:val="21"/>
                <w:lang w:val="zh-CN" w:eastAsia="zh-CN"/>
              </w:rPr>
              <w:t>方案内容基本响应需求，但可操作性不强的得2分；</w:t>
            </w:r>
          </w:p>
          <w:p w14:paraId="51B0018E">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zh-CN" w:eastAsia="zh-CN"/>
              </w:rPr>
            </w:pPr>
            <w:r>
              <w:rPr>
                <w:rFonts w:hint="default" w:ascii="宋体" w:hAnsi="宋体" w:eastAsia="宋体" w:cs="宋体"/>
                <w:kern w:val="2"/>
                <w:sz w:val="21"/>
                <w:szCs w:val="21"/>
                <w:lang w:val="zh-CN" w:eastAsia="zh-CN" w:bidi="ar-SA"/>
              </w:rPr>
              <w:t>(5)</w:t>
            </w:r>
            <w:r>
              <w:rPr>
                <w:rFonts w:hint="eastAsia" w:ascii="宋体" w:hAnsi="宋体" w:eastAsia="宋体" w:cs="宋体"/>
                <w:sz w:val="21"/>
                <w:szCs w:val="21"/>
                <w:lang w:val="zh-CN" w:eastAsia="zh-CN"/>
              </w:rPr>
              <w:t>响应招标要求，方案较差的得1分；</w:t>
            </w:r>
          </w:p>
          <w:p w14:paraId="2E648826">
            <w:pPr>
              <w:autoSpaceDE/>
              <w:autoSpaceDN/>
              <w:spacing w:line="360" w:lineRule="auto"/>
              <w:jc w:val="both"/>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z w:val="21"/>
                <w:szCs w:val="21"/>
                <w:lang w:val="zh-CN" w:eastAsia="zh-CN"/>
              </w:rPr>
              <w:t>不提供不得分。</w:t>
            </w:r>
          </w:p>
        </w:tc>
        <w:tc>
          <w:tcPr>
            <w:tcW w:w="408" w:type="pct"/>
            <w:vAlign w:val="center"/>
          </w:tcPr>
          <w:p w14:paraId="5CD06590">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snapToGrid w:val="0"/>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5</w:t>
            </w:r>
          </w:p>
        </w:tc>
        <w:tc>
          <w:tcPr>
            <w:tcW w:w="386" w:type="pct"/>
            <w:vAlign w:val="center"/>
          </w:tcPr>
          <w:p w14:paraId="28472308">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snapToGrid w:val="0"/>
                <w:color w:val="auto"/>
                <w:kern w:val="2"/>
                <w:sz w:val="21"/>
                <w:szCs w:val="21"/>
                <w:highlight w:val="none"/>
                <w:lang w:val="zh-CN" w:eastAsia="zh-CN" w:bidi="ar-SA"/>
              </w:rPr>
            </w:pPr>
            <w:r>
              <w:rPr>
                <w:rFonts w:hint="eastAsia" w:ascii="宋体" w:hAnsi="宋体" w:eastAsia="宋体" w:cs="宋体"/>
                <w:color w:val="auto"/>
                <w:sz w:val="21"/>
                <w:szCs w:val="21"/>
                <w:highlight w:val="none"/>
              </w:rPr>
              <w:t>主观评审</w:t>
            </w:r>
          </w:p>
        </w:tc>
      </w:tr>
      <w:tr w14:paraId="269855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398" w:type="pct"/>
            <w:vMerge w:val="continue"/>
            <w:vAlign w:val="center"/>
          </w:tcPr>
          <w:p w14:paraId="35F5AA70">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lang w:val="en-US" w:eastAsia="zh-CN"/>
              </w:rPr>
            </w:pPr>
          </w:p>
        </w:tc>
        <w:tc>
          <w:tcPr>
            <w:tcW w:w="572" w:type="pct"/>
            <w:vMerge w:val="continue"/>
            <w:tcBorders>
              <w:right w:val="single" w:color="auto" w:sz="4" w:space="0"/>
            </w:tcBorders>
            <w:vAlign w:val="center"/>
          </w:tcPr>
          <w:p w14:paraId="5DD8ABD0">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p>
        </w:tc>
        <w:tc>
          <w:tcPr>
            <w:tcW w:w="3235" w:type="pct"/>
            <w:tcBorders>
              <w:left w:val="single" w:color="auto" w:sz="4" w:space="0"/>
            </w:tcBorders>
            <w:vAlign w:val="center"/>
          </w:tcPr>
          <w:p w14:paraId="4E012E05">
            <w:pPr>
              <w:autoSpaceDE/>
              <w:autoSpaceDN/>
              <w:spacing w:line="360" w:lineRule="auto"/>
              <w:jc w:val="both"/>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根据投标人总体工作部署的科学合理性、完备性、有效性等情况进行评分。</w:t>
            </w:r>
          </w:p>
          <w:p w14:paraId="6F2630EF">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zh-CN" w:eastAsia="zh-CN"/>
              </w:rPr>
            </w:pPr>
            <w:r>
              <w:rPr>
                <w:rFonts w:hint="default" w:ascii="宋体" w:hAnsi="宋体" w:eastAsia="宋体" w:cs="宋体"/>
                <w:kern w:val="2"/>
                <w:sz w:val="21"/>
                <w:szCs w:val="21"/>
                <w:lang w:val="zh-CN" w:eastAsia="zh-CN" w:bidi="ar-SA"/>
              </w:rPr>
              <w:t>(1)</w:t>
            </w:r>
            <w:r>
              <w:rPr>
                <w:rFonts w:hint="eastAsia" w:ascii="宋体" w:hAnsi="宋体" w:eastAsia="宋体" w:cs="宋体"/>
                <w:sz w:val="21"/>
                <w:szCs w:val="21"/>
                <w:lang w:val="zh-CN" w:eastAsia="zh-CN"/>
              </w:rPr>
              <w:t>方案内容合理、可操作性强，能满足项目需求并有良好的保障措施的得5分；</w:t>
            </w:r>
          </w:p>
          <w:p w14:paraId="6EE4091A">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zh-CN" w:eastAsia="zh-CN"/>
              </w:rPr>
            </w:pPr>
            <w:r>
              <w:rPr>
                <w:rFonts w:hint="default" w:ascii="宋体" w:hAnsi="宋体" w:eastAsia="宋体" w:cs="宋体"/>
                <w:kern w:val="2"/>
                <w:sz w:val="21"/>
                <w:szCs w:val="21"/>
                <w:lang w:val="zh-CN" w:eastAsia="zh-CN" w:bidi="ar-SA"/>
              </w:rPr>
              <w:t>(2)</w:t>
            </w:r>
            <w:r>
              <w:rPr>
                <w:rFonts w:hint="eastAsia" w:ascii="宋体" w:hAnsi="宋体" w:eastAsia="宋体" w:cs="宋体"/>
                <w:sz w:val="21"/>
                <w:szCs w:val="21"/>
                <w:lang w:val="zh-CN" w:eastAsia="zh-CN"/>
              </w:rPr>
              <w:t>方案内容一般但具有一定可行性的得4分；</w:t>
            </w:r>
          </w:p>
          <w:p w14:paraId="7ADD225D">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zh-CN" w:eastAsia="zh-CN"/>
              </w:rPr>
            </w:pPr>
            <w:r>
              <w:rPr>
                <w:rFonts w:hint="default" w:ascii="宋体" w:hAnsi="宋体" w:eastAsia="宋体" w:cs="宋体"/>
                <w:kern w:val="2"/>
                <w:sz w:val="21"/>
                <w:szCs w:val="21"/>
                <w:lang w:val="zh-CN" w:eastAsia="zh-CN" w:bidi="ar-SA"/>
              </w:rPr>
              <w:t>(3)</w:t>
            </w:r>
            <w:r>
              <w:rPr>
                <w:rFonts w:hint="eastAsia" w:ascii="宋体" w:hAnsi="宋体" w:eastAsia="宋体" w:cs="宋体"/>
                <w:sz w:val="21"/>
                <w:szCs w:val="21"/>
                <w:lang w:val="zh-CN" w:eastAsia="zh-CN"/>
              </w:rPr>
              <w:t>方案内容响应需求，可操作性略有欠缺的得3分；</w:t>
            </w:r>
          </w:p>
          <w:p w14:paraId="4B7B8565">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zh-CN" w:eastAsia="zh-CN"/>
              </w:rPr>
            </w:pPr>
            <w:r>
              <w:rPr>
                <w:rFonts w:hint="default" w:ascii="宋体" w:hAnsi="宋体" w:eastAsia="宋体" w:cs="宋体"/>
                <w:kern w:val="2"/>
                <w:sz w:val="21"/>
                <w:szCs w:val="21"/>
                <w:lang w:val="zh-CN" w:eastAsia="zh-CN" w:bidi="ar-SA"/>
              </w:rPr>
              <w:t>(4)</w:t>
            </w:r>
            <w:r>
              <w:rPr>
                <w:rFonts w:hint="eastAsia" w:ascii="宋体" w:hAnsi="宋体" w:eastAsia="宋体" w:cs="宋体"/>
                <w:sz w:val="21"/>
                <w:szCs w:val="21"/>
                <w:lang w:val="zh-CN" w:eastAsia="zh-CN"/>
              </w:rPr>
              <w:t>方案内容基本响应需求，但可操作性不强的得2分；</w:t>
            </w:r>
          </w:p>
          <w:p w14:paraId="4E1945A3">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zh-CN" w:eastAsia="zh-CN"/>
              </w:rPr>
            </w:pPr>
            <w:r>
              <w:rPr>
                <w:rFonts w:hint="default" w:ascii="宋体" w:hAnsi="宋体" w:eastAsia="宋体" w:cs="宋体"/>
                <w:kern w:val="2"/>
                <w:sz w:val="21"/>
                <w:szCs w:val="21"/>
                <w:lang w:val="zh-CN" w:eastAsia="zh-CN" w:bidi="ar-SA"/>
              </w:rPr>
              <w:t>(5)</w:t>
            </w:r>
            <w:r>
              <w:rPr>
                <w:rFonts w:hint="eastAsia" w:ascii="宋体" w:hAnsi="宋体" w:eastAsia="宋体" w:cs="宋体"/>
                <w:sz w:val="21"/>
                <w:szCs w:val="21"/>
                <w:lang w:val="zh-CN" w:eastAsia="zh-CN"/>
              </w:rPr>
              <w:t>响应招标要求，方案较差的得1分；</w:t>
            </w:r>
          </w:p>
          <w:p w14:paraId="5E92F653">
            <w:pPr>
              <w:autoSpaceDE/>
              <w:autoSpaceDN/>
              <w:spacing w:line="360" w:lineRule="auto"/>
              <w:jc w:val="both"/>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z w:val="21"/>
                <w:szCs w:val="21"/>
                <w:lang w:val="zh-CN" w:eastAsia="zh-CN"/>
              </w:rPr>
              <w:t>不提供不得分。</w:t>
            </w:r>
          </w:p>
        </w:tc>
        <w:tc>
          <w:tcPr>
            <w:tcW w:w="408" w:type="pct"/>
            <w:vAlign w:val="center"/>
          </w:tcPr>
          <w:p w14:paraId="053D2B56">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snapToGrid w:val="0"/>
                <w:color w:val="auto"/>
                <w:kern w:val="2"/>
                <w:sz w:val="21"/>
                <w:szCs w:val="21"/>
                <w:highlight w:val="none"/>
                <w:lang w:val="zh-CN" w:eastAsia="zh-CN" w:bidi="ar-SA"/>
              </w:rPr>
            </w:pPr>
            <w:r>
              <w:rPr>
                <w:rFonts w:hint="eastAsia" w:ascii="宋体" w:hAnsi="宋体" w:eastAsia="宋体" w:cs="宋体"/>
                <w:color w:val="auto"/>
                <w:sz w:val="21"/>
                <w:szCs w:val="21"/>
                <w:highlight w:val="none"/>
              </w:rPr>
              <w:t>5</w:t>
            </w:r>
          </w:p>
        </w:tc>
        <w:tc>
          <w:tcPr>
            <w:tcW w:w="386" w:type="pct"/>
            <w:vAlign w:val="center"/>
          </w:tcPr>
          <w:p w14:paraId="0F25DDAC">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snapToGrid w:val="0"/>
                <w:color w:val="auto"/>
                <w:kern w:val="2"/>
                <w:sz w:val="21"/>
                <w:szCs w:val="21"/>
                <w:highlight w:val="none"/>
                <w:lang w:val="zh-CN" w:eastAsia="zh-CN" w:bidi="ar-SA"/>
              </w:rPr>
            </w:pPr>
            <w:r>
              <w:rPr>
                <w:rFonts w:hint="eastAsia" w:ascii="宋体" w:hAnsi="宋体" w:eastAsia="宋体" w:cs="宋体"/>
                <w:color w:val="auto"/>
                <w:sz w:val="21"/>
                <w:szCs w:val="21"/>
                <w:highlight w:val="none"/>
              </w:rPr>
              <w:t>主观评审</w:t>
            </w:r>
          </w:p>
        </w:tc>
      </w:tr>
      <w:tr w14:paraId="24A8CF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398" w:type="pct"/>
            <w:vMerge w:val="continue"/>
            <w:vAlign w:val="center"/>
          </w:tcPr>
          <w:p w14:paraId="72EB85ED">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lang w:val="en-US" w:eastAsia="zh-CN"/>
              </w:rPr>
            </w:pPr>
          </w:p>
        </w:tc>
        <w:tc>
          <w:tcPr>
            <w:tcW w:w="572" w:type="pct"/>
            <w:vMerge w:val="continue"/>
            <w:tcBorders>
              <w:right w:val="single" w:color="auto" w:sz="4" w:space="0"/>
            </w:tcBorders>
            <w:vAlign w:val="center"/>
          </w:tcPr>
          <w:p w14:paraId="70D29895">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p>
        </w:tc>
        <w:tc>
          <w:tcPr>
            <w:tcW w:w="3235" w:type="pct"/>
            <w:tcBorders>
              <w:left w:val="single" w:color="auto" w:sz="4" w:space="0"/>
            </w:tcBorders>
            <w:vAlign w:val="center"/>
          </w:tcPr>
          <w:p w14:paraId="6AC3D277">
            <w:pPr>
              <w:autoSpaceDE/>
              <w:autoSpaceDN/>
              <w:spacing w:line="360" w:lineRule="auto"/>
              <w:jc w:val="both"/>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根据投标人针对本项目具体工作计划安排</w:t>
            </w:r>
            <w:r>
              <w:rPr>
                <w:rFonts w:hint="eastAsia" w:ascii="宋体" w:hAnsi="宋体" w:eastAsia="宋体" w:cs="宋体"/>
                <w:sz w:val="21"/>
                <w:szCs w:val="21"/>
                <w:lang w:val="zh-CN" w:eastAsia="zh-CN"/>
              </w:rPr>
              <w:t>（包括制定服务方案及评估表、实施评估、</w:t>
            </w:r>
            <w:r>
              <w:rPr>
                <w:rFonts w:hint="eastAsia" w:ascii="宋体" w:hAnsi="宋体" w:eastAsia="宋体" w:cs="宋体"/>
                <w:sz w:val="21"/>
                <w:szCs w:val="21"/>
                <w:lang w:val="en-US" w:eastAsia="zh-CN"/>
              </w:rPr>
              <w:t>建立台账</w:t>
            </w:r>
            <w:r>
              <w:rPr>
                <w:rFonts w:hint="eastAsia" w:ascii="宋体" w:hAnsi="宋体" w:eastAsia="宋体" w:cs="宋体"/>
                <w:sz w:val="21"/>
                <w:szCs w:val="21"/>
                <w:lang w:val="zh-CN" w:eastAsia="zh-CN"/>
              </w:rPr>
              <w:t>等相关环节）</w:t>
            </w:r>
            <w:r>
              <w:rPr>
                <w:rFonts w:hint="eastAsia" w:ascii="宋体" w:hAnsi="宋体" w:eastAsia="宋体" w:cs="宋体"/>
                <w:sz w:val="21"/>
                <w:szCs w:val="21"/>
                <w:lang w:val="en-US" w:eastAsia="zh-CN"/>
              </w:rPr>
              <w:t>的</w:t>
            </w:r>
            <w:r>
              <w:rPr>
                <w:rFonts w:hint="eastAsia" w:ascii="宋体" w:hAnsi="宋体" w:eastAsia="宋体" w:cs="宋体"/>
                <w:sz w:val="21"/>
                <w:szCs w:val="21"/>
                <w:lang w:val="zh-CN" w:eastAsia="zh-CN"/>
              </w:rPr>
              <w:t>安排</w:t>
            </w:r>
            <w:r>
              <w:rPr>
                <w:rFonts w:hint="eastAsia" w:ascii="宋体" w:hAnsi="宋体" w:eastAsia="宋体" w:cs="宋体"/>
                <w:sz w:val="21"/>
                <w:szCs w:val="21"/>
                <w:lang w:val="en-US" w:eastAsia="zh-CN"/>
              </w:rPr>
              <w:t>合理性，</w:t>
            </w:r>
            <w:r>
              <w:rPr>
                <w:rFonts w:hint="eastAsia" w:ascii="宋体" w:hAnsi="宋体" w:eastAsia="宋体" w:cs="宋体"/>
                <w:sz w:val="21"/>
                <w:szCs w:val="21"/>
                <w:lang w:val="zh-CN" w:eastAsia="zh-CN"/>
              </w:rPr>
              <w:t>科学性，合理化，时间节点是否清晰、明朗，是否符合项目等情况进行评分。</w:t>
            </w:r>
          </w:p>
          <w:p w14:paraId="01F76D9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both"/>
              <w:textAlignment w:val="auto"/>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安排科学、合理、时间节点清晰、明朗，能较好符合项目开展要求的得5分；</w:t>
            </w:r>
          </w:p>
          <w:p w14:paraId="1EF8B7E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both"/>
              <w:textAlignment w:val="auto"/>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(2)</w:t>
            </w:r>
            <w:r>
              <w:rPr>
                <w:rFonts w:hint="eastAsia" w:ascii="宋体" w:hAnsi="宋体" w:eastAsia="宋体" w:cs="宋体"/>
                <w:sz w:val="21"/>
                <w:szCs w:val="21"/>
                <w:lang w:val="en-US" w:eastAsia="zh-CN"/>
              </w:rPr>
              <w:t>安排时间节点较为科学、较为合理，能满足采购要求的得4分；</w:t>
            </w:r>
          </w:p>
          <w:p w14:paraId="7D07C87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both"/>
              <w:textAlignment w:val="auto"/>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(3)</w:t>
            </w:r>
            <w:r>
              <w:rPr>
                <w:rFonts w:hint="eastAsia" w:ascii="宋体" w:hAnsi="宋体" w:eastAsia="宋体" w:cs="宋体"/>
                <w:sz w:val="21"/>
                <w:szCs w:val="21"/>
                <w:lang w:val="en-US" w:eastAsia="zh-CN"/>
              </w:rPr>
              <w:t>安排时间节点不够清晰、周期较长或内容不切合本项目实际的得3分；</w:t>
            </w:r>
          </w:p>
          <w:p w14:paraId="3A19403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both"/>
              <w:textAlignment w:val="auto"/>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(4)</w:t>
            </w:r>
            <w:r>
              <w:rPr>
                <w:rFonts w:hint="eastAsia" w:ascii="宋体" w:hAnsi="宋体" w:eastAsia="宋体" w:cs="宋体"/>
                <w:sz w:val="21"/>
                <w:szCs w:val="21"/>
                <w:lang w:val="en-US" w:eastAsia="zh-CN"/>
              </w:rPr>
              <w:t>安排混乱、不科学的或内容无法满足本项目需求或有缺陷的得2分；</w:t>
            </w:r>
          </w:p>
          <w:p w14:paraId="188B20B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both"/>
              <w:textAlignment w:val="auto"/>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(5)</w:t>
            </w:r>
            <w:r>
              <w:rPr>
                <w:rFonts w:hint="eastAsia" w:ascii="宋体" w:hAnsi="宋体" w:eastAsia="宋体" w:cs="宋体"/>
                <w:sz w:val="21"/>
                <w:szCs w:val="21"/>
                <w:lang w:val="zh-CN" w:eastAsia="zh-CN"/>
              </w:rPr>
              <w:t>响应招标要求，方案较差的得</w:t>
            </w:r>
            <w:r>
              <w:rPr>
                <w:rFonts w:hint="eastAsia" w:ascii="宋体" w:hAnsi="宋体" w:eastAsia="宋体" w:cs="宋体"/>
                <w:sz w:val="21"/>
                <w:szCs w:val="21"/>
                <w:lang w:val="en-US" w:eastAsia="zh-CN"/>
              </w:rPr>
              <w:t>1分；</w:t>
            </w:r>
          </w:p>
          <w:p w14:paraId="5D818222">
            <w:pPr>
              <w:autoSpaceDE/>
              <w:autoSpaceDN/>
              <w:spacing w:line="360" w:lineRule="auto"/>
              <w:jc w:val="both"/>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不提供不得分。</w:t>
            </w:r>
          </w:p>
        </w:tc>
        <w:tc>
          <w:tcPr>
            <w:tcW w:w="408" w:type="pct"/>
            <w:vAlign w:val="center"/>
          </w:tcPr>
          <w:p w14:paraId="66844C22">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86" w:type="pct"/>
            <w:vAlign w:val="center"/>
          </w:tcPr>
          <w:p w14:paraId="5C169B58">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00C767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4" w:hRule="atLeast"/>
          <w:jc w:val="center"/>
        </w:trPr>
        <w:tc>
          <w:tcPr>
            <w:tcW w:w="398" w:type="pct"/>
            <w:vMerge w:val="continue"/>
            <w:vAlign w:val="center"/>
          </w:tcPr>
          <w:p w14:paraId="601B9A5E">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p>
        </w:tc>
        <w:tc>
          <w:tcPr>
            <w:tcW w:w="572" w:type="pct"/>
            <w:tcBorders>
              <w:right w:val="single" w:color="auto" w:sz="4" w:space="0"/>
            </w:tcBorders>
            <w:vAlign w:val="center"/>
          </w:tcPr>
          <w:p w14:paraId="4C8124C2">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
                <w:sz w:val="21"/>
                <w:szCs w:val="21"/>
                <w:lang w:val="en-US" w:eastAsia="zh-CN" w:bidi="ar-SA"/>
              </w:rPr>
              <w:t>5、</w:t>
            </w:r>
            <w:r>
              <w:rPr>
                <w:rFonts w:hint="eastAsia" w:ascii="宋体" w:hAnsi="宋体" w:eastAsia="宋体" w:cs="宋体"/>
                <w:color w:val="auto"/>
                <w:kern w:val="2"/>
                <w:sz w:val="21"/>
                <w:szCs w:val="21"/>
                <w:highlight w:val="none"/>
                <w:lang w:val="en-US" w:eastAsia="zh-CN"/>
              </w:rPr>
              <w:t>数字化管理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rPr>
              <w:t>）</w:t>
            </w:r>
          </w:p>
        </w:tc>
        <w:tc>
          <w:tcPr>
            <w:tcW w:w="3235" w:type="pct"/>
            <w:tcBorders>
              <w:left w:val="single" w:color="auto" w:sz="4" w:space="0"/>
            </w:tcBorders>
            <w:vAlign w:val="center"/>
          </w:tcPr>
          <w:p w14:paraId="53721702">
            <w:pPr>
              <w:autoSpaceDE/>
              <w:autoSpaceDN/>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根据供应商针对本项目提供的数字化技术支撑体系的内容优异性进行评议（5分）：</w:t>
            </w:r>
          </w:p>
          <w:p w14:paraId="6DC01914">
            <w:pPr>
              <w:autoSpaceDE/>
              <w:autoSpaceDN/>
              <w:spacing w:line="360" w:lineRule="auto"/>
              <w:jc w:val="both"/>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(1)</w:t>
            </w:r>
            <w:r>
              <w:rPr>
                <w:rFonts w:hint="eastAsia" w:ascii="宋体" w:hAnsi="宋体" w:eastAsia="宋体" w:cs="宋体"/>
                <w:sz w:val="21"/>
                <w:szCs w:val="21"/>
                <w:lang w:val="en-US" w:eastAsia="zh-CN"/>
              </w:rPr>
              <w:t>数字化技术支撑体系的内容优秀的，得5分；</w:t>
            </w:r>
          </w:p>
          <w:p w14:paraId="61E365A2">
            <w:pPr>
              <w:autoSpaceDE/>
              <w:autoSpaceDN/>
              <w:spacing w:line="360" w:lineRule="auto"/>
              <w:jc w:val="both"/>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w:t>
            </w:r>
            <w:r>
              <w:rPr>
                <w:rFonts w:hint="eastAsia" w:ascii="宋体" w:hAnsi="宋体" w:eastAsia="宋体" w:cs="宋体"/>
                <w:sz w:val="21"/>
                <w:szCs w:val="21"/>
                <w:lang w:val="en-US" w:eastAsia="zh-CN"/>
              </w:rPr>
              <w:t>数字化技术支撑体系的内容较优秀的，得4分；</w:t>
            </w:r>
          </w:p>
          <w:p w14:paraId="123C4226">
            <w:pPr>
              <w:autoSpaceDE/>
              <w:autoSpaceDN/>
              <w:spacing w:line="360" w:lineRule="auto"/>
              <w:jc w:val="both"/>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(3)</w:t>
            </w:r>
            <w:r>
              <w:rPr>
                <w:rFonts w:hint="eastAsia" w:ascii="宋体" w:hAnsi="宋体" w:eastAsia="宋体" w:cs="宋体"/>
                <w:sz w:val="21"/>
                <w:szCs w:val="21"/>
                <w:lang w:val="en-US" w:eastAsia="zh-CN"/>
              </w:rPr>
              <w:t>数字化技术支撑体系的内容尚可，得3分；</w:t>
            </w:r>
          </w:p>
          <w:p w14:paraId="0DFEA0BF">
            <w:pPr>
              <w:autoSpaceDE/>
              <w:autoSpaceDN/>
              <w:spacing w:line="360" w:lineRule="auto"/>
              <w:jc w:val="both"/>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(4)</w:t>
            </w:r>
            <w:r>
              <w:rPr>
                <w:rFonts w:hint="eastAsia" w:ascii="宋体" w:hAnsi="宋体" w:eastAsia="宋体" w:cs="宋体"/>
                <w:sz w:val="21"/>
                <w:szCs w:val="21"/>
                <w:lang w:val="en-US" w:eastAsia="zh-CN"/>
              </w:rPr>
              <w:t>数字化技术支撑体系的内容一般的，得2分；</w:t>
            </w:r>
          </w:p>
          <w:p w14:paraId="3088C2FB">
            <w:pPr>
              <w:autoSpaceDE/>
              <w:autoSpaceDN/>
              <w:spacing w:line="360" w:lineRule="auto"/>
              <w:jc w:val="both"/>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(5)</w:t>
            </w:r>
            <w:r>
              <w:rPr>
                <w:rFonts w:hint="eastAsia" w:ascii="宋体" w:hAnsi="宋体" w:eastAsia="宋体" w:cs="宋体"/>
                <w:sz w:val="21"/>
                <w:szCs w:val="21"/>
                <w:lang w:val="en-US" w:eastAsia="zh-CN"/>
              </w:rPr>
              <w:t>数字化技术支撑体系的内容欠缺的，得1分；</w:t>
            </w:r>
          </w:p>
          <w:p w14:paraId="0B0151B6">
            <w:pPr>
              <w:autoSpaceDE/>
              <w:autoSpaceDN/>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未提供的不得分。</w:t>
            </w:r>
          </w:p>
        </w:tc>
        <w:tc>
          <w:tcPr>
            <w:tcW w:w="408" w:type="pct"/>
            <w:vAlign w:val="center"/>
          </w:tcPr>
          <w:p w14:paraId="63110B68">
            <w:pPr>
              <w:adjustRightInd/>
              <w:spacing w:line="36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val="en-US" w:eastAsia="zh-CN"/>
              </w:rPr>
              <w:t>5</w:t>
            </w:r>
          </w:p>
        </w:tc>
        <w:tc>
          <w:tcPr>
            <w:tcW w:w="386" w:type="pct"/>
            <w:vAlign w:val="center"/>
          </w:tcPr>
          <w:p w14:paraId="318CD97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napToGrid w:val="0"/>
                <w:color w:val="auto"/>
                <w:kern w:val="2"/>
                <w:sz w:val="21"/>
                <w:szCs w:val="21"/>
                <w:highlight w:val="none"/>
                <w:lang w:val="zh-CN" w:eastAsia="zh-CN" w:bidi="ar-SA"/>
              </w:rPr>
            </w:pPr>
            <w:r>
              <w:rPr>
                <w:rFonts w:hint="eastAsia" w:ascii="宋体" w:hAnsi="宋体" w:eastAsia="宋体" w:cs="宋体"/>
                <w:color w:val="auto"/>
                <w:sz w:val="21"/>
                <w:szCs w:val="21"/>
                <w:highlight w:val="none"/>
              </w:rPr>
              <w:t>主观评审</w:t>
            </w:r>
          </w:p>
        </w:tc>
      </w:tr>
      <w:tr w14:paraId="6F5C87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398" w:type="pct"/>
            <w:vMerge w:val="continue"/>
            <w:vAlign w:val="center"/>
          </w:tcPr>
          <w:p w14:paraId="2DA667F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p>
        </w:tc>
        <w:tc>
          <w:tcPr>
            <w:tcW w:w="572" w:type="pct"/>
            <w:tcBorders>
              <w:right w:val="single" w:color="auto" w:sz="4" w:space="0"/>
            </w:tcBorders>
            <w:vAlign w:val="center"/>
          </w:tcPr>
          <w:p w14:paraId="425C60F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lang w:val="en-US" w:eastAsia="zh-CN" w:bidi="ar-SA"/>
              </w:rPr>
              <w:t>6、</w:t>
            </w:r>
            <w:r>
              <w:rPr>
                <w:rFonts w:hint="eastAsia" w:ascii="宋体" w:hAnsi="宋体" w:eastAsia="宋体" w:cs="宋体"/>
                <w:color w:val="auto"/>
                <w:kern w:val="2"/>
                <w:sz w:val="21"/>
                <w:szCs w:val="21"/>
                <w:highlight w:val="none"/>
                <w:lang w:val="en-US" w:eastAsia="zh-CN"/>
              </w:rPr>
              <w:t>质量保障方案</w:t>
            </w:r>
          </w:p>
          <w:p w14:paraId="05CF342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rPr>
              <w:t>）</w:t>
            </w:r>
          </w:p>
        </w:tc>
        <w:tc>
          <w:tcPr>
            <w:tcW w:w="3235" w:type="pct"/>
            <w:tcBorders>
              <w:left w:val="single" w:color="auto" w:sz="4" w:space="0"/>
            </w:tcBorders>
            <w:vAlign w:val="center"/>
          </w:tcPr>
          <w:p w14:paraId="3F2E78A5">
            <w:pPr>
              <w:autoSpaceDE/>
              <w:autoSpaceDN/>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根据投标人针</w:t>
            </w:r>
            <w:r>
              <w:rPr>
                <w:rFonts w:hint="eastAsia" w:ascii="宋体" w:hAnsi="宋体" w:eastAsia="宋体" w:cs="宋体"/>
                <w:sz w:val="21"/>
                <w:szCs w:val="21"/>
                <w:lang w:val="en-US" w:eastAsia="zh-CN"/>
              </w:rPr>
              <w:t>对完成项目综合报告开展的质量保证措施，根据措施的完备性、保障性、可靠性等方面进行评分。</w:t>
            </w:r>
          </w:p>
          <w:p w14:paraId="7CB38782">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zh-CN" w:eastAsia="zh-CN"/>
              </w:rPr>
            </w:pPr>
            <w:r>
              <w:rPr>
                <w:rFonts w:hint="default" w:ascii="宋体" w:hAnsi="宋体" w:eastAsia="宋体" w:cs="宋体"/>
                <w:kern w:val="2"/>
                <w:sz w:val="21"/>
                <w:szCs w:val="21"/>
                <w:lang w:val="zh-CN" w:eastAsia="zh-CN" w:bidi="ar-SA"/>
              </w:rPr>
              <w:t>(1)</w:t>
            </w:r>
            <w:r>
              <w:rPr>
                <w:rFonts w:hint="eastAsia" w:ascii="宋体" w:hAnsi="宋体" w:eastAsia="宋体" w:cs="宋体"/>
                <w:sz w:val="21"/>
                <w:szCs w:val="21"/>
                <w:lang w:val="zh-CN" w:eastAsia="zh-CN"/>
              </w:rPr>
              <w:t>保证措施内容合理、可操作性强，能满足项目需求并有良好的保障措施的得5分；</w:t>
            </w:r>
          </w:p>
          <w:p w14:paraId="2358CF81">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zh-CN" w:eastAsia="zh-CN"/>
              </w:rPr>
            </w:pPr>
            <w:r>
              <w:rPr>
                <w:rFonts w:hint="default" w:ascii="宋体" w:hAnsi="宋体" w:eastAsia="宋体" w:cs="宋体"/>
                <w:kern w:val="2"/>
                <w:sz w:val="21"/>
                <w:szCs w:val="21"/>
                <w:lang w:val="zh-CN" w:eastAsia="zh-CN" w:bidi="ar-SA"/>
              </w:rPr>
              <w:t>(2)</w:t>
            </w:r>
            <w:r>
              <w:rPr>
                <w:rFonts w:hint="eastAsia" w:ascii="宋体" w:hAnsi="宋体" w:eastAsia="宋体" w:cs="宋体"/>
                <w:sz w:val="21"/>
                <w:szCs w:val="21"/>
                <w:lang w:val="zh-CN" w:eastAsia="zh-CN"/>
              </w:rPr>
              <w:t>保证措施内容一般但具有一定可行性的得4分；</w:t>
            </w:r>
          </w:p>
          <w:p w14:paraId="2123E2E2">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zh-CN" w:eastAsia="zh-CN"/>
              </w:rPr>
            </w:pPr>
            <w:r>
              <w:rPr>
                <w:rFonts w:hint="default" w:ascii="宋体" w:hAnsi="宋体" w:eastAsia="宋体" w:cs="宋体"/>
                <w:kern w:val="2"/>
                <w:sz w:val="21"/>
                <w:szCs w:val="21"/>
                <w:lang w:val="zh-CN" w:eastAsia="zh-CN" w:bidi="ar-SA"/>
              </w:rPr>
              <w:t>(3)</w:t>
            </w:r>
            <w:r>
              <w:rPr>
                <w:rFonts w:hint="eastAsia" w:ascii="宋体" w:hAnsi="宋体" w:eastAsia="宋体" w:cs="宋体"/>
                <w:sz w:val="21"/>
                <w:szCs w:val="21"/>
                <w:lang w:val="zh-CN" w:eastAsia="zh-CN"/>
              </w:rPr>
              <w:t>保证措施内容响应需求，可操作性略有欠缺的得3分；</w:t>
            </w:r>
          </w:p>
          <w:p w14:paraId="34FB4CFF">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zh-CN" w:eastAsia="zh-CN"/>
              </w:rPr>
            </w:pPr>
            <w:r>
              <w:rPr>
                <w:rFonts w:hint="default" w:ascii="宋体" w:hAnsi="宋体" w:eastAsia="宋体" w:cs="宋体"/>
                <w:kern w:val="2"/>
                <w:sz w:val="21"/>
                <w:szCs w:val="21"/>
                <w:lang w:val="zh-CN" w:eastAsia="zh-CN" w:bidi="ar-SA"/>
              </w:rPr>
              <w:t>(4)</w:t>
            </w:r>
            <w:r>
              <w:rPr>
                <w:rFonts w:hint="eastAsia" w:ascii="宋体" w:hAnsi="宋体" w:eastAsia="宋体" w:cs="宋体"/>
                <w:sz w:val="21"/>
                <w:szCs w:val="21"/>
                <w:lang w:val="zh-CN" w:eastAsia="zh-CN"/>
              </w:rPr>
              <w:t>保证措施内容基本响应需求，但可操作性不强的得2分；</w:t>
            </w:r>
          </w:p>
          <w:p w14:paraId="20A3F436">
            <w:pPr>
              <w:numPr>
                <w:ilvl w:val="0"/>
                <w:numId w:val="0"/>
              </w:numPr>
              <w:autoSpaceDE/>
              <w:autoSpaceDN/>
              <w:spacing w:line="360" w:lineRule="auto"/>
              <w:ind w:left="425" w:leftChars="0" w:hanging="425" w:firstLineChars="0"/>
              <w:jc w:val="both"/>
              <w:rPr>
                <w:rFonts w:hint="eastAsia" w:ascii="宋体" w:hAnsi="宋体" w:eastAsia="宋体" w:cs="宋体"/>
                <w:sz w:val="21"/>
                <w:szCs w:val="21"/>
                <w:lang w:val="zh-CN" w:eastAsia="zh-CN"/>
              </w:rPr>
            </w:pPr>
            <w:r>
              <w:rPr>
                <w:rFonts w:hint="default" w:ascii="宋体" w:hAnsi="宋体" w:eastAsia="宋体" w:cs="宋体"/>
                <w:kern w:val="2"/>
                <w:sz w:val="21"/>
                <w:szCs w:val="21"/>
                <w:lang w:val="zh-CN" w:eastAsia="zh-CN" w:bidi="ar-SA"/>
              </w:rPr>
              <w:t>(5)</w:t>
            </w:r>
            <w:r>
              <w:rPr>
                <w:rFonts w:hint="eastAsia" w:ascii="宋体" w:hAnsi="宋体" w:eastAsia="宋体" w:cs="宋体"/>
                <w:sz w:val="21"/>
                <w:szCs w:val="21"/>
                <w:lang w:val="zh-CN" w:eastAsia="zh-CN"/>
              </w:rPr>
              <w:t>响应招标要求，保证措施较差的得1分；</w:t>
            </w:r>
          </w:p>
          <w:p w14:paraId="0822BEC3">
            <w:pPr>
              <w:autoSpaceDE/>
              <w:autoSpaceDN/>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zh-CN" w:eastAsia="zh-CN"/>
              </w:rPr>
              <w:t>不提供不得分。</w:t>
            </w:r>
          </w:p>
        </w:tc>
        <w:tc>
          <w:tcPr>
            <w:tcW w:w="408" w:type="pct"/>
            <w:vAlign w:val="center"/>
          </w:tcPr>
          <w:p w14:paraId="4A6D9D5B">
            <w:pPr>
              <w:adjustRightInd/>
              <w:spacing w:line="360" w:lineRule="auto"/>
              <w:jc w:val="center"/>
              <w:textAlignment w:val="baseline"/>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 w:val="21"/>
                <w:szCs w:val="21"/>
                <w:lang w:val="en-US" w:eastAsia="zh-CN"/>
              </w:rPr>
              <w:t>5</w:t>
            </w:r>
          </w:p>
        </w:tc>
        <w:tc>
          <w:tcPr>
            <w:tcW w:w="386" w:type="pct"/>
            <w:vAlign w:val="center"/>
          </w:tcPr>
          <w:p w14:paraId="7ED5847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主观评审</w:t>
            </w:r>
          </w:p>
        </w:tc>
      </w:tr>
      <w:tr w14:paraId="294446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73" w:hRule="atLeast"/>
          <w:jc w:val="center"/>
        </w:trPr>
        <w:tc>
          <w:tcPr>
            <w:tcW w:w="398" w:type="pct"/>
            <w:vMerge w:val="continue"/>
            <w:vAlign w:val="center"/>
          </w:tcPr>
          <w:p w14:paraId="1AC2013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p>
        </w:tc>
        <w:tc>
          <w:tcPr>
            <w:tcW w:w="572" w:type="pct"/>
            <w:tcBorders>
              <w:right w:val="single" w:color="auto" w:sz="4" w:space="0"/>
            </w:tcBorders>
            <w:vAlign w:val="center"/>
          </w:tcPr>
          <w:p w14:paraId="35A27B83">
            <w:pPr>
              <w:numPr>
                <w:ilvl w:val="0"/>
                <w:numId w:val="0"/>
              </w:numPr>
              <w:adjustRightInd/>
              <w:snapToGrid/>
              <w:spacing w:line="360" w:lineRule="auto"/>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2"/>
                <w:sz w:val="21"/>
                <w:szCs w:val="21"/>
                <w:lang w:val="en-US" w:eastAsia="zh-CN" w:bidi="ar-SA"/>
              </w:rPr>
              <w:t>7、</w:t>
            </w:r>
            <w:r>
              <w:rPr>
                <w:rFonts w:hint="eastAsia" w:ascii="宋体" w:hAnsi="宋体" w:eastAsia="宋体" w:cs="宋体"/>
                <w:color w:val="auto"/>
                <w:kern w:val="2"/>
                <w:sz w:val="21"/>
                <w:szCs w:val="21"/>
                <w:highlight w:val="none"/>
                <w:lang w:val="en-US" w:eastAsia="zh-CN"/>
              </w:rPr>
              <w:t>管理制度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3235" w:type="pct"/>
            <w:tcBorders>
              <w:left w:val="single" w:color="auto" w:sz="4" w:space="0"/>
            </w:tcBorders>
            <w:vAlign w:val="center"/>
          </w:tcPr>
          <w:p w14:paraId="62BEA0E2">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根据供应商针对本项目提供的内部管理制度和人员奖惩制度方案的内容是否合理全面进行评议（5分）：</w:t>
            </w:r>
          </w:p>
          <w:p w14:paraId="3FC2E5F5">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snapToGrid w:val="0"/>
                <w:color w:val="auto"/>
                <w:kern w:val="2"/>
                <w:sz w:val="21"/>
                <w:szCs w:val="21"/>
                <w:lang w:val="en-US" w:eastAsia="zh-CN" w:bidi="ar-SA"/>
              </w:rPr>
              <w:t>(1)</w:t>
            </w:r>
            <w:r>
              <w:rPr>
                <w:rFonts w:hint="eastAsia" w:ascii="宋体" w:hAnsi="宋体" w:eastAsia="宋体" w:cs="宋体"/>
                <w:color w:val="auto"/>
                <w:sz w:val="21"/>
                <w:szCs w:val="21"/>
                <w:highlight w:val="none"/>
                <w:lang w:val="en-US" w:eastAsia="zh-CN"/>
              </w:rPr>
              <w:t>内部管理制度和人员奖惩制度方案的内容全面的，得5分；</w:t>
            </w:r>
          </w:p>
          <w:p w14:paraId="4D9BF016">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snapToGrid w:val="0"/>
                <w:color w:val="auto"/>
                <w:kern w:val="2"/>
                <w:sz w:val="21"/>
                <w:szCs w:val="21"/>
                <w:lang w:val="en-US" w:eastAsia="zh-CN" w:bidi="ar-SA"/>
              </w:rPr>
              <w:t>(2)</w:t>
            </w:r>
            <w:r>
              <w:rPr>
                <w:rFonts w:hint="eastAsia" w:ascii="宋体" w:hAnsi="宋体" w:eastAsia="宋体" w:cs="宋体"/>
                <w:color w:val="auto"/>
                <w:sz w:val="21"/>
                <w:szCs w:val="21"/>
                <w:highlight w:val="none"/>
                <w:lang w:val="en-US" w:eastAsia="zh-CN"/>
              </w:rPr>
              <w:t>内部管理制度和人员奖惩制度方案的内容较全面的，得4分；</w:t>
            </w:r>
          </w:p>
          <w:p w14:paraId="6BE517C3">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snapToGrid w:val="0"/>
                <w:color w:val="auto"/>
                <w:kern w:val="2"/>
                <w:sz w:val="21"/>
                <w:szCs w:val="21"/>
                <w:lang w:val="en-US" w:eastAsia="zh-CN" w:bidi="ar-SA"/>
              </w:rPr>
              <w:t>(3)</w:t>
            </w:r>
            <w:r>
              <w:rPr>
                <w:rFonts w:hint="eastAsia" w:ascii="宋体" w:hAnsi="宋体" w:eastAsia="宋体" w:cs="宋体"/>
                <w:color w:val="auto"/>
                <w:sz w:val="21"/>
                <w:szCs w:val="21"/>
                <w:highlight w:val="none"/>
                <w:lang w:val="en-US" w:eastAsia="zh-CN"/>
              </w:rPr>
              <w:t>内部管理制度和人员奖惩制度方案的内容尚可的，得3分；</w:t>
            </w:r>
          </w:p>
          <w:p w14:paraId="4EF787D7">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snapToGrid w:val="0"/>
                <w:color w:val="auto"/>
                <w:kern w:val="2"/>
                <w:sz w:val="21"/>
                <w:szCs w:val="21"/>
                <w:lang w:val="en-US" w:eastAsia="zh-CN" w:bidi="ar-SA"/>
              </w:rPr>
              <w:t>(4)</w:t>
            </w:r>
            <w:r>
              <w:rPr>
                <w:rFonts w:hint="eastAsia" w:ascii="宋体" w:hAnsi="宋体" w:eastAsia="宋体" w:cs="宋体"/>
                <w:color w:val="auto"/>
                <w:sz w:val="21"/>
                <w:szCs w:val="21"/>
                <w:highlight w:val="none"/>
                <w:lang w:val="en-US" w:eastAsia="zh-CN"/>
              </w:rPr>
              <w:t>内部管理制度和人员奖惩制度方案的内容一般的，得2分；</w:t>
            </w:r>
          </w:p>
          <w:p w14:paraId="711DC996">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snapToGrid w:val="0"/>
                <w:color w:val="auto"/>
                <w:kern w:val="2"/>
                <w:sz w:val="21"/>
                <w:szCs w:val="21"/>
                <w:lang w:val="en-US" w:eastAsia="zh-CN" w:bidi="ar-SA"/>
              </w:rPr>
              <w:t>(5)</w:t>
            </w:r>
            <w:r>
              <w:rPr>
                <w:rFonts w:hint="eastAsia" w:ascii="宋体" w:hAnsi="宋体" w:eastAsia="宋体" w:cs="宋体"/>
                <w:color w:val="auto"/>
                <w:sz w:val="21"/>
                <w:szCs w:val="21"/>
                <w:highlight w:val="none"/>
                <w:lang w:val="en-US" w:eastAsia="zh-CN"/>
              </w:rPr>
              <w:t>内部管理制度和人员奖惩制度方案的内容欠全面的，得1分；</w:t>
            </w:r>
          </w:p>
          <w:p w14:paraId="614AF6C8">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c>
          <w:tcPr>
            <w:tcW w:w="408" w:type="pct"/>
            <w:vAlign w:val="center"/>
          </w:tcPr>
          <w:p w14:paraId="70CD7C4C">
            <w:pPr>
              <w:adjustRightInd/>
              <w:spacing w:line="360" w:lineRule="auto"/>
              <w:jc w:val="center"/>
              <w:textAlignment w:val="baseline"/>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 w:val="21"/>
                <w:szCs w:val="21"/>
                <w:lang w:val="en-US" w:eastAsia="zh-CN"/>
              </w:rPr>
              <w:t>5</w:t>
            </w:r>
          </w:p>
        </w:tc>
        <w:tc>
          <w:tcPr>
            <w:tcW w:w="386" w:type="pct"/>
            <w:vAlign w:val="center"/>
          </w:tcPr>
          <w:p w14:paraId="20DB6C2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主观评审</w:t>
            </w:r>
          </w:p>
        </w:tc>
      </w:tr>
      <w:tr w14:paraId="69066B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24" w:hRule="atLeast"/>
          <w:jc w:val="center"/>
        </w:trPr>
        <w:tc>
          <w:tcPr>
            <w:tcW w:w="398" w:type="pct"/>
            <w:vMerge w:val="continue"/>
            <w:vAlign w:val="center"/>
          </w:tcPr>
          <w:p w14:paraId="219FB1FB">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p>
        </w:tc>
        <w:tc>
          <w:tcPr>
            <w:tcW w:w="572" w:type="pct"/>
            <w:tcBorders>
              <w:right w:val="single" w:color="auto" w:sz="4" w:space="0"/>
            </w:tcBorders>
            <w:vAlign w:val="center"/>
          </w:tcPr>
          <w:p w14:paraId="199F0A89">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8、</w:t>
            </w:r>
            <w:r>
              <w:rPr>
                <w:rFonts w:hint="eastAsia" w:ascii="宋体" w:hAnsi="宋体" w:eastAsia="宋体" w:cs="宋体"/>
                <w:color w:val="auto"/>
                <w:kern w:val="2"/>
                <w:sz w:val="21"/>
                <w:szCs w:val="21"/>
                <w:highlight w:val="none"/>
                <w:lang w:val="en-US" w:eastAsia="zh-CN"/>
              </w:rPr>
              <w:t>服务承诺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3235" w:type="pct"/>
            <w:tcBorders>
              <w:left w:val="single" w:color="auto" w:sz="4" w:space="0"/>
            </w:tcBorders>
            <w:vAlign w:val="center"/>
          </w:tcPr>
          <w:p w14:paraId="284D6C09">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完成项目综合报告提供的服务承诺内容是否有针对性，制定的服务措施是否有保障、保障体系是否健全、后续服务的工作安排、工作内容以及可操作性是否具体、合理、可行、有针对性等进行评分。</w:t>
            </w:r>
          </w:p>
          <w:p w14:paraId="5A0A8C9B">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425" w:leftChars="0" w:hanging="425" w:firstLineChars="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snapToGrid w:val="0"/>
                <w:color w:val="auto"/>
                <w:kern w:val="2"/>
                <w:sz w:val="21"/>
                <w:szCs w:val="21"/>
                <w:lang w:val="en-US" w:eastAsia="zh-CN" w:bidi="ar-SA"/>
              </w:rPr>
              <w:t>(1)</w:t>
            </w:r>
            <w:r>
              <w:rPr>
                <w:rFonts w:hint="eastAsia" w:ascii="宋体" w:hAnsi="宋体" w:eastAsia="宋体" w:cs="宋体"/>
                <w:color w:val="auto"/>
                <w:sz w:val="21"/>
                <w:szCs w:val="21"/>
                <w:highlight w:val="none"/>
                <w:lang w:val="en-US" w:eastAsia="zh-CN"/>
              </w:rPr>
              <w:t>服务承诺完善且管理可行，完全满足招标要求的得5分；</w:t>
            </w:r>
          </w:p>
          <w:p w14:paraId="191A799B">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425" w:leftChars="0" w:hanging="425" w:firstLineChars="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snapToGrid w:val="0"/>
                <w:color w:val="auto"/>
                <w:kern w:val="2"/>
                <w:sz w:val="21"/>
                <w:szCs w:val="21"/>
                <w:lang w:val="en-US" w:eastAsia="zh-CN" w:bidi="ar-SA"/>
              </w:rPr>
              <w:t>(2)</w:t>
            </w:r>
            <w:r>
              <w:rPr>
                <w:rFonts w:hint="eastAsia" w:ascii="宋体" w:hAnsi="宋体" w:eastAsia="宋体" w:cs="宋体"/>
                <w:color w:val="auto"/>
                <w:sz w:val="21"/>
                <w:szCs w:val="21"/>
                <w:highlight w:val="none"/>
                <w:lang w:val="en-US" w:eastAsia="zh-CN"/>
              </w:rPr>
              <w:t>服务承诺较为完善，流程制度比较合理的得4分；</w:t>
            </w:r>
          </w:p>
          <w:p w14:paraId="20AE2DF6">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425" w:leftChars="0" w:hanging="425" w:firstLineChars="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snapToGrid w:val="0"/>
                <w:color w:val="auto"/>
                <w:kern w:val="2"/>
                <w:sz w:val="21"/>
                <w:szCs w:val="21"/>
                <w:lang w:val="en-US" w:eastAsia="zh-CN" w:bidi="ar-SA"/>
              </w:rPr>
              <w:t>(3)</w:t>
            </w:r>
            <w:r>
              <w:rPr>
                <w:rFonts w:hint="eastAsia" w:ascii="宋体" w:hAnsi="宋体" w:eastAsia="宋体" w:cs="宋体"/>
                <w:color w:val="auto"/>
                <w:sz w:val="21"/>
                <w:szCs w:val="21"/>
                <w:highlight w:val="none"/>
                <w:lang w:val="en-US" w:eastAsia="zh-CN"/>
              </w:rPr>
              <w:t>服务承诺略有欠缺的得3分；</w:t>
            </w:r>
          </w:p>
          <w:p w14:paraId="7D5692BC">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425" w:leftChars="0" w:hanging="425" w:firstLineChars="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snapToGrid w:val="0"/>
                <w:color w:val="auto"/>
                <w:kern w:val="2"/>
                <w:sz w:val="21"/>
                <w:szCs w:val="21"/>
                <w:lang w:val="en-US" w:eastAsia="zh-CN" w:bidi="ar-SA"/>
              </w:rPr>
              <w:t>(4)</w:t>
            </w:r>
            <w:r>
              <w:rPr>
                <w:rFonts w:hint="eastAsia" w:ascii="宋体" w:hAnsi="宋体" w:eastAsia="宋体" w:cs="宋体"/>
                <w:color w:val="auto"/>
                <w:sz w:val="21"/>
                <w:szCs w:val="21"/>
                <w:highlight w:val="none"/>
                <w:lang w:val="en-US" w:eastAsia="zh-CN"/>
              </w:rPr>
              <w:t>服务承诺基本响应需求，但可操作性不强的得2分；</w:t>
            </w:r>
          </w:p>
          <w:p w14:paraId="053C69CA">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425" w:leftChars="0" w:hanging="425" w:firstLineChars="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snapToGrid w:val="0"/>
                <w:color w:val="auto"/>
                <w:kern w:val="2"/>
                <w:sz w:val="21"/>
                <w:szCs w:val="21"/>
                <w:lang w:val="en-US" w:eastAsia="zh-CN" w:bidi="ar-SA"/>
              </w:rPr>
              <w:t>(5)</w:t>
            </w:r>
            <w:r>
              <w:rPr>
                <w:rFonts w:hint="eastAsia" w:ascii="宋体" w:hAnsi="宋体" w:eastAsia="宋体" w:cs="宋体"/>
                <w:color w:val="auto"/>
                <w:sz w:val="21"/>
                <w:szCs w:val="21"/>
                <w:highlight w:val="none"/>
                <w:lang w:val="en-US" w:eastAsia="zh-CN"/>
              </w:rPr>
              <w:t>服务承诺不完整不科学的得1分；</w:t>
            </w:r>
          </w:p>
          <w:p w14:paraId="3D990D4C">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tc>
        <w:tc>
          <w:tcPr>
            <w:tcW w:w="408" w:type="pct"/>
            <w:vAlign w:val="center"/>
          </w:tcPr>
          <w:p w14:paraId="5C483364">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86" w:type="pct"/>
            <w:vAlign w:val="center"/>
          </w:tcPr>
          <w:p w14:paraId="56325AB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45D695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11" w:hRule="atLeast"/>
          <w:jc w:val="center"/>
        </w:trPr>
        <w:tc>
          <w:tcPr>
            <w:tcW w:w="398" w:type="pct"/>
            <w:vMerge w:val="continue"/>
            <w:vAlign w:val="center"/>
          </w:tcPr>
          <w:p w14:paraId="6E940A84">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p>
        </w:tc>
        <w:tc>
          <w:tcPr>
            <w:tcW w:w="572" w:type="pct"/>
            <w:vMerge w:val="restart"/>
            <w:tcBorders>
              <w:right w:val="single" w:color="auto" w:sz="4" w:space="0"/>
            </w:tcBorders>
            <w:vAlign w:val="center"/>
          </w:tcPr>
          <w:p w14:paraId="6B8685CD">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9、</w:t>
            </w:r>
            <w:r>
              <w:rPr>
                <w:rFonts w:hint="eastAsia" w:ascii="宋体" w:hAnsi="宋体" w:eastAsia="宋体" w:cs="宋体"/>
                <w:color w:val="auto"/>
                <w:kern w:val="2"/>
                <w:sz w:val="21"/>
                <w:szCs w:val="21"/>
                <w:highlight w:val="none"/>
                <w:lang w:val="en-US" w:eastAsia="zh-CN"/>
              </w:rPr>
              <w:t>人员配备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c>
          <w:tcPr>
            <w:tcW w:w="3235" w:type="pct"/>
            <w:tcBorders>
              <w:left w:val="single" w:color="auto" w:sz="4" w:space="0"/>
            </w:tcBorders>
            <w:vAlign w:val="center"/>
          </w:tcPr>
          <w:p w14:paraId="2C2B03CC">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项目负责人：</w:t>
            </w:r>
          </w:p>
          <w:p w14:paraId="28DF0CF0">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供应商拟投入本项目的项目负责人，具有食品安全管理技能证书的得2分，具有食品相关专业本科及以上学历的得2分。本项最高得4分。</w:t>
            </w:r>
          </w:p>
          <w:p w14:paraId="6A723A7E">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注：须提供项目负责人学历证书、相关证书原件扫描件以及投标供应商为以上人员缴纳投标截止日前3个月</w:t>
            </w:r>
            <w:r>
              <w:rPr>
                <w:rFonts w:hint="eastAsia" w:hAnsi="宋体" w:cs="宋体"/>
                <w:b/>
                <w:bCs/>
                <w:color w:val="auto"/>
                <w:sz w:val="21"/>
                <w:szCs w:val="21"/>
                <w:highlight w:val="none"/>
                <w:lang w:val="en-US" w:eastAsia="zh-CN"/>
              </w:rPr>
              <w:t>任意一个月</w:t>
            </w:r>
            <w:r>
              <w:rPr>
                <w:rFonts w:hint="eastAsia" w:ascii="宋体" w:hAnsi="宋体" w:eastAsia="宋体" w:cs="宋体"/>
                <w:b/>
                <w:bCs/>
                <w:color w:val="auto"/>
                <w:sz w:val="21"/>
                <w:szCs w:val="21"/>
                <w:highlight w:val="none"/>
                <w:lang w:val="en-US" w:eastAsia="zh-CN"/>
              </w:rPr>
              <w:t>的社保证明，否则不得分。</w:t>
            </w:r>
          </w:p>
        </w:tc>
        <w:tc>
          <w:tcPr>
            <w:tcW w:w="408" w:type="pct"/>
            <w:vAlign w:val="center"/>
          </w:tcPr>
          <w:p w14:paraId="10E18A62">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86" w:type="pct"/>
            <w:vAlign w:val="center"/>
          </w:tcPr>
          <w:p w14:paraId="1A36B63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w:t>
            </w:r>
            <w:r>
              <w:rPr>
                <w:rFonts w:hint="eastAsia" w:ascii="宋体" w:hAnsi="宋体" w:eastAsia="宋体" w:cs="宋体"/>
                <w:color w:val="auto"/>
                <w:sz w:val="21"/>
                <w:szCs w:val="21"/>
                <w:highlight w:val="none"/>
              </w:rPr>
              <w:t>观评审</w:t>
            </w:r>
          </w:p>
        </w:tc>
      </w:tr>
      <w:tr w14:paraId="27292C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00" w:hRule="atLeast"/>
          <w:jc w:val="center"/>
        </w:trPr>
        <w:tc>
          <w:tcPr>
            <w:tcW w:w="398" w:type="pct"/>
            <w:vMerge w:val="continue"/>
            <w:vAlign w:val="center"/>
          </w:tcPr>
          <w:p w14:paraId="6DA8EBC3">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p>
        </w:tc>
        <w:tc>
          <w:tcPr>
            <w:tcW w:w="572" w:type="pct"/>
            <w:vMerge w:val="continue"/>
            <w:tcBorders>
              <w:right w:val="single" w:color="auto" w:sz="4" w:space="0"/>
            </w:tcBorders>
            <w:vAlign w:val="center"/>
          </w:tcPr>
          <w:p w14:paraId="5DFA9A2A">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p>
        </w:tc>
        <w:tc>
          <w:tcPr>
            <w:tcW w:w="3235" w:type="pct"/>
            <w:tcBorders>
              <w:left w:val="single" w:color="auto" w:sz="4" w:space="0"/>
            </w:tcBorders>
            <w:vAlign w:val="center"/>
          </w:tcPr>
          <w:p w14:paraId="2615DCDD">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项目组成员（除项目负责人外）：</w:t>
            </w:r>
          </w:p>
          <w:p w14:paraId="668AC7C0">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供应商应为本项目安排具有丰富行业工作经验，并取得有效食品安全管理员或食品安全相关技术人员等证书的专业人员不少于2人，每增加一人得1分。本项最高得3分。</w:t>
            </w:r>
          </w:p>
          <w:p w14:paraId="40C1A5B8">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注：须提供相关证书原件扫描件以及投标供应商为以上人员缴纳投标截止日前3个月</w:t>
            </w:r>
            <w:r>
              <w:rPr>
                <w:rFonts w:hint="eastAsia" w:hAnsi="宋体" w:cs="宋体"/>
                <w:b/>
                <w:bCs/>
                <w:color w:val="auto"/>
                <w:sz w:val="21"/>
                <w:szCs w:val="21"/>
                <w:highlight w:val="none"/>
                <w:lang w:val="en-US" w:eastAsia="zh-CN"/>
              </w:rPr>
              <w:t>任意一个月</w:t>
            </w:r>
            <w:r>
              <w:rPr>
                <w:rFonts w:hint="eastAsia" w:ascii="宋体" w:hAnsi="宋体" w:eastAsia="宋体" w:cs="宋体"/>
                <w:b/>
                <w:bCs/>
                <w:color w:val="auto"/>
                <w:sz w:val="21"/>
                <w:szCs w:val="21"/>
                <w:highlight w:val="none"/>
                <w:lang w:val="en-US" w:eastAsia="zh-CN"/>
              </w:rPr>
              <w:t>的社保证明，否则不得分。</w:t>
            </w:r>
          </w:p>
        </w:tc>
        <w:tc>
          <w:tcPr>
            <w:tcW w:w="408" w:type="pct"/>
            <w:vAlign w:val="center"/>
          </w:tcPr>
          <w:p w14:paraId="6D2760F6">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86" w:type="pct"/>
            <w:vAlign w:val="center"/>
          </w:tcPr>
          <w:p w14:paraId="06507A5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w:t>
            </w:r>
            <w:r>
              <w:rPr>
                <w:rFonts w:hint="eastAsia" w:ascii="宋体" w:hAnsi="宋体" w:eastAsia="宋体" w:cs="宋体"/>
                <w:color w:val="auto"/>
                <w:sz w:val="21"/>
                <w:szCs w:val="21"/>
                <w:highlight w:val="none"/>
              </w:rPr>
              <w:t>观评审</w:t>
            </w:r>
          </w:p>
        </w:tc>
      </w:tr>
      <w:tr w14:paraId="56CF57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30" w:hRule="atLeast"/>
          <w:jc w:val="center"/>
        </w:trPr>
        <w:tc>
          <w:tcPr>
            <w:tcW w:w="398" w:type="pct"/>
            <w:vMerge w:val="continue"/>
            <w:vAlign w:val="center"/>
          </w:tcPr>
          <w:p w14:paraId="7383DE17">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p>
        </w:tc>
        <w:tc>
          <w:tcPr>
            <w:tcW w:w="572" w:type="pct"/>
            <w:tcBorders>
              <w:right w:val="single" w:color="auto" w:sz="4" w:space="0"/>
            </w:tcBorders>
            <w:vAlign w:val="center"/>
          </w:tcPr>
          <w:p w14:paraId="0994ECB4">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10、</w:t>
            </w:r>
            <w:r>
              <w:rPr>
                <w:rFonts w:hint="eastAsia" w:ascii="宋体" w:hAnsi="宋体" w:eastAsia="宋体" w:cs="宋体"/>
                <w:color w:val="auto"/>
                <w:kern w:val="2"/>
                <w:sz w:val="21"/>
                <w:szCs w:val="21"/>
                <w:highlight w:val="none"/>
                <w:lang w:val="en-US" w:eastAsia="zh-CN"/>
              </w:rPr>
              <w:t>企业能力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3235" w:type="pct"/>
            <w:tcBorders>
              <w:left w:val="single" w:color="auto" w:sz="4" w:space="0"/>
            </w:tcBorders>
            <w:vAlign w:val="center"/>
          </w:tcPr>
          <w:p w14:paraId="0CCB87FB">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投标人具有国家认监委CNCA批准的认证机构资质：质量管理体系、环境管理体系、职业健康安全管理体系、食品安全管理体系、危害分析与关键控制点HACCP体系，每项得1分，最高得5分。</w:t>
            </w:r>
          </w:p>
          <w:p w14:paraId="64F2C977">
            <w:pPr>
              <w:snapToGrid w:val="0"/>
              <w:spacing w:line="360" w:lineRule="auto"/>
              <w:rPr>
                <w:rFonts w:hint="eastAsia" w:ascii="宋体" w:hAnsi="宋体" w:eastAsia="宋体" w:cs="宋体"/>
                <w:sz w:val="21"/>
                <w:szCs w:val="21"/>
              </w:rPr>
            </w:pPr>
            <w:r>
              <w:rPr>
                <w:rFonts w:hint="eastAsia" w:ascii="宋体" w:hAnsi="宋体" w:eastAsia="宋体" w:cs="宋体"/>
                <w:b/>
                <w:bCs/>
                <w:color w:val="auto"/>
                <w:sz w:val="21"/>
                <w:szCs w:val="21"/>
                <w:highlight w:val="none"/>
                <w:lang w:val="en-US" w:eastAsia="zh-CN"/>
              </w:rPr>
              <w:t>注：须提供相关证书原件扫描件并加盖公章，否则不得分</w:t>
            </w:r>
            <w:r>
              <w:rPr>
                <w:rFonts w:hint="eastAsia" w:ascii="宋体" w:hAnsi="宋体" w:eastAsia="宋体" w:cs="宋体"/>
                <w:color w:val="auto"/>
                <w:sz w:val="21"/>
                <w:szCs w:val="21"/>
                <w:highlight w:val="none"/>
                <w:lang w:val="en-US" w:eastAsia="zh-CN"/>
              </w:rPr>
              <w:t>。</w:t>
            </w:r>
          </w:p>
        </w:tc>
        <w:tc>
          <w:tcPr>
            <w:tcW w:w="408" w:type="pct"/>
            <w:vAlign w:val="center"/>
          </w:tcPr>
          <w:p w14:paraId="080BA7E7">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386" w:type="pct"/>
            <w:vAlign w:val="center"/>
          </w:tcPr>
          <w:p w14:paraId="5827875E">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w:t>
            </w:r>
            <w:r>
              <w:rPr>
                <w:rFonts w:hint="eastAsia" w:ascii="宋体" w:hAnsi="宋体" w:eastAsia="宋体" w:cs="宋体"/>
                <w:color w:val="auto"/>
                <w:sz w:val="21"/>
                <w:szCs w:val="21"/>
                <w:highlight w:val="none"/>
              </w:rPr>
              <w:t>观评审</w:t>
            </w:r>
          </w:p>
        </w:tc>
      </w:tr>
      <w:tr w14:paraId="7C5852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17" w:hRule="atLeast"/>
          <w:jc w:val="center"/>
        </w:trPr>
        <w:tc>
          <w:tcPr>
            <w:tcW w:w="398" w:type="pct"/>
            <w:vMerge w:val="continue"/>
            <w:vAlign w:val="center"/>
          </w:tcPr>
          <w:p w14:paraId="135DD960">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p>
        </w:tc>
        <w:tc>
          <w:tcPr>
            <w:tcW w:w="572" w:type="pct"/>
            <w:tcBorders>
              <w:right w:val="single" w:color="auto" w:sz="4" w:space="0"/>
            </w:tcBorders>
            <w:vAlign w:val="center"/>
          </w:tcPr>
          <w:p w14:paraId="23DEFD44">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zh-CN" w:eastAsia="zh-CN" w:bidi="ar-SA"/>
              </w:rPr>
              <w:t>1</w:t>
            </w: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kern w:val="2"/>
                <w:sz w:val="21"/>
                <w:szCs w:val="21"/>
                <w:lang w:val="zh-CN" w:eastAsia="zh-CN" w:bidi="ar-SA"/>
              </w:rPr>
              <w:t>、</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235" w:type="pct"/>
            <w:tcBorders>
              <w:left w:val="single" w:color="auto" w:sz="4" w:space="0"/>
            </w:tcBorders>
            <w:vAlign w:val="center"/>
          </w:tcPr>
          <w:p w14:paraId="6916CF9A">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月1日至今（以合同签订之日为准），供应商承担过类似本项目食品安全评估督导服务业绩</w:t>
            </w:r>
            <w:r>
              <w:rPr>
                <w:rFonts w:hint="eastAsia" w:ascii="宋体" w:hAnsi="宋体" w:eastAsia="宋体" w:cs="宋体"/>
                <w:color w:val="auto"/>
                <w:sz w:val="21"/>
                <w:szCs w:val="21"/>
                <w:highlight w:val="none"/>
                <w:lang w:val="en-US" w:eastAsia="zh-CN"/>
              </w:rPr>
              <w:t>或商贸企业服务</w:t>
            </w:r>
            <w:r>
              <w:rPr>
                <w:rFonts w:hint="eastAsia" w:ascii="宋体" w:hAnsi="宋体" w:eastAsia="宋体" w:cs="宋体"/>
                <w:color w:val="auto"/>
                <w:sz w:val="21"/>
                <w:szCs w:val="21"/>
                <w:highlight w:val="none"/>
              </w:rPr>
              <w:t>的，每提供一个业绩得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CF12F64">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注：响应文件中须提供合同复印件并加盖公章，未提供不得分。</w:t>
            </w:r>
          </w:p>
          <w:p w14:paraId="139FF657">
            <w:pPr>
              <w:pStyle w:val="24"/>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注：投标文件中提供类似项目中标通知书、合同复印件加盖公章及相关网站中标信息内容截图，未提供或不能体现相关内同或合同签订日期不明确不得分。</w:t>
            </w:r>
          </w:p>
        </w:tc>
        <w:tc>
          <w:tcPr>
            <w:tcW w:w="408" w:type="pct"/>
            <w:vAlign w:val="center"/>
          </w:tcPr>
          <w:p w14:paraId="0452D827">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86" w:type="pct"/>
            <w:vAlign w:val="center"/>
          </w:tcPr>
          <w:p w14:paraId="4C22B9D9">
            <w:pPr>
              <w:pStyle w:val="24"/>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r>
      <w:tr w14:paraId="477DB0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4205" w:type="pct"/>
            <w:gridSpan w:val="3"/>
            <w:vAlign w:val="center"/>
          </w:tcPr>
          <w:p w14:paraId="2DA6F05A">
            <w:pPr>
              <w:pStyle w:val="24"/>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408" w:type="pct"/>
            <w:vAlign w:val="center"/>
          </w:tcPr>
          <w:p w14:paraId="61CBEC32">
            <w:pPr>
              <w:pStyle w:val="24"/>
              <w:keepNext w:val="0"/>
              <w:keepLines w:val="0"/>
              <w:pageBreakBefore w:val="0"/>
              <w:widowControl w:val="0"/>
              <w:kinsoku/>
              <w:wordWrap/>
              <w:overflowPunct/>
              <w:topLinePunct w:val="0"/>
              <w:autoSpaceDE w:val="0"/>
              <w:autoSpaceDN w:val="0"/>
              <w:bidi w:val="0"/>
              <w:adjustRightInd w:val="0"/>
              <w:snapToGrid/>
              <w:spacing w:after="0" w:line="240" w:lineRule="auto"/>
              <w:textAlignment w:val="auto"/>
              <w:rPr>
                <w:rFonts w:hint="eastAsia" w:ascii="宋体" w:hAnsi="宋体" w:eastAsia="宋体" w:cs="宋体"/>
                <w:color w:val="auto"/>
                <w:sz w:val="21"/>
                <w:szCs w:val="21"/>
                <w:highlight w:val="none"/>
              </w:rPr>
            </w:pPr>
          </w:p>
        </w:tc>
        <w:tc>
          <w:tcPr>
            <w:tcW w:w="386" w:type="pct"/>
            <w:vAlign w:val="center"/>
          </w:tcPr>
          <w:p w14:paraId="143A2B3B">
            <w:pPr>
              <w:pStyle w:val="24"/>
              <w:keepNext w:val="0"/>
              <w:keepLines w:val="0"/>
              <w:pageBreakBefore w:val="0"/>
              <w:widowControl w:val="0"/>
              <w:kinsoku/>
              <w:wordWrap/>
              <w:overflowPunct/>
              <w:topLinePunct w:val="0"/>
              <w:autoSpaceDE w:val="0"/>
              <w:autoSpaceDN w:val="0"/>
              <w:bidi w:val="0"/>
              <w:adjustRightInd w:val="0"/>
              <w:snapToGrid/>
              <w:spacing w:after="0" w:line="240" w:lineRule="auto"/>
              <w:textAlignment w:val="auto"/>
              <w:rPr>
                <w:rFonts w:hint="eastAsia" w:ascii="宋体" w:hAnsi="宋体" w:eastAsia="宋体" w:cs="宋体"/>
                <w:color w:val="auto"/>
                <w:sz w:val="21"/>
                <w:szCs w:val="21"/>
                <w:highlight w:val="none"/>
              </w:rPr>
            </w:pPr>
          </w:p>
        </w:tc>
      </w:tr>
    </w:tbl>
    <w:p w14:paraId="4EC0419A">
      <w:pPr>
        <w:snapToGrid w:val="0"/>
        <w:spacing w:line="360" w:lineRule="auto"/>
        <w:rPr>
          <w:rFonts w:ascii="宋体" w:hAnsi="宋体" w:cs="宋体"/>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投标人编制投标文件（商务技术文件部分）时，建议按此目录（序号和内容）提供评标标准相应的商务技术资料。小数点后保留一位数。</w:t>
      </w:r>
    </w:p>
    <w:p w14:paraId="073E397F">
      <w:pPr>
        <w:rPr>
          <w:rFonts w:hint="eastAsia" w:ascii="宋体" w:hAnsi="宋体" w:cs="宋体"/>
          <w:b/>
          <w:sz w:val="32"/>
          <w:highlight w:val="none"/>
        </w:rPr>
      </w:pPr>
      <w:r>
        <w:rPr>
          <w:rFonts w:hint="eastAsia" w:ascii="宋体" w:hAnsi="宋体" w:cs="宋体"/>
          <w:b/>
          <w:sz w:val="32"/>
          <w:highlight w:val="none"/>
        </w:rPr>
        <w:br w:type="page"/>
      </w:r>
    </w:p>
    <w:p w14:paraId="51C2606F">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4A2683BC">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39AD20F4">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0C666FA8">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0DD9534D">
      <w:pPr>
        <w:spacing w:line="360" w:lineRule="auto"/>
        <w:outlineLvl w:val="0"/>
        <w:rPr>
          <w:rFonts w:ascii="宋体" w:hAnsi="宋体" w:cs="宋体"/>
          <w:b/>
          <w:sz w:val="32"/>
          <w:szCs w:val="32"/>
          <w:highlight w:val="none"/>
        </w:rPr>
      </w:pPr>
      <w:bookmarkStart w:id="406" w:name="_Toc6601"/>
      <w:r>
        <w:rPr>
          <w:rFonts w:hint="eastAsia" w:ascii="宋体" w:hAnsi="宋体" w:cs="宋体"/>
          <w:b/>
          <w:sz w:val="32"/>
          <w:szCs w:val="32"/>
          <w:highlight w:val="none"/>
        </w:rPr>
        <w:t>三、评标程序</w:t>
      </w:r>
      <w:bookmarkEnd w:id="406"/>
    </w:p>
    <w:p w14:paraId="3EE254C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07FE073A">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09876EA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58197C1E">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4EFE159D">
      <w:pPr>
        <w:pStyle w:val="133"/>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148464C2">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内容与投标文件中相应内容不一致的，以开标一览表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为准</w:t>
      </w:r>
      <w:r>
        <w:rPr>
          <w:rFonts w:hint="eastAsia" w:ascii="宋体" w:hAnsi="宋体" w:cs="宋体"/>
          <w:kern w:val="0"/>
          <w:szCs w:val="24"/>
          <w:highlight w:val="none"/>
          <w:lang w:eastAsia="zh-CN"/>
        </w:rPr>
        <w:t>；</w:t>
      </w:r>
    </w:p>
    <w:p w14:paraId="4749669A">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r>
        <w:rPr>
          <w:rFonts w:hint="eastAsia" w:ascii="宋体" w:hAnsi="宋体" w:cs="宋体"/>
          <w:kern w:val="0"/>
          <w:szCs w:val="24"/>
          <w:highlight w:val="none"/>
          <w:lang w:eastAsia="zh-CN"/>
        </w:rPr>
        <w:t>；</w:t>
      </w:r>
    </w:p>
    <w:p w14:paraId="06957D81">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r>
        <w:rPr>
          <w:rFonts w:hint="eastAsia" w:ascii="宋体" w:hAnsi="宋体" w:cs="宋体"/>
          <w:kern w:val="0"/>
          <w:szCs w:val="24"/>
          <w:highlight w:val="none"/>
          <w:lang w:eastAsia="zh-CN"/>
        </w:rPr>
        <w:t>；</w:t>
      </w:r>
    </w:p>
    <w:p w14:paraId="64DDA852">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1497D599">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4C5E31B">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1888F371">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5E023B4D">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w:t>
      </w:r>
      <w:r>
        <w:rPr>
          <w:rFonts w:hint="eastAsia" w:ascii="宋体" w:hAnsi="宋体" w:cs="宋体"/>
          <w:kern w:val="0"/>
          <w:szCs w:val="24"/>
          <w:highlight w:val="none"/>
        </w:rPr>
        <w:t>投标人不能证明其报价合理性的，评标委员会应当将其作为无效投标处理。</w:t>
      </w:r>
    </w:p>
    <w:p w14:paraId="6CB624EB">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5BAC588">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b/>
          <w:bCs/>
          <w:kern w:val="0"/>
          <w:sz w:val="24"/>
          <w:highlight w:val="none"/>
        </w:rPr>
        <w:t>采用综合评分法的，有效投标供应商数量等于3家时，中标候选人数量为1家；有效投标供应商数量等于4家时，中标候选人数量为2家；有效投标供应商数量大于等于5家时，中标候选人数量为3家。</w:t>
      </w:r>
      <w:r>
        <w:rPr>
          <w:rFonts w:hint="eastAsia" w:ascii="宋体" w:hAnsi="宋体" w:cs="宋体"/>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0754B52A">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368C1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50FB9B">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7437141E">
      <w:pPr>
        <w:pStyle w:val="133"/>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8703C16">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3D9F76F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29762D8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7A2730E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A9A11E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129AD02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57E51838">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r>
        <w:rPr>
          <w:rFonts w:hint="eastAsia" w:ascii="宋体" w:hAnsi="宋体" w:cs="宋体"/>
          <w:kern w:val="0"/>
          <w:sz w:val="24"/>
          <w:highlight w:val="none"/>
          <w:lang w:eastAsia="zh-CN"/>
        </w:rPr>
        <w:t>；</w:t>
      </w:r>
    </w:p>
    <w:p w14:paraId="33D49D6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r>
        <w:rPr>
          <w:rFonts w:hint="eastAsia" w:ascii="宋体" w:hAnsi="宋体" w:cs="宋体"/>
          <w:kern w:val="0"/>
          <w:sz w:val="24"/>
          <w:highlight w:val="none"/>
          <w:lang w:eastAsia="zh-CN"/>
        </w:rPr>
        <w:t>；</w:t>
      </w:r>
    </w:p>
    <w:p w14:paraId="3051B2F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4.2.8报价明显低于其他通过符合性审查投标人的报价（低于项目预算50%的），有可能影响产品质量或者不能诚信履约的，未能按要求提供书面说明或者提交相关证明材料，不能证明其报价合理性的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14:paraId="48377F8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0048F5D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3809426D">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39CFB3F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5C3ABA00">
      <w:pPr>
        <w:pStyle w:val="4"/>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w:t>
      </w:r>
      <w:r>
        <w:rPr>
          <w:rFonts w:hint="eastAsia" w:ascii="宋体" w:hAnsi="宋体" w:eastAsia="宋体" w:cs="宋体"/>
          <w:b w:val="0"/>
          <w:bCs w:val="0"/>
          <w:kern w:val="0"/>
          <w:sz w:val="24"/>
          <w:szCs w:val="24"/>
          <w:highlight w:val="none"/>
          <w:lang w:val="en-US" w:eastAsia="zh-CN"/>
        </w:rPr>
        <w:t>其他</w:t>
      </w:r>
      <w:r>
        <w:rPr>
          <w:rFonts w:hint="eastAsia" w:ascii="宋体" w:hAnsi="宋体" w:eastAsia="宋体" w:cs="宋体"/>
          <w:b w:val="0"/>
          <w:bCs w:val="0"/>
          <w:kern w:val="0"/>
          <w:sz w:val="24"/>
          <w:szCs w:val="24"/>
          <w:highlight w:val="none"/>
          <w:lang w:val="en-US"/>
        </w:rPr>
        <w:t>实质性要求的；</w:t>
      </w:r>
    </w:p>
    <w:p w14:paraId="2C4270E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24A9DB64">
      <w:pPr>
        <w:pStyle w:val="25"/>
        <w:snapToGrid w:val="0"/>
        <w:spacing w:line="360" w:lineRule="auto"/>
        <w:ind w:firstLine="472" w:firstLineChars="196"/>
        <w:rPr>
          <w:rFonts w:cs="宋体"/>
          <w:b/>
          <w:highlight w:val="none"/>
        </w:rPr>
      </w:pPr>
      <w:r>
        <w:rPr>
          <w:rFonts w:hint="eastAsia" w:cs="宋体"/>
          <w:b/>
          <w:highlight w:val="none"/>
        </w:rPr>
        <w:t>4.2.15上传投标文件同一网卡地址、同一IP地址的为无效标。</w:t>
      </w:r>
    </w:p>
    <w:p w14:paraId="39080835">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47930981">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5974D86B">
      <w:pPr>
        <w:pStyle w:val="25"/>
        <w:snapToGrid w:val="0"/>
        <w:spacing w:line="360" w:lineRule="auto"/>
        <w:rPr>
          <w:rFonts w:cs="宋体"/>
          <w:highlight w:val="none"/>
        </w:rPr>
      </w:pPr>
      <w:r>
        <w:rPr>
          <w:rFonts w:hint="eastAsia" w:cs="宋体"/>
          <w:highlight w:val="none"/>
        </w:rPr>
        <w:t>5.2出现影响采购公正的违法、违规行为的；</w:t>
      </w:r>
    </w:p>
    <w:p w14:paraId="51604F89">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7F137942">
      <w:pPr>
        <w:pStyle w:val="25"/>
        <w:snapToGrid w:val="0"/>
        <w:spacing w:line="360" w:lineRule="auto"/>
        <w:rPr>
          <w:rFonts w:cs="宋体"/>
          <w:highlight w:val="none"/>
        </w:rPr>
      </w:pPr>
      <w:r>
        <w:rPr>
          <w:rFonts w:hint="eastAsia" w:cs="宋体"/>
          <w:highlight w:val="none"/>
        </w:rPr>
        <w:t>5.4因重大变故，采购任务取消的。</w:t>
      </w:r>
    </w:p>
    <w:p w14:paraId="2B5958BD">
      <w:pPr>
        <w:pStyle w:val="25"/>
        <w:snapToGrid w:val="0"/>
        <w:spacing w:line="360" w:lineRule="auto"/>
        <w:rPr>
          <w:rFonts w:cs="宋体"/>
          <w:highlight w:val="none"/>
        </w:rPr>
      </w:pPr>
      <w:r>
        <w:rPr>
          <w:rFonts w:hint="eastAsia" w:cs="宋体"/>
          <w:highlight w:val="none"/>
        </w:rPr>
        <w:t>废标后，采购代理机构应当将废标理由通知所有投标人。</w:t>
      </w:r>
    </w:p>
    <w:p w14:paraId="277CEFA5">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C1CE90B">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1FFE5D84">
      <w:pPr>
        <w:pStyle w:val="25"/>
        <w:snapToGrid w:val="0"/>
        <w:spacing w:line="360" w:lineRule="auto"/>
        <w:rPr>
          <w:rFonts w:cs="宋体"/>
          <w:highlight w:val="none"/>
        </w:rPr>
      </w:pPr>
      <w:r>
        <w:rPr>
          <w:rFonts w:hint="eastAsia" w:cs="宋体"/>
          <w:highlight w:val="none"/>
        </w:rPr>
        <w:t>7.1未确定中标人的，终止本次政府采购活动，重新开展政府采购活动。</w:t>
      </w:r>
    </w:p>
    <w:p w14:paraId="3CA49B85">
      <w:pPr>
        <w:pStyle w:val="25"/>
        <w:snapToGrid w:val="0"/>
        <w:spacing w:line="360" w:lineRule="auto"/>
        <w:rPr>
          <w:rFonts w:cs="宋体"/>
          <w:highlight w:val="none"/>
        </w:rPr>
      </w:pPr>
      <w:r>
        <w:rPr>
          <w:rFonts w:hint="eastAsia" w:cs="宋体"/>
          <w:highlight w:val="none"/>
        </w:rPr>
        <w:t>7.2已确定中标人但尚未签订政府采购合同的，中标结果无效，从合格的中标候选人中另行确定中标人；没有合格的中标候选人的，重新开展政府采购活动。</w:t>
      </w:r>
    </w:p>
    <w:p w14:paraId="2E6CBD70">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7.3政府采购合同已签订但尚未履行的，撤销合同，从合格的中标候选人中另行确定中标人；没有合格的中标候选人的，重新开展政府采购活动。</w:t>
      </w:r>
    </w:p>
    <w:p w14:paraId="2068F0AF">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282A89AD">
      <w:pPr>
        <w:pStyle w:val="25"/>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8"/>
      <w:bookmarkStart w:id="407" w:name="第五部分"/>
      <w:bookmarkStart w:id="408" w:name="_Toc86217003"/>
    </w:p>
    <w:p w14:paraId="35C3DC5D">
      <w:pPr>
        <w:pStyle w:val="24"/>
        <w:rPr>
          <w:rFonts w:hAnsi="宋体" w:cs="宋体"/>
          <w:highlight w:val="none"/>
        </w:rPr>
      </w:pPr>
    </w:p>
    <w:p w14:paraId="443AA9EA">
      <w:pPr>
        <w:pStyle w:val="24"/>
        <w:rPr>
          <w:rFonts w:hAnsi="宋体" w:cs="宋体"/>
          <w:highlight w:val="none"/>
        </w:rPr>
        <w:sectPr>
          <w:footerReference r:id="rId8" w:type="default"/>
          <w:pgSz w:w="11907" w:h="16840"/>
          <w:pgMar w:top="1474" w:right="1417" w:bottom="1474" w:left="1417" w:header="851" w:footer="851" w:gutter="0"/>
          <w:cols w:space="720" w:num="1"/>
        </w:sectPr>
      </w:pPr>
    </w:p>
    <w:p w14:paraId="4DE74316">
      <w:pPr>
        <w:widowControl/>
        <w:adjustRightInd/>
        <w:ind w:firstLine="2168" w:firstLineChars="600"/>
        <w:jc w:val="left"/>
        <w:outlineLvl w:val="0"/>
        <w:rPr>
          <w:rFonts w:ascii="宋体" w:hAnsi="宋体" w:cs="宋体"/>
          <w:b/>
          <w:sz w:val="36"/>
          <w:szCs w:val="36"/>
          <w:highlight w:val="none"/>
        </w:rPr>
      </w:pPr>
      <w:bookmarkStart w:id="409" w:name="_Toc5268"/>
      <w:r>
        <w:rPr>
          <w:rFonts w:hint="eastAsia" w:ascii="宋体" w:hAnsi="宋体" w:cs="宋体"/>
          <w:b/>
          <w:sz w:val="36"/>
          <w:szCs w:val="36"/>
          <w:highlight w:val="none"/>
        </w:rPr>
        <w:t>第五部分 拟签订的合同文本</w:t>
      </w:r>
      <w:bookmarkEnd w:id="409"/>
    </w:p>
    <w:p w14:paraId="5D899063">
      <w:pPr>
        <w:spacing w:line="360" w:lineRule="auto"/>
        <w:rPr>
          <w:rFonts w:hint="eastAsia" w:ascii="宋体" w:hAnsi="宋体"/>
          <w:sz w:val="24"/>
        </w:rPr>
      </w:pPr>
    </w:p>
    <w:p w14:paraId="0070F959">
      <w:pPr>
        <w:spacing w:line="360" w:lineRule="auto"/>
        <w:rPr>
          <w:rFonts w:hint="eastAsia" w:ascii="宋体" w:hAnsi="宋体"/>
          <w:sz w:val="24"/>
          <w:u w:val="single"/>
        </w:rPr>
      </w:pPr>
      <w:r>
        <w:rPr>
          <w:rFonts w:hint="eastAsia" w:ascii="宋体" w:hAnsi="宋体"/>
          <w:sz w:val="24"/>
        </w:rPr>
        <w:t>合同编号：</w:t>
      </w:r>
      <w:r>
        <w:rPr>
          <w:rFonts w:hint="eastAsia" w:ascii="宋体" w:hAnsi="宋体"/>
          <w:sz w:val="24"/>
          <w:u w:val="single"/>
        </w:rPr>
        <w:t xml:space="preserve">           </w:t>
      </w:r>
    </w:p>
    <w:p w14:paraId="3F3361A1">
      <w:pPr>
        <w:spacing w:line="360" w:lineRule="auto"/>
        <w:rPr>
          <w:rFonts w:hint="eastAsia" w:ascii="宋体" w:hAnsi="宋体"/>
          <w:sz w:val="24"/>
          <w:u w:val="single"/>
        </w:rPr>
      </w:pPr>
    </w:p>
    <w:p w14:paraId="1844CA2E">
      <w:pPr>
        <w:autoSpaceDE w:val="0"/>
        <w:autoSpaceDN w:val="0"/>
        <w:snapToGrid w:val="0"/>
        <w:spacing w:after="120" w:line="360" w:lineRule="auto"/>
        <w:ind w:left="420" w:firstLine="2465" w:firstLineChars="682"/>
        <w:jc w:val="left"/>
        <w:rPr>
          <w:rFonts w:hint="eastAsia" w:ascii="宋体" w:hAnsi="宋体" w:cs="仿宋_GB2312"/>
          <w:b/>
          <w:sz w:val="36"/>
          <w:szCs w:val="36"/>
        </w:rPr>
      </w:pPr>
      <w:r>
        <w:rPr>
          <w:rFonts w:hint="eastAsia" w:ascii="宋体" w:hAnsi="宋体" w:cs="仿宋_GB2312"/>
          <w:b/>
          <w:sz w:val="36"/>
          <w:szCs w:val="36"/>
        </w:rPr>
        <w:t>政府采购合同书</w:t>
      </w:r>
    </w:p>
    <w:p w14:paraId="1530D2FA">
      <w:pPr>
        <w:autoSpaceDE w:val="0"/>
        <w:autoSpaceDN w:val="0"/>
        <w:snapToGrid w:val="0"/>
        <w:spacing w:after="120" w:line="360" w:lineRule="auto"/>
        <w:ind w:left="420" w:leftChars="200" w:firstLine="480" w:firstLineChars="200"/>
        <w:rPr>
          <w:rFonts w:hint="eastAsia" w:ascii="宋体" w:hAnsi="宋体"/>
          <w:sz w:val="24"/>
        </w:rPr>
      </w:pPr>
    </w:p>
    <w:p w14:paraId="53CE99A9">
      <w:pPr>
        <w:autoSpaceDE w:val="0"/>
        <w:autoSpaceDN w:val="0"/>
        <w:snapToGrid w:val="0"/>
        <w:spacing w:after="120" w:line="360" w:lineRule="auto"/>
        <w:ind w:left="420" w:leftChars="200" w:firstLine="480" w:firstLineChars="200"/>
        <w:rPr>
          <w:rFonts w:hint="eastAsia" w:ascii="宋体" w:hAnsi="宋体"/>
          <w:sz w:val="24"/>
        </w:rPr>
      </w:pPr>
    </w:p>
    <w:p w14:paraId="11EB0F9C">
      <w:pPr>
        <w:spacing w:before="120" w:line="360" w:lineRule="auto"/>
        <w:rPr>
          <w:rFonts w:hint="eastAsia" w:ascii="宋体" w:hAnsi="宋体"/>
          <w:sz w:val="24"/>
        </w:rPr>
      </w:pPr>
    </w:p>
    <w:p w14:paraId="114CE440">
      <w:pPr>
        <w:spacing w:before="120" w:line="360" w:lineRule="auto"/>
        <w:ind w:left="960"/>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宁海县西店镇餐饮单位评估督导及商贸企业第三方服务项目</w:t>
      </w:r>
      <w:r>
        <w:rPr>
          <w:rFonts w:hint="eastAsia" w:ascii="宋体" w:hAnsi="宋体"/>
          <w:sz w:val="24"/>
          <w:u w:val="single"/>
        </w:rPr>
        <w:t xml:space="preserve">    </w:t>
      </w:r>
    </w:p>
    <w:p w14:paraId="00D15604">
      <w:pPr>
        <w:adjustRightInd/>
        <w:spacing w:before="120" w:line="360" w:lineRule="auto"/>
        <w:rPr>
          <w:rFonts w:hint="eastAsia" w:ascii="宋体" w:hAnsi="宋体"/>
          <w:sz w:val="24"/>
        </w:rPr>
      </w:pPr>
    </w:p>
    <w:p w14:paraId="5173BAE4">
      <w:pPr>
        <w:spacing w:line="360" w:lineRule="auto"/>
        <w:rPr>
          <w:rFonts w:hint="eastAsia" w:ascii="宋体" w:hAnsi="宋体"/>
          <w:sz w:val="24"/>
        </w:rPr>
      </w:pPr>
    </w:p>
    <w:p w14:paraId="5AE1D5B4">
      <w:pPr>
        <w:spacing w:before="120" w:line="360" w:lineRule="auto"/>
        <w:ind w:left="960"/>
        <w:rPr>
          <w:rFonts w:hint="eastAsia" w:ascii="宋体" w:hAnsi="宋体"/>
          <w:sz w:val="24"/>
          <w:u w:val="single"/>
        </w:rPr>
      </w:pPr>
      <w:r>
        <w:rPr>
          <w:rFonts w:hint="eastAsia" w:ascii="宋体" w:hAnsi="宋体"/>
          <w:sz w:val="24"/>
          <w:lang w:eastAsia="zh-CN"/>
        </w:rPr>
        <w:t>采购人</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eastAsia="zh-CN"/>
        </w:rPr>
        <w:t>宁海县西店镇人民政府</w:t>
      </w:r>
      <w:r>
        <w:rPr>
          <w:rFonts w:hint="eastAsia" w:ascii="宋体" w:hAnsi="宋体"/>
          <w:sz w:val="24"/>
          <w:u w:val="single"/>
        </w:rPr>
        <w:t xml:space="preserve">                  </w:t>
      </w:r>
    </w:p>
    <w:p w14:paraId="3F112264">
      <w:pPr>
        <w:spacing w:before="120" w:line="360" w:lineRule="auto"/>
        <w:rPr>
          <w:rFonts w:hint="eastAsia" w:ascii="宋体" w:hAnsi="宋体"/>
          <w:sz w:val="24"/>
        </w:rPr>
      </w:pPr>
    </w:p>
    <w:p w14:paraId="30FD912E">
      <w:pPr>
        <w:spacing w:before="120" w:line="360" w:lineRule="auto"/>
        <w:ind w:left="960"/>
        <w:rPr>
          <w:rFonts w:hint="eastAsia" w:ascii="宋体" w:hAnsi="宋体"/>
          <w:sz w:val="24"/>
          <w:u w:val="single"/>
        </w:rPr>
      </w:pPr>
      <w:r>
        <w:rPr>
          <w:rFonts w:hint="eastAsia" w:ascii="宋体" w:hAnsi="宋体"/>
          <w:sz w:val="24"/>
        </w:rPr>
        <w:t>乙方：</w:t>
      </w:r>
      <w:r>
        <w:rPr>
          <w:rFonts w:hint="eastAsia" w:ascii="宋体" w:hAnsi="宋体"/>
          <w:sz w:val="24"/>
          <w:u w:val="single"/>
        </w:rPr>
        <w:t xml:space="preserve">                                       </w:t>
      </w:r>
    </w:p>
    <w:p w14:paraId="7B6C8767">
      <w:pPr>
        <w:spacing w:before="120" w:line="360" w:lineRule="auto"/>
        <w:rPr>
          <w:rFonts w:hint="eastAsia" w:ascii="宋体" w:hAnsi="宋体"/>
          <w:sz w:val="24"/>
        </w:rPr>
      </w:pPr>
    </w:p>
    <w:p w14:paraId="2F381BFE">
      <w:pPr>
        <w:spacing w:before="120" w:line="360" w:lineRule="auto"/>
        <w:ind w:firstLine="960" w:firstLineChars="400"/>
        <w:rPr>
          <w:rFonts w:hint="eastAsia" w:ascii="宋体" w:hAnsi="宋体"/>
          <w:sz w:val="24"/>
          <w:u w:val="single"/>
        </w:rPr>
      </w:pPr>
      <w:r>
        <w:rPr>
          <w:rFonts w:hint="eastAsia" w:ascii="宋体" w:hAnsi="宋体"/>
          <w:sz w:val="24"/>
        </w:rPr>
        <w:t>签订地：</w:t>
      </w:r>
      <w:r>
        <w:rPr>
          <w:rFonts w:hint="eastAsia" w:ascii="宋体" w:hAnsi="宋体"/>
          <w:sz w:val="24"/>
          <w:u w:val="single"/>
        </w:rPr>
        <w:t xml:space="preserve">                                     </w:t>
      </w:r>
    </w:p>
    <w:p w14:paraId="4DA9068D">
      <w:pPr>
        <w:spacing w:before="120" w:line="360" w:lineRule="auto"/>
        <w:rPr>
          <w:rFonts w:hint="eastAsia" w:ascii="宋体" w:hAnsi="宋体"/>
          <w:sz w:val="24"/>
        </w:rPr>
      </w:pPr>
    </w:p>
    <w:p w14:paraId="3D225F1F">
      <w:pPr>
        <w:spacing w:before="120" w:line="360" w:lineRule="auto"/>
        <w:ind w:firstLine="960" w:firstLineChars="400"/>
        <w:rPr>
          <w:rFonts w:hint="eastAsia" w:ascii="宋体" w:hAnsi="宋体"/>
          <w:sz w:val="24"/>
          <w:u w:val="single"/>
        </w:rPr>
      </w:pPr>
      <w:r>
        <w:rPr>
          <w:rFonts w:hint="eastAsia" w:ascii="宋体" w:hAnsi="宋体"/>
          <w:sz w:val="24"/>
        </w:rPr>
        <w:t>签订日期：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A9B1763">
      <w:pPr>
        <w:widowControl/>
        <w:adjustRightInd/>
        <w:jc w:val="left"/>
        <w:rPr>
          <w:rFonts w:hint="eastAsia" w:ascii="宋体" w:hAnsi="宋体" w:cs="仿宋_GB2312"/>
          <w:b/>
          <w:sz w:val="24"/>
        </w:rPr>
      </w:pPr>
      <w:r>
        <w:rPr>
          <w:rFonts w:hint="eastAsia" w:ascii="宋体" w:hAnsi="宋体" w:cs="仿宋_GB2312"/>
          <w:b/>
          <w:sz w:val="24"/>
        </w:rPr>
        <w:br w:type="page"/>
      </w:r>
    </w:p>
    <w:p w14:paraId="06FB489A">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lang w:eastAsia="zh-CN"/>
        </w:rPr>
        <w:t>宁海县西店镇人民政府</w:t>
      </w:r>
      <w:r>
        <w:rPr>
          <w:rFonts w:ascii="宋体" w:hAnsi="宋体"/>
          <w:sz w:val="24"/>
          <w:u w:val="single"/>
        </w:rPr>
        <w:t xml:space="preserve"> </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公开招标</w:t>
      </w:r>
      <w:r>
        <w:rPr>
          <w:rFonts w:ascii="宋体" w:hAnsi="宋体"/>
          <w:sz w:val="24"/>
          <w:u w:val="single"/>
        </w:rPr>
        <w:t xml:space="preserve"> </w:t>
      </w:r>
      <w:r>
        <w:rPr>
          <w:rFonts w:hint="eastAsia" w:ascii="宋体" w:hAnsi="宋体"/>
          <w:sz w:val="24"/>
        </w:rPr>
        <w:t>对</w:t>
      </w:r>
      <w:r>
        <w:rPr>
          <w:rFonts w:ascii="宋体" w:hAnsi="宋体"/>
          <w:sz w:val="24"/>
          <w:u w:val="single"/>
        </w:rPr>
        <w:t xml:space="preserve"> </w:t>
      </w:r>
      <w:r>
        <w:rPr>
          <w:rFonts w:hint="eastAsia" w:ascii="宋体" w:hAnsi="宋体"/>
          <w:sz w:val="24"/>
          <w:u w:val="single"/>
          <w:lang w:eastAsia="zh-CN"/>
        </w:rPr>
        <w:t>宁海县西店镇餐饮单位评估督导及商贸企业第三方服务项目</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评审</w:t>
      </w:r>
      <w:r>
        <w:rPr>
          <w:rFonts w:hint="eastAsia" w:ascii="宋体" w:hAnsi="宋体"/>
          <w:sz w:val="24"/>
          <w:u w:val="single"/>
        </w:rPr>
        <w:t>小组</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发出之日起30日内，按照</w:t>
      </w:r>
      <w:r>
        <w:rPr>
          <w:rFonts w:hint="eastAsia" w:ascii="宋体" w:hAnsi="宋体"/>
          <w:sz w:val="24"/>
          <w:lang w:val="en-US" w:eastAsia="zh-CN"/>
        </w:rPr>
        <w:t>招标</w:t>
      </w:r>
      <w:r>
        <w:rPr>
          <w:rFonts w:hint="eastAsia" w:ascii="宋体" w:hAnsi="宋体"/>
          <w:sz w:val="24"/>
        </w:rPr>
        <w:t>文件确定的事项签订本合同。</w:t>
      </w:r>
    </w:p>
    <w:p w14:paraId="1ECD4B28">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lang w:eastAsia="zh-CN"/>
        </w:rPr>
        <w:t>宁海县西店镇人民政府</w:t>
      </w:r>
      <w:r>
        <w:rPr>
          <w:rFonts w:ascii="宋体" w:hAnsi="宋体"/>
          <w:sz w:val="24"/>
          <w:u w:val="single"/>
        </w:rPr>
        <w:t xml:space="preserve"> </w:t>
      </w:r>
      <w:r>
        <w:rPr>
          <w:rFonts w:ascii="宋体" w:hAnsi="宋体"/>
          <w:sz w:val="24"/>
          <w:lang w:val="zh-CN"/>
        </w:rPr>
        <w:t>(以下简称：</w:t>
      </w:r>
      <w:r>
        <w:rPr>
          <w:rFonts w:hint="eastAsia" w:ascii="宋体" w:hAnsi="宋体"/>
          <w:sz w:val="24"/>
          <w:lang w:val="zh-CN"/>
        </w:rPr>
        <w:t>采购人</w:t>
      </w:r>
      <w:r>
        <w:rPr>
          <w:rFonts w:ascii="宋体" w:hAnsi="宋体"/>
          <w:sz w:val="24"/>
          <w:lang w:val="zh-CN"/>
        </w:rPr>
        <w:t>)和</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55CD1A49">
      <w:pPr>
        <w:spacing w:line="560" w:lineRule="exact"/>
        <w:ind w:firstLine="482" w:firstLineChars="200"/>
        <w:rPr>
          <w:rFonts w:hint="eastAsia" w:ascii="宋体" w:hAnsi="宋体"/>
          <w:sz w:val="24"/>
        </w:rPr>
      </w:pPr>
      <w:bookmarkStart w:id="410" w:name="_Toc28855"/>
      <w:bookmarkStart w:id="411" w:name="_Toc19273"/>
      <w:bookmarkStart w:id="412" w:name="_Toc20421"/>
      <w:bookmarkStart w:id="413" w:name="_Toc22967"/>
      <w:bookmarkStart w:id="414" w:name="_Toc15367"/>
      <w:r>
        <w:rPr>
          <w:rFonts w:ascii="宋体" w:hAnsi="宋体"/>
          <w:b/>
          <w:sz w:val="24"/>
        </w:rPr>
        <w:t xml:space="preserve">1.1 </w:t>
      </w:r>
      <w:r>
        <w:rPr>
          <w:rFonts w:hint="eastAsia" w:ascii="宋体" w:hAnsi="宋体"/>
          <w:b/>
          <w:sz w:val="24"/>
        </w:rPr>
        <w:t>合同组成部分</w:t>
      </w:r>
      <w:bookmarkEnd w:id="410"/>
      <w:bookmarkEnd w:id="411"/>
      <w:bookmarkEnd w:id="412"/>
      <w:bookmarkEnd w:id="413"/>
      <w:bookmarkEnd w:id="414"/>
    </w:p>
    <w:p w14:paraId="7B8609EB">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089AFD">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591EB2A2">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1C2DBBF0">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3E3030D2">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008C962C">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6C06473C">
      <w:pPr>
        <w:spacing w:line="560" w:lineRule="exact"/>
        <w:ind w:firstLine="482" w:firstLineChars="200"/>
        <w:rPr>
          <w:rFonts w:hint="eastAsia" w:ascii="宋体" w:hAnsi="宋体"/>
          <w:b/>
          <w:sz w:val="24"/>
        </w:rPr>
      </w:pPr>
      <w:bookmarkStart w:id="415" w:name="_Toc18585"/>
      <w:bookmarkStart w:id="416" w:name="_Toc2918"/>
      <w:bookmarkStart w:id="417" w:name="_Toc6311"/>
      <w:bookmarkStart w:id="418" w:name="_Toc6773"/>
      <w:bookmarkStart w:id="419" w:name="_Toc22185"/>
      <w:r>
        <w:rPr>
          <w:rFonts w:ascii="宋体" w:hAnsi="宋体"/>
          <w:b/>
          <w:sz w:val="24"/>
        </w:rPr>
        <w:t xml:space="preserve">1.2 </w:t>
      </w:r>
      <w:r>
        <w:rPr>
          <w:rFonts w:hint="eastAsia" w:ascii="宋体" w:hAnsi="宋体"/>
          <w:b/>
          <w:sz w:val="24"/>
        </w:rPr>
        <w:t>标的</w:t>
      </w:r>
      <w:bookmarkEnd w:id="415"/>
      <w:bookmarkEnd w:id="416"/>
      <w:bookmarkEnd w:id="417"/>
      <w:bookmarkEnd w:id="418"/>
      <w:bookmarkEnd w:id="419"/>
    </w:p>
    <w:p w14:paraId="7E3450CB">
      <w:pPr>
        <w:spacing w:line="560" w:lineRule="exact"/>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B95A581">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3ADB3FE8">
      <w:pPr>
        <w:spacing w:line="560" w:lineRule="exact"/>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rPr>
        <w:t>；</w:t>
      </w:r>
    </w:p>
    <w:p w14:paraId="1A425308">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1BFB3839">
      <w:pPr>
        <w:spacing w:line="560" w:lineRule="exact"/>
        <w:ind w:firstLine="480" w:firstLineChars="200"/>
        <w:rPr>
          <w:rFonts w:hint="eastAsia" w:ascii="宋体" w:hAnsi="宋体" w:cs="宋体"/>
          <w:kern w:val="0"/>
          <w:sz w:val="24"/>
        </w:rPr>
      </w:pPr>
      <w:r>
        <w:rPr>
          <w:rFonts w:hint="eastAsia" w:ascii="宋体" w:hAnsi="宋体" w:cs="宋体"/>
          <w:kern w:val="0"/>
          <w:sz w:val="24"/>
        </w:rPr>
        <w:t>1.2.5合同</w:t>
      </w:r>
      <w:r>
        <w:rPr>
          <w:rFonts w:hint="eastAsia" w:ascii="宋体" w:hAnsi="宋体" w:cs="宋体"/>
          <w:kern w:val="0"/>
          <w:sz w:val="24"/>
          <w:u w:val="single"/>
        </w:rPr>
        <w:t xml:space="preserve"> 否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否）涉及货物。若涉及货物的，则：</w:t>
      </w:r>
    </w:p>
    <w:p w14:paraId="6DD972E7">
      <w:pPr>
        <w:spacing w:line="560" w:lineRule="exact"/>
        <w:ind w:firstLine="480" w:firstLineChars="200"/>
        <w:rPr>
          <w:rFonts w:hint="eastAsia" w:ascii="宋体" w:hAnsi="宋体" w:cs="宋体"/>
          <w:sz w:val="24"/>
          <w:u w:val="single"/>
        </w:rPr>
      </w:pPr>
      <w:bookmarkStart w:id="420" w:name="_Toc21124"/>
      <w:bookmarkStart w:id="421" w:name="_Toc4929"/>
      <w:bookmarkStart w:id="422" w:name="_Toc13918"/>
      <w:bookmarkStart w:id="423" w:name="_Toc1386"/>
      <w:bookmarkStart w:id="424"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4D1BFB7B">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66C56CE4">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EAC8799">
      <w:pPr>
        <w:spacing w:line="560" w:lineRule="exact"/>
        <w:ind w:firstLine="482" w:firstLineChars="200"/>
        <w:rPr>
          <w:rFonts w:hint="eastAsia" w:ascii="宋体" w:hAnsi="宋体"/>
          <w:b/>
          <w:sz w:val="24"/>
        </w:rPr>
      </w:pPr>
      <w:r>
        <w:rPr>
          <w:rFonts w:ascii="宋体" w:hAnsi="宋体"/>
          <w:b/>
          <w:sz w:val="24"/>
        </w:rPr>
        <w:t>1.3 价款</w:t>
      </w:r>
      <w:bookmarkEnd w:id="420"/>
      <w:bookmarkEnd w:id="421"/>
      <w:bookmarkEnd w:id="422"/>
      <w:bookmarkEnd w:id="423"/>
      <w:bookmarkEnd w:id="424"/>
    </w:p>
    <w:p w14:paraId="23235E9C">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1.3.1 </w:t>
      </w:r>
      <w:r>
        <w:rPr>
          <w:rFonts w:hint="eastAsia" w:ascii="宋体" w:hAnsi="宋体" w:cs="宋体"/>
          <w:sz w:val="24"/>
        </w:rPr>
        <w:t>条款规定的计价方式计价。</w:t>
      </w:r>
    </w:p>
    <w:p w14:paraId="534E63C2">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31CA9B5">
      <w:pPr>
        <w:spacing w:line="560" w:lineRule="exact"/>
        <w:ind w:firstLine="480" w:firstLineChars="200"/>
        <w:rPr>
          <w:rFonts w:hint="eastAsia" w:ascii="宋体" w:hAnsi="宋体"/>
          <w:sz w:val="24"/>
          <w:u w:val="single"/>
        </w:rPr>
      </w:pPr>
      <w:r>
        <w:rPr>
          <w:rFonts w:ascii="宋体" w:hAnsi="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339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35AE7F">
            <w:pPr>
              <w:adjustRightInd/>
              <w:spacing w:line="560" w:lineRule="exact"/>
              <w:jc w:val="center"/>
              <w:rPr>
                <w:rFonts w:hint="eastAsia" w:ascii="宋体" w:hAnsi="宋体"/>
                <w:kern w:val="0"/>
                <w:sz w:val="24"/>
              </w:rPr>
            </w:pPr>
            <w:r>
              <w:rPr>
                <w:rFonts w:ascii="宋体" w:hAnsi="宋体"/>
                <w:kern w:val="0"/>
                <w:sz w:val="24"/>
              </w:rPr>
              <w:t>序号</w:t>
            </w:r>
          </w:p>
        </w:tc>
        <w:tc>
          <w:tcPr>
            <w:tcW w:w="3402" w:type="dxa"/>
            <w:vAlign w:val="center"/>
          </w:tcPr>
          <w:p w14:paraId="28027C71">
            <w:pPr>
              <w:adjustRightInd/>
              <w:spacing w:line="560" w:lineRule="exact"/>
              <w:ind w:firstLine="200"/>
              <w:jc w:val="center"/>
              <w:rPr>
                <w:rFonts w:hint="eastAsia" w:ascii="宋体" w:hAnsi="宋体"/>
                <w:kern w:val="0"/>
                <w:sz w:val="24"/>
              </w:rPr>
            </w:pPr>
            <w:r>
              <w:rPr>
                <w:rFonts w:hint="eastAsia" w:ascii="宋体" w:hAnsi="宋体"/>
                <w:kern w:val="0"/>
                <w:sz w:val="24"/>
              </w:rPr>
              <w:t>分项名称</w:t>
            </w:r>
          </w:p>
        </w:tc>
        <w:tc>
          <w:tcPr>
            <w:tcW w:w="2552" w:type="dxa"/>
            <w:vAlign w:val="center"/>
          </w:tcPr>
          <w:p w14:paraId="09538DCA">
            <w:pPr>
              <w:adjustRightInd/>
              <w:spacing w:line="560" w:lineRule="exact"/>
              <w:jc w:val="center"/>
              <w:rPr>
                <w:rFonts w:hint="eastAsia" w:ascii="宋体" w:hAnsi="宋体"/>
                <w:kern w:val="0"/>
                <w:sz w:val="24"/>
              </w:rPr>
            </w:pPr>
            <w:r>
              <w:rPr>
                <w:rFonts w:ascii="宋体" w:hAnsi="宋体"/>
                <w:kern w:val="0"/>
                <w:sz w:val="24"/>
              </w:rPr>
              <w:t>分项价格</w:t>
            </w:r>
          </w:p>
        </w:tc>
      </w:tr>
      <w:tr w14:paraId="60BC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D9EF71">
            <w:pPr>
              <w:adjustRightInd/>
              <w:spacing w:line="560" w:lineRule="exact"/>
              <w:ind w:firstLine="200"/>
              <w:jc w:val="center"/>
              <w:rPr>
                <w:rFonts w:hint="eastAsia" w:ascii="宋体" w:hAnsi="宋体"/>
                <w:kern w:val="0"/>
                <w:sz w:val="24"/>
              </w:rPr>
            </w:pPr>
          </w:p>
        </w:tc>
        <w:tc>
          <w:tcPr>
            <w:tcW w:w="3402" w:type="dxa"/>
            <w:vAlign w:val="center"/>
          </w:tcPr>
          <w:p w14:paraId="1BC31210">
            <w:pPr>
              <w:adjustRightInd/>
              <w:spacing w:line="560" w:lineRule="exact"/>
              <w:ind w:firstLine="200"/>
              <w:jc w:val="center"/>
              <w:rPr>
                <w:rFonts w:hint="eastAsia" w:ascii="宋体" w:hAnsi="宋体"/>
                <w:kern w:val="0"/>
                <w:sz w:val="24"/>
              </w:rPr>
            </w:pPr>
          </w:p>
        </w:tc>
        <w:tc>
          <w:tcPr>
            <w:tcW w:w="2552" w:type="dxa"/>
            <w:vAlign w:val="center"/>
          </w:tcPr>
          <w:p w14:paraId="79695D7A">
            <w:pPr>
              <w:adjustRightInd/>
              <w:spacing w:line="560" w:lineRule="exact"/>
              <w:ind w:firstLine="200"/>
              <w:jc w:val="center"/>
              <w:rPr>
                <w:rFonts w:hint="eastAsia" w:ascii="宋体" w:hAnsi="宋体"/>
                <w:kern w:val="0"/>
                <w:sz w:val="24"/>
              </w:rPr>
            </w:pPr>
          </w:p>
        </w:tc>
      </w:tr>
      <w:tr w14:paraId="79A7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F04BB8">
            <w:pPr>
              <w:adjustRightInd/>
              <w:spacing w:line="560" w:lineRule="exact"/>
              <w:ind w:firstLine="200"/>
              <w:jc w:val="center"/>
              <w:rPr>
                <w:rFonts w:hint="eastAsia" w:ascii="宋体" w:hAnsi="宋体"/>
                <w:kern w:val="0"/>
                <w:sz w:val="24"/>
              </w:rPr>
            </w:pPr>
          </w:p>
        </w:tc>
        <w:tc>
          <w:tcPr>
            <w:tcW w:w="3402" w:type="dxa"/>
            <w:vAlign w:val="center"/>
          </w:tcPr>
          <w:p w14:paraId="5076D606">
            <w:pPr>
              <w:adjustRightInd/>
              <w:spacing w:line="560" w:lineRule="exact"/>
              <w:ind w:firstLine="200"/>
              <w:jc w:val="center"/>
              <w:rPr>
                <w:rFonts w:hint="eastAsia" w:ascii="宋体" w:hAnsi="宋体"/>
                <w:kern w:val="0"/>
                <w:sz w:val="24"/>
              </w:rPr>
            </w:pPr>
          </w:p>
        </w:tc>
        <w:tc>
          <w:tcPr>
            <w:tcW w:w="2552" w:type="dxa"/>
            <w:vAlign w:val="center"/>
          </w:tcPr>
          <w:p w14:paraId="489D18FE">
            <w:pPr>
              <w:adjustRightInd/>
              <w:spacing w:line="560" w:lineRule="exact"/>
              <w:ind w:firstLine="200"/>
              <w:jc w:val="center"/>
              <w:rPr>
                <w:rFonts w:hint="eastAsia" w:ascii="宋体" w:hAnsi="宋体"/>
                <w:kern w:val="0"/>
                <w:sz w:val="24"/>
              </w:rPr>
            </w:pPr>
          </w:p>
        </w:tc>
      </w:tr>
      <w:tr w14:paraId="768E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2C1344">
            <w:pPr>
              <w:adjustRightInd/>
              <w:spacing w:line="560" w:lineRule="exact"/>
              <w:ind w:firstLine="200"/>
              <w:jc w:val="center"/>
              <w:rPr>
                <w:rFonts w:hint="eastAsia" w:ascii="宋体" w:hAnsi="宋体"/>
                <w:kern w:val="0"/>
                <w:sz w:val="24"/>
              </w:rPr>
            </w:pPr>
          </w:p>
        </w:tc>
        <w:tc>
          <w:tcPr>
            <w:tcW w:w="3402" w:type="dxa"/>
            <w:vAlign w:val="center"/>
          </w:tcPr>
          <w:p w14:paraId="2246E347">
            <w:pPr>
              <w:adjustRightInd/>
              <w:spacing w:line="560" w:lineRule="exact"/>
              <w:ind w:firstLine="200"/>
              <w:jc w:val="center"/>
              <w:rPr>
                <w:rFonts w:hint="eastAsia" w:ascii="宋体" w:hAnsi="宋体"/>
                <w:kern w:val="0"/>
                <w:sz w:val="24"/>
              </w:rPr>
            </w:pPr>
          </w:p>
        </w:tc>
        <w:tc>
          <w:tcPr>
            <w:tcW w:w="2552" w:type="dxa"/>
            <w:vAlign w:val="center"/>
          </w:tcPr>
          <w:p w14:paraId="3CB47636">
            <w:pPr>
              <w:adjustRightInd/>
              <w:spacing w:line="560" w:lineRule="exact"/>
              <w:ind w:firstLine="200"/>
              <w:jc w:val="center"/>
              <w:rPr>
                <w:rFonts w:hint="eastAsia" w:ascii="宋体" w:hAnsi="宋体"/>
                <w:kern w:val="0"/>
                <w:sz w:val="24"/>
              </w:rPr>
            </w:pPr>
          </w:p>
        </w:tc>
      </w:tr>
      <w:tr w14:paraId="69B8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615D55">
            <w:pPr>
              <w:adjustRightInd/>
              <w:spacing w:line="560" w:lineRule="exact"/>
              <w:ind w:firstLine="200"/>
              <w:jc w:val="center"/>
              <w:rPr>
                <w:rFonts w:hint="eastAsia" w:ascii="宋体" w:hAnsi="宋体"/>
                <w:kern w:val="0"/>
                <w:sz w:val="24"/>
              </w:rPr>
            </w:pPr>
          </w:p>
        </w:tc>
        <w:tc>
          <w:tcPr>
            <w:tcW w:w="3402" w:type="dxa"/>
            <w:vAlign w:val="center"/>
          </w:tcPr>
          <w:p w14:paraId="057A9B88">
            <w:pPr>
              <w:adjustRightInd/>
              <w:spacing w:line="560" w:lineRule="exact"/>
              <w:ind w:firstLine="200"/>
              <w:jc w:val="center"/>
              <w:rPr>
                <w:rFonts w:hint="eastAsia" w:ascii="宋体" w:hAnsi="宋体"/>
                <w:kern w:val="0"/>
                <w:sz w:val="24"/>
              </w:rPr>
            </w:pPr>
          </w:p>
        </w:tc>
        <w:tc>
          <w:tcPr>
            <w:tcW w:w="2552" w:type="dxa"/>
            <w:vAlign w:val="center"/>
          </w:tcPr>
          <w:p w14:paraId="52C6DB08">
            <w:pPr>
              <w:adjustRightInd/>
              <w:spacing w:line="560" w:lineRule="exact"/>
              <w:ind w:firstLine="200"/>
              <w:jc w:val="center"/>
              <w:rPr>
                <w:rFonts w:hint="eastAsia" w:ascii="宋体" w:hAnsi="宋体"/>
                <w:kern w:val="0"/>
                <w:sz w:val="24"/>
              </w:rPr>
            </w:pPr>
          </w:p>
        </w:tc>
      </w:tr>
      <w:tr w14:paraId="6250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vAlign w:val="center"/>
          </w:tcPr>
          <w:p w14:paraId="306FCB8D">
            <w:pPr>
              <w:adjustRightInd/>
              <w:spacing w:line="560" w:lineRule="exact"/>
              <w:ind w:firstLine="200"/>
              <w:jc w:val="center"/>
              <w:rPr>
                <w:rFonts w:hint="eastAsia" w:ascii="宋体" w:hAnsi="宋体"/>
                <w:kern w:val="0"/>
                <w:sz w:val="24"/>
              </w:rPr>
            </w:pPr>
            <w:r>
              <w:rPr>
                <w:rFonts w:hint="eastAsia" w:ascii="宋体" w:hAnsi="宋体"/>
                <w:kern w:val="0"/>
                <w:sz w:val="24"/>
              </w:rPr>
              <w:t>总价</w:t>
            </w:r>
          </w:p>
        </w:tc>
        <w:tc>
          <w:tcPr>
            <w:tcW w:w="2552" w:type="dxa"/>
            <w:vAlign w:val="center"/>
          </w:tcPr>
          <w:p w14:paraId="421771DC">
            <w:pPr>
              <w:adjustRightInd/>
              <w:spacing w:line="560" w:lineRule="exact"/>
              <w:ind w:firstLine="200"/>
              <w:jc w:val="center"/>
              <w:rPr>
                <w:rFonts w:hint="eastAsia" w:ascii="宋体" w:hAnsi="宋体"/>
                <w:kern w:val="0"/>
                <w:sz w:val="24"/>
              </w:rPr>
            </w:pPr>
          </w:p>
        </w:tc>
      </w:tr>
    </w:tbl>
    <w:p w14:paraId="0E37A3FF">
      <w:pPr>
        <w:spacing w:line="560" w:lineRule="exact"/>
        <w:ind w:firstLine="480" w:firstLineChars="200"/>
        <w:rPr>
          <w:rFonts w:hint="eastAsia" w:ascii="宋体" w:hAnsi="宋体"/>
          <w:bCs/>
          <w:sz w:val="24"/>
        </w:rPr>
      </w:pPr>
      <w:bookmarkStart w:id="425" w:name="_Toc30158"/>
      <w:bookmarkStart w:id="426" w:name="_Toc3654"/>
      <w:bookmarkStart w:id="427" w:name="_Toc30506"/>
      <w:bookmarkStart w:id="428" w:name="_Toc26916"/>
      <w:bookmarkStart w:id="429"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33874E6">
      <w:pPr>
        <w:spacing w:line="560" w:lineRule="exact"/>
        <w:ind w:firstLine="480" w:firstLineChars="200"/>
        <w:rPr>
          <w:rFonts w:hint="eastAsia" w:ascii="仿宋_GB2312" w:hAnsi="仿宋" w:eastAsia="仿宋_GB2312"/>
          <w:b/>
          <w:bCs/>
          <w:sz w:val="32"/>
          <w:szCs w:val="32"/>
        </w:rPr>
      </w:pPr>
      <w:r>
        <w:rPr>
          <w:rFonts w:hint="eastAsia" w:ascii="宋体" w:hAnsi="宋体" w:cs="宋体"/>
          <w:sz w:val="24"/>
          <w:szCs w:val="32"/>
        </w:rPr>
        <w:t>1.3.3其他计价方式：</w:t>
      </w:r>
      <w:r>
        <w:rPr>
          <w:rFonts w:hint="eastAsia" w:ascii="宋体" w:hAnsi="宋体" w:cs="宋体"/>
          <w:sz w:val="24"/>
          <w:szCs w:val="32"/>
          <w:u w:val="single"/>
        </w:rPr>
        <w:t xml:space="preserve">                   </w:t>
      </w:r>
      <w:r>
        <w:rPr>
          <w:rFonts w:hint="eastAsia" w:ascii="宋体" w:hAnsi="宋体" w:cs="宋体"/>
          <w:sz w:val="24"/>
          <w:szCs w:val="32"/>
          <w:lang w:val="zh-CN"/>
        </w:rPr>
        <w:t>。</w:t>
      </w:r>
    </w:p>
    <w:bookmarkEnd w:id="425"/>
    <w:bookmarkEnd w:id="426"/>
    <w:bookmarkEnd w:id="427"/>
    <w:bookmarkEnd w:id="428"/>
    <w:bookmarkEnd w:id="429"/>
    <w:p w14:paraId="5C64A603">
      <w:pPr>
        <w:spacing w:line="560" w:lineRule="exact"/>
        <w:ind w:firstLine="482" w:firstLineChars="200"/>
        <w:rPr>
          <w:rFonts w:hint="eastAsia" w:ascii="宋体" w:hAnsi="宋体" w:cs="宋体"/>
          <w:b/>
          <w:kern w:val="0"/>
          <w:sz w:val="24"/>
        </w:rPr>
      </w:pPr>
      <w:bookmarkStart w:id="430" w:name="_Toc1814"/>
      <w:bookmarkStart w:id="431" w:name="_Toc22618"/>
      <w:bookmarkStart w:id="432" w:name="_Toc10340"/>
      <w:bookmarkStart w:id="433" w:name="_Toc8772"/>
      <w:bookmarkStart w:id="434" w:name="_Toc11108"/>
      <w:bookmarkStart w:id="435" w:name="_Toc31421"/>
      <w:bookmarkStart w:id="436" w:name="_Toc3625"/>
      <w:bookmarkStart w:id="437" w:name="_Toc4760"/>
      <w:r>
        <w:rPr>
          <w:rFonts w:hint="eastAsia" w:ascii="宋体" w:hAnsi="宋体" w:cs="宋体"/>
          <w:b/>
          <w:kern w:val="0"/>
          <w:sz w:val="24"/>
        </w:rPr>
        <w:t>1.4履约保证金</w:t>
      </w:r>
    </w:p>
    <w:p w14:paraId="1E5669E3">
      <w:pPr>
        <w:spacing w:line="560" w:lineRule="exact"/>
        <w:ind w:firstLine="480" w:firstLineChars="200"/>
        <w:rPr>
          <w:rFonts w:hint="eastAsia" w:ascii="宋体" w:hAnsi="宋体" w:cs="宋体"/>
          <w:kern w:val="0"/>
          <w:sz w:val="24"/>
        </w:rPr>
      </w:pPr>
      <w:r>
        <w:rPr>
          <w:rFonts w:hint="eastAsia" w:ascii="宋体" w:hAnsi="宋体" w:cs="宋体"/>
          <w:kern w:val="0"/>
          <w:sz w:val="24"/>
        </w:rPr>
        <w:t>乙方</w:t>
      </w:r>
      <w:r>
        <w:rPr>
          <w:rFonts w:hint="eastAsia" w:ascii="宋体" w:hAnsi="宋体" w:cs="宋体"/>
          <w:kern w:val="0"/>
          <w:sz w:val="24"/>
          <w:u w:val="single"/>
        </w:rPr>
        <w:t xml:space="preserve">  否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否）需要支付履约保证金。若需要支付履约保证金的，则：</w:t>
      </w:r>
    </w:p>
    <w:p w14:paraId="6C5A220E">
      <w:pPr>
        <w:spacing w:line="560" w:lineRule="exact"/>
        <w:ind w:firstLine="480" w:firstLineChars="20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52610CE">
      <w:pPr>
        <w:spacing w:line="560" w:lineRule="exact"/>
        <w:ind w:firstLine="480" w:firstLineChars="20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45CE113">
      <w:pPr>
        <w:keepNext/>
        <w:keepLines/>
        <w:numPr>
          <w:ilvl w:val="255"/>
          <w:numId w:val="0"/>
        </w:numPr>
        <w:tabs>
          <w:tab w:val="left" w:pos="0"/>
        </w:tabs>
        <w:adjustRightInd/>
        <w:spacing w:line="560" w:lineRule="exact"/>
        <w:ind w:left="420" w:leftChars="200"/>
        <w:jc w:val="left"/>
        <w:rPr>
          <w:rFonts w:hint="eastAsia" w:ascii="仿宋_GB2312" w:hAnsi="仿宋" w:eastAsia="仿宋_GB2312"/>
          <w:b/>
          <w:bCs/>
          <w:sz w:val="32"/>
          <w:szCs w:val="32"/>
        </w:rPr>
      </w:pPr>
      <w:r>
        <w:rPr>
          <w:rFonts w:hint="eastAsia" w:ascii="宋体" w:hAnsi="宋体" w:cs="宋体"/>
          <w:kern w:val="0"/>
          <w:sz w:val="24"/>
        </w:rPr>
        <w:t>1.4.3 如果乙方不履行合同，履约保证金不予退还；如果乙方未能按合同约定全面履行义务，那么</w:t>
      </w:r>
      <w:r>
        <w:rPr>
          <w:rFonts w:hint="eastAsia" w:ascii="宋体" w:hAnsi="宋体" w:cs="宋体"/>
          <w:kern w:val="0"/>
          <w:sz w:val="24"/>
          <w:lang w:eastAsia="zh-CN"/>
        </w:rPr>
        <w:t>采购人</w:t>
      </w:r>
      <w:r>
        <w:rPr>
          <w:rFonts w:hint="eastAsia" w:ascii="宋体" w:hAnsi="宋体" w:cs="宋体"/>
          <w:kern w:val="0"/>
          <w:sz w:val="24"/>
        </w:rPr>
        <w:t>有权从履约保证金中取得补偿或赔偿，同时不影响</w:t>
      </w:r>
      <w:r>
        <w:rPr>
          <w:rFonts w:hint="eastAsia" w:ascii="宋体" w:hAnsi="宋体" w:cs="宋体"/>
          <w:kern w:val="0"/>
          <w:sz w:val="24"/>
          <w:lang w:eastAsia="zh-CN"/>
        </w:rPr>
        <w:t>采购人</w:t>
      </w:r>
      <w:r>
        <w:rPr>
          <w:rFonts w:hint="eastAsia" w:ascii="宋体" w:hAnsi="宋体" w:cs="宋体"/>
          <w:kern w:val="0"/>
          <w:sz w:val="24"/>
        </w:rPr>
        <w:t>要求乙方承担合同约定的超过履约保证金的违约责任的权利；</w:t>
      </w:r>
    </w:p>
    <w:p w14:paraId="344927FE">
      <w:pPr>
        <w:spacing w:line="560" w:lineRule="exact"/>
        <w:ind w:firstLine="480" w:firstLineChars="200"/>
        <w:rPr>
          <w:rFonts w:hint="eastAsia" w:ascii="宋体" w:hAnsi="宋体" w:cs="宋体"/>
          <w:kern w:val="0"/>
          <w:sz w:val="24"/>
        </w:rPr>
      </w:pPr>
      <w:r>
        <w:rPr>
          <w:rFonts w:hint="eastAsia" w:ascii="宋体" w:hAnsi="宋体" w:cs="宋体"/>
          <w:kern w:val="0"/>
          <w:sz w:val="24"/>
        </w:rPr>
        <w:t>1.4.4</w:t>
      </w:r>
      <w:r>
        <w:rPr>
          <w:rFonts w:hint="eastAsia" w:ascii="宋体" w:hAnsi="宋体" w:cs="宋体"/>
          <w:kern w:val="0"/>
          <w:sz w:val="24"/>
          <w:lang w:eastAsia="zh-CN"/>
        </w:rPr>
        <w:t>采购人</w:t>
      </w:r>
      <w:r>
        <w:rPr>
          <w:rFonts w:hint="eastAsia" w:ascii="宋体" w:hAnsi="宋体" w:cs="宋体"/>
          <w:kern w:val="0"/>
          <w:sz w:val="24"/>
        </w:rPr>
        <w:t>在项目验收结束后及时退还履约保证金。</w:t>
      </w:r>
      <w:r>
        <w:rPr>
          <w:rFonts w:hint="eastAsia" w:ascii="宋体" w:hAnsi="宋体" w:cs="宋体"/>
          <w:kern w:val="0"/>
          <w:sz w:val="24"/>
          <w:lang w:eastAsia="zh-CN"/>
        </w:rPr>
        <w:t>采购人</w:t>
      </w:r>
      <w:r>
        <w:rPr>
          <w:rFonts w:hint="eastAsia" w:ascii="宋体" w:hAnsi="宋体" w:cs="宋体"/>
          <w:kern w:val="0"/>
          <w:sz w:val="24"/>
        </w:rPr>
        <w:t>在项目通过验收之日起</w:t>
      </w:r>
      <w:r>
        <w:rPr>
          <w:rFonts w:hint="eastAsia" w:ascii="宋体" w:hAnsi="宋体" w:cs="宋体"/>
          <w:kern w:val="0"/>
          <w:sz w:val="24"/>
          <w:u w:val="single"/>
        </w:rPr>
        <w:t>7</w:t>
      </w:r>
      <w:r>
        <w:rPr>
          <w:rFonts w:hint="eastAsia" w:ascii="宋体" w:hAnsi="宋体" w:cs="宋体"/>
          <w:kern w:val="0"/>
          <w:sz w:val="24"/>
        </w:rPr>
        <w:t>个工作日内将履约保证金退还乙方，逾期退还的，乙方可要求</w:t>
      </w:r>
      <w:r>
        <w:rPr>
          <w:rFonts w:hint="eastAsia" w:ascii="宋体" w:hAnsi="宋体" w:cs="宋体"/>
          <w:kern w:val="0"/>
          <w:sz w:val="24"/>
          <w:lang w:eastAsia="zh-CN"/>
        </w:rPr>
        <w:t>采购人</w:t>
      </w:r>
      <w:r>
        <w:rPr>
          <w:rFonts w:hint="eastAsia" w:ascii="宋体" w:hAnsi="宋体" w:cs="宋体"/>
          <w:kern w:val="0"/>
          <w:sz w:val="24"/>
        </w:rPr>
        <w:t>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9DA6ED8">
      <w:pPr>
        <w:spacing w:line="560" w:lineRule="exact"/>
        <w:ind w:firstLine="482" w:firstLineChars="200"/>
        <w:rPr>
          <w:rFonts w:hint="eastAsia" w:ascii="宋体" w:hAnsi="宋体" w:cs="宋体"/>
          <w:b/>
          <w:sz w:val="24"/>
        </w:rPr>
      </w:pPr>
      <w:r>
        <w:rPr>
          <w:rFonts w:hint="eastAsia" w:ascii="宋体" w:hAnsi="宋体" w:cs="宋体"/>
          <w:b/>
          <w:sz w:val="24"/>
        </w:rPr>
        <w:t>1.5</w:t>
      </w:r>
      <w:bookmarkEnd w:id="430"/>
      <w:bookmarkEnd w:id="431"/>
      <w:bookmarkEnd w:id="432"/>
      <w:r>
        <w:rPr>
          <w:rFonts w:hint="eastAsia" w:ascii="宋体" w:hAnsi="宋体" w:cs="宋体"/>
          <w:b/>
          <w:sz w:val="24"/>
        </w:rPr>
        <w:t>预付款</w:t>
      </w:r>
    </w:p>
    <w:p w14:paraId="5EC35050">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lang w:eastAsia="zh-CN"/>
        </w:rPr>
        <w:t>采购人</w:t>
      </w:r>
      <w:r>
        <w:rPr>
          <w:rFonts w:hint="eastAsia" w:ascii="宋体" w:hAnsi="宋体" w:cs="宋体"/>
          <w:kern w:val="0"/>
          <w:sz w:val="24"/>
          <w:u w:val="single"/>
        </w:rPr>
        <w:t xml:space="preserve"> 是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否）需要支付预付款。若需要支付预付款的，则：</w:t>
      </w:r>
    </w:p>
    <w:p w14:paraId="57353F01">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4ED0F74">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1.5.2预付款的扣回方式详见</w:t>
      </w:r>
      <w:r>
        <w:rPr>
          <w:rFonts w:hint="eastAsia" w:ascii="宋体" w:hAnsi="宋体" w:cs="宋体"/>
          <w:kern w:val="0"/>
          <w:sz w:val="24"/>
          <w:u w:val="single"/>
        </w:rPr>
        <w:t xml:space="preserve">    </w:t>
      </w:r>
      <w:r>
        <w:rPr>
          <w:rFonts w:hint="eastAsia" w:ascii="宋体" w:hAnsi="宋体" w:cs="宋体"/>
          <w:b/>
          <w:i/>
          <w:kern w:val="0"/>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9A82FD9">
      <w:pPr>
        <w:widowControl/>
        <w:adjustRightInd/>
        <w:spacing w:line="360" w:lineRule="auto"/>
        <w:ind w:firstLine="480"/>
        <w:jc w:val="left"/>
        <w:rPr>
          <w:rFonts w:hint="eastAsia" w:ascii="宋体" w:hAnsi="宋体" w:cs="宋体"/>
          <w:kern w:val="0"/>
          <w:sz w:val="24"/>
          <w:u w:val="single"/>
        </w:rPr>
      </w:pPr>
      <w:r>
        <w:rPr>
          <w:rFonts w:hint="eastAsia" w:ascii="宋体" w:hAnsi="宋体" w:cs="宋体"/>
          <w:kern w:val="0"/>
          <w:sz w:val="24"/>
        </w:rPr>
        <w:t>1.5.3预付款的担保措施详见</w:t>
      </w:r>
      <w:r>
        <w:rPr>
          <w:rFonts w:hint="eastAsia" w:ascii="宋体" w:hAnsi="宋体" w:cs="宋体"/>
          <w:kern w:val="0"/>
          <w:sz w:val="24"/>
          <w:u w:val="single"/>
        </w:rPr>
        <w:t xml:space="preserve">    </w:t>
      </w:r>
      <w:r>
        <w:rPr>
          <w:rFonts w:hint="eastAsia" w:ascii="宋体" w:hAnsi="宋体" w:cs="宋体"/>
          <w:b/>
          <w:i/>
          <w:kern w:val="0"/>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9DDDFBE">
      <w:pPr>
        <w:widowControl/>
        <w:adjustRightInd/>
        <w:spacing w:line="360" w:lineRule="auto"/>
        <w:ind w:firstLine="480"/>
        <w:jc w:val="left"/>
        <w:rPr>
          <w:rFonts w:hint="eastAsia" w:ascii="宋体" w:hAnsi="宋体" w:cs="宋体"/>
          <w:b/>
          <w:bCs/>
          <w:kern w:val="0"/>
          <w:sz w:val="24"/>
        </w:rPr>
      </w:pPr>
      <w:r>
        <w:rPr>
          <w:rFonts w:hint="eastAsia" w:ascii="宋体" w:hAnsi="宋体" w:cs="宋体"/>
          <w:b/>
          <w:bCs/>
          <w:kern w:val="0"/>
          <w:sz w:val="24"/>
        </w:rPr>
        <w:t>1.6资金支付</w:t>
      </w:r>
    </w:p>
    <w:p w14:paraId="3322A102">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1.6.1</w:t>
      </w:r>
      <w:r>
        <w:rPr>
          <w:rFonts w:hint="eastAsia" w:ascii="宋体" w:hAnsi="宋体" w:cs="宋体"/>
          <w:kern w:val="0"/>
          <w:sz w:val="24"/>
          <w:lang w:eastAsia="zh-CN"/>
        </w:rPr>
        <w:t>采购人</w:t>
      </w:r>
      <w:r>
        <w:rPr>
          <w:rFonts w:hint="eastAsia" w:ascii="宋体" w:hAnsi="宋体" w:cs="宋体"/>
          <w:kern w:val="0"/>
          <w:sz w:val="24"/>
        </w:rPr>
        <w:t>应严格履行合同，及时组织验收，验收合格后及时将合同款支付完毕。对于满足合同约定支付条件的，</w:t>
      </w:r>
      <w:r>
        <w:rPr>
          <w:rFonts w:hint="eastAsia" w:ascii="宋体" w:hAnsi="宋体" w:cs="宋体"/>
          <w:kern w:val="0"/>
          <w:sz w:val="24"/>
          <w:lang w:eastAsia="zh-CN"/>
        </w:rPr>
        <w:t>采购人</w:t>
      </w:r>
      <w:r>
        <w:rPr>
          <w:rFonts w:hint="eastAsia" w:ascii="宋体" w:hAnsi="宋体" w:cs="宋体"/>
          <w:kern w:val="0"/>
          <w:sz w:val="24"/>
        </w:rPr>
        <w:t>自收到发票后7个工作日内将资金支付到合同约定的乙方账户，有条件的</w:t>
      </w:r>
      <w:r>
        <w:rPr>
          <w:rFonts w:hint="eastAsia" w:ascii="宋体" w:hAnsi="宋体" w:cs="宋体"/>
          <w:kern w:val="0"/>
          <w:sz w:val="24"/>
          <w:lang w:eastAsia="zh-CN"/>
        </w:rPr>
        <w:t>采购人</w:t>
      </w:r>
      <w:r>
        <w:rPr>
          <w:rFonts w:hint="eastAsia" w:ascii="宋体" w:hAnsi="宋体" w:cs="宋体"/>
          <w:kern w:val="0"/>
          <w:sz w:val="24"/>
        </w:rPr>
        <w:t>可以即时支付。</w:t>
      </w:r>
      <w:r>
        <w:rPr>
          <w:rFonts w:hint="eastAsia" w:ascii="宋体" w:hAnsi="宋体" w:cs="宋体"/>
          <w:kern w:val="0"/>
          <w:sz w:val="24"/>
          <w:lang w:eastAsia="zh-CN"/>
        </w:rPr>
        <w:t>采购人</w:t>
      </w:r>
      <w:r>
        <w:rPr>
          <w:rFonts w:hint="eastAsia" w:ascii="宋体" w:hAnsi="宋体" w:cs="宋体"/>
          <w:kern w:val="0"/>
          <w:sz w:val="24"/>
        </w:rPr>
        <w:t>不得以机构变动、人员更替、政策调整、单位放假等为由延迟付款。</w:t>
      </w:r>
    </w:p>
    <w:p w14:paraId="56461776">
      <w:pPr>
        <w:widowControl/>
        <w:adjustRightInd/>
        <w:spacing w:line="360" w:lineRule="auto"/>
        <w:ind w:firstLine="480"/>
        <w:jc w:val="left"/>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AA2DE7E">
      <w:pPr>
        <w:widowControl/>
        <w:adjustRightInd/>
        <w:spacing w:line="360" w:lineRule="auto"/>
        <w:ind w:firstLine="480"/>
        <w:jc w:val="left"/>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33"/>
      <w:bookmarkEnd w:id="434"/>
      <w:bookmarkEnd w:id="435"/>
      <w:bookmarkEnd w:id="436"/>
      <w:bookmarkEnd w:id="437"/>
    </w:p>
    <w:p w14:paraId="00F45755">
      <w:pPr>
        <w:widowControl/>
        <w:adjustRightInd/>
        <w:spacing w:line="360" w:lineRule="auto"/>
        <w:ind w:firstLine="480"/>
        <w:jc w:val="left"/>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5465C28">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717F9FC3">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A5CE7BF">
      <w:pPr>
        <w:widowControl/>
        <w:adjustRightInd/>
        <w:spacing w:line="360" w:lineRule="auto"/>
        <w:ind w:firstLine="480"/>
        <w:jc w:val="left"/>
        <w:rPr>
          <w:rFonts w:hint="eastAsia" w:ascii="宋体" w:hAnsi="宋体"/>
          <w:bCs/>
          <w:sz w:val="24"/>
        </w:rPr>
      </w:pPr>
      <w:bookmarkStart w:id="438" w:name="_Toc8586"/>
      <w:bookmarkStart w:id="439" w:name="_Toc3079"/>
      <w:bookmarkStart w:id="440" w:name="_Toc24662"/>
      <w:bookmarkStart w:id="441" w:name="_Toc5698"/>
      <w:bookmarkStart w:id="442" w:name="_Toc2375"/>
      <w:r>
        <w:rPr>
          <w:rFonts w:hint="eastAsia" w:ascii="宋体" w:hAnsi="宋体"/>
          <w:bCs/>
          <w:sz w:val="24"/>
        </w:rPr>
        <w:t>1.7.4若服务</w:t>
      </w:r>
      <w:r>
        <w:rPr>
          <w:rFonts w:hint="eastAsia"/>
          <w:bCs/>
          <w:sz w:val="24"/>
        </w:rPr>
        <w:t>涉及货物的，则货物的：</w:t>
      </w:r>
    </w:p>
    <w:p w14:paraId="655AE8BD">
      <w:pPr>
        <w:widowControl/>
        <w:adjustRightInd/>
        <w:spacing w:line="360" w:lineRule="auto"/>
        <w:ind w:firstLine="480"/>
        <w:jc w:val="left"/>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6E3CD09">
      <w:pPr>
        <w:widowControl/>
        <w:adjustRightInd/>
        <w:spacing w:line="360" w:lineRule="auto"/>
        <w:ind w:firstLine="480"/>
        <w:jc w:val="left"/>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4CAFC9B8">
      <w:pPr>
        <w:widowControl/>
        <w:adjustRightInd/>
        <w:spacing w:line="360" w:lineRule="auto"/>
        <w:ind w:firstLine="480"/>
        <w:jc w:val="left"/>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6E0E449">
      <w:pPr>
        <w:widowControl/>
        <w:adjustRightInd/>
        <w:spacing w:line="360" w:lineRule="auto"/>
        <w:ind w:firstLine="480"/>
        <w:jc w:val="left"/>
        <w:rPr>
          <w:rFonts w:hint="eastAsia" w:ascii="宋体" w:hAnsi="宋体"/>
          <w:sz w:val="24"/>
          <w:u w:val="single"/>
        </w:rPr>
      </w:pPr>
      <w:r>
        <w:rPr>
          <w:rFonts w:ascii="宋体" w:hAnsi="宋体"/>
          <w:b/>
          <w:sz w:val="24"/>
        </w:rPr>
        <w:t>1.</w:t>
      </w:r>
      <w:r>
        <w:rPr>
          <w:rFonts w:hint="eastAsia" w:ascii="宋体" w:hAnsi="宋体"/>
          <w:b/>
          <w:sz w:val="24"/>
        </w:rPr>
        <w:t>8违约责任</w:t>
      </w:r>
      <w:bookmarkEnd w:id="438"/>
      <w:bookmarkEnd w:id="439"/>
      <w:bookmarkEnd w:id="440"/>
      <w:bookmarkEnd w:id="441"/>
      <w:bookmarkEnd w:id="442"/>
    </w:p>
    <w:p w14:paraId="28E6134B">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w:t>
      </w:r>
      <w:r>
        <w:rPr>
          <w:rFonts w:hint="eastAsia" w:ascii="宋体" w:hAnsi="宋体"/>
          <w:sz w:val="24"/>
          <w:lang w:eastAsia="zh-CN"/>
        </w:rPr>
        <w:t>采购人</w:t>
      </w:r>
      <w:r>
        <w:rPr>
          <w:rFonts w:ascii="宋体" w:hAnsi="宋体"/>
          <w:sz w:val="24"/>
        </w:rPr>
        <w:t>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hint="eastAsia" w:ascii="宋体" w:hAnsi="宋体"/>
          <w:sz w:val="24"/>
          <w:lang w:eastAsia="zh-CN"/>
        </w:rPr>
        <w:t>采购人</w:t>
      </w:r>
      <w:r>
        <w:rPr>
          <w:rFonts w:ascii="宋体" w:hAnsi="宋体"/>
          <w:sz w:val="24"/>
        </w:rPr>
        <w:t>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F786718">
      <w:pPr>
        <w:widowControl/>
        <w:adjustRightInd/>
        <w:spacing w:line="360" w:lineRule="auto"/>
        <w:ind w:firstLine="480"/>
        <w:jc w:val="left"/>
        <w:rPr>
          <w:rFonts w:hint="eastAsia" w:ascii="宋体" w:hAnsi="宋体" w:cs="宋体"/>
          <w:sz w:val="24"/>
        </w:rPr>
      </w:pPr>
      <w:r>
        <w:rPr>
          <w:rFonts w:hint="eastAsia" w:ascii="宋体" w:hAnsi="宋体" w:cs="宋体"/>
          <w:sz w:val="24"/>
        </w:rPr>
        <w:t>1.8.2服务中涉及的货物，除不可抗力外，如果乙方没有按照本合同约定的期限、地点和方式交付货物，那么</w:t>
      </w:r>
      <w:r>
        <w:rPr>
          <w:rFonts w:hint="eastAsia" w:ascii="宋体" w:hAnsi="宋体" w:cs="宋体"/>
          <w:sz w:val="24"/>
          <w:lang w:eastAsia="zh-CN"/>
        </w:rPr>
        <w:t>采购人</w:t>
      </w:r>
      <w:r>
        <w:rPr>
          <w:rFonts w:hint="eastAsia" w:ascii="宋体" w:hAnsi="宋体" w:cs="宋体"/>
          <w:sz w:val="24"/>
        </w:rPr>
        <w:t>可要求乙方支付违约金，违约金按每迟延交付货物一日的应交付而未交付货物价格的</w:t>
      </w:r>
      <w:r>
        <w:rPr>
          <w:rFonts w:hint="eastAsia" w:ascii="宋体" w:hAnsi="宋体" w:cs="宋体"/>
          <w:sz w:val="24"/>
          <w:u w:val="single"/>
        </w:rPr>
        <w:t xml:space="preserve">  0.05 （可根据情况修改）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w:t>
      </w:r>
      <w:r>
        <w:rPr>
          <w:rFonts w:hint="eastAsia" w:ascii="宋体" w:hAnsi="宋体" w:cs="宋体"/>
          <w:sz w:val="24"/>
          <w:lang w:eastAsia="zh-CN"/>
        </w:rPr>
        <w:t>采购人</w:t>
      </w:r>
      <w:r>
        <w:rPr>
          <w:rFonts w:hint="eastAsia" w:ascii="宋体" w:hAnsi="宋体" w:cs="宋体"/>
          <w:sz w:val="24"/>
        </w:rPr>
        <w:t>有权在要求乙方支付违约金的同时，书面通知乙方解除本合同；</w:t>
      </w:r>
    </w:p>
    <w:p w14:paraId="7141CF41">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w:t>
      </w:r>
      <w:r>
        <w:rPr>
          <w:rFonts w:hint="eastAsia" w:ascii="宋体" w:hAnsi="宋体" w:cs="宋体"/>
          <w:sz w:val="24"/>
          <w:lang w:eastAsia="zh-CN"/>
        </w:rPr>
        <w:t>采购人</w:t>
      </w:r>
      <w:r>
        <w:rPr>
          <w:rFonts w:hint="eastAsia" w:ascii="宋体" w:hAnsi="宋体" w:cs="宋体"/>
          <w:sz w:val="24"/>
        </w:rPr>
        <w:t>没有按照本合同约定的付款方式付款，那么乙方可要求</w:t>
      </w:r>
      <w:r>
        <w:rPr>
          <w:rFonts w:hint="eastAsia" w:ascii="宋体" w:hAnsi="宋体" w:cs="宋体"/>
          <w:sz w:val="24"/>
          <w:lang w:eastAsia="zh-CN"/>
        </w:rPr>
        <w:t>采购人</w:t>
      </w:r>
      <w:r>
        <w:rPr>
          <w:rFonts w:hint="eastAsia" w:ascii="宋体" w:hAnsi="宋体" w:cs="宋体"/>
          <w:sz w:val="24"/>
        </w:rPr>
        <w:t>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w:t>
      </w:r>
      <w:r>
        <w:rPr>
          <w:rFonts w:hint="eastAsia" w:ascii="宋体" w:hAnsi="宋体" w:cs="宋体"/>
          <w:sz w:val="24"/>
          <w:lang w:eastAsia="zh-CN"/>
        </w:rPr>
        <w:t>采购人</w:t>
      </w:r>
      <w:r>
        <w:rPr>
          <w:rFonts w:hint="eastAsia" w:ascii="宋体" w:hAnsi="宋体" w:cs="宋体"/>
          <w:sz w:val="24"/>
        </w:rPr>
        <w:t>支付违约金的同时，书面通知</w:t>
      </w:r>
      <w:r>
        <w:rPr>
          <w:rFonts w:hint="eastAsia" w:ascii="宋体" w:hAnsi="宋体" w:cs="宋体"/>
          <w:sz w:val="24"/>
          <w:lang w:eastAsia="zh-CN"/>
        </w:rPr>
        <w:t>采购人</w:t>
      </w:r>
      <w:r>
        <w:rPr>
          <w:rFonts w:hint="eastAsia" w:ascii="宋体" w:hAnsi="宋体" w:cs="宋体"/>
          <w:sz w:val="24"/>
        </w:rPr>
        <w:t>解除本合同</w:t>
      </w:r>
      <w:r>
        <w:rPr>
          <w:rFonts w:hint="eastAsia" w:ascii="宋体" w:hAnsi="宋体"/>
          <w:sz w:val="24"/>
        </w:rPr>
        <w:t>；</w:t>
      </w:r>
    </w:p>
    <w:p w14:paraId="17EF05C9">
      <w:pPr>
        <w:widowControl/>
        <w:adjustRightInd/>
        <w:spacing w:line="360" w:lineRule="auto"/>
        <w:ind w:firstLine="480"/>
        <w:jc w:val="left"/>
        <w:rPr>
          <w:rFonts w:hint="eastAsia" w:ascii="宋体" w:hAnsi="宋体" w:cs="宋体"/>
          <w:sz w:val="24"/>
        </w:rPr>
      </w:pPr>
      <w:bookmarkStart w:id="443" w:name="_Toc18683"/>
      <w:bookmarkStart w:id="444" w:name="_Toc9497"/>
      <w:bookmarkStart w:id="445" w:name="_Toc30329"/>
      <w:bookmarkStart w:id="446" w:name="_Toc26807"/>
      <w:bookmarkStart w:id="447"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34F1F4A">
      <w:pPr>
        <w:widowControl/>
        <w:adjustRightInd/>
        <w:spacing w:line="360" w:lineRule="auto"/>
        <w:ind w:firstLine="480"/>
        <w:jc w:val="left"/>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DD30514">
      <w:pPr>
        <w:widowControl/>
        <w:adjustRightInd/>
        <w:spacing w:line="360" w:lineRule="auto"/>
        <w:ind w:firstLine="480"/>
        <w:jc w:val="left"/>
        <w:rPr>
          <w:rFonts w:hint="eastAsia" w:ascii="宋体" w:hAnsi="宋体" w:cs="宋体"/>
          <w:sz w:val="24"/>
        </w:rPr>
      </w:pPr>
      <w:r>
        <w:rPr>
          <w:rFonts w:hint="eastAsia" w:ascii="宋体" w:hAnsi="宋体" w:cs="宋体"/>
          <w:sz w:val="24"/>
        </w:rPr>
        <w:t>1.8.6如果出现政府采购监督管理部门在处理投诉事项期间，书面通知</w:t>
      </w:r>
      <w:r>
        <w:rPr>
          <w:rFonts w:hint="eastAsia" w:ascii="宋体" w:hAnsi="宋体" w:cs="宋体"/>
          <w:sz w:val="24"/>
          <w:lang w:eastAsia="zh-CN"/>
        </w:rPr>
        <w:t>采购人</w:t>
      </w:r>
      <w:r>
        <w:rPr>
          <w:rFonts w:hint="eastAsia" w:ascii="宋体" w:hAnsi="宋体" w:cs="宋体"/>
          <w:sz w:val="24"/>
        </w:rPr>
        <w:t>暂停采购活动的情形，或者询问或质疑事项可能影响中标或者成交结果的，导致</w:t>
      </w:r>
      <w:r>
        <w:rPr>
          <w:rFonts w:hint="eastAsia" w:ascii="宋体" w:hAnsi="宋体" w:cs="宋体"/>
          <w:sz w:val="24"/>
          <w:lang w:eastAsia="zh-CN"/>
        </w:rPr>
        <w:t>采购人</w:t>
      </w:r>
      <w:r>
        <w:rPr>
          <w:rFonts w:hint="eastAsia" w:ascii="宋体" w:hAnsi="宋体" w:cs="宋体"/>
          <w:sz w:val="24"/>
        </w:rPr>
        <w:t>中止履行合同的情形，均不视为</w:t>
      </w:r>
      <w:r>
        <w:rPr>
          <w:rFonts w:hint="eastAsia" w:ascii="宋体" w:hAnsi="宋体" w:cs="宋体"/>
          <w:sz w:val="24"/>
          <w:lang w:eastAsia="zh-CN"/>
        </w:rPr>
        <w:t>采购人</w:t>
      </w:r>
      <w:r>
        <w:rPr>
          <w:rFonts w:hint="eastAsia" w:ascii="宋体" w:hAnsi="宋体" w:cs="宋体"/>
          <w:sz w:val="24"/>
        </w:rPr>
        <w:t>违约。</w:t>
      </w:r>
    </w:p>
    <w:p w14:paraId="034F027B">
      <w:pPr>
        <w:widowControl/>
        <w:adjustRightInd/>
        <w:spacing w:line="360" w:lineRule="auto"/>
        <w:ind w:firstLine="480"/>
        <w:jc w:val="left"/>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43"/>
    <w:bookmarkEnd w:id="444"/>
    <w:bookmarkEnd w:id="445"/>
    <w:bookmarkEnd w:id="446"/>
    <w:bookmarkEnd w:id="447"/>
    <w:p w14:paraId="2521FBF6">
      <w:pPr>
        <w:widowControl/>
        <w:adjustRightInd/>
        <w:spacing w:line="360" w:lineRule="auto"/>
        <w:ind w:firstLine="480"/>
        <w:jc w:val="left"/>
        <w:rPr>
          <w:rFonts w:hint="eastAsia" w:ascii="宋体" w:hAnsi="宋体" w:cs="宋体"/>
          <w:b/>
          <w:sz w:val="24"/>
        </w:rPr>
      </w:pPr>
      <w:r>
        <w:rPr>
          <w:rFonts w:hint="eastAsia" w:ascii="宋体" w:hAnsi="宋体" w:cs="宋体"/>
          <w:b/>
          <w:sz w:val="24"/>
        </w:rPr>
        <w:t>1.9合同争议的解决</w:t>
      </w:r>
    </w:p>
    <w:p w14:paraId="2ADF18C1">
      <w:pPr>
        <w:widowControl/>
        <w:adjustRightInd/>
        <w:spacing w:line="360" w:lineRule="auto"/>
        <w:ind w:firstLine="480"/>
        <w:jc w:val="left"/>
        <w:rPr>
          <w:rFonts w:hint="eastAsia"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1.9.2 </w:t>
      </w:r>
      <w:r>
        <w:rPr>
          <w:rFonts w:hint="eastAsia" w:ascii="宋体" w:hAnsi="宋体" w:cs="宋体"/>
          <w:sz w:val="24"/>
        </w:rPr>
        <w:t>条款规定的方式解决：</w:t>
      </w:r>
    </w:p>
    <w:p w14:paraId="4525ADFE">
      <w:pPr>
        <w:widowControl/>
        <w:adjustRightInd/>
        <w:spacing w:line="360" w:lineRule="auto"/>
        <w:ind w:firstLine="480"/>
        <w:jc w:val="left"/>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EBF3B05">
      <w:pPr>
        <w:widowControl/>
        <w:adjustRightInd/>
        <w:spacing w:line="360" w:lineRule="auto"/>
        <w:ind w:firstLine="480"/>
        <w:jc w:val="left"/>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73A3316">
      <w:pPr>
        <w:widowControl/>
        <w:adjustRightInd/>
        <w:spacing w:line="360" w:lineRule="auto"/>
        <w:ind w:firstLine="480"/>
        <w:jc w:val="left"/>
        <w:rPr>
          <w:rFonts w:hint="eastAsia" w:ascii="宋体" w:hAnsi="宋体" w:cs="宋体"/>
          <w:b/>
          <w:sz w:val="24"/>
        </w:rPr>
      </w:pPr>
      <w:r>
        <w:rPr>
          <w:rFonts w:hint="eastAsia" w:ascii="宋体" w:hAnsi="宋体" w:cs="宋体"/>
          <w:b/>
          <w:sz w:val="24"/>
        </w:rPr>
        <w:t>2.0 合同生效</w:t>
      </w:r>
    </w:p>
    <w:p w14:paraId="333F7CEB">
      <w:pPr>
        <w:widowControl/>
        <w:adjustRightInd/>
        <w:spacing w:line="360" w:lineRule="auto"/>
        <w:ind w:firstLine="480"/>
        <w:jc w:val="left"/>
        <w:rPr>
          <w:rFonts w:hint="eastAsia" w:ascii="宋体" w:hAnsi="宋体" w:cs="宋体"/>
          <w:b/>
          <w:sz w:val="24"/>
        </w:rPr>
      </w:pPr>
      <w:r>
        <w:rPr>
          <w:rFonts w:hint="eastAsia" w:ascii="宋体" w:hAnsi="宋体" w:cs="宋体"/>
          <w:sz w:val="24"/>
        </w:rPr>
        <w:t>本合同自双方当事人盖章签字时生效。</w:t>
      </w:r>
    </w:p>
    <w:p w14:paraId="55C0E118">
      <w:pPr>
        <w:autoSpaceDE w:val="0"/>
        <w:autoSpaceDN w:val="0"/>
        <w:spacing w:line="560" w:lineRule="exact"/>
        <w:rPr>
          <w:rFonts w:hint="eastAsia" w:ascii="宋体" w:hAnsi="宋体"/>
          <w:sz w:val="24"/>
          <w:lang w:val="zh-CN"/>
        </w:rPr>
      </w:pPr>
    </w:p>
    <w:p w14:paraId="6ED1DFD5">
      <w:pPr>
        <w:autoSpaceDE w:val="0"/>
        <w:autoSpaceDN w:val="0"/>
        <w:spacing w:line="560" w:lineRule="exact"/>
        <w:rPr>
          <w:rFonts w:hint="eastAsia" w:ascii="宋体" w:hAnsi="宋体"/>
          <w:b/>
          <w:sz w:val="24"/>
          <w:lang w:val="zh-CN"/>
        </w:rPr>
      </w:pPr>
    </w:p>
    <w:p w14:paraId="52D703E3">
      <w:pPr>
        <w:autoSpaceDE w:val="0"/>
        <w:autoSpaceDN w:val="0"/>
        <w:spacing w:line="560" w:lineRule="exact"/>
        <w:rPr>
          <w:rFonts w:hint="eastAsia" w:ascii="宋体" w:hAnsi="宋体"/>
          <w:sz w:val="24"/>
          <w:lang w:val="zh-CN"/>
        </w:rPr>
      </w:pPr>
      <w:r>
        <w:rPr>
          <w:rFonts w:hint="eastAsia" w:ascii="宋体" w:hAnsi="宋体"/>
          <w:b/>
          <w:sz w:val="24"/>
          <w:lang w:val="zh-CN"/>
        </w:rPr>
        <w:t>采购人</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2697C3A5">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30B51B28">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02D4E28D">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1095178">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1E6BB9BB">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E2A3478">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7BE44DF9">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E46A453">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4BBB206E">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1BB00567">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1AD295F">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03747F69">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0B5ED16C">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6E1B6344">
      <w:pPr>
        <w:widowControl/>
        <w:overflowPunct w:val="0"/>
        <w:autoSpaceDE w:val="0"/>
        <w:autoSpaceDN w:val="0"/>
        <w:spacing w:line="320" w:lineRule="exact"/>
        <w:jc w:val="left"/>
        <w:rPr>
          <w:rFonts w:ascii="宋体" w:hAnsi="宋体" w:cs="宋体"/>
          <w:kern w:val="0"/>
          <w:sz w:val="24"/>
          <w:highlight w:val="none"/>
        </w:rPr>
      </w:pPr>
    </w:p>
    <w:p w14:paraId="01F31B90">
      <w:pPr>
        <w:widowControl/>
        <w:adjustRightInd/>
        <w:jc w:val="center"/>
        <w:rPr>
          <w:rFonts w:ascii="宋体" w:hAnsi="宋体" w:cs="宋体"/>
          <w:b/>
          <w:sz w:val="36"/>
          <w:szCs w:val="20"/>
          <w:highlight w:val="none"/>
        </w:rPr>
      </w:pPr>
    </w:p>
    <w:p w14:paraId="21907C68">
      <w:pPr>
        <w:widowControl/>
        <w:adjustRightInd/>
        <w:jc w:val="center"/>
        <w:rPr>
          <w:rFonts w:ascii="宋体" w:hAnsi="宋体" w:cs="宋体"/>
          <w:b/>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5B20A1D1">
      <w:pPr>
        <w:widowControl/>
        <w:adjustRightInd/>
        <w:jc w:val="center"/>
        <w:outlineLvl w:val="0"/>
        <w:rPr>
          <w:rFonts w:ascii="宋体" w:hAnsi="宋体" w:cs="宋体"/>
          <w:b/>
          <w:sz w:val="36"/>
          <w:szCs w:val="20"/>
          <w:highlight w:val="none"/>
        </w:rPr>
      </w:pPr>
      <w:bookmarkStart w:id="448" w:name="_Toc25392"/>
      <w:r>
        <w:rPr>
          <w:rFonts w:hint="eastAsia" w:ascii="宋体" w:hAnsi="宋体" w:cs="宋体"/>
          <w:b/>
          <w:sz w:val="36"/>
          <w:szCs w:val="20"/>
          <w:highlight w:val="none"/>
        </w:rPr>
        <w:t>第六部分</w:t>
      </w:r>
      <w:bookmarkEnd w:id="407"/>
      <w:r>
        <w:rPr>
          <w:rFonts w:hint="eastAsia" w:ascii="宋体" w:hAnsi="宋体" w:cs="宋体"/>
          <w:b/>
          <w:sz w:val="36"/>
          <w:szCs w:val="20"/>
          <w:highlight w:val="none"/>
        </w:rPr>
        <w:t xml:space="preserve"> </w:t>
      </w:r>
      <w:bookmarkEnd w:id="408"/>
      <w:r>
        <w:rPr>
          <w:rFonts w:hint="eastAsia" w:ascii="宋体" w:hAnsi="宋体" w:cs="宋体"/>
          <w:b/>
          <w:sz w:val="36"/>
          <w:szCs w:val="20"/>
          <w:highlight w:val="none"/>
        </w:rPr>
        <w:t>应提交的有关格式范例</w:t>
      </w:r>
      <w:bookmarkEnd w:id="448"/>
    </w:p>
    <w:p w14:paraId="22287392">
      <w:pPr>
        <w:spacing w:line="360" w:lineRule="auto"/>
        <w:jc w:val="center"/>
        <w:outlineLvl w:val="9"/>
        <w:rPr>
          <w:rFonts w:ascii="宋体" w:hAnsi="宋体" w:cs="宋体"/>
          <w:b/>
          <w:kern w:val="0"/>
          <w:sz w:val="36"/>
          <w:szCs w:val="36"/>
          <w:highlight w:val="none"/>
        </w:rPr>
      </w:pPr>
    </w:p>
    <w:p w14:paraId="77E5193D">
      <w:pPr>
        <w:spacing w:line="360" w:lineRule="auto"/>
        <w:jc w:val="center"/>
        <w:outlineLvl w:val="0"/>
        <w:rPr>
          <w:rFonts w:ascii="宋体" w:hAnsi="宋体" w:cs="宋体"/>
          <w:b/>
          <w:kern w:val="0"/>
          <w:sz w:val="36"/>
          <w:szCs w:val="36"/>
          <w:highlight w:val="none"/>
        </w:rPr>
      </w:pPr>
      <w:bookmarkStart w:id="449" w:name="_Toc8214"/>
      <w:r>
        <w:rPr>
          <w:rFonts w:hint="eastAsia" w:ascii="宋体" w:hAnsi="宋体" w:cs="宋体"/>
          <w:b/>
          <w:kern w:val="0"/>
          <w:sz w:val="36"/>
          <w:szCs w:val="36"/>
          <w:highlight w:val="none"/>
        </w:rPr>
        <w:t>资格文件部分</w:t>
      </w:r>
      <w:bookmarkEnd w:id="449"/>
    </w:p>
    <w:p w14:paraId="4D736AFB">
      <w:pPr>
        <w:spacing w:line="360" w:lineRule="auto"/>
        <w:jc w:val="center"/>
        <w:outlineLvl w:val="0"/>
        <w:rPr>
          <w:rFonts w:ascii="宋体" w:hAnsi="宋体" w:cs="宋体"/>
          <w:b/>
          <w:kern w:val="0"/>
          <w:sz w:val="36"/>
          <w:szCs w:val="36"/>
          <w:highlight w:val="none"/>
        </w:rPr>
      </w:pPr>
      <w:bookmarkStart w:id="450" w:name="_Toc29064"/>
      <w:r>
        <w:rPr>
          <w:rFonts w:hint="eastAsia" w:ascii="宋体" w:hAnsi="宋体" w:cs="宋体"/>
          <w:b/>
          <w:kern w:val="0"/>
          <w:sz w:val="36"/>
          <w:szCs w:val="36"/>
          <w:highlight w:val="none"/>
        </w:rPr>
        <w:t>目录</w:t>
      </w:r>
      <w:bookmarkEnd w:id="450"/>
    </w:p>
    <w:p w14:paraId="552940EA">
      <w:pPr>
        <w:spacing w:line="360" w:lineRule="auto"/>
        <w:jc w:val="center"/>
        <w:outlineLvl w:val="9"/>
        <w:rPr>
          <w:rFonts w:ascii="宋体" w:hAnsi="宋体" w:cs="宋体"/>
          <w:b/>
          <w:kern w:val="0"/>
          <w:sz w:val="36"/>
          <w:szCs w:val="36"/>
          <w:highlight w:val="none"/>
        </w:rPr>
      </w:pPr>
    </w:p>
    <w:p w14:paraId="27EDD11C">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6E4F0945">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）落实政府采购政策需满足的资格要求………………………………（页码）</w:t>
      </w:r>
    </w:p>
    <w:p w14:paraId="78DE71E5">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）本项目的特定资格要求………………………………………………（页码）</w:t>
      </w:r>
    </w:p>
    <w:p w14:paraId="1393CDDC">
      <w:pPr>
        <w:snapToGrid w:val="0"/>
        <w:spacing w:line="360" w:lineRule="auto"/>
        <w:ind w:firstLine="480" w:firstLineChars="200"/>
        <w:rPr>
          <w:rFonts w:ascii="宋体" w:hAnsi="宋体" w:cs="宋体"/>
          <w:sz w:val="24"/>
          <w:highlight w:val="none"/>
        </w:rPr>
      </w:pPr>
    </w:p>
    <w:p w14:paraId="2B478EF2">
      <w:pPr>
        <w:spacing w:line="360" w:lineRule="auto"/>
        <w:ind w:firstLine="480" w:firstLineChars="200"/>
        <w:rPr>
          <w:rFonts w:ascii="宋体" w:hAnsi="宋体" w:cs="宋体"/>
          <w:sz w:val="24"/>
          <w:highlight w:val="none"/>
        </w:rPr>
      </w:pPr>
    </w:p>
    <w:p w14:paraId="3AE0AAE3">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7E337B6B">
      <w:pPr>
        <w:snapToGrid w:val="0"/>
        <w:spacing w:line="360" w:lineRule="auto"/>
        <w:rPr>
          <w:rFonts w:ascii="宋体" w:hAnsi="宋体" w:cs="宋体"/>
          <w:sz w:val="24"/>
          <w:highlight w:val="none"/>
        </w:rPr>
      </w:pPr>
      <w:r>
        <w:rPr>
          <w:rFonts w:hint="eastAsia" w:ascii="宋体" w:hAnsi="宋体" w:cs="宋体"/>
          <w:sz w:val="24"/>
          <w:highlight w:val="none"/>
          <w:lang w:eastAsia="zh-CN"/>
        </w:rPr>
        <w:t>宁海县西店镇人民政府</w:t>
      </w:r>
      <w:r>
        <w:rPr>
          <w:rFonts w:hint="eastAsia" w:ascii="宋体" w:hAnsi="宋体" w:cs="宋体"/>
          <w:sz w:val="24"/>
          <w:highlight w:val="none"/>
        </w:rPr>
        <w:t>、</w:t>
      </w:r>
      <w:r>
        <w:rPr>
          <w:rFonts w:hint="eastAsia" w:ascii="宋体" w:hAnsi="宋体" w:cs="宋体"/>
          <w:sz w:val="24"/>
          <w:highlight w:val="none"/>
          <w:lang w:eastAsia="zh-CN"/>
        </w:rPr>
        <w:t>浙江天诚工程咨询有限公司</w:t>
      </w:r>
      <w:r>
        <w:rPr>
          <w:rFonts w:hint="eastAsia" w:ascii="宋体" w:hAnsi="宋体" w:cs="宋体"/>
          <w:sz w:val="24"/>
          <w:highlight w:val="none"/>
        </w:rPr>
        <w:t>：</w:t>
      </w:r>
    </w:p>
    <w:p w14:paraId="5F8F102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宁海县西店镇餐饮单位评估督导及商贸企业第三方服务项目</w:t>
      </w:r>
      <w:r>
        <w:rPr>
          <w:rFonts w:hint="eastAsia" w:ascii="宋体" w:hAnsi="宋体" w:cs="宋体"/>
          <w:sz w:val="24"/>
          <w:highlight w:val="none"/>
        </w:rPr>
        <w:t>【招标编号：</w:t>
      </w:r>
      <w:r>
        <w:rPr>
          <w:rFonts w:hint="eastAsia" w:ascii="宋体" w:hAnsi="宋体" w:cs="宋体"/>
          <w:sz w:val="24"/>
          <w:highlight w:val="none"/>
          <w:lang w:eastAsia="zh-CN"/>
        </w:rPr>
        <w:t>ZJTC2025-027</w:t>
      </w:r>
      <w:r>
        <w:rPr>
          <w:rFonts w:hint="eastAsia" w:ascii="宋体" w:hAnsi="宋体" w:cs="宋体"/>
          <w:sz w:val="24"/>
          <w:highlight w:val="none"/>
        </w:rPr>
        <w:t>】政府采购活动，郑重承诺：</w:t>
      </w:r>
    </w:p>
    <w:p w14:paraId="66FACAE9">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5F4133E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352B52B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02208BC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2824AD8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58816A4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3B1F3F3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49E85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w:t>
      </w:r>
      <w:r>
        <w:rPr>
          <w:rFonts w:hint="eastAsia" w:ascii="宋体" w:hAnsi="宋体" w:cs="宋体"/>
          <w:sz w:val="24"/>
          <w:highlight w:val="none"/>
          <w:lang w:eastAsia="zh-CN"/>
        </w:rPr>
        <w:t>）</w:t>
      </w:r>
      <w:r>
        <w:rPr>
          <w:rFonts w:hint="eastAsia" w:ascii="宋体" w:hAnsi="宋体" w:cs="宋体"/>
          <w:sz w:val="24"/>
          <w:highlight w:val="none"/>
        </w:rPr>
        <w:t>、中国政府采购网（www.ccgp.gov.cn）列入失信被执行人、重大税收违法案件当事人名单（重大税收违法失信主体）、政府采购严重违法失信行为记录名单。</w:t>
      </w:r>
    </w:p>
    <w:p w14:paraId="57B5EA0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734B3D9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22FE784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7A12DAB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3、未在中国裁判文书网有行贿犯罪相关记录。</w:t>
      </w:r>
    </w:p>
    <w:p w14:paraId="71D38CA6">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0E82568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F681AAE">
      <w:pPr>
        <w:snapToGrid w:val="0"/>
        <w:spacing w:line="360" w:lineRule="auto"/>
        <w:ind w:right="480"/>
        <w:jc w:val="center"/>
        <w:rPr>
          <w:rFonts w:ascii="宋体" w:hAnsi="宋体" w:cs="宋体"/>
          <w:b/>
          <w:kern w:val="0"/>
          <w:sz w:val="32"/>
          <w:szCs w:val="32"/>
          <w:highlight w:val="none"/>
        </w:rPr>
      </w:pPr>
    </w:p>
    <w:p w14:paraId="7698EC12">
      <w:pPr>
        <w:rPr>
          <w:rFonts w:ascii="宋体" w:hAnsi="宋体" w:cs="宋体"/>
          <w:highlight w:val="none"/>
        </w:rPr>
      </w:pPr>
    </w:p>
    <w:p w14:paraId="460F2A70">
      <w:pPr>
        <w:snapToGrid w:val="0"/>
        <w:spacing w:line="360" w:lineRule="auto"/>
        <w:ind w:right="480"/>
        <w:jc w:val="center"/>
        <w:rPr>
          <w:rFonts w:ascii="宋体" w:hAnsi="宋体" w:cs="宋体"/>
          <w:b/>
          <w:kern w:val="0"/>
          <w:sz w:val="32"/>
          <w:szCs w:val="32"/>
          <w:highlight w:val="none"/>
        </w:rPr>
      </w:pPr>
    </w:p>
    <w:p w14:paraId="49477AD3">
      <w:pPr>
        <w:snapToGrid w:val="0"/>
        <w:spacing w:line="360" w:lineRule="auto"/>
        <w:ind w:right="480"/>
        <w:jc w:val="center"/>
        <w:rPr>
          <w:rFonts w:ascii="宋体" w:hAnsi="宋体" w:cs="宋体"/>
          <w:b/>
          <w:kern w:val="0"/>
          <w:sz w:val="32"/>
          <w:szCs w:val="32"/>
          <w:highlight w:val="none"/>
        </w:rPr>
      </w:pPr>
    </w:p>
    <w:p w14:paraId="3B807B51">
      <w:pPr>
        <w:snapToGrid w:val="0"/>
        <w:spacing w:line="360" w:lineRule="auto"/>
        <w:ind w:right="480"/>
        <w:jc w:val="center"/>
        <w:rPr>
          <w:rFonts w:ascii="宋体" w:hAnsi="宋体" w:cs="宋体"/>
          <w:b/>
          <w:kern w:val="0"/>
          <w:sz w:val="32"/>
          <w:szCs w:val="32"/>
          <w:highlight w:val="none"/>
        </w:rPr>
      </w:pPr>
    </w:p>
    <w:p w14:paraId="3E019E1B">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2FE7D8E0">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二</w:t>
      </w:r>
      <w:r>
        <w:rPr>
          <w:rFonts w:hint="eastAsia" w:ascii="宋体" w:hAnsi="宋体" w:cs="宋体"/>
          <w:b/>
          <w:kern w:val="0"/>
          <w:sz w:val="32"/>
          <w:szCs w:val="32"/>
          <w:highlight w:val="none"/>
        </w:rPr>
        <w:t>、落实政府采购政策需满足的资格要求</w:t>
      </w:r>
    </w:p>
    <w:p w14:paraId="46568792">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1EADCF22">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hint="eastAsia" w:ascii="宋体" w:hAnsi="宋体" w:cs="宋体"/>
          <w:sz w:val="24"/>
          <w:highlight w:val="none"/>
          <w:lang w:val="en-US" w:eastAsia="zh-CN"/>
        </w:rPr>
        <w:t>5</w:t>
      </w:r>
      <w:r>
        <w:rPr>
          <w:rFonts w:hint="eastAsia" w:ascii="宋体" w:hAnsi="宋体" w:cs="宋体"/>
          <w:sz w:val="24"/>
          <w:highlight w:val="none"/>
        </w:rPr>
        <w:t xml:space="preserve">）。 </w:t>
      </w:r>
    </w:p>
    <w:p w14:paraId="5C386780">
      <w:pPr>
        <w:widowControl/>
        <w:spacing w:line="360" w:lineRule="auto"/>
        <w:ind w:firstLine="480"/>
        <w:jc w:val="left"/>
        <w:rPr>
          <w:rFonts w:ascii="宋体" w:hAnsi="宋体" w:cs="宋体"/>
          <w:sz w:val="24"/>
          <w:highlight w:val="none"/>
        </w:rPr>
      </w:pPr>
    </w:p>
    <w:p w14:paraId="1F8744E4">
      <w:pPr>
        <w:widowControl/>
        <w:spacing w:line="360" w:lineRule="auto"/>
        <w:ind w:left="150"/>
        <w:jc w:val="center"/>
        <w:rPr>
          <w:rFonts w:ascii="宋体" w:hAnsi="宋体" w:cs="宋体"/>
          <w:b/>
          <w:kern w:val="0"/>
          <w:sz w:val="32"/>
          <w:szCs w:val="32"/>
          <w:highlight w:val="none"/>
        </w:rPr>
      </w:pPr>
    </w:p>
    <w:p w14:paraId="42DB31B7">
      <w:pPr>
        <w:widowControl/>
        <w:spacing w:line="360" w:lineRule="auto"/>
        <w:ind w:left="150"/>
        <w:jc w:val="center"/>
        <w:rPr>
          <w:rFonts w:ascii="宋体" w:hAnsi="宋体" w:cs="宋体"/>
          <w:b/>
          <w:kern w:val="0"/>
          <w:sz w:val="32"/>
          <w:szCs w:val="32"/>
          <w:highlight w:val="none"/>
        </w:rPr>
      </w:pPr>
    </w:p>
    <w:p w14:paraId="56BE763D">
      <w:pPr>
        <w:widowControl/>
        <w:spacing w:line="360" w:lineRule="auto"/>
        <w:ind w:left="150"/>
        <w:jc w:val="center"/>
        <w:rPr>
          <w:rFonts w:ascii="宋体" w:hAnsi="宋体" w:cs="宋体"/>
          <w:b/>
          <w:kern w:val="0"/>
          <w:sz w:val="32"/>
          <w:szCs w:val="32"/>
          <w:highlight w:val="none"/>
        </w:rPr>
      </w:pPr>
    </w:p>
    <w:p w14:paraId="59875116">
      <w:pPr>
        <w:widowControl/>
        <w:spacing w:line="360" w:lineRule="auto"/>
        <w:ind w:left="150"/>
        <w:jc w:val="center"/>
        <w:rPr>
          <w:rFonts w:hint="eastAsia" w:ascii="宋体" w:hAnsi="宋体" w:cs="宋体"/>
          <w:b/>
          <w:kern w:val="0"/>
          <w:sz w:val="32"/>
          <w:szCs w:val="32"/>
          <w:highlight w:val="none"/>
        </w:rPr>
      </w:pPr>
    </w:p>
    <w:p w14:paraId="2E36024C">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三</w:t>
      </w:r>
      <w:r>
        <w:rPr>
          <w:rFonts w:hint="eastAsia" w:ascii="宋体" w:hAnsi="宋体" w:cs="宋体"/>
          <w:b/>
          <w:kern w:val="0"/>
          <w:sz w:val="32"/>
          <w:szCs w:val="32"/>
          <w:highlight w:val="none"/>
        </w:rPr>
        <w:t>、本项目的特定资格要求</w:t>
      </w:r>
    </w:p>
    <w:p w14:paraId="581B62E5">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0FE774CE">
      <w:pPr>
        <w:rPr>
          <w:rFonts w:ascii="宋体" w:hAnsi="宋体" w:cs="宋体"/>
          <w:highlight w:val="none"/>
        </w:rPr>
      </w:pPr>
    </w:p>
    <w:p w14:paraId="2EEB121E">
      <w:pPr>
        <w:snapToGrid w:val="0"/>
        <w:spacing w:line="360" w:lineRule="auto"/>
        <w:ind w:right="480"/>
        <w:jc w:val="center"/>
        <w:rPr>
          <w:rFonts w:ascii="宋体" w:hAnsi="宋体" w:cs="宋体"/>
          <w:b/>
          <w:kern w:val="0"/>
          <w:sz w:val="32"/>
          <w:szCs w:val="32"/>
          <w:highlight w:val="none"/>
        </w:rPr>
      </w:pPr>
    </w:p>
    <w:p w14:paraId="2D9FEE34">
      <w:pPr>
        <w:widowControl/>
        <w:adjustRightInd/>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52155592">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43EF6056">
      <w:pPr>
        <w:spacing w:line="360" w:lineRule="auto"/>
        <w:jc w:val="center"/>
        <w:outlineLvl w:val="9"/>
        <w:rPr>
          <w:rFonts w:ascii="宋体" w:hAnsi="宋体" w:cs="宋体"/>
          <w:b/>
          <w:kern w:val="0"/>
          <w:sz w:val="24"/>
          <w:highlight w:val="none"/>
        </w:rPr>
      </w:pPr>
    </w:p>
    <w:p w14:paraId="515EBD78">
      <w:pPr>
        <w:spacing w:line="360" w:lineRule="auto"/>
        <w:jc w:val="center"/>
        <w:outlineLvl w:val="0"/>
        <w:rPr>
          <w:rFonts w:ascii="宋体" w:hAnsi="宋体" w:cs="宋体"/>
          <w:b/>
          <w:kern w:val="0"/>
          <w:sz w:val="28"/>
          <w:szCs w:val="28"/>
          <w:highlight w:val="none"/>
        </w:rPr>
      </w:pPr>
      <w:bookmarkStart w:id="451" w:name="_Toc20534"/>
      <w:r>
        <w:rPr>
          <w:rFonts w:hint="eastAsia" w:ascii="宋体" w:hAnsi="宋体" w:cs="宋体"/>
          <w:b/>
          <w:kern w:val="0"/>
          <w:sz w:val="28"/>
          <w:szCs w:val="28"/>
          <w:highlight w:val="none"/>
        </w:rPr>
        <w:t>目录</w:t>
      </w:r>
      <w:bookmarkEnd w:id="451"/>
    </w:p>
    <w:p w14:paraId="054519AA">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32834C4E">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）符合性审查资料</w:t>
      </w:r>
      <w:r>
        <w:rPr>
          <w:rFonts w:hint="eastAsia" w:ascii="宋体" w:hAnsi="宋体" w:cs="宋体"/>
          <w:highlight w:val="none"/>
        </w:rPr>
        <w:t>………………………………………………………………………（页码）</w:t>
      </w:r>
    </w:p>
    <w:p w14:paraId="680AA108">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）商务技术偏离表</w:t>
      </w:r>
      <w:r>
        <w:rPr>
          <w:rFonts w:hint="eastAsia" w:ascii="宋体" w:hAnsi="宋体" w:cs="宋体"/>
          <w:highlight w:val="none"/>
        </w:rPr>
        <w:t>………………………………………………………………………（页码）</w:t>
      </w:r>
    </w:p>
    <w:p w14:paraId="46E540E0">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442D0188">
      <w:pPr>
        <w:snapToGrid w:val="0"/>
        <w:spacing w:line="360" w:lineRule="auto"/>
        <w:jc w:val="center"/>
        <w:rPr>
          <w:rFonts w:ascii="宋体" w:hAnsi="宋体" w:cs="宋体"/>
          <w:b/>
          <w:kern w:val="0"/>
          <w:sz w:val="32"/>
          <w:szCs w:val="32"/>
          <w:highlight w:val="none"/>
          <w:lang w:val="zh-CN"/>
        </w:rPr>
      </w:pPr>
    </w:p>
    <w:p w14:paraId="5589C403">
      <w:pPr>
        <w:snapToGrid w:val="0"/>
        <w:spacing w:line="360" w:lineRule="auto"/>
        <w:jc w:val="center"/>
        <w:rPr>
          <w:rFonts w:ascii="宋体" w:hAnsi="宋体" w:cs="宋体"/>
          <w:b/>
          <w:kern w:val="0"/>
          <w:sz w:val="32"/>
          <w:szCs w:val="32"/>
          <w:highlight w:val="none"/>
          <w:lang w:val="zh-CN"/>
        </w:rPr>
      </w:pPr>
    </w:p>
    <w:p w14:paraId="5FEBED60">
      <w:pPr>
        <w:snapToGrid w:val="0"/>
        <w:spacing w:line="360" w:lineRule="auto"/>
        <w:jc w:val="center"/>
        <w:rPr>
          <w:rFonts w:ascii="宋体" w:hAnsi="宋体" w:cs="宋体"/>
          <w:b/>
          <w:kern w:val="0"/>
          <w:sz w:val="32"/>
          <w:szCs w:val="32"/>
          <w:highlight w:val="none"/>
          <w:lang w:val="zh-CN"/>
        </w:rPr>
      </w:pPr>
    </w:p>
    <w:p w14:paraId="6C63795F">
      <w:pPr>
        <w:snapToGrid w:val="0"/>
        <w:spacing w:line="360" w:lineRule="auto"/>
        <w:jc w:val="center"/>
        <w:rPr>
          <w:rFonts w:ascii="宋体" w:hAnsi="宋体" w:cs="宋体"/>
          <w:b/>
          <w:kern w:val="0"/>
          <w:sz w:val="32"/>
          <w:szCs w:val="32"/>
          <w:highlight w:val="none"/>
          <w:lang w:val="zh-CN"/>
        </w:rPr>
      </w:pPr>
    </w:p>
    <w:p w14:paraId="366F9CD7">
      <w:pPr>
        <w:snapToGrid w:val="0"/>
        <w:spacing w:line="360" w:lineRule="auto"/>
        <w:jc w:val="center"/>
        <w:rPr>
          <w:rFonts w:ascii="宋体" w:hAnsi="宋体" w:cs="宋体"/>
          <w:b/>
          <w:kern w:val="0"/>
          <w:sz w:val="32"/>
          <w:szCs w:val="32"/>
          <w:highlight w:val="none"/>
          <w:lang w:val="zh-CN"/>
        </w:rPr>
      </w:pPr>
    </w:p>
    <w:p w14:paraId="5EE89CA2">
      <w:pPr>
        <w:snapToGrid w:val="0"/>
        <w:spacing w:line="360" w:lineRule="auto"/>
        <w:jc w:val="center"/>
        <w:rPr>
          <w:rFonts w:ascii="宋体" w:hAnsi="宋体" w:cs="宋体"/>
          <w:b/>
          <w:kern w:val="0"/>
          <w:sz w:val="32"/>
          <w:szCs w:val="32"/>
          <w:highlight w:val="none"/>
          <w:lang w:val="zh-CN"/>
        </w:rPr>
      </w:pPr>
    </w:p>
    <w:p w14:paraId="018D734C">
      <w:pPr>
        <w:snapToGrid w:val="0"/>
        <w:spacing w:line="360" w:lineRule="auto"/>
        <w:jc w:val="center"/>
        <w:rPr>
          <w:rFonts w:ascii="宋体" w:hAnsi="宋体" w:cs="宋体"/>
          <w:b/>
          <w:kern w:val="0"/>
          <w:sz w:val="32"/>
          <w:szCs w:val="32"/>
          <w:highlight w:val="none"/>
          <w:lang w:val="zh-CN"/>
        </w:rPr>
      </w:pPr>
    </w:p>
    <w:p w14:paraId="71E0A620">
      <w:pPr>
        <w:snapToGrid w:val="0"/>
        <w:spacing w:line="360" w:lineRule="auto"/>
        <w:jc w:val="center"/>
        <w:rPr>
          <w:rFonts w:ascii="宋体" w:hAnsi="宋体" w:cs="宋体"/>
          <w:b/>
          <w:kern w:val="0"/>
          <w:sz w:val="32"/>
          <w:szCs w:val="32"/>
          <w:highlight w:val="none"/>
          <w:lang w:val="zh-CN"/>
        </w:rPr>
      </w:pPr>
    </w:p>
    <w:p w14:paraId="6AD1C8A5">
      <w:pPr>
        <w:snapToGrid w:val="0"/>
        <w:spacing w:line="360" w:lineRule="auto"/>
        <w:jc w:val="center"/>
        <w:rPr>
          <w:rFonts w:ascii="宋体" w:hAnsi="宋体" w:cs="宋体"/>
          <w:b/>
          <w:kern w:val="0"/>
          <w:sz w:val="32"/>
          <w:szCs w:val="32"/>
          <w:highlight w:val="none"/>
          <w:lang w:val="zh-CN"/>
        </w:rPr>
      </w:pPr>
    </w:p>
    <w:p w14:paraId="66E14958">
      <w:pPr>
        <w:snapToGrid w:val="0"/>
        <w:spacing w:line="360" w:lineRule="auto"/>
        <w:jc w:val="center"/>
        <w:rPr>
          <w:rFonts w:ascii="宋体" w:hAnsi="宋体" w:cs="宋体"/>
          <w:b/>
          <w:kern w:val="0"/>
          <w:sz w:val="32"/>
          <w:szCs w:val="32"/>
          <w:highlight w:val="none"/>
          <w:lang w:val="zh-CN"/>
        </w:rPr>
      </w:pPr>
    </w:p>
    <w:p w14:paraId="6F98A746">
      <w:pPr>
        <w:snapToGrid w:val="0"/>
        <w:spacing w:line="360" w:lineRule="auto"/>
        <w:jc w:val="center"/>
        <w:rPr>
          <w:rFonts w:ascii="宋体" w:hAnsi="宋体" w:cs="宋体"/>
          <w:b/>
          <w:kern w:val="0"/>
          <w:sz w:val="32"/>
          <w:szCs w:val="32"/>
          <w:highlight w:val="none"/>
          <w:lang w:val="zh-CN"/>
        </w:rPr>
      </w:pPr>
    </w:p>
    <w:p w14:paraId="556BF26E">
      <w:pPr>
        <w:snapToGrid w:val="0"/>
        <w:spacing w:line="360" w:lineRule="auto"/>
        <w:jc w:val="center"/>
        <w:rPr>
          <w:rFonts w:ascii="宋体" w:hAnsi="宋体" w:cs="宋体"/>
          <w:b/>
          <w:kern w:val="0"/>
          <w:sz w:val="32"/>
          <w:szCs w:val="32"/>
          <w:highlight w:val="none"/>
          <w:lang w:val="zh-CN"/>
        </w:rPr>
      </w:pPr>
    </w:p>
    <w:p w14:paraId="4CB6085B">
      <w:pPr>
        <w:rPr>
          <w:rFonts w:ascii="宋体" w:hAnsi="宋体" w:cs="宋体"/>
          <w:b/>
          <w:kern w:val="0"/>
          <w:sz w:val="32"/>
          <w:szCs w:val="32"/>
          <w:highlight w:val="none"/>
          <w:lang w:val="zh-CN"/>
        </w:rPr>
      </w:pPr>
    </w:p>
    <w:p w14:paraId="4C648251">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27E7D996">
      <w:pPr>
        <w:snapToGrid w:val="0"/>
        <w:spacing w:line="360" w:lineRule="auto"/>
        <w:jc w:val="center"/>
        <w:outlineLvl w:val="0"/>
        <w:rPr>
          <w:rFonts w:ascii="宋体" w:hAnsi="宋体" w:cs="宋体"/>
          <w:b/>
          <w:sz w:val="32"/>
          <w:szCs w:val="32"/>
          <w:highlight w:val="none"/>
        </w:rPr>
      </w:pPr>
      <w:bookmarkStart w:id="452" w:name="_Toc14543"/>
      <w:r>
        <w:rPr>
          <w:rFonts w:hint="eastAsia" w:ascii="宋体" w:hAnsi="宋体" w:cs="宋体"/>
          <w:b/>
          <w:kern w:val="0"/>
          <w:sz w:val="32"/>
          <w:szCs w:val="32"/>
          <w:highlight w:val="none"/>
        </w:rPr>
        <w:t>一、投标</w:t>
      </w:r>
      <w:r>
        <w:rPr>
          <w:rFonts w:hint="eastAsia" w:ascii="宋体" w:hAnsi="宋体" w:cs="宋体"/>
          <w:b/>
          <w:sz w:val="32"/>
          <w:szCs w:val="32"/>
          <w:highlight w:val="none"/>
        </w:rPr>
        <w:t>函</w:t>
      </w:r>
      <w:bookmarkEnd w:id="452"/>
    </w:p>
    <w:p w14:paraId="6FE8AD20">
      <w:pPr>
        <w:snapToGrid w:val="0"/>
        <w:spacing w:line="360" w:lineRule="auto"/>
        <w:rPr>
          <w:rFonts w:ascii="宋体" w:hAnsi="宋体" w:cs="宋体"/>
          <w:sz w:val="24"/>
          <w:highlight w:val="none"/>
        </w:rPr>
      </w:pPr>
      <w:r>
        <w:rPr>
          <w:rFonts w:hint="eastAsia" w:ascii="宋体" w:hAnsi="宋体" w:cs="宋体"/>
          <w:sz w:val="24"/>
          <w:highlight w:val="none"/>
          <w:lang w:eastAsia="zh-CN"/>
        </w:rPr>
        <w:t>宁海县西店镇人民政府</w:t>
      </w:r>
      <w:r>
        <w:rPr>
          <w:rFonts w:hint="eastAsia" w:ascii="宋体" w:hAnsi="宋体" w:cs="宋体"/>
          <w:sz w:val="24"/>
          <w:highlight w:val="none"/>
        </w:rPr>
        <w:t>、</w:t>
      </w:r>
      <w:r>
        <w:rPr>
          <w:rFonts w:hint="eastAsia" w:ascii="宋体" w:hAnsi="宋体" w:cs="宋体"/>
          <w:sz w:val="24"/>
          <w:highlight w:val="none"/>
          <w:lang w:eastAsia="zh-CN"/>
        </w:rPr>
        <w:t>浙江天诚工程咨询有限公司</w:t>
      </w:r>
      <w:r>
        <w:rPr>
          <w:rFonts w:hint="eastAsia" w:ascii="宋体" w:hAnsi="宋体" w:cs="宋体"/>
          <w:sz w:val="24"/>
          <w:highlight w:val="none"/>
        </w:rPr>
        <w:t>：</w:t>
      </w:r>
    </w:p>
    <w:p w14:paraId="6E76447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宁海县西店镇餐饮单位评估督导及商贸企业第三方服务项目</w:t>
      </w:r>
      <w:r>
        <w:rPr>
          <w:rFonts w:hint="eastAsia" w:ascii="宋体" w:hAnsi="宋体" w:cs="宋体"/>
          <w:sz w:val="24"/>
          <w:highlight w:val="none"/>
        </w:rPr>
        <w:t>【招标编号：</w:t>
      </w:r>
      <w:r>
        <w:rPr>
          <w:rFonts w:hint="eastAsia" w:ascii="宋体" w:hAnsi="宋体" w:cs="宋体"/>
          <w:sz w:val="24"/>
          <w:highlight w:val="none"/>
          <w:lang w:eastAsia="zh-CN"/>
        </w:rPr>
        <w:t>ZJTC2025-027</w:t>
      </w:r>
      <w:r>
        <w:rPr>
          <w:rFonts w:hint="eastAsia" w:ascii="宋体" w:hAnsi="宋体" w:cs="宋体"/>
          <w:sz w:val="24"/>
          <w:highlight w:val="none"/>
        </w:rPr>
        <w:t>】招标的有关活动，并对此项目进行投标。为此：</w:t>
      </w:r>
    </w:p>
    <w:p w14:paraId="6B01118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1DFAAE9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4FFF241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A4B4D0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14:paraId="0E7257B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53" w:name="_Hlk101257010"/>
      <w:r>
        <w:rPr>
          <w:rFonts w:hint="eastAsia" w:ascii="宋体" w:hAnsi="宋体" w:cs="宋体"/>
          <w:sz w:val="24"/>
          <w:highlight w:val="none"/>
        </w:rPr>
        <w:t>（如果有</w:t>
      </w:r>
      <w:r>
        <w:rPr>
          <w:rFonts w:hint="eastAsia" w:ascii="宋体" w:hAnsi="宋体" w:cs="宋体"/>
          <w:sz w:val="24"/>
          <w:highlight w:val="none"/>
          <w:lang w:eastAsia="zh-CN"/>
        </w:rPr>
        <w:t>）</w:t>
      </w:r>
      <w:bookmarkEnd w:id="453"/>
      <w:r>
        <w:rPr>
          <w:rFonts w:hint="eastAsia" w:ascii="宋体" w:hAnsi="宋体" w:cs="宋体"/>
          <w:snapToGrid w:val="0"/>
          <w:kern w:val="28"/>
          <w:sz w:val="24"/>
          <w:szCs w:val="20"/>
          <w:highlight w:val="none"/>
        </w:rPr>
        <w:t>；</w:t>
      </w:r>
    </w:p>
    <w:p w14:paraId="7FE4940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2.1.3落实政府采购政策需满足的资格要求；</w:t>
      </w:r>
    </w:p>
    <w:p w14:paraId="779786A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2.1.4本项目的特定资格要求（如果有</w:t>
      </w:r>
      <w:r>
        <w:rPr>
          <w:rFonts w:hint="eastAsia" w:ascii="宋体" w:hAnsi="宋体" w:cs="宋体"/>
          <w:sz w:val="24"/>
          <w:highlight w:val="none"/>
          <w:lang w:eastAsia="zh-CN"/>
        </w:rPr>
        <w:t>）</w:t>
      </w:r>
      <w:r>
        <w:rPr>
          <w:rFonts w:hint="eastAsia" w:ascii="宋体" w:hAnsi="宋体" w:cs="宋体"/>
          <w:sz w:val="24"/>
          <w:highlight w:val="none"/>
        </w:rPr>
        <w:t>。</w:t>
      </w:r>
    </w:p>
    <w:p w14:paraId="4CCE041B">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1C86499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2E6FCD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w:t>
      </w:r>
      <w:r>
        <w:rPr>
          <w:rFonts w:hint="eastAsia" w:ascii="宋体" w:hAnsi="宋体" w:cs="宋体"/>
          <w:sz w:val="24"/>
          <w:highlight w:val="none"/>
          <w:lang w:val="zh-CN"/>
        </w:rPr>
        <w:t>授权委托书或法定代表人（单位负责人、自然人本人）身份证明</w:t>
      </w:r>
      <w:r>
        <w:rPr>
          <w:rFonts w:hint="eastAsia" w:ascii="宋体" w:hAnsi="宋体" w:cs="宋体"/>
          <w:sz w:val="24"/>
          <w:highlight w:val="none"/>
        </w:rPr>
        <w:t>；</w:t>
      </w:r>
    </w:p>
    <w:p w14:paraId="5E296EF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2.2.3分包意向协议（如果有</w:t>
      </w:r>
      <w:r>
        <w:rPr>
          <w:rFonts w:hint="eastAsia" w:ascii="宋体" w:hAnsi="宋体" w:cs="宋体"/>
          <w:sz w:val="24"/>
          <w:highlight w:val="none"/>
          <w:lang w:eastAsia="zh-CN"/>
        </w:rPr>
        <w:t>）</w:t>
      </w:r>
      <w:r>
        <w:rPr>
          <w:rFonts w:hint="eastAsia" w:ascii="宋体" w:hAnsi="宋体" w:cs="宋体"/>
          <w:sz w:val="24"/>
          <w:highlight w:val="none"/>
        </w:rPr>
        <w:t>；</w:t>
      </w:r>
    </w:p>
    <w:p w14:paraId="49711B3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37E0787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069DF97A">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.2.</w:t>
      </w:r>
      <w:r>
        <w:rPr>
          <w:rFonts w:hint="eastAsia" w:ascii="宋体" w:hAnsi="宋体" w:cs="宋体"/>
          <w:sz w:val="24"/>
          <w:highlight w:val="none"/>
        </w:rPr>
        <w:t>6</w:t>
      </w:r>
      <w:r>
        <w:rPr>
          <w:rFonts w:hint="eastAsia" w:ascii="宋体" w:hAnsi="宋体" w:cs="宋体"/>
          <w:sz w:val="24"/>
          <w:highlight w:val="none"/>
          <w:lang w:val="zh-CN"/>
        </w:rPr>
        <w:t>商务技术偏离表；</w:t>
      </w:r>
    </w:p>
    <w:p w14:paraId="4A7DA8EE">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lang w:val="zh-CN"/>
        </w:rPr>
        <w:t>2.2.</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5D00319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4386EBF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1302C8E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w:t>
      </w:r>
    </w:p>
    <w:p w14:paraId="241A4E5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2.3.3投标报价明细表。</w:t>
      </w:r>
    </w:p>
    <w:p w14:paraId="2DD9D4D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230A81F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548A864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7970E68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71AA692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1B63387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61763CE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p>
    <w:p w14:paraId="2137DADD">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2ADFE1DE">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A508172">
      <w:pPr>
        <w:snapToGrid w:val="0"/>
        <w:spacing w:line="360" w:lineRule="auto"/>
        <w:ind w:left="420" w:leftChars="200" w:firstLine="4200" w:firstLineChars="1750"/>
        <w:rPr>
          <w:rFonts w:ascii="宋体" w:hAnsi="宋体" w:cs="宋体"/>
          <w:kern w:val="0"/>
          <w:sz w:val="24"/>
          <w:highlight w:val="none"/>
          <w:u w:val="single"/>
        </w:rPr>
      </w:pPr>
    </w:p>
    <w:p w14:paraId="1AE3C3F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5A657F6">
      <w:pPr>
        <w:snapToGrid w:val="0"/>
        <w:spacing w:line="360" w:lineRule="auto"/>
        <w:jc w:val="center"/>
        <w:rPr>
          <w:rFonts w:ascii="宋体" w:hAnsi="宋体" w:cs="宋体"/>
          <w:b/>
          <w:kern w:val="0"/>
          <w:sz w:val="32"/>
          <w:szCs w:val="32"/>
          <w:highlight w:val="none"/>
        </w:rPr>
      </w:pPr>
    </w:p>
    <w:p w14:paraId="7E5C4C38">
      <w:pPr>
        <w:snapToGrid w:val="0"/>
        <w:spacing w:line="360" w:lineRule="auto"/>
        <w:rPr>
          <w:rFonts w:ascii="宋体" w:hAnsi="宋体" w:cs="宋体"/>
          <w:sz w:val="24"/>
          <w:highlight w:val="none"/>
        </w:rPr>
      </w:pPr>
    </w:p>
    <w:p w14:paraId="4BF33CBF">
      <w:pPr>
        <w:jc w:val="center"/>
        <w:rPr>
          <w:rFonts w:ascii="宋体" w:hAnsi="宋体" w:cs="宋体"/>
          <w:b/>
          <w:kern w:val="0"/>
          <w:sz w:val="32"/>
          <w:szCs w:val="32"/>
          <w:highlight w:val="none"/>
        </w:rPr>
      </w:pPr>
    </w:p>
    <w:p w14:paraId="2E02DA51">
      <w:pPr>
        <w:jc w:val="center"/>
        <w:rPr>
          <w:rFonts w:ascii="宋体" w:hAnsi="宋体" w:cs="宋体"/>
          <w:b/>
          <w:kern w:val="0"/>
          <w:sz w:val="32"/>
          <w:szCs w:val="32"/>
          <w:highlight w:val="none"/>
        </w:rPr>
      </w:pPr>
    </w:p>
    <w:p w14:paraId="2FA46F5A">
      <w:pPr>
        <w:jc w:val="center"/>
        <w:rPr>
          <w:rFonts w:ascii="宋体" w:hAnsi="宋体" w:cs="宋体"/>
          <w:b/>
          <w:kern w:val="0"/>
          <w:sz w:val="32"/>
          <w:szCs w:val="32"/>
          <w:highlight w:val="none"/>
        </w:rPr>
      </w:pPr>
    </w:p>
    <w:p w14:paraId="6A0CE627">
      <w:pPr>
        <w:jc w:val="center"/>
        <w:rPr>
          <w:rFonts w:ascii="宋体" w:hAnsi="宋体" w:cs="宋体"/>
          <w:b/>
          <w:kern w:val="0"/>
          <w:sz w:val="32"/>
          <w:szCs w:val="32"/>
          <w:highlight w:val="none"/>
        </w:rPr>
      </w:pPr>
    </w:p>
    <w:p w14:paraId="56106037">
      <w:pPr>
        <w:jc w:val="center"/>
        <w:rPr>
          <w:rFonts w:ascii="宋体" w:hAnsi="宋体" w:cs="宋体"/>
          <w:b/>
          <w:kern w:val="0"/>
          <w:sz w:val="32"/>
          <w:szCs w:val="32"/>
          <w:highlight w:val="none"/>
        </w:rPr>
      </w:pPr>
    </w:p>
    <w:p w14:paraId="7A48437F">
      <w:pPr>
        <w:jc w:val="center"/>
        <w:rPr>
          <w:rFonts w:ascii="宋体" w:hAnsi="宋体" w:cs="宋体"/>
          <w:b/>
          <w:kern w:val="0"/>
          <w:sz w:val="32"/>
          <w:szCs w:val="32"/>
          <w:highlight w:val="none"/>
        </w:rPr>
      </w:pPr>
    </w:p>
    <w:p w14:paraId="447B374C">
      <w:pPr>
        <w:jc w:val="center"/>
        <w:rPr>
          <w:rFonts w:ascii="宋体" w:hAnsi="宋体" w:cs="宋体"/>
          <w:b/>
          <w:kern w:val="0"/>
          <w:sz w:val="32"/>
          <w:szCs w:val="32"/>
          <w:highlight w:val="none"/>
        </w:rPr>
      </w:pPr>
    </w:p>
    <w:p w14:paraId="3C6D9B18">
      <w:pPr>
        <w:jc w:val="center"/>
        <w:rPr>
          <w:rFonts w:ascii="宋体" w:hAnsi="宋体" w:cs="宋体"/>
          <w:b/>
          <w:kern w:val="0"/>
          <w:sz w:val="32"/>
          <w:szCs w:val="32"/>
          <w:highlight w:val="none"/>
        </w:rPr>
      </w:pPr>
    </w:p>
    <w:p w14:paraId="147E2D4E">
      <w:pPr>
        <w:jc w:val="center"/>
        <w:rPr>
          <w:rFonts w:ascii="宋体" w:hAnsi="宋体" w:cs="宋体"/>
          <w:b/>
          <w:kern w:val="0"/>
          <w:sz w:val="32"/>
          <w:szCs w:val="32"/>
          <w:highlight w:val="none"/>
        </w:rPr>
      </w:pPr>
    </w:p>
    <w:p w14:paraId="68C5EEDD">
      <w:pPr>
        <w:jc w:val="center"/>
        <w:rPr>
          <w:rFonts w:ascii="宋体" w:hAnsi="宋体" w:cs="宋体"/>
          <w:b/>
          <w:kern w:val="0"/>
          <w:sz w:val="32"/>
          <w:szCs w:val="32"/>
          <w:highlight w:val="none"/>
        </w:rPr>
      </w:pPr>
    </w:p>
    <w:p w14:paraId="3E2E6E6C">
      <w:pPr>
        <w:jc w:val="center"/>
        <w:rPr>
          <w:rFonts w:ascii="宋体" w:hAnsi="宋体" w:cs="宋体"/>
          <w:b/>
          <w:kern w:val="0"/>
          <w:sz w:val="32"/>
          <w:szCs w:val="32"/>
          <w:highlight w:val="none"/>
        </w:rPr>
      </w:pPr>
    </w:p>
    <w:p w14:paraId="57235E83">
      <w:pPr>
        <w:jc w:val="center"/>
        <w:rPr>
          <w:rFonts w:ascii="宋体" w:hAnsi="宋体" w:cs="宋体"/>
          <w:b/>
          <w:kern w:val="0"/>
          <w:sz w:val="32"/>
          <w:szCs w:val="32"/>
          <w:highlight w:val="none"/>
        </w:rPr>
      </w:pPr>
    </w:p>
    <w:p w14:paraId="778479C9">
      <w:pPr>
        <w:jc w:val="center"/>
        <w:rPr>
          <w:rFonts w:ascii="宋体" w:hAnsi="宋体" w:cs="宋体"/>
          <w:b/>
          <w:kern w:val="0"/>
          <w:sz w:val="32"/>
          <w:szCs w:val="32"/>
          <w:highlight w:val="none"/>
        </w:rPr>
      </w:pPr>
    </w:p>
    <w:p w14:paraId="46CCED1E">
      <w:pPr>
        <w:jc w:val="center"/>
        <w:rPr>
          <w:rFonts w:ascii="宋体" w:hAnsi="宋体" w:cs="宋体"/>
          <w:b/>
          <w:kern w:val="0"/>
          <w:sz w:val="32"/>
          <w:szCs w:val="32"/>
          <w:highlight w:val="none"/>
        </w:rPr>
      </w:pPr>
    </w:p>
    <w:p w14:paraId="4164457F">
      <w:pPr>
        <w:jc w:val="center"/>
        <w:rPr>
          <w:rFonts w:ascii="宋体" w:hAnsi="宋体" w:cs="宋体"/>
          <w:b/>
          <w:kern w:val="0"/>
          <w:sz w:val="32"/>
          <w:szCs w:val="32"/>
          <w:highlight w:val="none"/>
        </w:rPr>
      </w:pPr>
    </w:p>
    <w:p w14:paraId="67C6567E">
      <w:pPr>
        <w:jc w:val="center"/>
        <w:rPr>
          <w:rFonts w:ascii="宋体" w:hAnsi="宋体" w:cs="宋体"/>
          <w:b/>
          <w:kern w:val="0"/>
          <w:sz w:val="32"/>
          <w:szCs w:val="32"/>
          <w:highlight w:val="none"/>
        </w:rPr>
      </w:pPr>
    </w:p>
    <w:p w14:paraId="05D73BC9">
      <w:pPr>
        <w:jc w:val="center"/>
        <w:rPr>
          <w:rFonts w:ascii="宋体" w:hAnsi="宋体" w:cs="宋体"/>
          <w:b/>
          <w:kern w:val="0"/>
          <w:sz w:val="32"/>
          <w:szCs w:val="32"/>
          <w:highlight w:val="none"/>
        </w:rPr>
      </w:pPr>
    </w:p>
    <w:p w14:paraId="7B94868F">
      <w:pPr>
        <w:jc w:val="center"/>
        <w:rPr>
          <w:rFonts w:ascii="宋体" w:hAnsi="宋体" w:cs="宋体"/>
          <w:b/>
          <w:kern w:val="0"/>
          <w:sz w:val="32"/>
          <w:szCs w:val="32"/>
          <w:highlight w:val="none"/>
        </w:rPr>
      </w:pPr>
    </w:p>
    <w:p w14:paraId="6C815A06">
      <w:pPr>
        <w:jc w:val="center"/>
        <w:rPr>
          <w:rFonts w:ascii="宋体" w:hAnsi="宋体" w:cs="宋体"/>
          <w:b/>
          <w:kern w:val="0"/>
          <w:sz w:val="32"/>
          <w:szCs w:val="32"/>
          <w:highlight w:val="none"/>
        </w:rPr>
      </w:pPr>
    </w:p>
    <w:p w14:paraId="700D7BB4">
      <w:pPr>
        <w:jc w:val="center"/>
        <w:rPr>
          <w:rFonts w:ascii="宋体" w:hAnsi="宋体" w:cs="宋体"/>
          <w:b/>
          <w:kern w:val="0"/>
          <w:sz w:val="32"/>
          <w:szCs w:val="32"/>
          <w:highlight w:val="none"/>
        </w:rPr>
      </w:pPr>
    </w:p>
    <w:p w14:paraId="232925F5">
      <w:pPr>
        <w:jc w:val="center"/>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0D06335B">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55B22B48">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0F12C487">
      <w:pPr>
        <w:snapToGrid w:val="0"/>
        <w:spacing w:line="360" w:lineRule="auto"/>
        <w:jc w:val="center"/>
        <w:rPr>
          <w:rFonts w:ascii="宋体" w:hAnsi="宋体" w:cs="宋体"/>
          <w:highlight w:val="none"/>
        </w:rPr>
      </w:pPr>
      <w:r>
        <w:rPr>
          <w:rFonts w:hint="eastAsia" w:ascii="宋体" w:hAnsi="宋体" w:cs="宋体"/>
          <w:b/>
          <w:kern w:val="0"/>
          <w:sz w:val="32"/>
          <w:szCs w:val="32"/>
          <w:highlight w:val="none"/>
          <w:lang w:val="zh-CN"/>
        </w:rPr>
        <w:t>授权委托书</w:t>
      </w:r>
    </w:p>
    <w:p w14:paraId="17F8B673">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宁海县西店镇人民政府</w:t>
      </w:r>
      <w:r>
        <w:rPr>
          <w:rFonts w:hint="eastAsia" w:ascii="宋体" w:hAnsi="宋体" w:cs="宋体"/>
          <w:sz w:val="24"/>
          <w:highlight w:val="none"/>
        </w:rPr>
        <w:t>、</w:t>
      </w:r>
      <w:r>
        <w:rPr>
          <w:rFonts w:hint="eastAsia" w:ascii="宋体" w:hAnsi="宋体" w:cs="宋体"/>
          <w:sz w:val="24"/>
          <w:highlight w:val="none"/>
          <w:lang w:eastAsia="zh-CN"/>
        </w:rPr>
        <w:t>浙江天诚工程咨询有限公司</w:t>
      </w:r>
      <w:r>
        <w:rPr>
          <w:rFonts w:hint="eastAsia" w:ascii="宋体" w:hAnsi="宋体" w:cs="宋体"/>
          <w:kern w:val="0"/>
          <w:sz w:val="24"/>
          <w:highlight w:val="none"/>
          <w:lang w:val="zh-CN"/>
        </w:rPr>
        <w:t>：</w:t>
      </w:r>
    </w:p>
    <w:p w14:paraId="4DCAB798">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宁海县西店镇餐饮单位评估督导及商贸企业第三方服务项目</w:t>
      </w:r>
      <w:r>
        <w:rPr>
          <w:rFonts w:hint="eastAsia" w:ascii="宋体" w:hAnsi="宋体" w:cs="宋体"/>
          <w:sz w:val="24"/>
          <w:highlight w:val="none"/>
        </w:rPr>
        <w:t>【招标编号：</w:t>
      </w:r>
      <w:r>
        <w:rPr>
          <w:rFonts w:hint="eastAsia" w:ascii="宋体" w:hAnsi="宋体" w:cs="宋体"/>
          <w:sz w:val="24"/>
          <w:highlight w:val="none"/>
          <w:lang w:eastAsia="zh-CN"/>
        </w:rPr>
        <w:t>ZJTC2025-027</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4F5EC43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53BFCC0">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0AFE7CD1">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43314C6E">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11AC0C90">
      <w:pPr>
        <w:snapToGrid w:val="0"/>
        <w:spacing w:line="360" w:lineRule="auto"/>
        <w:rPr>
          <w:rFonts w:ascii="宋体" w:hAnsi="宋体" w:cs="宋体"/>
          <w:sz w:val="24"/>
          <w:highlight w:val="none"/>
        </w:rPr>
      </w:pPr>
    </w:p>
    <w:p w14:paraId="6D4A6032">
      <w:pPr>
        <w:autoSpaceDE w:val="0"/>
        <w:autoSpaceDN w:val="0"/>
        <w:spacing w:line="360" w:lineRule="auto"/>
        <w:jc w:val="center"/>
        <w:rPr>
          <w:rFonts w:ascii="宋体" w:hAnsi="宋体" w:cs="宋体"/>
          <w:b/>
          <w:kern w:val="0"/>
          <w:sz w:val="32"/>
          <w:szCs w:val="32"/>
          <w:highlight w:val="none"/>
          <w:lang w:val="zh-CN"/>
        </w:rPr>
      </w:pPr>
    </w:p>
    <w:p w14:paraId="51DE6D54">
      <w:pPr>
        <w:autoSpaceDE w:val="0"/>
        <w:autoSpaceDN w:val="0"/>
        <w:spacing w:line="360" w:lineRule="auto"/>
        <w:jc w:val="center"/>
        <w:rPr>
          <w:rFonts w:ascii="宋体" w:hAnsi="宋体" w:cs="宋体"/>
          <w:b/>
          <w:kern w:val="0"/>
          <w:sz w:val="32"/>
          <w:szCs w:val="32"/>
          <w:highlight w:val="none"/>
          <w:lang w:val="zh-CN"/>
        </w:rPr>
      </w:pPr>
    </w:p>
    <w:p w14:paraId="45BE23D3">
      <w:pPr>
        <w:autoSpaceDE w:val="0"/>
        <w:autoSpaceDN w:val="0"/>
        <w:spacing w:line="360" w:lineRule="auto"/>
        <w:jc w:val="center"/>
        <w:rPr>
          <w:rFonts w:ascii="宋体" w:hAnsi="宋体" w:cs="宋体"/>
          <w:b/>
          <w:kern w:val="0"/>
          <w:sz w:val="32"/>
          <w:szCs w:val="32"/>
          <w:highlight w:val="none"/>
          <w:lang w:val="zh-CN"/>
        </w:rPr>
      </w:pPr>
    </w:p>
    <w:p w14:paraId="329C6522">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69B5637B">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3EA21313">
      <w:pPr>
        <w:pStyle w:val="151"/>
        <w:spacing w:line="360" w:lineRule="auto"/>
        <w:rPr>
          <w:rFonts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F0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27EDBB6">
            <w:pPr>
              <w:pStyle w:val="151"/>
              <w:adjustRightInd w:val="0"/>
              <w:spacing w:line="360" w:lineRule="auto"/>
              <w:rPr>
                <w:rFonts w:hAnsi="宋体" w:cs="宋体"/>
                <w:bCs/>
                <w:sz w:val="24"/>
                <w:highlight w:val="none"/>
              </w:rPr>
            </w:pPr>
            <w:r>
              <w:rPr>
                <w:rFonts w:hint="eastAsia" w:hAnsi="宋体" w:cs="宋体"/>
                <w:bCs/>
                <w:sz w:val="24"/>
                <w:highlight w:val="none"/>
              </w:rPr>
              <w:t>正面：                                 反面：</w:t>
            </w:r>
          </w:p>
          <w:p w14:paraId="661A0852">
            <w:pPr>
              <w:pStyle w:val="151"/>
              <w:adjustRightInd w:val="0"/>
              <w:spacing w:line="360" w:lineRule="auto"/>
              <w:rPr>
                <w:rFonts w:hAnsi="宋体" w:cs="宋体"/>
                <w:bCs/>
                <w:sz w:val="24"/>
                <w:highlight w:val="none"/>
              </w:rPr>
            </w:pPr>
          </w:p>
        </w:tc>
      </w:tr>
    </w:tbl>
    <w:p w14:paraId="07790419">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40CE3C9">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2BA7DD78">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A7AB1EB">
      <w:pPr>
        <w:jc w:val="center"/>
        <w:rPr>
          <w:rFonts w:ascii="宋体" w:hAnsi="宋体" w:cs="宋体"/>
          <w:b/>
          <w:kern w:val="0"/>
          <w:sz w:val="32"/>
          <w:szCs w:val="32"/>
          <w:highlight w:val="none"/>
        </w:rPr>
      </w:pPr>
    </w:p>
    <w:p w14:paraId="76C9257F">
      <w:pPr>
        <w:jc w:val="center"/>
        <w:rPr>
          <w:rFonts w:ascii="宋体" w:hAnsi="宋体" w:cs="宋体"/>
          <w:b/>
          <w:kern w:val="0"/>
          <w:sz w:val="32"/>
          <w:szCs w:val="32"/>
          <w:highlight w:val="none"/>
        </w:rPr>
      </w:pPr>
    </w:p>
    <w:p w14:paraId="0D610EFD">
      <w:pPr>
        <w:jc w:val="center"/>
        <w:rPr>
          <w:rFonts w:ascii="宋体" w:hAnsi="宋体" w:cs="宋体"/>
          <w:b/>
          <w:kern w:val="0"/>
          <w:sz w:val="32"/>
          <w:szCs w:val="32"/>
          <w:highlight w:val="none"/>
        </w:rPr>
      </w:pPr>
    </w:p>
    <w:p w14:paraId="704B99AD">
      <w:pPr>
        <w:jc w:val="center"/>
        <w:rPr>
          <w:rFonts w:ascii="宋体" w:hAnsi="宋体" w:cs="宋体"/>
          <w:b/>
          <w:kern w:val="0"/>
          <w:sz w:val="32"/>
          <w:szCs w:val="32"/>
          <w:highlight w:val="none"/>
        </w:rPr>
      </w:pPr>
    </w:p>
    <w:p w14:paraId="5E029B19">
      <w:pPr>
        <w:jc w:val="center"/>
        <w:rPr>
          <w:rFonts w:ascii="宋体" w:hAnsi="宋体" w:cs="宋体"/>
          <w:b/>
          <w:kern w:val="0"/>
          <w:sz w:val="32"/>
          <w:szCs w:val="32"/>
          <w:highlight w:val="none"/>
        </w:rPr>
      </w:pPr>
    </w:p>
    <w:p w14:paraId="281A389B">
      <w:pPr>
        <w:jc w:val="center"/>
        <w:rPr>
          <w:rFonts w:ascii="宋体" w:hAnsi="宋体" w:cs="宋体"/>
          <w:b/>
          <w:kern w:val="0"/>
          <w:sz w:val="32"/>
          <w:szCs w:val="32"/>
          <w:highlight w:val="none"/>
        </w:rPr>
      </w:pPr>
    </w:p>
    <w:p w14:paraId="661008AC">
      <w:pPr>
        <w:jc w:val="center"/>
        <w:rPr>
          <w:rFonts w:ascii="宋体" w:hAnsi="宋体" w:cs="宋体"/>
          <w:b/>
          <w:kern w:val="0"/>
          <w:sz w:val="32"/>
          <w:szCs w:val="32"/>
          <w:highlight w:val="none"/>
        </w:rPr>
      </w:pPr>
    </w:p>
    <w:p w14:paraId="1C46ED39">
      <w:pPr>
        <w:jc w:val="center"/>
        <w:rPr>
          <w:rFonts w:ascii="宋体" w:hAnsi="宋体" w:cs="宋体"/>
          <w:b/>
          <w:kern w:val="0"/>
          <w:sz w:val="32"/>
          <w:szCs w:val="32"/>
          <w:highlight w:val="none"/>
        </w:rPr>
      </w:pPr>
    </w:p>
    <w:p w14:paraId="046782FB">
      <w:pPr>
        <w:jc w:val="center"/>
        <w:rPr>
          <w:rFonts w:ascii="宋体" w:hAnsi="宋体" w:cs="宋体"/>
          <w:b/>
          <w:kern w:val="0"/>
          <w:sz w:val="32"/>
          <w:szCs w:val="32"/>
          <w:highlight w:val="none"/>
        </w:rPr>
      </w:pPr>
    </w:p>
    <w:p w14:paraId="341FD7E9">
      <w:pPr>
        <w:jc w:val="center"/>
        <w:rPr>
          <w:rFonts w:ascii="宋体" w:hAnsi="宋体" w:cs="宋体"/>
          <w:b/>
          <w:kern w:val="0"/>
          <w:sz w:val="32"/>
          <w:szCs w:val="32"/>
          <w:highlight w:val="none"/>
        </w:rPr>
      </w:pPr>
    </w:p>
    <w:p w14:paraId="3FC45C74">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4DB5C7EF">
      <w:pPr>
        <w:snapToGrid w:val="0"/>
        <w:spacing w:line="360" w:lineRule="auto"/>
        <w:rPr>
          <w:rFonts w:ascii="宋体" w:hAnsi="宋体" w:cs="宋体"/>
          <w:kern w:val="0"/>
          <w:sz w:val="24"/>
          <w:highlight w:val="none"/>
        </w:rPr>
      </w:pPr>
    </w:p>
    <w:p w14:paraId="7130888B">
      <w:pPr>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三</w:t>
      </w:r>
      <w:r>
        <w:rPr>
          <w:rFonts w:hint="eastAsia" w:ascii="宋体" w:hAnsi="宋体" w:cs="宋体"/>
          <w:b/>
          <w:kern w:val="0"/>
          <w:sz w:val="32"/>
          <w:szCs w:val="32"/>
          <w:highlight w:val="none"/>
        </w:rPr>
        <w:t>、符合性审查资料</w:t>
      </w:r>
    </w:p>
    <w:p w14:paraId="46F30BA5">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B3A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1F2917">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63814617">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4495F30C">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5DA7352B">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投标文件中的页码位置</w:t>
            </w:r>
          </w:p>
        </w:tc>
      </w:tr>
      <w:tr w14:paraId="3FEC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712445">
            <w:pPr>
              <w:jc w:val="center"/>
              <w:rPr>
                <w:rFonts w:ascii="宋体" w:hAnsi="宋体" w:cs="宋体"/>
                <w:sz w:val="24"/>
                <w:highlight w:val="none"/>
              </w:rPr>
            </w:pPr>
            <w:r>
              <w:rPr>
                <w:rFonts w:hint="eastAsia" w:ascii="宋体" w:hAnsi="宋体" w:cs="宋体"/>
                <w:sz w:val="24"/>
                <w:highlight w:val="none"/>
              </w:rPr>
              <w:t>1</w:t>
            </w:r>
          </w:p>
        </w:tc>
        <w:tc>
          <w:tcPr>
            <w:tcW w:w="4991" w:type="dxa"/>
          </w:tcPr>
          <w:p w14:paraId="7D94DDD8">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29FBD0AD">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308C18C3">
            <w:pPr>
              <w:rPr>
                <w:rFonts w:ascii="宋体" w:hAnsi="宋体" w:cs="宋体"/>
                <w:sz w:val="24"/>
                <w:highlight w:val="none"/>
              </w:rPr>
            </w:pPr>
            <w:r>
              <w:rPr>
                <w:rFonts w:hint="eastAsia" w:ascii="宋体" w:hAnsi="宋体" w:cs="宋体"/>
                <w:sz w:val="24"/>
                <w:highlight w:val="none"/>
              </w:rPr>
              <w:t>见投标文件</w:t>
            </w:r>
          </w:p>
          <w:p w14:paraId="22A4F4BC">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1CF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6DCBBC">
            <w:pPr>
              <w:jc w:val="center"/>
              <w:rPr>
                <w:rFonts w:ascii="宋体" w:hAnsi="宋体" w:cs="宋体"/>
                <w:sz w:val="24"/>
                <w:highlight w:val="none"/>
              </w:rPr>
            </w:pPr>
            <w:r>
              <w:rPr>
                <w:rFonts w:hint="eastAsia" w:ascii="宋体" w:hAnsi="宋体" w:cs="宋体"/>
                <w:sz w:val="24"/>
                <w:highlight w:val="none"/>
              </w:rPr>
              <w:t>2</w:t>
            </w:r>
          </w:p>
        </w:tc>
        <w:tc>
          <w:tcPr>
            <w:tcW w:w="4991" w:type="dxa"/>
          </w:tcPr>
          <w:p w14:paraId="79DE97EE">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1FAD9FAE">
            <w:pPr>
              <w:rPr>
                <w:rFonts w:ascii="宋体" w:hAnsi="宋体" w:cs="宋体"/>
                <w:sz w:val="24"/>
                <w:highlight w:val="none"/>
              </w:rPr>
            </w:pPr>
            <w:r>
              <w:rPr>
                <w:rFonts w:hint="eastAsia" w:ascii="宋体" w:hAnsi="宋体" w:cs="宋体"/>
                <w:sz w:val="24"/>
                <w:highlight w:val="none"/>
              </w:rPr>
              <w:t>投标函</w:t>
            </w:r>
          </w:p>
        </w:tc>
        <w:tc>
          <w:tcPr>
            <w:tcW w:w="1418" w:type="dxa"/>
          </w:tcPr>
          <w:p w14:paraId="588DAB89">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BF9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67C8AC">
            <w:pPr>
              <w:jc w:val="center"/>
              <w:rPr>
                <w:rFonts w:ascii="宋体" w:hAnsi="宋体" w:cs="宋体"/>
                <w:sz w:val="24"/>
                <w:highlight w:val="none"/>
              </w:rPr>
            </w:pPr>
            <w:r>
              <w:rPr>
                <w:rFonts w:hint="eastAsia" w:ascii="宋体" w:hAnsi="宋体" w:cs="宋体"/>
                <w:sz w:val="24"/>
                <w:highlight w:val="none"/>
              </w:rPr>
              <w:t>3</w:t>
            </w:r>
          </w:p>
        </w:tc>
        <w:tc>
          <w:tcPr>
            <w:tcW w:w="4991" w:type="dxa"/>
          </w:tcPr>
          <w:p w14:paraId="0CE1A4AF">
            <w:pPr>
              <w:spacing w:line="360" w:lineRule="auto"/>
              <w:rPr>
                <w:rFonts w:ascii="宋体" w:hAnsi="宋体" w:cs="宋体"/>
                <w:sz w:val="24"/>
                <w:highlight w:val="none"/>
              </w:rPr>
            </w:pPr>
            <w:r>
              <w:rPr>
                <w:rFonts w:hint="eastAsia" w:ascii="宋体" w:hAnsi="宋体" w:cs="宋体"/>
                <w:sz w:val="24"/>
                <w:highlight w:val="none"/>
              </w:rPr>
              <w:t>投标文件满足招标文件的</w:t>
            </w:r>
            <w:r>
              <w:rPr>
                <w:rFonts w:hint="eastAsia" w:ascii="宋体" w:hAnsi="宋体" w:cs="宋体"/>
                <w:sz w:val="24"/>
                <w:highlight w:val="none"/>
                <w:lang w:eastAsia="zh-CN"/>
              </w:rPr>
              <w:t>其他</w:t>
            </w:r>
            <w:r>
              <w:rPr>
                <w:rFonts w:hint="eastAsia" w:ascii="宋体" w:hAnsi="宋体" w:cs="宋体"/>
                <w:sz w:val="24"/>
                <w:highlight w:val="none"/>
              </w:rPr>
              <w:t>实质性要求。</w:t>
            </w:r>
          </w:p>
        </w:tc>
        <w:tc>
          <w:tcPr>
            <w:tcW w:w="2551" w:type="dxa"/>
            <w:vAlign w:val="center"/>
          </w:tcPr>
          <w:p w14:paraId="02A47641">
            <w:pPr>
              <w:rPr>
                <w:rFonts w:ascii="宋体" w:hAnsi="宋体" w:cs="宋体"/>
                <w:sz w:val="24"/>
                <w:highlight w:val="none"/>
              </w:rPr>
            </w:pPr>
            <w:r>
              <w:rPr>
                <w:rFonts w:hint="eastAsia" w:ascii="宋体" w:hAnsi="宋体" w:cs="宋体"/>
                <w:kern w:val="0"/>
                <w:sz w:val="24"/>
                <w:highlight w:val="none"/>
              </w:rPr>
              <w:t>招标文件</w:t>
            </w:r>
            <w:r>
              <w:rPr>
                <w:rFonts w:hint="eastAsia" w:ascii="宋体" w:hAnsi="宋体" w:cs="宋体"/>
                <w:kern w:val="0"/>
                <w:sz w:val="24"/>
                <w:highlight w:val="none"/>
                <w:lang w:eastAsia="zh-CN"/>
              </w:rPr>
              <w:t>其他</w:t>
            </w:r>
            <w:r>
              <w:rPr>
                <w:rFonts w:hint="eastAsia" w:ascii="宋体" w:hAnsi="宋体" w:cs="宋体"/>
                <w:kern w:val="0"/>
                <w:sz w:val="24"/>
                <w:highlight w:val="none"/>
              </w:rPr>
              <w:t>实质性要求相应的材料（“▲” 系指实质性要求条款，招标文件无其它实质性要求的，无需提供）</w:t>
            </w:r>
          </w:p>
        </w:tc>
        <w:tc>
          <w:tcPr>
            <w:tcW w:w="1418" w:type="dxa"/>
          </w:tcPr>
          <w:p w14:paraId="20484967">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1CF4E0A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D7841C6">
      <w:pPr>
        <w:jc w:val="center"/>
        <w:rPr>
          <w:rFonts w:ascii="宋体" w:hAnsi="宋体" w:cs="宋体"/>
          <w:b/>
          <w:kern w:val="0"/>
          <w:sz w:val="32"/>
          <w:szCs w:val="32"/>
          <w:highlight w:val="none"/>
        </w:rPr>
      </w:pPr>
    </w:p>
    <w:p w14:paraId="66E47277">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207BBC63">
      <w:pPr>
        <w:jc w:val="center"/>
        <w:rPr>
          <w:rFonts w:ascii="宋体" w:hAnsi="宋体" w:cs="宋体"/>
          <w:b/>
          <w:kern w:val="0"/>
          <w:sz w:val="32"/>
          <w:szCs w:val="32"/>
          <w:highlight w:val="none"/>
        </w:rPr>
      </w:pPr>
    </w:p>
    <w:p w14:paraId="730F90C1">
      <w:pPr>
        <w:jc w:val="center"/>
        <w:rPr>
          <w:rFonts w:ascii="宋体" w:hAnsi="宋体" w:cs="宋体"/>
          <w:b/>
          <w:kern w:val="0"/>
          <w:sz w:val="32"/>
          <w:szCs w:val="32"/>
          <w:highlight w:val="none"/>
        </w:rPr>
      </w:pPr>
    </w:p>
    <w:p w14:paraId="0EF3EFF3">
      <w:pPr>
        <w:jc w:val="center"/>
        <w:rPr>
          <w:rFonts w:ascii="宋体" w:hAnsi="宋体" w:cs="宋体"/>
          <w:b/>
          <w:kern w:val="0"/>
          <w:sz w:val="32"/>
          <w:szCs w:val="32"/>
          <w:highlight w:val="none"/>
        </w:rPr>
      </w:pPr>
    </w:p>
    <w:p w14:paraId="263E3322">
      <w:pPr>
        <w:jc w:val="center"/>
        <w:rPr>
          <w:rFonts w:ascii="宋体" w:hAnsi="宋体" w:cs="宋体"/>
          <w:b/>
          <w:kern w:val="0"/>
          <w:sz w:val="32"/>
          <w:szCs w:val="32"/>
          <w:highlight w:val="none"/>
        </w:rPr>
      </w:pPr>
    </w:p>
    <w:p w14:paraId="7ED84B5E">
      <w:pPr>
        <w:jc w:val="center"/>
        <w:rPr>
          <w:rFonts w:ascii="宋体" w:hAnsi="宋体" w:cs="宋体"/>
          <w:b/>
          <w:kern w:val="0"/>
          <w:sz w:val="32"/>
          <w:szCs w:val="32"/>
          <w:highlight w:val="none"/>
        </w:rPr>
      </w:pPr>
    </w:p>
    <w:p w14:paraId="29907F96">
      <w:pPr>
        <w:jc w:val="center"/>
        <w:rPr>
          <w:rFonts w:ascii="宋体" w:hAnsi="宋体" w:cs="宋体"/>
          <w:highlight w:val="none"/>
        </w:rPr>
      </w:pPr>
      <w:r>
        <w:rPr>
          <w:rFonts w:hint="eastAsia" w:ascii="宋体" w:hAnsi="宋体" w:cs="宋体"/>
          <w:b/>
          <w:kern w:val="0"/>
          <w:sz w:val="32"/>
          <w:szCs w:val="32"/>
          <w:highlight w:val="none"/>
          <w:lang w:val="en-US" w:eastAsia="zh-CN"/>
        </w:rPr>
        <w:t>四</w:t>
      </w:r>
      <w:r>
        <w:rPr>
          <w:rFonts w:hint="eastAsia" w:ascii="宋体" w:hAnsi="宋体" w:cs="宋体"/>
          <w:b/>
          <w:kern w:val="0"/>
          <w:sz w:val="32"/>
          <w:szCs w:val="32"/>
          <w:highlight w:val="none"/>
        </w:rPr>
        <w:t>、评标标准相应的商务技术资料</w:t>
      </w:r>
    </w:p>
    <w:p w14:paraId="2A9CBF3B">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590BE72B">
      <w:pPr>
        <w:jc w:val="center"/>
        <w:rPr>
          <w:rFonts w:ascii="宋体" w:hAnsi="宋体" w:cs="宋体"/>
          <w:b/>
          <w:kern w:val="0"/>
          <w:sz w:val="32"/>
          <w:szCs w:val="32"/>
          <w:highlight w:val="none"/>
        </w:rPr>
      </w:pPr>
    </w:p>
    <w:p w14:paraId="2AF5BEAF">
      <w:pPr>
        <w:jc w:val="center"/>
        <w:rPr>
          <w:rFonts w:ascii="宋体" w:hAnsi="宋体" w:cs="宋体"/>
          <w:b/>
          <w:kern w:val="0"/>
          <w:sz w:val="32"/>
          <w:szCs w:val="32"/>
          <w:highlight w:val="none"/>
        </w:rPr>
      </w:pPr>
    </w:p>
    <w:p w14:paraId="737753AB">
      <w:pPr>
        <w:jc w:val="center"/>
        <w:rPr>
          <w:rFonts w:ascii="宋体" w:hAnsi="宋体" w:cs="宋体"/>
          <w:b/>
          <w:kern w:val="0"/>
          <w:sz w:val="32"/>
          <w:szCs w:val="32"/>
          <w:highlight w:val="none"/>
        </w:rPr>
      </w:pPr>
    </w:p>
    <w:p w14:paraId="01634A71">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783D39EA">
      <w:pPr>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五</w:t>
      </w:r>
      <w:r>
        <w:rPr>
          <w:rFonts w:hint="eastAsia" w:ascii="宋体" w:hAnsi="宋体" w:cs="宋体"/>
          <w:b/>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F41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4D903E">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34BB638A">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7C6D3B6D">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197D4750">
            <w:pPr>
              <w:jc w:val="center"/>
              <w:rPr>
                <w:rFonts w:ascii="宋体" w:hAnsi="宋体" w:cs="宋体"/>
                <w:b/>
                <w:bCs/>
                <w:sz w:val="24"/>
                <w:highlight w:val="none"/>
              </w:rPr>
            </w:pPr>
            <w:r>
              <w:rPr>
                <w:rFonts w:hint="eastAsia" w:ascii="宋体" w:hAnsi="宋体" w:cs="宋体"/>
                <w:b/>
                <w:bCs/>
                <w:sz w:val="24"/>
                <w:highlight w:val="none"/>
              </w:rPr>
              <w:t>偏离说明</w:t>
            </w:r>
          </w:p>
        </w:tc>
      </w:tr>
      <w:tr w14:paraId="324F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A15B26">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3229AEFF">
            <w:pPr>
              <w:jc w:val="center"/>
              <w:rPr>
                <w:rFonts w:ascii="宋体" w:hAnsi="宋体" w:cs="宋体"/>
                <w:b/>
                <w:kern w:val="0"/>
                <w:sz w:val="32"/>
                <w:szCs w:val="32"/>
                <w:highlight w:val="none"/>
              </w:rPr>
            </w:pPr>
          </w:p>
        </w:tc>
        <w:tc>
          <w:tcPr>
            <w:tcW w:w="3546" w:type="dxa"/>
          </w:tcPr>
          <w:p w14:paraId="2B54F498">
            <w:pPr>
              <w:jc w:val="center"/>
              <w:rPr>
                <w:rFonts w:ascii="宋体" w:hAnsi="宋体" w:cs="宋体"/>
                <w:b/>
                <w:kern w:val="0"/>
                <w:sz w:val="32"/>
                <w:szCs w:val="32"/>
                <w:highlight w:val="none"/>
              </w:rPr>
            </w:pPr>
          </w:p>
        </w:tc>
        <w:tc>
          <w:tcPr>
            <w:tcW w:w="1276" w:type="dxa"/>
          </w:tcPr>
          <w:p w14:paraId="473CAF5D">
            <w:pPr>
              <w:jc w:val="center"/>
              <w:rPr>
                <w:rFonts w:ascii="宋体" w:hAnsi="宋体" w:cs="宋体"/>
                <w:b/>
                <w:kern w:val="0"/>
                <w:sz w:val="32"/>
                <w:szCs w:val="32"/>
                <w:highlight w:val="none"/>
              </w:rPr>
            </w:pPr>
          </w:p>
        </w:tc>
      </w:tr>
      <w:tr w14:paraId="502B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188CF4">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2D7BD3D2">
            <w:pPr>
              <w:jc w:val="center"/>
              <w:rPr>
                <w:rFonts w:ascii="宋体" w:hAnsi="宋体" w:cs="宋体"/>
                <w:b/>
                <w:kern w:val="0"/>
                <w:sz w:val="32"/>
                <w:szCs w:val="32"/>
                <w:highlight w:val="none"/>
              </w:rPr>
            </w:pPr>
          </w:p>
        </w:tc>
        <w:tc>
          <w:tcPr>
            <w:tcW w:w="3546" w:type="dxa"/>
          </w:tcPr>
          <w:p w14:paraId="75AABC7D">
            <w:pPr>
              <w:jc w:val="center"/>
              <w:rPr>
                <w:rFonts w:ascii="宋体" w:hAnsi="宋体" w:cs="宋体"/>
                <w:b/>
                <w:kern w:val="0"/>
                <w:sz w:val="32"/>
                <w:szCs w:val="32"/>
                <w:highlight w:val="none"/>
              </w:rPr>
            </w:pPr>
          </w:p>
        </w:tc>
        <w:tc>
          <w:tcPr>
            <w:tcW w:w="1276" w:type="dxa"/>
          </w:tcPr>
          <w:p w14:paraId="2ADD9383">
            <w:pPr>
              <w:jc w:val="center"/>
              <w:rPr>
                <w:rFonts w:ascii="宋体" w:hAnsi="宋体" w:cs="宋体"/>
                <w:b/>
                <w:kern w:val="0"/>
                <w:sz w:val="32"/>
                <w:szCs w:val="32"/>
                <w:highlight w:val="none"/>
              </w:rPr>
            </w:pPr>
          </w:p>
        </w:tc>
      </w:tr>
      <w:tr w14:paraId="3F06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AD1A20">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594A2CD6">
            <w:pPr>
              <w:jc w:val="center"/>
              <w:rPr>
                <w:rFonts w:ascii="宋体" w:hAnsi="宋体" w:cs="宋体"/>
                <w:b/>
                <w:kern w:val="0"/>
                <w:sz w:val="32"/>
                <w:szCs w:val="32"/>
                <w:highlight w:val="none"/>
              </w:rPr>
            </w:pPr>
          </w:p>
        </w:tc>
        <w:tc>
          <w:tcPr>
            <w:tcW w:w="3546" w:type="dxa"/>
          </w:tcPr>
          <w:p w14:paraId="2B8C30C1">
            <w:pPr>
              <w:jc w:val="center"/>
              <w:rPr>
                <w:rFonts w:ascii="宋体" w:hAnsi="宋体" w:cs="宋体"/>
                <w:b/>
                <w:kern w:val="0"/>
                <w:sz w:val="32"/>
                <w:szCs w:val="32"/>
                <w:highlight w:val="none"/>
              </w:rPr>
            </w:pPr>
          </w:p>
        </w:tc>
        <w:tc>
          <w:tcPr>
            <w:tcW w:w="1276" w:type="dxa"/>
          </w:tcPr>
          <w:p w14:paraId="47860584">
            <w:pPr>
              <w:jc w:val="center"/>
              <w:rPr>
                <w:rFonts w:ascii="宋体" w:hAnsi="宋体" w:cs="宋体"/>
                <w:b/>
                <w:kern w:val="0"/>
                <w:sz w:val="32"/>
                <w:szCs w:val="32"/>
                <w:highlight w:val="none"/>
              </w:rPr>
            </w:pPr>
          </w:p>
        </w:tc>
      </w:tr>
    </w:tbl>
    <w:p w14:paraId="18C1123A">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C185899">
      <w:pPr>
        <w:jc w:val="center"/>
        <w:rPr>
          <w:rFonts w:ascii="宋体" w:hAnsi="宋体" w:cs="宋体"/>
          <w:b/>
          <w:kern w:val="0"/>
          <w:sz w:val="32"/>
          <w:szCs w:val="32"/>
          <w:highlight w:val="none"/>
        </w:rPr>
      </w:pPr>
    </w:p>
    <w:p w14:paraId="76460D5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CBEE4C6">
      <w:pPr>
        <w:ind w:firstLine="1911" w:firstLineChars="595"/>
        <w:rPr>
          <w:rFonts w:ascii="宋体" w:hAnsi="宋体" w:cs="宋体"/>
          <w:b/>
          <w:bCs/>
          <w:sz w:val="32"/>
          <w:szCs w:val="32"/>
          <w:highlight w:val="none"/>
        </w:rPr>
      </w:pPr>
    </w:p>
    <w:p w14:paraId="53F96D5F">
      <w:pPr>
        <w:ind w:firstLine="1911" w:firstLineChars="595"/>
        <w:rPr>
          <w:rFonts w:ascii="宋体" w:hAnsi="宋体" w:cs="宋体"/>
          <w:b/>
          <w:bCs/>
          <w:sz w:val="32"/>
          <w:szCs w:val="32"/>
          <w:highlight w:val="none"/>
        </w:rPr>
      </w:pPr>
    </w:p>
    <w:p w14:paraId="761D1F3B">
      <w:pPr>
        <w:ind w:firstLine="1911" w:firstLineChars="595"/>
        <w:rPr>
          <w:rFonts w:ascii="宋体" w:hAnsi="宋体" w:cs="宋体"/>
          <w:b/>
          <w:bCs/>
          <w:sz w:val="32"/>
          <w:szCs w:val="32"/>
          <w:highlight w:val="none"/>
        </w:rPr>
      </w:pPr>
    </w:p>
    <w:p w14:paraId="4E9932DD">
      <w:pPr>
        <w:widowControl/>
        <w:adjustRightInd/>
        <w:jc w:val="left"/>
        <w:rPr>
          <w:rFonts w:ascii="宋体" w:hAnsi="宋体" w:cs="宋体"/>
          <w:b/>
          <w:bCs/>
          <w:sz w:val="32"/>
          <w:szCs w:val="32"/>
          <w:highlight w:val="none"/>
        </w:rPr>
      </w:pPr>
      <w:r>
        <w:rPr>
          <w:rFonts w:hint="eastAsia" w:ascii="宋体" w:hAnsi="宋体" w:cs="宋体"/>
          <w:b/>
          <w:bCs/>
          <w:sz w:val="32"/>
          <w:szCs w:val="32"/>
          <w:highlight w:val="none"/>
        </w:rPr>
        <w:br w:type="page"/>
      </w:r>
    </w:p>
    <w:p w14:paraId="456B159D">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lang w:val="en-US" w:eastAsia="zh-CN"/>
        </w:rPr>
        <w:t>六</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206F13B0">
      <w:pPr>
        <w:snapToGrid w:val="0"/>
        <w:spacing w:line="360" w:lineRule="auto"/>
        <w:rPr>
          <w:rFonts w:ascii="宋体" w:hAnsi="宋体" w:cs="宋体"/>
          <w:sz w:val="24"/>
          <w:highlight w:val="none"/>
        </w:rPr>
      </w:pPr>
    </w:p>
    <w:p w14:paraId="7706FCF5">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宁海县西店镇人民政府</w:t>
      </w:r>
      <w:r>
        <w:rPr>
          <w:rFonts w:hint="eastAsia" w:ascii="宋体" w:hAnsi="宋体" w:cs="宋体"/>
          <w:sz w:val="24"/>
          <w:highlight w:val="none"/>
        </w:rPr>
        <w:t>、</w:t>
      </w:r>
      <w:r>
        <w:rPr>
          <w:rFonts w:hint="eastAsia" w:ascii="宋体" w:hAnsi="宋体" w:cs="宋体"/>
          <w:sz w:val="24"/>
          <w:highlight w:val="none"/>
          <w:lang w:eastAsia="zh-CN"/>
        </w:rPr>
        <w:t>浙江天诚工程咨询有限公司</w:t>
      </w:r>
      <w:r>
        <w:rPr>
          <w:rFonts w:hint="eastAsia" w:ascii="宋体" w:hAnsi="宋体" w:cs="宋体"/>
          <w:kern w:val="0"/>
          <w:sz w:val="24"/>
          <w:highlight w:val="none"/>
          <w:lang w:val="zh-CN"/>
        </w:rPr>
        <w:t>：</w:t>
      </w:r>
    </w:p>
    <w:p w14:paraId="4D24C5C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7980AE4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592CCC4">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5BB5880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24D9331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0D598763">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五、不为项目有关人员个人装修住房、婚丧嫁娶、配偶子女工作安排等提供好处；</w:t>
      </w:r>
    </w:p>
    <w:p w14:paraId="1104A996">
      <w:pPr>
        <w:autoSpaceDE w:val="0"/>
        <w:autoSpaceDN w:val="0"/>
        <w:spacing w:line="360" w:lineRule="auto"/>
        <w:ind w:left="0" w:leftChars="0"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1261790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w:t>
      </w:r>
      <w:r>
        <w:rPr>
          <w:rFonts w:hint="eastAsia" w:ascii="宋体" w:hAnsi="宋体" w:cs="宋体"/>
          <w:kern w:val="0"/>
          <w:sz w:val="24"/>
          <w:highlight w:val="none"/>
        </w:rPr>
        <w:t>区</w:t>
      </w:r>
      <w:r>
        <w:rPr>
          <w:rFonts w:hint="eastAsia" w:ascii="宋体" w:hAnsi="宋体" w:cs="宋体"/>
          <w:kern w:val="0"/>
          <w:sz w:val="24"/>
          <w:highlight w:val="none"/>
          <w:lang w:val="zh-CN"/>
        </w:rPr>
        <w:t>财政局。由此引起的相应损失均由我单位承担。</w:t>
      </w:r>
    </w:p>
    <w:p w14:paraId="482337B7">
      <w:pPr>
        <w:autoSpaceDE w:val="0"/>
        <w:autoSpaceDN w:val="0"/>
        <w:spacing w:line="360" w:lineRule="auto"/>
        <w:ind w:left="2"/>
        <w:jc w:val="left"/>
        <w:rPr>
          <w:rFonts w:ascii="宋体" w:hAnsi="宋体" w:cs="宋体"/>
          <w:kern w:val="0"/>
          <w:sz w:val="24"/>
          <w:highlight w:val="none"/>
          <w:lang w:val="zh-CN"/>
        </w:rPr>
      </w:pPr>
    </w:p>
    <w:p w14:paraId="6ED5FE25">
      <w:pPr>
        <w:autoSpaceDE w:val="0"/>
        <w:autoSpaceDN w:val="0"/>
        <w:spacing w:line="360" w:lineRule="auto"/>
        <w:ind w:left="2"/>
        <w:jc w:val="left"/>
        <w:rPr>
          <w:rFonts w:ascii="宋体" w:hAnsi="宋体" w:cs="宋体"/>
          <w:kern w:val="0"/>
          <w:sz w:val="24"/>
          <w:highlight w:val="none"/>
          <w:lang w:val="zh-CN"/>
        </w:rPr>
      </w:pPr>
    </w:p>
    <w:p w14:paraId="60B943F1">
      <w:pPr>
        <w:autoSpaceDE w:val="0"/>
        <w:autoSpaceDN w:val="0"/>
        <w:spacing w:line="360" w:lineRule="auto"/>
        <w:ind w:left="2"/>
        <w:jc w:val="left"/>
        <w:rPr>
          <w:rFonts w:ascii="宋体" w:hAnsi="宋体" w:cs="宋体"/>
          <w:kern w:val="0"/>
          <w:sz w:val="24"/>
          <w:highlight w:val="none"/>
          <w:lang w:val="zh-CN"/>
        </w:rPr>
      </w:pPr>
    </w:p>
    <w:p w14:paraId="6501C798">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47B36760">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2A96AF0E">
      <w:pPr>
        <w:spacing w:line="360" w:lineRule="auto"/>
        <w:jc w:val="center"/>
        <w:rPr>
          <w:rFonts w:ascii="宋体" w:hAnsi="宋体" w:cs="宋体"/>
          <w:b/>
          <w:bCs/>
          <w:sz w:val="24"/>
          <w:highlight w:val="none"/>
        </w:rPr>
      </w:pPr>
    </w:p>
    <w:p w14:paraId="3A0B80E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80CE159">
      <w:pPr>
        <w:spacing w:line="360" w:lineRule="auto"/>
        <w:jc w:val="center"/>
        <w:rPr>
          <w:rFonts w:ascii="宋体" w:hAnsi="宋体" w:cs="宋体"/>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6CCFB245">
      <w:pPr>
        <w:jc w:val="center"/>
        <w:rPr>
          <w:rFonts w:ascii="宋体" w:hAnsi="宋体" w:cs="宋体"/>
          <w:b/>
          <w:kern w:val="0"/>
          <w:sz w:val="32"/>
          <w:szCs w:val="32"/>
          <w:highlight w:val="none"/>
        </w:rPr>
      </w:pPr>
    </w:p>
    <w:p w14:paraId="726CCA0E">
      <w:pPr>
        <w:spacing w:line="360" w:lineRule="auto"/>
        <w:jc w:val="center"/>
        <w:outlineLvl w:val="0"/>
        <w:rPr>
          <w:rFonts w:ascii="宋体" w:hAnsi="宋体" w:cs="宋体"/>
          <w:b/>
          <w:kern w:val="0"/>
          <w:sz w:val="36"/>
          <w:szCs w:val="36"/>
          <w:highlight w:val="none"/>
        </w:rPr>
      </w:pPr>
      <w:bookmarkStart w:id="454" w:name="_Toc14340"/>
      <w:r>
        <w:rPr>
          <w:rFonts w:hint="eastAsia" w:ascii="宋体" w:hAnsi="宋体" w:cs="宋体"/>
          <w:b/>
          <w:kern w:val="0"/>
          <w:sz w:val="36"/>
          <w:szCs w:val="36"/>
          <w:highlight w:val="none"/>
        </w:rPr>
        <w:t>报价文件部分</w:t>
      </w:r>
      <w:bookmarkEnd w:id="454"/>
    </w:p>
    <w:p w14:paraId="16131700">
      <w:pPr>
        <w:spacing w:line="360" w:lineRule="auto"/>
        <w:jc w:val="center"/>
        <w:outlineLvl w:val="0"/>
        <w:rPr>
          <w:rFonts w:ascii="宋体" w:hAnsi="宋体" w:cs="宋体"/>
          <w:b/>
          <w:kern w:val="0"/>
          <w:sz w:val="36"/>
          <w:szCs w:val="36"/>
          <w:highlight w:val="none"/>
        </w:rPr>
      </w:pPr>
      <w:bookmarkStart w:id="455" w:name="_Toc31378"/>
      <w:r>
        <w:rPr>
          <w:rFonts w:hint="eastAsia" w:ascii="宋体" w:hAnsi="宋体" w:cs="宋体"/>
          <w:b/>
          <w:kern w:val="0"/>
          <w:sz w:val="36"/>
          <w:szCs w:val="36"/>
          <w:highlight w:val="none"/>
        </w:rPr>
        <w:t>目录</w:t>
      </w:r>
      <w:bookmarkEnd w:id="455"/>
    </w:p>
    <w:p w14:paraId="4F0A3D08">
      <w:pPr>
        <w:spacing w:line="360" w:lineRule="auto"/>
        <w:jc w:val="center"/>
        <w:outlineLvl w:val="9"/>
        <w:rPr>
          <w:rFonts w:ascii="宋体" w:hAnsi="宋体" w:cs="宋体"/>
          <w:b/>
          <w:kern w:val="0"/>
          <w:sz w:val="36"/>
          <w:szCs w:val="36"/>
          <w:highlight w:val="none"/>
        </w:rPr>
      </w:pPr>
    </w:p>
    <w:p w14:paraId="17B4DFB8">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288B42E7">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23C85859">
      <w:pPr>
        <w:snapToGrid w:val="0"/>
        <w:spacing w:line="360" w:lineRule="auto"/>
        <w:rPr>
          <w:rFonts w:hint="eastAsia" w:ascii="宋体" w:hAnsi="宋体" w:cs="宋体"/>
          <w:sz w:val="24"/>
          <w:highlight w:val="none"/>
        </w:rPr>
      </w:pPr>
      <w:r>
        <w:rPr>
          <w:rFonts w:hint="eastAsia" w:ascii="宋体" w:hAnsi="宋体" w:cs="宋体"/>
          <w:sz w:val="24"/>
          <w:highlight w:val="none"/>
        </w:rPr>
        <w:t>（3）投标报价明细表………………………………………………………………（页码）</w:t>
      </w:r>
    </w:p>
    <w:p w14:paraId="727132B4">
      <w:pPr>
        <w:snapToGrid w:val="0"/>
        <w:spacing w:line="360" w:lineRule="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报价情况说明</w:t>
      </w:r>
      <w:r>
        <w:rPr>
          <w:rFonts w:hint="eastAsia" w:ascii="宋体" w:hAnsi="宋体" w:cs="宋体"/>
          <w:sz w:val="24"/>
          <w:highlight w:val="none"/>
          <w:lang w:eastAsia="zh-CN"/>
        </w:rPr>
        <w:t>（</w:t>
      </w:r>
      <w:r>
        <w:rPr>
          <w:rFonts w:hint="eastAsia" w:ascii="宋体" w:hAnsi="宋体" w:cs="宋体"/>
          <w:sz w:val="24"/>
          <w:highlight w:val="none"/>
        </w:rPr>
        <w:t>如供应商报价低于项目预算50%的，应当提交本文档，详细阐述不影响产品质量或者诚信履约的具体原因</w:t>
      </w:r>
      <w:r>
        <w:rPr>
          <w:rFonts w:hint="eastAsia" w:ascii="宋体" w:hAnsi="宋体" w:cs="宋体"/>
          <w:sz w:val="24"/>
          <w:highlight w:val="none"/>
          <w:lang w:eastAsia="zh-CN"/>
        </w:rPr>
        <w:t>）…………………………………………（页码）</w:t>
      </w:r>
    </w:p>
    <w:p w14:paraId="606AF03C">
      <w:pPr>
        <w:pStyle w:val="24"/>
        <w:rPr>
          <w:rFonts w:hAnsi="宋体" w:cs="宋体"/>
          <w:highlight w:val="none"/>
        </w:rPr>
      </w:pPr>
    </w:p>
    <w:p w14:paraId="3C3E8C58">
      <w:pPr>
        <w:snapToGrid w:val="0"/>
        <w:spacing w:line="360" w:lineRule="auto"/>
        <w:ind w:right="480"/>
        <w:jc w:val="center"/>
        <w:rPr>
          <w:rFonts w:ascii="宋体" w:hAnsi="宋体" w:cs="宋体"/>
          <w:b/>
          <w:kern w:val="0"/>
          <w:sz w:val="32"/>
          <w:szCs w:val="32"/>
          <w:highlight w:val="none"/>
        </w:rPr>
      </w:pPr>
    </w:p>
    <w:p w14:paraId="43E946CE">
      <w:pPr>
        <w:snapToGrid w:val="0"/>
        <w:spacing w:line="360" w:lineRule="auto"/>
        <w:ind w:right="480"/>
        <w:jc w:val="center"/>
        <w:rPr>
          <w:rFonts w:ascii="宋体" w:hAnsi="宋体" w:cs="宋体"/>
          <w:b/>
          <w:kern w:val="0"/>
          <w:sz w:val="32"/>
          <w:szCs w:val="32"/>
          <w:highlight w:val="none"/>
        </w:rPr>
      </w:pPr>
    </w:p>
    <w:p w14:paraId="6667D24D">
      <w:pPr>
        <w:snapToGrid w:val="0"/>
        <w:spacing w:line="360" w:lineRule="auto"/>
        <w:ind w:right="480"/>
        <w:jc w:val="center"/>
        <w:rPr>
          <w:rFonts w:ascii="宋体" w:hAnsi="宋体" w:cs="宋体"/>
          <w:b/>
          <w:kern w:val="0"/>
          <w:sz w:val="32"/>
          <w:szCs w:val="32"/>
          <w:highlight w:val="none"/>
        </w:rPr>
      </w:pPr>
    </w:p>
    <w:p w14:paraId="2CB1D15B">
      <w:pPr>
        <w:snapToGrid w:val="0"/>
        <w:spacing w:line="360" w:lineRule="auto"/>
        <w:ind w:right="480"/>
        <w:jc w:val="center"/>
        <w:rPr>
          <w:rFonts w:ascii="宋体" w:hAnsi="宋体" w:cs="宋体"/>
          <w:b/>
          <w:kern w:val="0"/>
          <w:sz w:val="32"/>
          <w:szCs w:val="32"/>
          <w:highlight w:val="none"/>
        </w:rPr>
      </w:pPr>
    </w:p>
    <w:p w14:paraId="44FA71F4">
      <w:pPr>
        <w:snapToGrid w:val="0"/>
        <w:spacing w:line="360" w:lineRule="auto"/>
        <w:ind w:right="480"/>
        <w:jc w:val="center"/>
        <w:rPr>
          <w:rFonts w:ascii="宋体" w:hAnsi="宋体" w:cs="宋体"/>
          <w:b/>
          <w:kern w:val="0"/>
          <w:sz w:val="32"/>
          <w:szCs w:val="32"/>
          <w:highlight w:val="none"/>
        </w:rPr>
      </w:pPr>
    </w:p>
    <w:p w14:paraId="29A1A529">
      <w:pPr>
        <w:snapToGrid w:val="0"/>
        <w:spacing w:line="360" w:lineRule="auto"/>
        <w:ind w:right="480"/>
        <w:jc w:val="center"/>
        <w:rPr>
          <w:rFonts w:ascii="宋体" w:hAnsi="宋体" w:cs="宋体"/>
          <w:b/>
          <w:kern w:val="0"/>
          <w:sz w:val="32"/>
          <w:szCs w:val="32"/>
          <w:highlight w:val="none"/>
        </w:rPr>
      </w:pPr>
    </w:p>
    <w:p w14:paraId="140F79F3">
      <w:pPr>
        <w:snapToGrid w:val="0"/>
        <w:spacing w:line="360" w:lineRule="auto"/>
        <w:ind w:right="480"/>
        <w:jc w:val="center"/>
        <w:rPr>
          <w:rFonts w:ascii="宋体" w:hAnsi="宋体" w:cs="宋体"/>
          <w:b/>
          <w:kern w:val="0"/>
          <w:sz w:val="32"/>
          <w:szCs w:val="32"/>
          <w:highlight w:val="none"/>
        </w:rPr>
      </w:pPr>
    </w:p>
    <w:p w14:paraId="776747E8">
      <w:pPr>
        <w:snapToGrid w:val="0"/>
        <w:spacing w:line="360" w:lineRule="auto"/>
        <w:ind w:right="480"/>
        <w:jc w:val="center"/>
        <w:rPr>
          <w:rFonts w:ascii="宋体" w:hAnsi="宋体" w:cs="宋体"/>
          <w:b/>
          <w:kern w:val="0"/>
          <w:sz w:val="32"/>
          <w:szCs w:val="32"/>
          <w:highlight w:val="none"/>
        </w:rPr>
      </w:pPr>
    </w:p>
    <w:p w14:paraId="0E99A210">
      <w:pPr>
        <w:snapToGrid w:val="0"/>
        <w:spacing w:line="360" w:lineRule="auto"/>
        <w:ind w:right="480"/>
        <w:jc w:val="center"/>
        <w:rPr>
          <w:rFonts w:ascii="宋体" w:hAnsi="宋体" w:cs="宋体"/>
          <w:b/>
          <w:kern w:val="0"/>
          <w:sz w:val="32"/>
          <w:szCs w:val="32"/>
          <w:highlight w:val="none"/>
        </w:rPr>
      </w:pPr>
    </w:p>
    <w:p w14:paraId="3695F728">
      <w:pPr>
        <w:snapToGrid w:val="0"/>
        <w:spacing w:line="360" w:lineRule="auto"/>
        <w:ind w:right="480"/>
        <w:jc w:val="center"/>
        <w:rPr>
          <w:rFonts w:ascii="宋体" w:hAnsi="宋体" w:cs="宋体"/>
          <w:b/>
          <w:kern w:val="0"/>
          <w:sz w:val="32"/>
          <w:szCs w:val="32"/>
          <w:highlight w:val="none"/>
        </w:rPr>
      </w:pPr>
    </w:p>
    <w:p w14:paraId="7254A1AD">
      <w:pPr>
        <w:snapToGrid w:val="0"/>
        <w:spacing w:line="360" w:lineRule="auto"/>
        <w:ind w:right="480"/>
        <w:jc w:val="center"/>
        <w:rPr>
          <w:rFonts w:ascii="宋体" w:hAnsi="宋体" w:cs="宋体"/>
          <w:b/>
          <w:kern w:val="0"/>
          <w:sz w:val="32"/>
          <w:szCs w:val="32"/>
          <w:highlight w:val="none"/>
        </w:rPr>
      </w:pPr>
    </w:p>
    <w:p w14:paraId="17BE78FA">
      <w:pPr>
        <w:snapToGrid w:val="0"/>
        <w:spacing w:line="360" w:lineRule="auto"/>
        <w:ind w:right="480"/>
        <w:jc w:val="center"/>
        <w:rPr>
          <w:rFonts w:ascii="宋体" w:hAnsi="宋体" w:cs="宋体"/>
          <w:b/>
          <w:kern w:val="0"/>
          <w:sz w:val="32"/>
          <w:szCs w:val="32"/>
          <w:highlight w:val="none"/>
        </w:rPr>
      </w:pPr>
    </w:p>
    <w:p w14:paraId="536FB761">
      <w:pPr>
        <w:snapToGrid w:val="0"/>
        <w:spacing w:line="360" w:lineRule="auto"/>
        <w:ind w:right="480"/>
        <w:jc w:val="center"/>
        <w:rPr>
          <w:rFonts w:ascii="宋体" w:hAnsi="宋体" w:cs="宋体"/>
          <w:b/>
          <w:kern w:val="0"/>
          <w:sz w:val="32"/>
          <w:szCs w:val="32"/>
          <w:highlight w:val="none"/>
        </w:rPr>
      </w:pPr>
    </w:p>
    <w:p w14:paraId="1B41DF57">
      <w:pPr>
        <w:snapToGrid w:val="0"/>
        <w:spacing w:line="360" w:lineRule="auto"/>
        <w:ind w:right="480"/>
        <w:jc w:val="center"/>
        <w:rPr>
          <w:rFonts w:ascii="宋体" w:hAnsi="宋体" w:cs="宋体"/>
          <w:b/>
          <w:kern w:val="0"/>
          <w:sz w:val="32"/>
          <w:szCs w:val="32"/>
          <w:highlight w:val="none"/>
        </w:rPr>
      </w:pPr>
    </w:p>
    <w:p w14:paraId="4E7D5485">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205B5049">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43B749E9">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宁海县西店镇人民政府</w:t>
      </w:r>
      <w:r>
        <w:rPr>
          <w:rFonts w:hint="eastAsia" w:ascii="宋体" w:hAnsi="宋体" w:cs="宋体"/>
          <w:sz w:val="24"/>
          <w:highlight w:val="none"/>
        </w:rPr>
        <w:t>、</w:t>
      </w:r>
      <w:r>
        <w:rPr>
          <w:rFonts w:hint="eastAsia" w:ascii="宋体" w:hAnsi="宋体" w:cs="宋体"/>
          <w:sz w:val="24"/>
          <w:highlight w:val="none"/>
          <w:lang w:eastAsia="zh-CN"/>
        </w:rPr>
        <w:t>浙江天诚工程咨询有限公司</w:t>
      </w:r>
      <w:r>
        <w:rPr>
          <w:rFonts w:hint="eastAsia" w:ascii="宋体" w:hAnsi="宋体" w:cs="宋体"/>
          <w:kern w:val="0"/>
          <w:sz w:val="24"/>
          <w:highlight w:val="none"/>
          <w:lang w:val="zh-CN"/>
        </w:rPr>
        <w:t>：</w:t>
      </w:r>
    </w:p>
    <w:p w14:paraId="129590BD">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宁海县西店镇餐饮单位评估督导及商贸企业第三方服务项目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ZJTC2025-027</w:t>
      </w:r>
      <w:r>
        <w:rPr>
          <w:rFonts w:hint="eastAsia" w:ascii="宋体" w:hAnsi="宋体" w:cs="宋体"/>
          <w:sz w:val="24"/>
          <w:highlight w:val="none"/>
        </w:rPr>
        <w:t>】的实施</w:t>
      </w:r>
      <w:r>
        <w:rPr>
          <w:rFonts w:hint="eastAsia" w:ascii="宋体" w:hAnsi="宋体" w:cs="宋体"/>
          <w:kern w:val="0"/>
          <w:sz w:val="24"/>
          <w:highlight w:val="none"/>
          <w:lang w:val="zh-CN"/>
        </w:rPr>
        <w:t>。</w:t>
      </w:r>
    </w:p>
    <w:p w14:paraId="7D1276BC">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2676"/>
        <w:gridCol w:w="2739"/>
        <w:gridCol w:w="2802"/>
      </w:tblGrid>
      <w:tr w14:paraId="238A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pct"/>
            <w:vAlign w:val="center"/>
          </w:tcPr>
          <w:p w14:paraId="62062D2E">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序号</w:t>
            </w:r>
          </w:p>
        </w:tc>
        <w:tc>
          <w:tcPr>
            <w:tcW w:w="1441" w:type="pct"/>
            <w:vAlign w:val="center"/>
          </w:tcPr>
          <w:p w14:paraId="2D1E1686">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采购内容</w:t>
            </w:r>
          </w:p>
        </w:tc>
        <w:tc>
          <w:tcPr>
            <w:tcW w:w="1475" w:type="pct"/>
            <w:vAlign w:val="center"/>
          </w:tcPr>
          <w:p w14:paraId="0F152EF2">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数量</w:t>
            </w:r>
          </w:p>
        </w:tc>
        <w:tc>
          <w:tcPr>
            <w:tcW w:w="1509" w:type="pct"/>
            <w:vAlign w:val="center"/>
          </w:tcPr>
          <w:p w14:paraId="1DA3EA11">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合同履行期限</w:t>
            </w:r>
          </w:p>
        </w:tc>
      </w:tr>
      <w:tr w14:paraId="655A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74" w:type="pct"/>
            <w:vAlign w:val="center"/>
          </w:tcPr>
          <w:p w14:paraId="2CFD34E5">
            <w:pPr>
              <w:adjustRightInd/>
              <w:snapToGrid w:val="0"/>
              <w:spacing w:line="360" w:lineRule="auto"/>
              <w:jc w:val="center"/>
              <w:rPr>
                <w:rFonts w:ascii="宋体" w:hAnsi="宋体" w:cs="宋体"/>
                <w:sz w:val="24"/>
                <w:highlight w:val="none"/>
              </w:rPr>
            </w:pPr>
          </w:p>
        </w:tc>
        <w:tc>
          <w:tcPr>
            <w:tcW w:w="1441" w:type="pct"/>
            <w:vAlign w:val="center"/>
          </w:tcPr>
          <w:p w14:paraId="1F42D16D">
            <w:pPr>
              <w:adjustRightInd/>
              <w:snapToGrid w:val="0"/>
              <w:spacing w:line="360" w:lineRule="auto"/>
              <w:jc w:val="center"/>
              <w:rPr>
                <w:rFonts w:ascii="宋体" w:hAnsi="宋体" w:cs="宋体"/>
                <w:sz w:val="24"/>
                <w:highlight w:val="none"/>
              </w:rPr>
            </w:pPr>
          </w:p>
        </w:tc>
        <w:tc>
          <w:tcPr>
            <w:tcW w:w="1475" w:type="pct"/>
            <w:vAlign w:val="center"/>
          </w:tcPr>
          <w:p w14:paraId="453ECE77">
            <w:pPr>
              <w:adjustRightInd/>
              <w:snapToGrid w:val="0"/>
              <w:spacing w:line="360" w:lineRule="auto"/>
              <w:rPr>
                <w:rFonts w:ascii="宋体" w:hAnsi="宋体" w:cs="宋体"/>
                <w:sz w:val="24"/>
                <w:highlight w:val="none"/>
              </w:rPr>
            </w:pPr>
          </w:p>
        </w:tc>
        <w:tc>
          <w:tcPr>
            <w:tcW w:w="1509" w:type="pct"/>
            <w:vAlign w:val="center"/>
          </w:tcPr>
          <w:p w14:paraId="7D5B4CF3">
            <w:pPr>
              <w:adjustRightInd/>
              <w:snapToGrid w:val="0"/>
              <w:spacing w:line="360" w:lineRule="auto"/>
              <w:jc w:val="center"/>
              <w:rPr>
                <w:rFonts w:ascii="宋体" w:hAnsi="宋体" w:cs="宋体"/>
                <w:sz w:val="24"/>
                <w:highlight w:val="none"/>
              </w:rPr>
            </w:pPr>
          </w:p>
        </w:tc>
      </w:tr>
      <w:tr w14:paraId="0DE0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15" w:type="pct"/>
            <w:gridSpan w:val="2"/>
            <w:vAlign w:val="center"/>
          </w:tcPr>
          <w:p w14:paraId="0C746B55">
            <w:pPr>
              <w:adjustRightInd/>
              <w:snapToGrid w:val="0"/>
              <w:spacing w:line="360" w:lineRule="auto"/>
              <w:jc w:val="center"/>
              <w:rPr>
                <w:rFonts w:ascii="宋体" w:hAnsi="宋体" w:cs="宋体"/>
                <w:sz w:val="24"/>
                <w:highlight w:val="none"/>
              </w:rPr>
            </w:pPr>
            <w:r>
              <w:rPr>
                <w:rFonts w:hint="eastAsia" w:ascii="宋体" w:hAnsi="宋体" w:cs="宋体"/>
                <w:sz w:val="24"/>
                <w:highlight w:val="none"/>
              </w:rPr>
              <w:t>年度投标价（元）</w:t>
            </w:r>
          </w:p>
        </w:tc>
        <w:tc>
          <w:tcPr>
            <w:tcW w:w="2984" w:type="pct"/>
            <w:gridSpan w:val="2"/>
            <w:vAlign w:val="center"/>
          </w:tcPr>
          <w:p w14:paraId="37C5911D">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小写：</w:t>
            </w:r>
          </w:p>
          <w:p w14:paraId="540902EB">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大写：</w:t>
            </w:r>
          </w:p>
        </w:tc>
      </w:tr>
      <w:tr w14:paraId="5811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15" w:type="pct"/>
            <w:gridSpan w:val="2"/>
            <w:vAlign w:val="center"/>
          </w:tcPr>
          <w:p w14:paraId="29154A44">
            <w:pPr>
              <w:adjustRightInd/>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两</w:t>
            </w:r>
            <w:r>
              <w:rPr>
                <w:rFonts w:hint="eastAsia" w:ascii="宋体" w:hAnsi="宋体" w:cs="宋体"/>
                <w:sz w:val="24"/>
                <w:highlight w:val="none"/>
              </w:rPr>
              <w:t>年投标总价（元）</w:t>
            </w:r>
          </w:p>
        </w:tc>
        <w:tc>
          <w:tcPr>
            <w:tcW w:w="2984" w:type="pct"/>
            <w:gridSpan w:val="2"/>
            <w:vAlign w:val="center"/>
          </w:tcPr>
          <w:p w14:paraId="4EE5CB55">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小写：</w:t>
            </w:r>
          </w:p>
          <w:p w14:paraId="64CF1AEE">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大写：</w:t>
            </w:r>
          </w:p>
        </w:tc>
      </w:tr>
      <w:tr w14:paraId="4B4B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5" w:type="pct"/>
            <w:gridSpan w:val="2"/>
            <w:vAlign w:val="center"/>
          </w:tcPr>
          <w:p w14:paraId="4D40EAE8">
            <w:pPr>
              <w:adjustRightInd/>
              <w:snapToGrid w:val="0"/>
              <w:spacing w:line="360" w:lineRule="auto"/>
              <w:jc w:val="center"/>
              <w:rPr>
                <w:rFonts w:ascii="宋体" w:hAnsi="宋体" w:cs="宋体"/>
                <w:sz w:val="24"/>
                <w:highlight w:val="none"/>
              </w:rPr>
            </w:pPr>
            <w:r>
              <w:rPr>
                <w:rFonts w:hint="eastAsia" w:ascii="宋体" w:hAnsi="宋体" w:cs="宋体"/>
                <w:sz w:val="24"/>
                <w:highlight w:val="none"/>
              </w:rPr>
              <w:t>投标声明</w:t>
            </w:r>
          </w:p>
        </w:tc>
        <w:tc>
          <w:tcPr>
            <w:tcW w:w="2984" w:type="pct"/>
            <w:gridSpan w:val="2"/>
            <w:vAlign w:val="center"/>
          </w:tcPr>
          <w:p w14:paraId="040A160E">
            <w:pPr>
              <w:adjustRightInd/>
              <w:snapToGrid w:val="0"/>
              <w:spacing w:line="360" w:lineRule="auto"/>
              <w:jc w:val="center"/>
              <w:rPr>
                <w:rFonts w:ascii="宋体" w:hAnsi="宋体" w:cs="宋体"/>
                <w:sz w:val="24"/>
                <w:highlight w:val="none"/>
              </w:rPr>
            </w:pPr>
          </w:p>
        </w:tc>
      </w:tr>
    </w:tbl>
    <w:p w14:paraId="16B491CF">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30E0D1BC">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589E06D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0160EDA7">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3、特别提示：采购代理机构将对项目名称和项目编号，中标人名称、地址和中标金额，主要中标标的名称、服务范围、服务要求、服务时间、服务标准等予以公示。</w:t>
      </w:r>
    </w:p>
    <w:p w14:paraId="769073F1">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szCs w:val="22"/>
          <w:highlight w:val="none"/>
          <w:lang w:val="zh-CN"/>
        </w:rPr>
        <w:t>4、</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CE7CE7">
      <w:pPr>
        <w:spacing w:line="360" w:lineRule="auto"/>
        <w:ind w:firstLine="482" w:firstLineChars="200"/>
        <w:rPr>
          <w:rFonts w:ascii="宋体" w:hAnsi="宋体" w:cs="宋体"/>
          <w:b/>
          <w:kern w:val="0"/>
          <w:sz w:val="24"/>
          <w:highlight w:val="none"/>
        </w:rPr>
      </w:pPr>
    </w:p>
    <w:p w14:paraId="138C9C0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5880D9FE">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cols w:space="720" w:num="1"/>
          <w:titlePg/>
          <w:docGrid w:linePitch="312" w:charSpace="0"/>
        </w:sectPr>
      </w:pPr>
    </w:p>
    <w:p w14:paraId="6F088F12">
      <w:pPr>
        <w:pStyle w:val="695"/>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p>
    <w:p w14:paraId="7D10B517">
      <w:pPr>
        <w:widowControl/>
        <w:spacing w:line="360" w:lineRule="auto"/>
        <w:ind w:firstLine="120" w:firstLineChars="50"/>
        <w:jc w:val="left"/>
        <w:rPr>
          <w:rFonts w:ascii="宋体" w:hAnsi="宋体" w:cs="宋体"/>
          <w:b/>
          <w:sz w:val="24"/>
          <w:highlight w:val="none"/>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sz w:val="24"/>
          <w:highlight w:val="none"/>
          <w:lang w:val="en-US" w:eastAsia="zh-CN"/>
        </w:rPr>
        <w:t>5</w:t>
      </w:r>
      <w:r>
        <w:rPr>
          <w:rFonts w:hint="eastAsia" w:ascii="宋体" w:hAnsi="宋体" w:cs="宋体"/>
          <w:b/>
          <w:sz w:val="24"/>
          <w:highlight w:val="none"/>
        </w:rPr>
        <w:t>）。]</w:t>
      </w:r>
    </w:p>
    <w:p w14:paraId="755EA93C">
      <w:pPr>
        <w:pStyle w:val="24"/>
        <w:rPr>
          <w:rFonts w:hAnsi="宋体" w:cs="宋体"/>
          <w:highlight w:val="none"/>
        </w:rPr>
      </w:pPr>
    </w:p>
    <w:p w14:paraId="723D14A9">
      <w:pPr>
        <w:adjustRightInd/>
        <w:jc w:val="center"/>
        <w:rPr>
          <w:rFonts w:ascii="宋体" w:hAnsi="宋体" w:cs="宋体"/>
          <w:b/>
          <w:sz w:val="32"/>
          <w:szCs w:val="32"/>
          <w:highlight w:val="none"/>
        </w:rPr>
      </w:pPr>
      <w:r>
        <w:rPr>
          <w:rFonts w:hint="eastAsia" w:ascii="宋体" w:hAnsi="宋体" w:cs="宋体"/>
          <w:b/>
          <w:sz w:val="32"/>
          <w:szCs w:val="32"/>
          <w:highlight w:val="none"/>
        </w:rPr>
        <w:t>三、投标报价明细表</w:t>
      </w:r>
    </w:p>
    <w:p w14:paraId="0B98997E">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宁海县西店镇人民政府</w:t>
      </w:r>
      <w:r>
        <w:rPr>
          <w:rFonts w:hint="eastAsia" w:ascii="宋体" w:hAnsi="宋体" w:cs="宋体"/>
          <w:sz w:val="24"/>
          <w:highlight w:val="none"/>
        </w:rPr>
        <w:t>、</w:t>
      </w:r>
      <w:r>
        <w:rPr>
          <w:rFonts w:hint="eastAsia" w:ascii="宋体" w:hAnsi="宋体" w:cs="宋体"/>
          <w:sz w:val="24"/>
          <w:highlight w:val="none"/>
          <w:lang w:eastAsia="zh-CN"/>
        </w:rPr>
        <w:t>浙江天诚工程咨询有限公司</w:t>
      </w:r>
      <w:r>
        <w:rPr>
          <w:rFonts w:hint="eastAsia" w:ascii="宋体" w:hAnsi="宋体" w:cs="宋体"/>
          <w:kern w:val="0"/>
          <w:sz w:val="24"/>
          <w:highlight w:val="none"/>
          <w:lang w:val="zh-CN"/>
        </w:rPr>
        <w:t>：</w:t>
      </w:r>
    </w:p>
    <w:p w14:paraId="05BA1726">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我方承诺按照如下投标报价明细表的价格完成</w:t>
      </w:r>
      <w:r>
        <w:rPr>
          <w:rFonts w:hint="eastAsia" w:ascii="宋体" w:hAnsi="宋体" w:cs="宋体"/>
          <w:sz w:val="24"/>
          <w:highlight w:val="none"/>
          <w:lang w:eastAsia="zh-CN"/>
        </w:rPr>
        <w:t>宁海县西店镇餐饮单位评估督导及商贸企业第三方服务项目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ZJTC2025-027</w:t>
      </w:r>
      <w:r>
        <w:rPr>
          <w:rFonts w:hint="eastAsia" w:ascii="宋体" w:hAnsi="宋体" w:cs="宋体"/>
          <w:sz w:val="24"/>
          <w:highlight w:val="none"/>
        </w:rPr>
        <w:t>】的实施</w:t>
      </w:r>
      <w:r>
        <w:rPr>
          <w:rFonts w:hint="eastAsia" w:ascii="宋体" w:hAnsi="宋体" w:cs="宋体"/>
          <w:kern w:val="0"/>
          <w:sz w:val="24"/>
          <w:highlight w:val="none"/>
          <w:lang w:val="zh-CN"/>
        </w:rPr>
        <w:t>。</w:t>
      </w:r>
    </w:p>
    <w:tbl>
      <w:tblPr>
        <w:tblStyle w:val="63"/>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5D7FC948">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084EA66">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序号</w:t>
            </w:r>
          </w:p>
        </w:tc>
        <w:tc>
          <w:tcPr>
            <w:tcW w:w="3835" w:type="dxa"/>
            <w:tcBorders>
              <w:top w:val="single" w:color="auto" w:sz="4" w:space="0"/>
              <w:left w:val="nil"/>
              <w:bottom w:val="single" w:color="auto" w:sz="4" w:space="0"/>
              <w:right w:val="single" w:color="auto" w:sz="4" w:space="0"/>
            </w:tcBorders>
            <w:vAlign w:val="center"/>
          </w:tcPr>
          <w:p w14:paraId="7226CA8B">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pacing w:val="20"/>
                <w:sz w:val="24"/>
                <w:highlight w:val="none"/>
                <w:lang w:bidi="ar"/>
              </w:rPr>
              <w:t>项目内容</w:t>
            </w:r>
          </w:p>
        </w:tc>
        <w:tc>
          <w:tcPr>
            <w:tcW w:w="1610" w:type="dxa"/>
            <w:tcBorders>
              <w:top w:val="single" w:color="auto" w:sz="4" w:space="0"/>
              <w:left w:val="nil"/>
              <w:bottom w:val="single" w:color="auto" w:sz="4" w:space="0"/>
              <w:right w:val="single" w:color="auto" w:sz="4" w:space="0"/>
            </w:tcBorders>
            <w:vAlign w:val="center"/>
          </w:tcPr>
          <w:p w14:paraId="3FC91E08">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1DFA1CE5">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50F8C7AF">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金额（元）</w:t>
            </w:r>
          </w:p>
        </w:tc>
      </w:tr>
      <w:tr w14:paraId="142CE1D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B55D238">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3B58F22E">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440AADA2">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3B99185D">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6776300B">
            <w:pPr>
              <w:adjustRightInd/>
              <w:snapToGrid w:val="0"/>
              <w:spacing w:before="50" w:after="50" w:line="360" w:lineRule="auto"/>
              <w:jc w:val="center"/>
              <w:rPr>
                <w:rFonts w:ascii="宋体" w:hAnsi="宋体" w:cs="宋体"/>
                <w:spacing w:val="20"/>
                <w:sz w:val="24"/>
                <w:highlight w:val="none"/>
              </w:rPr>
            </w:pPr>
          </w:p>
        </w:tc>
      </w:tr>
      <w:tr w14:paraId="4D78511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208E9C4">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691BF846">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305B4D86">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096F2429">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65918996">
            <w:pPr>
              <w:adjustRightInd/>
              <w:snapToGrid w:val="0"/>
              <w:spacing w:before="50" w:after="50" w:line="360" w:lineRule="auto"/>
              <w:jc w:val="center"/>
              <w:rPr>
                <w:rFonts w:ascii="宋体" w:hAnsi="宋体" w:cs="宋体"/>
                <w:spacing w:val="20"/>
                <w:sz w:val="24"/>
                <w:highlight w:val="none"/>
              </w:rPr>
            </w:pPr>
          </w:p>
        </w:tc>
      </w:tr>
      <w:tr w14:paraId="7E51F48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576F439">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5B55A33E">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20C82BAA">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316A5E4C">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1E4D6491">
            <w:pPr>
              <w:adjustRightInd/>
              <w:snapToGrid w:val="0"/>
              <w:spacing w:before="50" w:after="50" w:line="360" w:lineRule="auto"/>
              <w:jc w:val="center"/>
              <w:rPr>
                <w:rFonts w:ascii="宋体" w:hAnsi="宋体" w:cs="宋体"/>
                <w:spacing w:val="20"/>
                <w:sz w:val="24"/>
                <w:highlight w:val="none"/>
              </w:rPr>
            </w:pPr>
          </w:p>
        </w:tc>
      </w:tr>
      <w:tr w14:paraId="2F2E8D8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4610513">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00F8CE92">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430A81A3">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52F44903">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23C2E956">
            <w:pPr>
              <w:adjustRightInd/>
              <w:snapToGrid w:val="0"/>
              <w:spacing w:before="50" w:after="50" w:line="360" w:lineRule="auto"/>
              <w:jc w:val="center"/>
              <w:rPr>
                <w:rFonts w:ascii="宋体" w:hAnsi="宋体" w:cs="宋体"/>
                <w:spacing w:val="20"/>
                <w:sz w:val="24"/>
                <w:highlight w:val="none"/>
              </w:rPr>
            </w:pPr>
          </w:p>
        </w:tc>
      </w:tr>
      <w:tr w14:paraId="462F3AE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12C9EAC">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7C7092F0">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06F62404">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24298281">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5CE6AF71">
            <w:pPr>
              <w:adjustRightInd/>
              <w:snapToGrid w:val="0"/>
              <w:spacing w:before="50" w:after="50" w:line="360" w:lineRule="auto"/>
              <w:jc w:val="center"/>
              <w:rPr>
                <w:rFonts w:ascii="宋体" w:hAnsi="宋体" w:cs="宋体"/>
                <w:spacing w:val="20"/>
                <w:sz w:val="24"/>
                <w:highlight w:val="none"/>
              </w:rPr>
            </w:pPr>
          </w:p>
        </w:tc>
      </w:tr>
      <w:tr w14:paraId="05572E3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F67E313">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40445CCC">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17D9DDE9">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106A759C">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39A9C071">
            <w:pPr>
              <w:adjustRightInd/>
              <w:snapToGrid w:val="0"/>
              <w:spacing w:before="50" w:after="50" w:line="360" w:lineRule="auto"/>
              <w:jc w:val="center"/>
              <w:rPr>
                <w:rFonts w:ascii="宋体" w:hAnsi="宋体" w:cs="宋体"/>
                <w:spacing w:val="20"/>
                <w:sz w:val="24"/>
                <w:highlight w:val="none"/>
              </w:rPr>
            </w:pPr>
          </w:p>
        </w:tc>
      </w:tr>
      <w:tr w14:paraId="295644F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7DE6303">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547AD0A2">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64012729">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470A8E55">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0EC6286E">
            <w:pPr>
              <w:adjustRightInd/>
              <w:snapToGrid w:val="0"/>
              <w:spacing w:before="50" w:after="50" w:line="360" w:lineRule="auto"/>
              <w:jc w:val="center"/>
              <w:rPr>
                <w:rFonts w:ascii="宋体" w:hAnsi="宋体" w:cs="宋体"/>
                <w:spacing w:val="20"/>
                <w:sz w:val="24"/>
                <w:highlight w:val="none"/>
              </w:rPr>
            </w:pPr>
          </w:p>
        </w:tc>
      </w:tr>
      <w:tr w14:paraId="797E43FB">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5FB290EC">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22B269E7">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19C940BD">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524DC965">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268DABF0">
            <w:pPr>
              <w:adjustRightInd/>
              <w:snapToGrid w:val="0"/>
              <w:spacing w:before="50" w:after="50" w:line="360" w:lineRule="auto"/>
              <w:jc w:val="center"/>
              <w:rPr>
                <w:rFonts w:ascii="宋体" w:hAnsi="宋体" w:cs="宋体"/>
                <w:spacing w:val="20"/>
                <w:sz w:val="24"/>
                <w:highlight w:val="none"/>
              </w:rPr>
            </w:pPr>
          </w:p>
        </w:tc>
      </w:tr>
      <w:tr w14:paraId="5549135F">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1601DD42">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09D18665">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0977B92B">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3ED20F14">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0180C605">
            <w:pPr>
              <w:adjustRightInd/>
              <w:snapToGrid w:val="0"/>
              <w:spacing w:before="50" w:after="50" w:line="360" w:lineRule="auto"/>
              <w:jc w:val="center"/>
              <w:rPr>
                <w:rFonts w:ascii="宋体" w:hAnsi="宋体" w:cs="宋体"/>
                <w:spacing w:val="20"/>
                <w:sz w:val="24"/>
                <w:highlight w:val="none"/>
              </w:rPr>
            </w:pPr>
          </w:p>
        </w:tc>
      </w:tr>
      <w:tr w14:paraId="75DC8E65">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7635469D">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7B57F74B">
            <w:pPr>
              <w:adjustRightInd/>
              <w:snapToGrid w:val="0"/>
              <w:spacing w:before="50" w:after="50" w:line="360" w:lineRule="auto"/>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57851CF6">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5E6E3548">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33B288BF">
            <w:pPr>
              <w:adjustRightInd/>
              <w:snapToGrid w:val="0"/>
              <w:spacing w:before="50" w:after="50" w:line="360" w:lineRule="auto"/>
              <w:jc w:val="center"/>
              <w:rPr>
                <w:rFonts w:ascii="宋体" w:hAnsi="宋体" w:cs="宋体"/>
                <w:spacing w:val="20"/>
                <w:sz w:val="24"/>
                <w:highlight w:val="none"/>
              </w:rPr>
            </w:pPr>
          </w:p>
        </w:tc>
      </w:tr>
      <w:tr w14:paraId="2F1242E9">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1A453313">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7A380233">
            <w:pPr>
              <w:adjustRightInd/>
              <w:snapToGrid w:val="0"/>
              <w:spacing w:before="50" w:after="50" w:line="360" w:lineRule="auto"/>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08615729">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37007011">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4311015E">
            <w:pPr>
              <w:adjustRightInd/>
              <w:snapToGrid w:val="0"/>
              <w:spacing w:before="50" w:after="50" w:line="360" w:lineRule="auto"/>
              <w:jc w:val="center"/>
              <w:rPr>
                <w:rFonts w:ascii="宋体" w:hAnsi="宋体" w:cs="宋体"/>
                <w:spacing w:val="20"/>
                <w:sz w:val="24"/>
                <w:highlight w:val="none"/>
              </w:rPr>
            </w:pPr>
          </w:p>
        </w:tc>
      </w:tr>
      <w:tr w14:paraId="066A82A2">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539C0D9A">
            <w:pPr>
              <w:adjustRightInd/>
              <w:snapToGrid w:val="0"/>
              <w:spacing w:line="360" w:lineRule="auto"/>
              <w:jc w:val="center"/>
              <w:rPr>
                <w:rFonts w:ascii="宋体" w:hAnsi="宋体" w:cs="宋体"/>
                <w:spacing w:val="20"/>
                <w:sz w:val="24"/>
                <w:highlight w:val="none"/>
              </w:rPr>
            </w:pPr>
            <w:r>
              <w:rPr>
                <w:rFonts w:hint="eastAsia" w:ascii="宋体" w:hAnsi="宋体" w:cs="宋体"/>
                <w:sz w:val="24"/>
                <w:highlight w:val="none"/>
              </w:rPr>
              <w:t>年度投标价（元）</w:t>
            </w:r>
          </w:p>
        </w:tc>
        <w:tc>
          <w:tcPr>
            <w:tcW w:w="1432" w:type="dxa"/>
            <w:tcBorders>
              <w:top w:val="single" w:color="auto" w:sz="4" w:space="0"/>
              <w:left w:val="nil"/>
              <w:bottom w:val="single" w:color="auto" w:sz="4" w:space="0"/>
              <w:right w:val="single" w:color="auto" w:sz="4" w:space="0"/>
            </w:tcBorders>
          </w:tcPr>
          <w:p w14:paraId="47C9207E">
            <w:pPr>
              <w:adjustRightInd/>
              <w:snapToGrid w:val="0"/>
              <w:spacing w:before="50" w:after="50" w:line="360" w:lineRule="auto"/>
              <w:jc w:val="center"/>
              <w:rPr>
                <w:rFonts w:ascii="宋体" w:hAnsi="宋体" w:cs="宋体"/>
                <w:spacing w:val="20"/>
                <w:sz w:val="24"/>
                <w:highlight w:val="none"/>
              </w:rPr>
            </w:pPr>
          </w:p>
        </w:tc>
      </w:tr>
      <w:tr w14:paraId="2383A72B">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439D1597">
            <w:pPr>
              <w:adjustRightInd/>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两</w:t>
            </w:r>
            <w:r>
              <w:rPr>
                <w:rFonts w:hint="eastAsia" w:ascii="宋体" w:hAnsi="宋体" w:cs="宋体"/>
                <w:sz w:val="24"/>
                <w:highlight w:val="none"/>
              </w:rPr>
              <w:t>年投标总价（元）</w:t>
            </w:r>
          </w:p>
        </w:tc>
        <w:tc>
          <w:tcPr>
            <w:tcW w:w="1432" w:type="dxa"/>
            <w:tcBorders>
              <w:top w:val="single" w:color="auto" w:sz="4" w:space="0"/>
              <w:left w:val="nil"/>
              <w:bottom w:val="single" w:color="auto" w:sz="4" w:space="0"/>
              <w:right w:val="single" w:color="auto" w:sz="4" w:space="0"/>
            </w:tcBorders>
          </w:tcPr>
          <w:p w14:paraId="62BFA137">
            <w:pPr>
              <w:adjustRightInd/>
              <w:snapToGrid w:val="0"/>
              <w:spacing w:before="50" w:after="50" w:line="360" w:lineRule="auto"/>
              <w:jc w:val="center"/>
              <w:rPr>
                <w:rFonts w:ascii="宋体" w:hAnsi="宋体" w:cs="宋体"/>
                <w:sz w:val="24"/>
                <w:highlight w:val="none"/>
              </w:rPr>
            </w:pPr>
          </w:p>
        </w:tc>
      </w:tr>
    </w:tbl>
    <w:p w14:paraId="07B0DDD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1FB5F81">
      <w:pPr>
        <w:adjustRightInd/>
        <w:rPr>
          <w:rFonts w:ascii="宋体" w:hAnsi="宋体" w:cs="宋体"/>
          <w:highlight w:val="none"/>
        </w:rPr>
      </w:pPr>
    </w:p>
    <w:p w14:paraId="2F419708">
      <w:pPr>
        <w:adjustRightInd/>
        <w:jc w:val="center"/>
        <w:rPr>
          <w:rFonts w:ascii="宋体" w:hAnsi="宋体" w:cs="宋体"/>
          <w:b/>
          <w:sz w:val="32"/>
          <w:szCs w:val="32"/>
          <w:highlight w:val="none"/>
        </w:rPr>
        <w:sectPr>
          <w:pgSz w:w="11906" w:h="16838"/>
          <w:pgMar w:top="1276" w:right="1418" w:bottom="1247" w:left="1418" w:header="851" w:footer="992" w:gutter="0"/>
          <w:cols w:space="720" w:num="1"/>
          <w:titlePg/>
          <w:docGrid w:linePitch="312" w:charSpace="0"/>
        </w:sectPr>
      </w:pPr>
    </w:p>
    <w:p w14:paraId="55037819">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456" w:name="_Toc28882"/>
      <w:r>
        <w:rPr>
          <w:rFonts w:hint="eastAsia" w:ascii="宋体" w:hAnsi="宋体" w:cs="宋体"/>
          <w:highlight w:val="none"/>
        </w:rPr>
        <w:t>附件</w:t>
      </w:r>
      <w:bookmarkEnd w:id="456"/>
    </w:p>
    <w:p w14:paraId="67EFB292">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1BE48936">
      <w:pPr>
        <w:spacing w:line="360" w:lineRule="auto"/>
        <w:jc w:val="center"/>
        <w:rPr>
          <w:rFonts w:ascii="宋体" w:hAnsi="宋体" w:cs="宋体"/>
          <w:b/>
          <w:spacing w:val="6"/>
          <w:sz w:val="32"/>
          <w:szCs w:val="32"/>
          <w:highlight w:val="none"/>
        </w:rPr>
      </w:pPr>
      <w:bookmarkStart w:id="457" w:name="OLE_LINK14"/>
      <w:bookmarkStart w:id="458" w:name="OLE_LINK13"/>
      <w:r>
        <w:rPr>
          <w:rFonts w:hint="eastAsia" w:ascii="宋体" w:hAnsi="宋体" w:cs="宋体"/>
          <w:b/>
          <w:spacing w:val="6"/>
          <w:sz w:val="32"/>
          <w:szCs w:val="32"/>
          <w:highlight w:val="none"/>
        </w:rPr>
        <w:t>残疾人福利性单位声明函</w:t>
      </w:r>
    </w:p>
    <w:bookmarkEnd w:id="457"/>
    <w:bookmarkEnd w:id="458"/>
    <w:p w14:paraId="701FD5DA">
      <w:pPr>
        <w:spacing w:line="360" w:lineRule="auto"/>
        <w:rPr>
          <w:rFonts w:ascii="宋体" w:hAnsi="宋体" w:cs="宋体"/>
          <w:b/>
          <w:spacing w:val="6"/>
          <w:sz w:val="30"/>
          <w:szCs w:val="30"/>
          <w:highlight w:val="none"/>
        </w:rPr>
      </w:pPr>
    </w:p>
    <w:p w14:paraId="0594BE82">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lang w:eastAsia="zh-CN"/>
        </w:rPr>
        <w:t>（</w:t>
      </w:r>
      <w:r>
        <w:rPr>
          <w:rFonts w:hint="eastAsia" w:ascii="宋体" w:hAnsi="宋体" w:cs="宋体"/>
          <w:sz w:val="24"/>
          <w:highlight w:val="none"/>
          <w:u w:val="single"/>
        </w:rPr>
        <w:t>采购人</w:t>
      </w:r>
      <w:r>
        <w:rPr>
          <w:rFonts w:hint="eastAsia" w:ascii="宋体" w:hAnsi="宋体" w:cs="宋体"/>
          <w:sz w:val="24"/>
          <w:highlight w:val="none"/>
          <w:u w:val="single"/>
          <w:lang w:eastAsia="zh-CN"/>
        </w:rPr>
        <w:t>）</w:t>
      </w:r>
      <w:r>
        <w:rPr>
          <w:rFonts w:hint="eastAsia" w:ascii="宋体" w:hAnsi="宋体" w:cs="宋体"/>
          <w:sz w:val="24"/>
          <w:highlight w:val="none"/>
        </w:rPr>
        <w:t>_单位的_</w:t>
      </w:r>
      <w:r>
        <w:rPr>
          <w:rFonts w:hint="eastAsia" w:ascii="宋体" w:hAnsi="宋体" w:cs="宋体"/>
          <w:sz w:val="24"/>
          <w:highlight w:val="none"/>
          <w:u w:val="single"/>
          <w:lang w:eastAsia="zh-CN"/>
        </w:rPr>
        <w:t>宁海县西店镇餐饮单位评估督导及商贸企业第三方服务项目</w:t>
      </w:r>
      <w:r>
        <w:rPr>
          <w:rFonts w:hint="eastAsia" w:ascii="宋体" w:hAnsi="宋体" w:cs="宋体"/>
          <w:sz w:val="24"/>
          <w:highlight w:val="none"/>
        </w:rPr>
        <w:t>__采购活动提供本单位制造的货物（由本单位承担工程/提供服务），或者提供其他残疾人福利性单位制造的货物（不包括使用非残疾人福利性单位注册商标的货物）。</w:t>
      </w:r>
    </w:p>
    <w:p w14:paraId="3C43C59A">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6D057B0">
      <w:pPr>
        <w:spacing w:line="360" w:lineRule="auto"/>
        <w:ind w:firstLine="480" w:firstLineChars="200"/>
        <w:rPr>
          <w:rFonts w:ascii="宋体" w:hAnsi="宋体" w:cs="宋体"/>
          <w:sz w:val="24"/>
          <w:highlight w:val="none"/>
        </w:rPr>
      </w:pPr>
    </w:p>
    <w:p w14:paraId="527E9897">
      <w:pPr>
        <w:spacing w:line="360" w:lineRule="auto"/>
        <w:ind w:firstLine="480" w:firstLineChars="200"/>
        <w:rPr>
          <w:rFonts w:ascii="宋体" w:hAnsi="宋体" w:cs="宋体"/>
          <w:sz w:val="24"/>
          <w:highlight w:val="none"/>
        </w:rPr>
      </w:pPr>
    </w:p>
    <w:p w14:paraId="7E7DD42B">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0E6F82C6">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06F73B46">
      <w:pPr>
        <w:spacing w:line="360" w:lineRule="auto"/>
        <w:ind w:firstLine="480" w:firstLineChars="200"/>
        <w:rPr>
          <w:rFonts w:ascii="宋体" w:hAnsi="宋体" w:cs="宋体"/>
          <w:sz w:val="24"/>
          <w:highlight w:val="none"/>
        </w:rPr>
      </w:pPr>
    </w:p>
    <w:p w14:paraId="2F30F910">
      <w:pPr>
        <w:spacing w:line="360" w:lineRule="auto"/>
        <w:ind w:firstLine="420" w:firstLineChars="200"/>
        <w:rPr>
          <w:rFonts w:ascii="宋体" w:hAnsi="宋体" w:cs="宋体"/>
          <w:highlight w:val="none"/>
        </w:rPr>
      </w:pPr>
    </w:p>
    <w:p w14:paraId="12771C71">
      <w:pPr>
        <w:spacing w:line="360" w:lineRule="auto"/>
        <w:ind w:firstLine="420" w:firstLineChars="200"/>
        <w:rPr>
          <w:rFonts w:ascii="宋体" w:hAnsi="宋体" w:cs="宋体"/>
          <w:highlight w:val="none"/>
        </w:rPr>
      </w:pPr>
    </w:p>
    <w:p w14:paraId="5C2672D4">
      <w:pPr>
        <w:spacing w:line="360" w:lineRule="auto"/>
        <w:ind w:firstLine="420" w:firstLineChars="200"/>
        <w:rPr>
          <w:rFonts w:ascii="宋体" w:hAnsi="宋体" w:cs="宋体"/>
          <w:highlight w:val="none"/>
        </w:rPr>
      </w:pPr>
    </w:p>
    <w:p w14:paraId="0DFD6A3C">
      <w:pPr>
        <w:spacing w:line="360" w:lineRule="auto"/>
        <w:ind w:firstLine="420" w:firstLineChars="200"/>
        <w:rPr>
          <w:rFonts w:ascii="宋体" w:hAnsi="宋体" w:cs="宋体"/>
          <w:highlight w:val="none"/>
        </w:rPr>
      </w:pPr>
    </w:p>
    <w:p w14:paraId="53B1C928">
      <w:pPr>
        <w:spacing w:line="360" w:lineRule="auto"/>
        <w:rPr>
          <w:rFonts w:ascii="宋体" w:hAnsi="宋体" w:cs="宋体"/>
          <w:b/>
          <w:sz w:val="24"/>
          <w:highlight w:val="none"/>
        </w:rPr>
      </w:pPr>
    </w:p>
    <w:p w14:paraId="6F824761">
      <w:pPr>
        <w:spacing w:line="360" w:lineRule="auto"/>
        <w:rPr>
          <w:rFonts w:ascii="宋体" w:hAnsi="宋体" w:cs="宋体"/>
          <w:b/>
          <w:sz w:val="24"/>
          <w:highlight w:val="none"/>
        </w:rPr>
      </w:pPr>
    </w:p>
    <w:p w14:paraId="73AE91C0">
      <w:pPr>
        <w:spacing w:line="360" w:lineRule="auto"/>
        <w:rPr>
          <w:rFonts w:ascii="宋体" w:hAnsi="宋体" w:cs="宋体"/>
          <w:b/>
          <w:sz w:val="24"/>
          <w:highlight w:val="none"/>
        </w:rPr>
      </w:pPr>
    </w:p>
    <w:p w14:paraId="574FD0A3">
      <w:pPr>
        <w:spacing w:line="360" w:lineRule="auto"/>
        <w:rPr>
          <w:rFonts w:ascii="宋体" w:hAnsi="宋体" w:cs="宋体"/>
          <w:b/>
          <w:sz w:val="24"/>
          <w:highlight w:val="none"/>
        </w:rPr>
      </w:pPr>
    </w:p>
    <w:p w14:paraId="77129637">
      <w:pPr>
        <w:spacing w:line="360" w:lineRule="auto"/>
        <w:rPr>
          <w:rFonts w:ascii="宋体" w:hAnsi="宋体" w:cs="宋体"/>
          <w:b/>
          <w:sz w:val="24"/>
          <w:highlight w:val="none"/>
        </w:rPr>
      </w:pPr>
    </w:p>
    <w:p w14:paraId="7B607467">
      <w:pPr>
        <w:spacing w:line="360" w:lineRule="auto"/>
        <w:rPr>
          <w:rFonts w:ascii="宋体" w:hAnsi="宋体" w:cs="宋体"/>
          <w:b/>
          <w:sz w:val="24"/>
          <w:highlight w:val="none"/>
        </w:rPr>
      </w:pPr>
    </w:p>
    <w:p w14:paraId="3147C1EC">
      <w:pPr>
        <w:spacing w:line="360" w:lineRule="auto"/>
        <w:rPr>
          <w:rFonts w:ascii="宋体" w:hAnsi="宋体" w:cs="宋体"/>
          <w:b/>
          <w:sz w:val="24"/>
          <w:highlight w:val="none"/>
        </w:rPr>
      </w:pPr>
    </w:p>
    <w:p w14:paraId="7FC7E8BE">
      <w:pPr>
        <w:spacing w:line="360" w:lineRule="auto"/>
        <w:rPr>
          <w:rFonts w:ascii="宋体" w:hAnsi="宋体" w:cs="宋体"/>
          <w:b/>
          <w:sz w:val="24"/>
          <w:highlight w:val="none"/>
        </w:rPr>
      </w:pPr>
    </w:p>
    <w:p w14:paraId="3A2B2DF9">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2</w:t>
      </w:r>
      <w:r>
        <w:rPr>
          <w:rFonts w:hint="eastAsia" w:ascii="宋体" w:hAnsi="宋体" w:cs="宋体"/>
          <w:b/>
          <w:spacing w:val="6"/>
          <w:sz w:val="32"/>
          <w:szCs w:val="32"/>
          <w:highlight w:val="none"/>
        </w:rPr>
        <w:t>：质疑函范本及制作说明</w:t>
      </w:r>
    </w:p>
    <w:p w14:paraId="4C5FF53F">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41D8601">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3355219">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4E840D61">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AB9A8B4">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1EBA602">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C1802E6">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DBE5864">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4567F2D">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2B2EF9E1">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4B7CAA43">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6129EBB">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347ABB91">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53B433CB">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073503BE">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4E13C7B3">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AD0CA15">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7709E3E3">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9BDFE8E">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1FDBCE8">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404462F0">
      <w:pPr>
        <w:snapToGrid w:val="0"/>
        <w:spacing w:line="360" w:lineRule="auto"/>
        <w:rPr>
          <w:rFonts w:ascii="宋体" w:hAnsi="宋体" w:cs="宋体"/>
          <w:sz w:val="24"/>
          <w:highlight w:val="none"/>
        </w:rPr>
      </w:pPr>
      <w:r>
        <w:rPr>
          <w:rFonts w:hint="eastAsia" w:ascii="宋体" w:hAnsi="宋体" w:cs="宋体"/>
          <w:sz w:val="24"/>
          <w:highlight w:val="none"/>
        </w:rPr>
        <w:t>……</w:t>
      </w:r>
    </w:p>
    <w:p w14:paraId="45A0AD00">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2148F9AF">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5A718A07">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53428195">
      <w:pPr>
        <w:spacing w:line="360" w:lineRule="auto"/>
        <w:rPr>
          <w:rFonts w:ascii="宋体" w:hAnsi="宋体" w:cs="宋体"/>
          <w:sz w:val="24"/>
          <w:highlight w:val="none"/>
        </w:rPr>
      </w:pPr>
      <w:r>
        <w:rPr>
          <w:rFonts w:hint="eastAsia" w:ascii="宋体" w:hAnsi="宋体" w:cs="宋体"/>
          <w:sz w:val="24"/>
          <w:highlight w:val="none"/>
        </w:rPr>
        <w:t xml:space="preserve">日期：    </w:t>
      </w:r>
    </w:p>
    <w:p w14:paraId="197B8F7B">
      <w:pPr>
        <w:spacing w:line="360" w:lineRule="auto"/>
        <w:jc w:val="center"/>
        <w:rPr>
          <w:rFonts w:ascii="宋体" w:hAnsi="宋体" w:cs="宋体"/>
          <w:b/>
          <w:bCs/>
          <w:sz w:val="24"/>
          <w:highlight w:val="none"/>
        </w:rPr>
      </w:pPr>
    </w:p>
    <w:p w14:paraId="5406C86A">
      <w:pPr>
        <w:spacing w:line="360" w:lineRule="auto"/>
        <w:rPr>
          <w:rFonts w:ascii="宋体" w:hAnsi="宋体" w:cs="宋体"/>
          <w:b/>
          <w:sz w:val="24"/>
          <w:highlight w:val="none"/>
        </w:rPr>
      </w:pPr>
    </w:p>
    <w:p w14:paraId="270BDE8C">
      <w:pPr>
        <w:spacing w:line="360" w:lineRule="auto"/>
        <w:rPr>
          <w:rFonts w:ascii="宋体" w:hAnsi="宋体" w:cs="宋体"/>
          <w:b/>
          <w:sz w:val="24"/>
          <w:highlight w:val="none"/>
        </w:rPr>
      </w:pPr>
    </w:p>
    <w:p w14:paraId="306A62A7">
      <w:pPr>
        <w:spacing w:line="360" w:lineRule="auto"/>
        <w:rPr>
          <w:rFonts w:ascii="宋体" w:hAnsi="宋体" w:cs="宋体"/>
          <w:b/>
          <w:sz w:val="24"/>
          <w:highlight w:val="none"/>
        </w:rPr>
      </w:pPr>
    </w:p>
    <w:p w14:paraId="74CE23E4">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4956B3F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F0EE23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A63C35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7148758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2C35AD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2AFAEC2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7650194D">
      <w:pPr>
        <w:widowControl/>
        <w:spacing w:line="360" w:lineRule="auto"/>
        <w:ind w:firstLine="600" w:firstLineChars="200"/>
        <w:jc w:val="left"/>
        <w:rPr>
          <w:rFonts w:ascii="宋体" w:hAnsi="宋体" w:cs="宋体"/>
          <w:sz w:val="30"/>
          <w:szCs w:val="30"/>
          <w:highlight w:val="none"/>
        </w:rPr>
      </w:pPr>
    </w:p>
    <w:p w14:paraId="77B9FE19">
      <w:pPr>
        <w:spacing w:line="360" w:lineRule="auto"/>
        <w:jc w:val="center"/>
        <w:rPr>
          <w:rFonts w:ascii="宋体" w:hAnsi="宋体" w:cs="宋体"/>
          <w:b/>
          <w:spacing w:val="6"/>
          <w:sz w:val="32"/>
          <w:szCs w:val="32"/>
          <w:highlight w:val="none"/>
        </w:rPr>
      </w:pPr>
    </w:p>
    <w:p w14:paraId="298E46D7">
      <w:pPr>
        <w:spacing w:line="360" w:lineRule="auto"/>
        <w:jc w:val="center"/>
        <w:rPr>
          <w:rFonts w:ascii="宋体" w:hAnsi="宋体" w:cs="宋体"/>
          <w:b/>
          <w:spacing w:val="6"/>
          <w:sz w:val="32"/>
          <w:szCs w:val="32"/>
          <w:highlight w:val="none"/>
        </w:rPr>
      </w:pPr>
    </w:p>
    <w:p w14:paraId="7830BD4A">
      <w:pPr>
        <w:spacing w:line="360" w:lineRule="auto"/>
        <w:jc w:val="center"/>
        <w:rPr>
          <w:rFonts w:ascii="宋体" w:hAnsi="宋体" w:cs="宋体"/>
          <w:b/>
          <w:spacing w:val="6"/>
          <w:sz w:val="32"/>
          <w:szCs w:val="32"/>
          <w:highlight w:val="none"/>
        </w:rPr>
      </w:pPr>
    </w:p>
    <w:p w14:paraId="78EA1E30">
      <w:pPr>
        <w:spacing w:line="360" w:lineRule="auto"/>
        <w:jc w:val="center"/>
        <w:rPr>
          <w:rFonts w:ascii="宋体" w:hAnsi="宋体" w:cs="宋体"/>
          <w:b/>
          <w:spacing w:val="6"/>
          <w:sz w:val="32"/>
          <w:szCs w:val="32"/>
          <w:highlight w:val="none"/>
        </w:rPr>
      </w:pPr>
    </w:p>
    <w:p w14:paraId="3F46F50B">
      <w:pPr>
        <w:spacing w:line="360" w:lineRule="auto"/>
        <w:jc w:val="center"/>
        <w:rPr>
          <w:rFonts w:ascii="宋体" w:hAnsi="宋体" w:cs="宋体"/>
          <w:b/>
          <w:spacing w:val="6"/>
          <w:sz w:val="32"/>
          <w:szCs w:val="32"/>
          <w:highlight w:val="none"/>
        </w:rPr>
      </w:pPr>
    </w:p>
    <w:p w14:paraId="1736D126">
      <w:pPr>
        <w:spacing w:line="360" w:lineRule="auto"/>
        <w:jc w:val="center"/>
        <w:rPr>
          <w:rFonts w:ascii="宋体" w:hAnsi="宋体" w:cs="宋体"/>
          <w:b/>
          <w:spacing w:val="6"/>
          <w:sz w:val="32"/>
          <w:szCs w:val="32"/>
          <w:highlight w:val="none"/>
        </w:rPr>
      </w:pPr>
    </w:p>
    <w:p w14:paraId="43700CD0">
      <w:pPr>
        <w:spacing w:line="360" w:lineRule="auto"/>
        <w:jc w:val="center"/>
        <w:rPr>
          <w:rFonts w:ascii="宋体" w:hAnsi="宋体" w:cs="宋体"/>
          <w:b/>
          <w:spacing w:val="6"/>
          <w:sz w:val="32"/>
          <w:szCs w:val="32"/>
          <w:highlight w:val="none"/>
        </w:rPr>
      </w:pPr>
    </w:p>
    <w:p w14:paraId="7C33C865">
      <w:pPr>
        <w:spacing w:line="360" w:lineRule="auto"/>
        <w:jc w:val="center"/>
        <w:rPr>
          <w:rFonts w:ascii="宋体" w:hAnsi="宋体" w:cs="宋体"/>
          <w:b/>
          <w:spacing w:val="6"/>
          <w:sz w:val="32"/>
          <w:szCs w:val="32"/>
          <w:highlight w:val="none"/>
        </w:rPr>
      </w:pPr>
    </w:p>
    <w:p w14:paraId="3FF86F96">
      <w:pPr>
        <w:spacing w:line="360" w:lineRule="auto"/>
        <w:jc w:val="center"/>
        <w:rPr>
          <w:rFonts w:ascii="宋体" w:hAnsi="宋体" w:cs="宋体"/>
          <w:b/>
          <w:spacing w:val="6"/>
          <w:sz w:val="32"/>
          <w:szCs w:val="32"/>
          <w:highlight w:val="none"/>
        </w:rPr>
      </w:pPr>
    </w:p>
    <w:p w14:paraId="32D10819">
      <w:pPr>
        <w:spacing w:line="360" w:lineRule="auto"/>
        <w:jc w:val="center"/>
        <w:rPr>
          <w:rFonts w:ascii="宋体" w:hAnsi="宋体" w:cs="宋体"/>
          <w:b/>
          <w:spacing w:val="6"/>
          <w:sz w:val="32"/>
          <w:szCs w:val="32"/>
          <w:highlight w:val="none"/>
        </w:rPr>
      </w:pPr>
    </w:p>
    <w:p w14:paraId="497B11DD">
      <w:pPr>
        <w:spacing w:line="360" w:lineRule="auto"/>
        <w:jc w:val="center"/>
        <w:rPr>
          <w:rFonts w:ascii="宋体" w:hAnsi="宋体" w:cs="宋体"/>
          <w:b/>
          <w:spacing w:val="6"/>
          <w:sz w:val="32"/>
          <w:szCs w:val="32"/>
          <w:highlight w:val="none"/>
        </w:rPr>
      </w:pPr>
    </w:p>
    <w:p w14:paraId="3FD2A6A0">
      <w:pPr>
        <w:spacing w:line="360" w:lineRule="auto"/>
        <w:jc w:val="center"/>
        <w:rPr>
          <w:rFonts w:ascii="宋体" w:hAnsi="宋体" w:cs="宋体"/>
          <w:b/>
          <w:spacing w:val="6"/>
          <w:sz w:val="32"/>
          <w:szCs w:val="32"/>
          <w:highlight w:val="none"/>
        </w:rPr>
      </w:pPr>
    </w:p>
    <w:p w14:paraId="2F86E8D3">
      <w:pPr>
        <w:spacing w:line="360" w:lineRule="auto"/>
        <w:jc w:val="left"/>
        <w:rPr>
          <w:rFonts w:ascii="宋体" w:hAnsi="宋体" w:cs="宋体"/>
          <w:b/>
          <w:spacing w:val="6"/>
          <w:sz w:val="32"/>
          <w:szCs w:val="32"/>
          <w:highlight w:val="none"/>
        </w:rPr>
      </w:pPr>
    </w:p>
    <w:p w14:paraId="6D2A47E1">
      <w:pPr>
        <w:spacing w:line="360" w:lineRule="auto"/>
        <w:jc w:val="left"/>
        <w:rPr>
          <w:rFonts w:ascii="宋体" w:hAnsi="宋体" w:cs="宋体"/>
          <w:b/>
          <w:spacing w:val="6"/>
          <w:sz w:val="32"/>
          <w:szCs w:val="32"/>
          <w:highlight w:val="none"/>
        </w:rPr>
      </w:pPr>
    </w:p>
    <w:p w14:paraId="05E0CFB8">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3</w:t>
      </w:r>
      <w:r>
        <w:rPr>
          <w:rFonts w:hint="eastAsia" w:ascii="宋体" w:hAnsi="宋体" w:cs="宋体"/>
          <w:b/>
          <w:spacing w:val="6"/>
          <w:sz w:val="32"/>
          <w:szCs w:val="32"/>
          <w:highlight w:val="none"/>
        </w:rPr>
        <w:t>：投诉书范本及制作说明</w:t>
      </w:r>
    </w:p>
    <w:p w14:paraId="0F33CF8A">
      <w:pPr>
        <w:spacing w:line="360" w:lineRule="auto"/>
        <w:jc w:val="center"/>
        <w:rPr>
          <w:rFonts w:ascii="宋体" w:hAnsi="宋体" w:cs="宋体"/>
          <w:b/>
          <w:sz w:val="24"/>
          <w:highlight w:val="none"/>
        </w:rPr>
      </w:pPr>
    </w:p>
    <w:p w14:paraId="0D6CE552">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B101DDE">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2F233DD8">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3FCDD45F">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E45AE7C">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DEC9EDC">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3CB246A">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EA8EC9A">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2A4D46C">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76D0B5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7DEDF84">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31D43BF">
      <w:pPr>
        <w:spacing w:line="360" w:lineRule="auto"/>
        <w:rPr>
          <w:rFonts w:ascii="宋体" w:hAnsi="宋体" w:cs="宋体"/>
          <w:sz w:val="24"/>
          <w:highlight w:val="none"/>
        </w:rPr>
      </w:pPr>
      <w:r>
        <w:rPr>
          <w:rFonts w:hint="eastAsia" w:ascii="宋体" w:hAnsi="宋体" w:cs="宋体"/>
          <w:sz w:val="24"/>
          <w:highlight w:val="none"/>
        </w:rPr>
        <w:t>被投诉人2</w:t>
      </w:r>
    </w:p>
    <w:p w14:paraId="3379136B">
      <w:pPr>
        <w:spacing w:line="360" w:lineRule="auto"/>
        <w:rPr>
          <w:rFonts w:ascii="宋体" w:hAnsi="宋体" w:cs="宋体"/>
          <w:sz w:val="24"/>
          <w:highlight w:val="none"/>
          <w:u w:val="dotted"/>
        </w:rPr>
      </w:pPr>
      <w:r>
        <w:rPr>
          <w:rFonts w:hint="eastAsia" w:ascii="宋体" w:hAnsi="宋体" w:cs="宋体"/>
          <w:sz w:val="24"/>
          <w:highlight w:val="none"/>
        </w:rPr>
        <w:t>……</w:t>
      </w:r>
    </w:p>
    <w:p w14:paraId="7954C31D">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B9C9ACF">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6CE7D2F">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B81AB05">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54B73D61">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1AC90D6B">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403A378">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656773A">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04B21086">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532D6E77">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B1BE50E">
      <w:pPr>
        <w:spacing w:line="360" w:lineRule="auto"/>
        <w:rPr>
          <w:rFonts w:ascii="宋体" w:hAnsi="宋体" w:cs="宋体"/>
          <w:sz w:val="24"/>
          <w:highlight w:val="none"/>
        </w:rPr>
      </w:pPr>
      <w:r>
        <w:rPr>
          <w:rFonts w:hint="eastAsia" w:ascii="宋体" w:hAnsi="宋体" w:cs="宋体"/>
          <w:sz w:val="24"/>
          <w:highlight w:val="none"/>
        </w:rPr>
        <w:t>三、质疑基本情况</w:t>
      </w:r>
    </w:p>
    <w:p w14:paraId="58864C3D">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3663F4E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762B2B4">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w:t>
      </w:r>
      <w:r>
        <w:rPr>
          <w:rFonts w:hint="eastAsia" w:ascii="宋体" w:hAnsi="宋体" w:cs="宋体"/>
          <w:sz w:val="24"/>
          <w:highlight w:val="none"/>
          <w:lang w:eastAsia="zh-CN"/>
        </w:rPr>
        <w:t>，</w:t>
      </w:r>
      <w:r>
        <w:rPr>
          <w:rFonts w:hint="eastAsia" w:ascii="宋体" w:hAnsi="宋体" w:cs="宋体"/>
          <w:sz w:val="24"/>
          <w:highlight w:val="none"/>
        </w:rPr>
        <w:t>就质疑事项作出了答复/没有在法定期限内作出答复。</w:t>
      </w:r>
    </w:p>
    <w:p w14:paraId="1445AFA0">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E5761B7">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9219006">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AC94B35">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7FF4B1F">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C712D2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AB9B21C">
      <w:pPr>
        <w:spacing w:line="360" w:lineRule="auto"/>
        <w:rPr>
          <w:rFonts w:ascii="宋体" w:hAnsi="宋体" w:cs="宋体"/>
          <w:sz w:val="24"/>
          <w:highlight w:val="none"/>
        </w:rPr>
      </w:pPr>
      <w:r>
        <w:rPr>
          <w:rFonts w:hint="eastAsia" w:ascii="宋体" w:hAnsi="宋体" w:cs="宋体"/>
          <w:sz w:val="24"/>
          <w:highlight w:val="none"/>
        </w:rPr>
        <w:t>投诉事项2</w:t>
      </w:r>
    </w:p>
    <w:p w14:paraId="5178182F">
      <w:pPr>
        <w:spacing w:line="360" w:lineRule="auto"/>
        <w:rPr>
          <w:rFonts w:ascii="宋体" w:hAnsi="宋体" w:cs="宋体"/>
          <w:sz w:val="24"/>
          <w:highlight w:val="none"/>
          <w:u w:val="dotted"/>
        </w:rPr>
      </w:pPr>
      <w:r>
        <w:rPr>
          <w:rFonts w:hint="eastAsia" w:ascii="宋体" w:hAnsi="宋体" w:cs="宋体"/>
          <w:sz w:val="24"/>
          <w:highlight w:val="none"/>
        </w:rPr>
        <w:t>……</w:t>
      </w:r>
    </w:p>
    <w:p w14:paraId="229F66B5">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32342349">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9293C8C">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64BFB8FC">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7CFDF980">
      <w:pPr>
        <w:spacing w:line="360" w:lineRule="auto"/>
        <w:rPr>
          <w:rFonts w:ascii="宋体" w:hAnsi="宋体" w:cs="宋体"/>
          <w:sz w:val="24"/>
          <w:highlight w:val="none"/>
        </w:rPr>
      </w:pPr>
      <w:r>
        <w:rPr>
          <w:rFonts w:hint="eastAsia" w:ascii="宋体" w:hAnsi="宋体" w:cs="宋体"/>
          <w:sz w:val="24"/>
          <w:highlight w:val="none"/>
        </w:rPr>
        <w:t xml:space="preserve">日期：    </w:t>
      </w:r>
    </w:p>
    <w:p w14:paraId="420BC348">
      <w:pPr>
        <w:spacing w:line="360" w:lineRule="auto"/>
        <w:rPr>
          <w:rFonts w:ascii="宋体" w:hAnsi="宋体" w:cs="宋体"/>
          <w:b/>
          <w:sz w:val="24"/>
          <w:highlight w:val="none"/>
        </w:rPr>
      </w:pPr>
    </w:p>
    <w:p w14:paraId="4A23B2D0">
      <w:pPr>
        <w:spacing w:line="360" w:lineRule="auto"/>
        <w:rPr>
          <w:rFonts w:ascii="宋体" w:hAnsi="宋体" w:cs="宋体"/>
          <w:b/>
          <w:sz w:val="24"/>
          <w:highlight w:val="none"/>
        </w:rPr>
      </w:pPr>
    </w:p>
    <w:p w14:paraId="37213882">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2E65A27A">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00064187">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4CB3EC4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45576D2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2373560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09964A2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35EC3BDB">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38ED6234">
      <w:pPr>
        <w:spacing w:line="360" w:lineRule="auto"/>
        <w:rPr>
          <w:rFonts w:ascii="宋体" w:hAnsi="宋体" w:cs="宋体"/>
          <w:b/>
          <w:sz w:val="24"/>
          <w:highlight w:val="none"/>
        </w:rPr>
      </w:pPr>
    </w:p>
    <w:p w14:paraId="1A3A36BB">
      <w:pPr>
        <w:autoSpaceDE w:val="0"/>
        <w:autoSpaceDN w:val="0"/>
        <w:jc w:val="center"/>
        <w:rPr>
          <w:rFonts w:ascii="宋体" w:hAnsi="宋体" w:cs="宋体"/>
          <w:b/>
          <w:spacing w:val="6"/>
          <w:sz w:val="32"/>
          <w:szCs w:val="32"/>
          <w:highlight w:val="none"/>
        </w:rPr>
      </w:pPr>
    </w:p>
    <w:p w14:paraId="279ED78F">
      <w:pPr>
        <w:autoSpaceDE w:val="0"/>
        <w:autoSpaceDN w:val="0"/>
        <w:jc w:val="center"/>
        <w:rPr>
          <w:rFonts w:ascii="宋体" w:hAnsi="宋体" w:cs="宋体"/>
          <w:b/>
          <w:spacing w:val="6"/>
          <w:sz w:val="32"/>
          <w:szCs w:val="32"/>
          <w:highlight w:val="none"/>
        </w:rPr>
      </w:pPr>
    </w:p>
    <w:p w14:paraId="111FD385">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4</w:t>
      </w:r>
      <w:r>
        <w:rPr>
          <w:rFonts w:hint="eastAsia" w:ascii="宋体" w:hAnsi="宋体" w:cs="宋体"/>
          <w:b/>
          <w:spacing w:val="6"/>
          <w:sz w:val="32"/>
          <w:szCs w:val="32"/>
          <w:highlight w:val="none"/>
        </w:rPr>
        <w:t>：</w:t>
      </w:r>
      <w:r>
        <w:rPr>
          <w:rFonts w:hint="eastAsia" w:ascii="宋体" w:hAnsi="宋体" w:cs="宋体"/>
          <w:b/>
          <w:bCs/>
          <w:sz w:val="32"/>
          <w:szCs w:val="32"/>
          <w:highlight w:val="none"/>
        </w:rPr>
        <w:t>业务专用章使用说明函</w:t>
      </w:r>
    </w:p>
    <w:p w14:paraId="74AD2F41">
      <w:pPr>
        <w:spacing w:line="360" w:lineRule="auto"/>
        <w:rPr>
          <w:rFonts w:ascii="宋体" w:hAnsi="宋体" w:cs="宋体"/>
          <w:sz w:val="24"/>
          <w:highlight w:val="none"/>
          <w:u w:val="single"/>
        </w:rPr>
      </w:pPr>
    </w:p>
    <w:p w14:paraId="4FF283E4">
      <w:pPr>
        <w:spacing w:line="360" w:lineRule="auto"/>
        <w:rPr>
          <w:rFonts w:ascii="宋体" w:hAnsi="宋体" w:cs="宋体"/>
          <w:sz w:val="24"/>
          <w:highlight w:val="none"/>
        </w:rPr>
      </w:pPr>
      <w:r>
        <w:rPr>
          <w:rFonts w:hint="eastAsia" w:ascii="宋体" w:hAnsi="宋体" w:cs="宋体"/>
          <w:sz w:val="24"/>
          <w:highlight w:val="none"/>
          <w:u w:val="single"/>
          <w:lang w:eastAsia="zh-CN"/>
        </w:rPr>
        <w:t>宁海县西店镇人民政府</w:t>
      </w:r>
      <w:r>
        <w:rPr>
          <w:rFonts w:hint="eastAsia" w:ascii="宋体" w:hAnsi="宋体" w:cs="宋体"/>
          <w:sz w:val="24"/>
          <w:highlight w:val="none"/>
          <w:u w:val="single"/>
        </w:rPr>
        <w:t>、</w:t>
      </w:r>
      <w:r>
        <w:rPr>
          <w:rFonts w:hint="eastAsia" w:ascii="宋体" w:hAnsi="宋体" w:cs="宋体"/>
          <w:sz w:val="24"/>
          <w:highlight w:val="none"/>
          <w:u w:val="single"/>
          <w:lang w:eastAsia="zh-CN"/>
        </w:rPr>
        <w:t>浙江天诚工程咨询有限公司</w:t>
      </w:r>
      <w:r>
        <w:rPr>
          <w:rFonts w:hint="eastAsia" w:ascii="宋体" w:hAnsi="宋体" w:cs="宋体"/>
          <w:sz w:val="24"/>
          <w:highlight w:val="none"/>
          <w:u w:val="single"/>
        </w:rPr>
        <w:t>：</w:t>
      </w:r>
    </w:p>
    <w:p w14:paraId="39A37F6D">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w:t>
      </w:r>
      <w:r>
        <w:rPr>
          <w:rFonts w:hint="eastAsia" w:ascii="宋体" w:hAnsi="宋体" w:cs="宋体"/>
          <w:sz w:val="24"/>
          <w:highlight w:val="none"/>
          <w:lang w:eastAsia="zh-CN"/>
        </w:rPr>
        <w:t>）</w:t>
      </w:r>
      <w:r>
        <w:rPr>
          <w:rFonts w:hint="eastAsia" w:ascii="宋体" w:hAnsi="宋体" w:cs="宋体"/>
          <w:sz w:val="24"/>
          <w:highlight w:val="none"/>
        </w:rPr>
        <w:t>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宁海县西店镇餐饮单位评估督导及商贸企业第三方服务项目</w:t>
      </w:r>
      <w:r>
        <w:rPr>
          <w:rFonts w:hint="eastAsia" w:ascii="宋体" w:hAnsi="宋体" w:cs="宋体"/>
          <w:sz w:val="24"/>
          <w:highlight w:val="none"/>
        </w:rPr>
        <w:t>【招标编号：</w:t>
      </w:r>
      <w:r>
        <w:rPr>
          <w:rFonts w:hint="eastAsia" w:ascii="宋体" w:hAnsi="宋体" w:cs="宋体"/>
          <w:sz w:val="24"/>
          <w:highlight w:val="none"/>
          <w:lang w:eastAsia="zh-CN"/>
        </w:rPr>
        <w:t>ZJTC2025-027</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7DC23FB9">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04AA78E8">
      <w:pPr>
        <w:spacing w:line="360" w:lineRule="auto"/>
        <w:ind w:firstLine="494"/>
        <w:rPr>
          <w:rFonts w:ascii="宋体" w:hAnsi="宋体" w:cs="宋体"/>
          <w:sz w:val="24"/>
          <w:highlight w:val="none"/>
        </w:rPr>
      </w:pPr>
    </w:p>
    <w:p w14:paraId="425536ED">
      <w:pPr>
        <w:spacing w:line="360" w:lineRule="auto"/>
        <w:ind w:firstLine="494"/>
        <w:rPr>
          <w:rFonts w:ascii="宋体" w:hAnsi="宋体" w:cs="宋体"/>
          <w:sz w:val="24"/>
          <w:highlight w:val="none"/>
        </w:rPr>
      </w:pPr>
    </w:p>
    <w:p w14:paraId="0A53B8AF">
      <w:pPr>
        <w:spacing w:line="360" w:lineRule="auto"/>
        <w:ind w:firstLine="494"/>
        <w:rPr>
          <w:rFonts w:ascii="宋体" w:hAnsi="宋体" w:cs="宋体"/>
          <w:sz w:val="24"/>
          <w:highlight w:val="none"/>
        </w:rPr>
      </w:pPr>
    </w:p>
    <w:p w14:paraId="5B094EED">
      <w:pPr>
        <w:spacing w:line="360" w:lineRule="auto"/>
        <w:ind w:firstLine="494"/>
        <w:rPr>
          <w:rFonts w:ascii="宋体" w:hAnsi="宋体" w:cs="宋体"/>
          <w:sz w:val="24"/>
          <w:highlight w:val="none"/>
        </w:rPr>
      </w:pPr>
    </w:p>
    <w:p w14:paraId="0F286D2B">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4A2BBDFC">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2F836082">
      <w:pPr>
        <w:rPr>
          <w:rFonts w:ascii="宋体" w:hAnsi="宋体" w:cs="宋体"/>
          <w:sz w:val="24"/>
          <w:highlight w:val="none"/>
        </w:rPr>
      </w:pPr>
      <w:r>
        <w:rPr>
          <w:rFonts w:hint="eastAsia" w:ascii="宋体" w:hAnsi="宋体" w:cs="宋体"/>
          <w:b/>
          <w:bCs/>
          <w:sz w:val="24"/>
          <w:highlight w:val="none"/>
        </w:rPr>
        <w:t>附：</w:t>
      </w:r>
    </w:p>
    <w:p w14:paraId="1561F2C5">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635226B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635226B0">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78B5996">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78B5996">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648B2B7C">
      <w:pPr>
        <w:autoSpaceDE w:val="0"/>
        <w:autoSpaceDN w:val="0"/>
        <w:jc w:val="center"/>
        <w:rPr>
          <w:rFonts w:ascii="宋体" w:hAnsi="宋体" w:cs="宋体"/>
          <w:b/>
          <w:spacing w:val="6"/>
          <w:sz w:val="32"/>
          <w:szCs w:val="32"/>
          <w:highlight w:val="none"/>
        </w:rPr>
      </w:pPr>
    </w:p>
    <w:p w14:paraId="08DA414F">
      <w:pPr>
        <w:autoSpaceDE w:val="0"/>
        <w:autoSpaceDN w:val="0"/>
        <w:jc w:val="center"/>
        <w:rPr>
          <w:rFonts w:ascii="宋体" w:hAnsi="宋体" w:cs="宋体"/>
          <w:b/>
          <w:spacing w:val="6"/>
          <w:sz w:val="32"/>
          <w:szCs w:val="32"/>
          <w:highlight w:val="none"/>
        </w:rPr>
      </w:pPr>
    </w:p>
    <w:p w14:paraId="3212ACE0">
      <w:pPr>
        <w:autoSpaceDE w:val="0"/>
        <w:autoSpaceDN w:val="0"/>
        <w:jc w:val="center"/>
        <w:rPr>
          <w:rFonts w:ascii="宋体" w:hAnsi="宋体" w:cs="宋体"/>
          <w:b/>
          <w:spacing w:val="6"/>
          <w:sz w:val="32"/>
          <w:szCs w:val="32"/>
          <w:highlight w:val="none"/>
        </w:rPr>
      </w:pPr>
    </w:p>
    <w:p w14:paraId="0287F0DF">
      <w:pPr>
        <w:autoSpaceDE w:val="0"/>
        <w:autoSpaceDN w:val="0"/>
        <w:jc w:val="center"/>
        <w:rPr>
          <w:rFonts w:ascii="宋体" w:hAnsi="宋体" w:cs="宋体"/>
          <w:b/>
          <w:spacing w:val="6"/>
          <w:sz w:val="32"/>
          <w:szCs w:val="32"/>
          <w:highlight w:val="none"/>
        </w:rPr>
      </w:pPr>
    </w:p>
    <w:p w14:paraId="7659FE95">
      <w:pPr>
        <w:autoSpaceDE w:val="0"/>
        <w:autoSpaceDN w:val="0"/>
        <w:jc w:val="center"/>
        <w:rPr>
          <w:rFonts w:ascii="宋体" w:hAnsi="宋体" w:cs="宋体"/>
          <w:b/>
          <w:spacing w:val="6"/>
          <w:sz w:val="32"/>
          <w:szCs w:val="32"/>
          <w:highlight w:val="none"/>
        </w:rPr>
      </w:pPr>
    </w:p>
    <w:p w14:paraId="78F649D4">
      <w:pPr>
        <w:autoSpaceDE w:val="0"/>
        <w:autoSpaceDN w:val="0"/>
        <w:jc w:val="center"/>
        <w:rPr>
          <w:rFonts w:ascii="宋体" w:hAnsi="宋体" w:cs="宋体"/>
          <w:b/>
          <w:spacing w:val="6"/>
          <w:sz w:val="32"/>
          <w:szCs w:val="32"/>
          <w:highlight w:val="none"/>
        </w:rPr>
      </w:pPr>
    </w:p>
    <w:p w14:paraId="06B2ABB5">
      <w:pPr>
        <w:autoSpaceDE w:val="0"/>
        <w:autoSpaceDN w:val="0"/>
        <w:jc w:val="center"/>
        <w:rPr>
          <w:rFonts w:ascii="宋体" w:hAnsi="宋体" w:cs="宋体"/>
          <w:b/>
          <w:spacing w:val="6"/>
          <w:sz w:val="32"/>
          <w:szCs w:val="32"/>
          <w:highlight w:val="none"/>
        </w:rPr>
      </w:pPr>
    </w:p>
    <w:p w14:paraId="2434E5A2">
      <w:pPr>
        <w:autoSpaceDE w:val="0"/>
        <w:autoSpaceDN w:val="0"/>
        <w:jc w:val="center"/>
        <w:rPr>
          <w:rFonts w:ascii="宋体" w:hAnsi="宋体" w:cs="宋体"/>
          <w:b/>
          <w:spacing w:val="6"/>
          <w:sz w:val="32"/>
          <w:szCs w:val="32"/>
          <w:highlight w:val="none"/>
        </w:rPr>
      </w:pPr>
    </w:p>
    <w:p w14:paraId="22DEFD0B">
      <w:pPr>
        <w:autoSpaceDE w:val="0"/>
        <w:autoSpaceDN w:val="0"/>
        <w:jc w:val="center"/>
        <w:rPr>
          <w:rFonts w:ascii="宋体" w:hAnsi="宋体" w:cs="宋体"/>
          <w:b/>
          <w:spacing w:val="6"/>
          <w:sz w:val="32"/>
          <w:szCs w:val="32"/>
          <w:highlight w:val="none"/>
        </w:rPr>
      </w:pPr>
    </w:p>
    <w:p w14:paraId="45A47E1F">
      <w:pPr>
        <w:autoSpaceDE w:val="0"/>
        <w:autoSpaceDN w:val="0"/>
        <w:jc w:val="center"/>
        <w:rPr>
          <w:rFonts w:ascii="宋体" w:hAnsi="宋体" w:cs="宋体"/>
          <w:b/>
          <w:spacing w:val="6"/>
          <w:sz w:val="32"/>
          <w:szCs w:val="32"/>
          <w:highlight w:val="none"/>
        </w:rPr>
      </w:pPr>
    </w:p>
    <w:p w14:paraId="458704F4">
      <w:pPr>
        <w:autoSpaceDE w:val="0"/>
        <w:autoSpaceDN w:val="0"/>
        <w:jc w:val="center"/>
        <w:rPr>
          <w:rFonts w:ascii="宋体" w:hAnsi="宋体" w:cs="宋体"/>
          <w:b/>
          <w:spacing w:val="6"/>
          <w:sz w:val="32"/>
          <w:szCs w:val="32"/>
          <w:highlight w:val="none"/>
        </w:rPr>
      </w:pPr>
    </w:p>
    <w:p w14:paraId="76EC44D3">
      <w:pPr>
        <w:autoSpaceDE w:val="0"/>
        <w:autoSpaceDN w:val="0"/>
        <w:jc w:val="center"/>
        <w:rPr>
          <w:rFonts w:ascii="宋体" w:hAnsi="宋体" w:cs="宋体"/>
          <w:b/>
          <w:spacing w:val="6"/>
          <w:sz w:val="32"/>
          <w:szCs w:val="32"/>
          <w:highlight w:val="none"/>
        </w:rPr>
      </w:pPr>
    </w:p>
    <w:p w14:paraId="62E9C796">
      <w:pPr>
        <w:autoSpaceDE w:val="0"/>
        <w:autoSpaceDN w:val="0"/>
        <w:jc w:val="center"/>
        <w:rPr>
          <w:rFonts w:ascii="宋体" w:hAnsi="宋体" w:cs="宋体"/>
          <w:b/>
          <w:spacing w:val="6"/>
          <w:sz w:val="32"/>
          <w:szCs w:val="32"/>
          <w:highlight w:val="none"/>
        </w:rPr>
      </w:pPr>
    </w:p>
    <w:p w14:paraId="4C7E52D5">
      <w:pPr>
        <w:autoSpaceDE w:val="0"/>
        <w:autoSpaceDN w:val="0"/>
        <w:jc w:val="center"/>
        <w:rPr>
          <w:rFonts w:ascii="宋体" w:hAnsi="宋体" w:cs="宋体"/>
          <w:b/>
          <w:spacing w:val="6"/>
          <w:sz w:val="32"/>
          <w:szCs w:val="32"/>
          <w:highlight w:val="none"/>
        </w:rPr>
      </w:pPr>
    </w:p>
    <w:p w14:paraId="4E480694">
      <w:pPr>
        <w:rPr>
          <w:rFonts w:hint="eastAsia" w:ascii="宋体" w:hAnsi="宋体" w:cs="宋体"/>
          <w:b/>
          <w:sz w:val="32"/>
          <w:szCs w:val="18"/>
          <w:highlight w:val="none"/>
        </w:rPr>
      </w:pPr>
      <w:bookmarkStart w:id="459" w:name="_Toc6405"/>
      <w:r>
        <w:rPr>
          <w:rFonts w:hint="eastAsia" w:ascii="宋体" w:hAnsi="宋体" w:cs="宋体"/>
          <w:b/>
          <w:sz w:val="32"/>
          <w:szCs w:val="18"/>
          <w:highlight w:val="none"/>
        </w:rPr>
        <w:br w:type="page"/>
      </w:r>
    </w:p>
    <w:p w14:paraId="028C53D0">
      <w:pPr>
        <w:spacing w:line="360" w:lineRule="auto"/>
        <w:jc w:val="left"/>
        <w:outlineLvl w:val="0"/>
        <w:rPr>
          <w:rFonts w:ascii="宋体" w:hAnsi="宋体" w:cs="宋体"/>
          <w:b/>
          <w:sz w:val="32"/>
          <w:szCs w:val="18"/>
          <w:highlight w:val="none"/>
        </w:rPr>
      </w:pPr>
      <w:r>
        <w:rPr>
          <w:rFonts w:hint="eastAsia" w:ascii="宋体" w:hAnsi="宋体" w:cs="宋体"/>
          <w:b/>
          <w:sz w:val="32"/>
          <w:szCs w:val="18"/>
          <w:highlight w:val="none"/>
        </w:rPr>
        <w:t>附件</w:t>
      </w:r>
      <w:r>
        <w:rPr>
          <w:rFonts w:hint="eastAsia" w:ascii="宋体" w:hAnsi="宋体" w:cs="宋体"/>
          <w:b/>
          <w:sz w:val="32"/>
          <w:szCs w:val="18"/>
          <w:highlight w:val="none"/>
          <w:lang w:val="en-US" w:eastAsia="zh-CN"/>
        </w:rPr>
        <w:t>5</w:t>
      </w:r>
      <w:r>
        <w:rPr>
          <w:rFonts w:hint="eastAsia" w:ascii="宋体" w:hAnsi="宋体" w:cs="宋体"/>
          <w:b/>
          <w:sz w:val="32"/>
          <w:szCs w:val="18"/>
          <w:highlight w:val="none"/>
        </w:rPr>
        <w:t>：中小企业声明函</w:t>
      </w:r>
      <w:bookmarkEnd w:id="459"/>
    </w:p>
    <w:p w14:paraId="15092268">
      <w:pPr>
        <w:spacing w:line="360" w:lineRule="auto"/>
        <w:jc w:val="center"/>
        <w:rPr>
          <w:rFonts w:ascii="宋体" w:hAnsi="宋体" w:cs="宋体"/>
          <w:sz w:val="24"/>
          <w:highlight w:val="none"/>
          <w:u w:val="single"/>
        </w:rPr>
      </w:pPr>
    </w:p>
    <w:p w14:paraId="0CC5D316">
      <w:pPr>
        <w:spacing w:line="360" w:lineRule="auto"/>
        <w:jc w:val="center"/>
        <w:outlineLvl w:val="0"/>
        <w:rPr>
          <w:rFonts w:ascii="宋体" w:hAnsi="宋体" w:cs="宋体"/>
          <w:b/>
          <w:sz w:val="32"/>
          <w:szCs w:val="32"/>
          <w:highlight w:val="none"/>
        </w:rPr>
      </w:pPr>
      <w:bookmarkStart w:id="460" w:name="_Toc29058"/>
      <w:r>
        <w:rPr>
          <w:rFonts w:hint="eastAsia" w:ascii="宋体" w:hAnsi="宋体" w:cs="宋体"/>
          <w:b/>
          <w:sz w:val="32"/>
          <w:szCs w:val="32"/>
          <w:highlight w:val="none"/>
        </w:rPr>
        <w:t>中小企业声明函（服务）</w:t>
      </w:r>
      <w:bookmarkEnd w:id="460"/>
    </w:p>
    <w:p w14:paraId="40B5B298">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本公司郑重声明，根据《政府采购促进中小企业发展管理办法》（财库﹝2020﹞46 号）的规定，本公司参加 </w:t>
      </w:r>
      <w:r>
        <w:rPr>
          <w:rFonts w:hint="eastAsia" w:ascii="宋体" w:hAnsi="宋体" w:cs="宋体"/>
          <w:sz w:val="24"/>
          <w:highlight w:val="none"/>
          <w:u w:val="single"/>
          <w:lang w:eastAsia="zh-CN"/>
        </w:rPr>
        <w:t>宁海县西店镇人民政府</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宁海县西店镇餐饮单位评估督导及商贸企业第三方服务项目</w:t>
      </w:r>
      <w:r>
        <w:rPr>
          <w:rFonts w:hint="eastAsia" w:ascii="宋体" w:hAnsi="宋体" w:cs="宋体"/>
          <w:sz w:val="24"/>
          <w:highlight w:val="none"/>
          <w:u w:val="single"/>
        </w:rPr>
        <w:t xml:space="preserve"> </w:t>
      </w:r>
      <w:r>
        <w:rPr>
          <w:rFonts w:hint="eastAsia" w:ascii="宋体" w:hAnsi="宋体" w:cs="宋体"/>
          <w:sz w:val="24"/>
          <w:highlight w:val="none"/>
        </w:rPr>
        <w:t>采购活动，服务全部由符合政策要求的中小企业承接。相关企业的具体情况如下：</w:t>
      </w:r>
    </w:p>
    <w:p w14:paraId="4E391AE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w:t>
      </w:r>
      <w:r>
        <w:rPr>
          <w:rFonts w:hint="eastAsia" w:ascii="宋体" w:hAnsi="宋体" w:cs="宋体"/>
          <w:sz w:val="24"/>
          <w:highlight w:val="none"/>
          <w:u w:val="single"/>
          <w:lang w:eastAsia="zh-CN"/>
        </w:rPr>
        <w:t>宁海县西店镇餐饮单位评估督导及商贸企业第三方服务</w:t>
      </w:r>
      <w:r>
        <w:rPr>
          <w:rFonts w:hint="eastAsia" w:ascii="宋体" w:hAnsi="宋体" w:cs="宋体"/>
          <w:sz w:val="24"/>
          <w:highlight w:val="none"/>
          <w:u w:val="single"/>
        </w:rPr>
        <w:t>）</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其他未列明行业</w:t>
      </w:r>
      <w:r>
        <w:rPr>
          <w:rFonts w:hint="eastAsia" w:ascii="宋体" w:hAnsi="宋体" w:cs="宋体"/>
          <w:sz w:val="24"/>
          <w:highlight w:val="none"/>
          <w:u w:val="single"/>
        </w:rPr>
        <w:t>）</w:t>
      </w:r>
      <w:r>
        <w:rPr>
          <w:rFonts w:hint="eastAsia" w:ascii="宋体" w:hAnsi="宋体" w:cs="宋体"/>
          <w:sz w:val="24"/>
          <w:highlight w:val="none"/>
        </w:rPr>
        <w:t xml:space="preserve"> ；承接企业为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5941487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FEE3C9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6275481A">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5723C41F">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3B29E0A4">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从业人员、营业收入、资产总额根据上一年度财务报告中的数据填报，无上一年度数据的新成立企业可不填报。</w:t>
      </w:r>
    </w:p>
    <w:p w14:paraId="152814E2">
      <w:pPr>
        <w:spacing w:line="360" w:lineRule="auto"/>
        <w:ind w:right="420"/>
        <w:rPr>
          <w:rFonts w:ascii="宋体" w:hAnsi="宋体" w:cs="宋体"/>
          <w:sz w:val="24"/>
          <w:highlight w:val="none"/>
        </w:rPr>
      </w:pPr>
    </w:p>
    <w:p w14:paraId="12693BDD">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3F5D874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w:t>
      </w:r>
      <w:r>
        <w:rPr>
          <w:rFonts w:hint="eastAsia" w:ascii="宋体" w:hAnsi="宋体" w:cs="宋体"/>
          <w:sz w:val="24"/>
          <w:highlight w:val="none"/>
          <w:lang w:eastAsia="zh-CN"/>
        </w:rPr>
        <w:t>”“</w:t>
      </w:r>
      <w:r>
        <w:rPr>
          <w:rFonts w:hint="eastAsia" w:ascii="宋体" w:hAnsi="宋体" w:cs="宋体"/>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B15E7EC">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AD381A">
      <w:pPr>
        <w:spacing w:line="360" w:lineRule="auto"/>
        <w:ind w:right="420" w:firstLine="723" w:firstLineChars="300"/>
        <w:rPr>
          <w:rFonts w:ascii="宋体" w:hAnsi="宋体" w:cs="宋体"/>
          <w:b/>
          <w:bCs/>
          <w:sz w:val="24"/>
          <w:highlight w:val="none"/>
        </w:rPr>
      </w:pPr>
      <w:r>
        <w:rPr>
          <w:rFonts w:hint="eastAsia" w:ascii="宋体" w:hAnsi="宋体" w:cs="宋体"/>
          <w:b/>
          <w:bCs/>
          <w:sz w:val="24"/>
          <w:highlight w:val="none"/>
        </w:rPr>
        <w:t>3、</w:t>
      </w:r>
      <w:r>
        <w:rPr>
          <w:rFonts w:hint="eastAsia" w:ascii="宋体" w:hAnsi="宋体" w:cs="宋体"/>
          <w:b/>
          <w:bCs/>
          <w:sz w:val="24"/>
          <w:highlight w:val="none"/>
          <w:lang w:eastAsia="zh-CN"/>
        </w:rPr>
        <w:t>本项目采购文件中明确的所属行业为其他未列明行业：从业人员300人以下的为中小微型企业。其中，从业人员100人及以上的为中型企业；从业人员10人及以上的为小型企业；从业人员10人以下的为微型企业</w:t>
      </w:r>
      <w:r>
        <w:rPr>
          <w:rFonts w:hint="eastAsia" w:ascii="宋体" w:hAnsi="宋体" w:cs="宋体"/>
          <w:b/>
          <w:bCs/>
          <w:sz w:val="24"/>
          <w:highlight w:val="none"/>
        </w:rPr>
        <w:t>。</w:t>
      </w:r>
    </w:p>
    <w:p w14:paraId="1BB5F4B2">
      <w:pPr>
        <w:pStyle w:val="24"/>
        <w:rPr>
          <w:rFonts w:hAnsi="宋体" w:cs="宋体"/>
          <w:highlight w:val="none"/>
        </w:rPr>
      </w:pPr>
    </w:p>
    <w:p w14:paraId="49FA4CF5">
      <w:pPr>
        <w:pStyle w:val="4"/>
        <w:outlineLvl w:val="9"/>
        <w:rPr>
          <w:rFonts w:ascii="宋体" w:hAnsi="宋体" w:eastAsia="宋体" w:cs="宋体"/>
          <w:highlight w:val="none"/>
          <w:lang w:val="en-US"/>
        </w:rPr>
      </w:pPr>
    </w:p>
    <w:p w14:paraId="6E0A94FC">
      <w:pPr>
        <w:spacing w:line="360" w:lineRule="auto"/>
        <w:ind w:right="420"/>
        <w:rPr>
          <w:rFonts w:ascii="宋体" w:hAnsi="宋体" w:cs="宋体"/>
          <w:highlight w:val="none"/>
        </w:rPr>
      </w:pPr>
    </w:p>
    <w:p w14:paraId="43A609C2">
      <w:pPr>
        <w:spacing w:line="360" w:lineRule="auto"/>
        <w:rPr>
          <w:rFonts w:ascii="宋体" w:hAnsi="宋体" w:cs="宋体"/>
          <w:bCs/>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CF8EE">
    <w:pPr>
      <w:pStyle w:val="40"/>
      <w:framePr w:wrap="around" w:vAnchor="text" w:hAnchor="margin" w:xAlign="right" w:y="1"/>
      <w:rPr>
        <w:rStyle w:val="73"/>
      </w:rPr>
    </w:pPr>
    <w:r>
      <w:fldChar w:fldCharType="begin"/>
    </w:r>
    <w:r>
      <w:rPr>
        <w:rStyle w:val="73"/>
      </w:rPr>
      <w:instrText xml:space="preserve">PAGE  </w:instrText>
    </w:r>
    <w:r>
      <w:fldChar w:fldCharType="end"/>
    </w:r>
  </w:p>
  <w:p w14:paraId="4F8C8356">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0557B">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F14ED">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512F14ED">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14:paraId="75F37E5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6CE59">
    <w:pPr>
      <w:pStyle w:val="40"/>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9E4FF">
                          <w:pPr>
                            <w:pStyle w:val="40"/>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7049E4FF">
                    <w:pPr>
                      <w:pStyle w:val="40"/>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8C3C5">
    <w:pPr>
      <w:pStyle w:val="40"/>
      <w:framePr w:wrap="around" w:vAnchor="text" w:hAnchor="margin" w:xAlign="right" w:y="1"/>
      <w:rPr>
        <w:rStyle w:val="73"/>
      </w:rPr>
    </w:pPr>
    <w:r>
      <w:fldChar w:fldCharType="begin"/>
    </w:r>
    <w:r>
      <w:rPr>
        <w:rStyle w:val="73"/>
      </w:rPr>
      <w:instrText xml:space="preserve">PAGE  </w:instrText>
    </w:r>
    <w:r>
      <w:fldChar w:fldCharType="end"/>
    </w:r>
  </w:p>
  <w:p w14:paraId="0D9DA9D0">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B6356">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62DFE">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3DB62DFE">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6A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6A45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3C2D5">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603B9">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54D603B9">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685E">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3AC79">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3003AC79">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p w14:paraId="6725CE5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082F5">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33244">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60D33244">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p w14:paraId="543DFF2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16A4">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01BF2">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7F001BF2">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357F453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E2AE5">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79DE1">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5DB79DE1">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4C284F4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E2756">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3CD43">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1413CD43">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04DCB58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0EFC">
    <w:pPr>
      <w:pStyle w:val="41"/>
      <w:pBdr>
        <w:bottom w:val="none" w:color="auto" w:sz="0" w:space="4"/>
      </w:pBdr>
      <w:jc w:val="right"/>
    </w:pPr>
    <w:r>
      <w:t></w:t>
    </w:r>
    <w:r>
      <w:rPr>
        <w:rFonts w:hint="eastAsia"/>
      </w:rPr>
      <w:t xml:space="preserve">             </w:t>
    </w:r>
  </w:p>
  <w:p w14:paraId="03AEB8A7">
    <w:pPr>
      <w:pStyle w:val="59"/>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4F176">
    <w:pPr>
      <w:pStyle w:val="41"/>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8569F">
    <w:pPr>
      <w:pStyle w:val="41"/>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E0967">
    <w:pPr>
      <w:pStyle w:val="41"/>
      <w:pBdr>
        <w:bottom w:val="none" w:color="auto" w:sz="0" w:space="1"/>
      </w:pBdr>
      <w:rPr>
        <w:rFonts w:ascii="仿宋_GB2312" w:eastAsia="仿宋_GB2312"/>
        <w:b/>
        <w:i/>
        <w:u w:val="single"/>
      </w:rPr>
    </w:pPr>
    <w:r>
      <w:t></w:t>
    </w:r>
    <w:r>
      <w:rPr>
        <w:rFonts w:hint="eastAsia"/>
      </w:rPr>
      <w:t xml:space="preserve">                                                  </w:t>
    </w:r>
    <w:r>
      <w:t xml:space="preserve">             </w:t>
    </w:r>
    <w:r>
      <w:rPr>
        <w:rFonts w:hint="eastAsia"/>
      </w:rPr>
      <w:t xml:space="preserve">   </w:t>
    </w:r>
  </w:p>
  <w:p w14:paraId="137570A6">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D96D5">
    <w:pPr>
      <w:pStyle w:val="41"/>
      <w:pBdr>
        <w:bottom w:val="none" w:color="auto" w:sz="0" w:space="1"/>
      </w:pBdr>
    </w:pPr>
    <w:r>
      <w:t></w:t>
    </w:r>
    <w:r>
      <w:rPr>
        <w:rFonts w:hint="eastAsia"/>
      </w:rPr>
      <w:t xml:space="preserve">         </w:t>
    </w:r>
  </w:p>
  <w:p w14:paraId="00F9F9E6">
    <w:pPr>
      <w:pStyle w:val="41"/>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27A1">
    <w:pPr>
      <w:pStyle w:val="41"/>
      <w:pBdr>
        <w:bottom w:val="none" w:color="auto" w:sz="0" w:space="1"/>
      </w:pBdr>
      <w:rPr>
        <w:rFonts w:ascii="仿宋_GB2312" w:eastAsia="仿宋_GB2312"/>
        <w:b/>
        <w:i/>
        <w:u w:val="single"/>
      </w:rPr>
    </w:pPr>
    <w:r>
      <w:t></w:t>
    </w:r>
    <w:r>
      <w:rPr>
        <w:rFonts w:hint="eastAsia"/>
      </w:rPr>
      <w:t xml:space="preserve">                           </w:t>
    </w:r>
  </w:p>
  <w:p w14:paraId="6C0BEEFF">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7CA11">
    <w:pPr>
      <w:pStyle w:val="41"/>
      <w:pBdr>
        <w:bottom w:val="none" w:color="auto" w:sz="0" w:space="1"/>
      </w:pBdr>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6D1A3">
    <w:pPr>
      <w:pStyle w:val="41"/>
      <w:jc w:val="right"/>
    </w:pPr>
    <w:r>
      <w:rPr>
        <w:rFonts w:hint="eastAsia"/>
      </w:rPr>
      <w:t xml:space="preserve">                                  </w:t>
    </w:r>
  </w:p>
  <w:p w14:paraId="1512FF93">
    <w:pPr>
      <w:pStyle w:val="41"/>
      <w:jc w:val="right"/>
      <w:rPr>
        <w:rFonts w:ascii="仿宋_GB2312" w:eastAsia="仿宋_GB2312"/>
        <w:b/>
        <w:i/>
        <w:u w:val="single"/>
      </w:rPr>
    </w:pPr>
    <w:r>
      <w:t>政府采购公开招标文件</w:t>
    </w:r>
  </w:p>
  <w:p w14:paraId="71013C6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411A">
    <w:pPr>
      <w:pStyle w:val="41"/>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4B7AC">
    <w:pPr>
      <w:pStyle w:val="41"/>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083F9A"/>
    <w:multiLevelType w:val="singleLevel"/>
    <w:tmpl w:val="49083F9A"/>
    <w:lvl w:ilvl="0" w:tentative="0">
      <w:start w:val="1"/>
      <w:numFmt w:val="decimal"/>
      <w:suff w:val="space"/>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3"/>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9FA"/>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68F"/>
    <w:rsid w:val="003B7751"/>
    <w:rsid w:val="003C011C"/>
    <w:rsid w:val="003C0E06"/>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63"/>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68"/>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828"/>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67"/>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8670F"/>
    <w:rsid w:val="026B2E25"/>
    <w:rsid w:val="02824D4D"/>
    <w:rsid w:val="02BC0DD7"/>
    <w:rsid w:val="02CB39E7"/>
    <w:rsid w:val="02DC4B10"/>
    <w:rsid w:val="02DD76CE"/>
    <w:rsid w:val="02F36323"/>
    <w:rsid w:val="02F5619C"/>
    <w:rsid w:val="02FD2E8D"/>
    <w:rsid w:val="0326446A"/>
    <w:rsid w:val="032D5555"/>
    <w:rsid w:val="036634D2"/>
    <w:rsid w:val="03DD35E4"/>
    <w:rsid w:val="03E0782E"/>
    <w:rsid w:val="03F71BE7"/>
    <w:rsid w:val="04076900"/>
    <w:rsid w:val="041A5A3B"/>
    <w:rsid w:val="042311BA"/>
    <w:rsid w:val="042B157A"/>
    <w:rsid w:val="046D67FB"/>
    <w:rsid w:val="048F763B"/>
    <w:rsid w:val="049F330E"/>
    <w:rsid w:val="04AA775C"/>
    <w:rsid w:val="04AF1889"/>
    <w:rsid w:val="04F66F48"/>
    <w:rsid w:val="05251E14"/>
    <w:rsid w:val="05A16594"/>
    <w:rsid w:val="05A7762D"/>
    <w:rsid w:val="060E5941"/>
    <w:rsid w:val="06110FAF"/>
    <w:rsid w:val="06493CA7"/>
    <w:rsid w:val="065A6178"/>
    <w:rsid w:val="066F1CF3"/>
    <w:rsid w:val="06930BB8"/>
    <w:rsid w:val="06C934D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8F54BC3"/>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DF481A"/>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66AD9"/>
    <w:rsid w:val="10FC16EA"/>
    <w:rsid w:val="110F1D40"/>
    <w:rsid w:val="11266F33"/>
    <w:rsid w:val="11567578"/>
    <w:rsid w:val="118963A1"/>
    <w:rsid w:val="11C6522A"/>
    <w:rsid w:val="11E104CC"/>
    <w:rsid w:val="11E20309"/>
    <w:rsid w:val="12255233"/>
    <w:rsid w:val="122D6247"/>
    <w:rsid w:val="12530213"/>
    <w:rsid w:val="12651FD3"/>
    <w:rsid w:val="127723A9"/>
    <w:rsid w:val="12862074"/>
    <w:rsid w:val="12883966"/>
    <w:rsid w:val="129E45B4"/>
    <w:rsid w:val="12D81596"/>
    <w:rsid w:val="13072A44"/>
    <w:rsid w:val="130D7E50"/>
    <w:rsid w:val="131A7767"/>
    <w:rsid w:val="135F4BE2"/>
    <w:rsid w:val="139B1A0A"/>
    <w:rsid w:val="139D25C7"/>
    <w:rsid w:val="13BF3CE4"/>
    <w:rsid w:val="13C859D7"/>
    <w:rsid w:val="141008D8"/>
    <w:rsid w:val="14125FE6"/>
    <w:rsid w:val="143E57C7"/>
    <w:rsid w:val="146D271E"/>
    <w:rsid w:val="14765E66"/>
    <w:rsid w:val="14982588"/>
    <w:rsid w:val="149A5AD9"/>
    <w:rsid w:val="14A7619D"/>
    <w:rsid w:val="150125E2"/>
    <w:rsid w:val="150536C3"/>
    <w:rsid w:val="150C1963"/>
    <w:rsid w:val="151447A0"/>
    <w:rsid w:val="154A6454"/>
    <w:rsid w:val="15762120"/>
    <w:rsid w:val="15F61834"/>
    <w:rsid w:val="163724F8"/>
    <w:rsid w:val="16A10C7A"/>
    <w:rsid w:val="16A8729C"/>
    <w:rsid w:val="16B33777"/>
    <w:rsid w:val="16BC70A7"/>
    <w:rsid w:val="16C6339E"/>
    <w:rsid w:val="16E32627"/>
    <w:rsid w:val="17260F0E"/>
    <w:rsid w:val="172F2D79"/>
    <w:rsid w:val="17557BEF"/>
    <w:rsid w:val="17D349C1"/>
    <w:rsid w:val="181F7BEB"/>
    <w:rsid w:val="1830729E"/>
    <w:rsid w:val="1864152A"/>
    <w:rsid w:val="1870062C"/>
    <w:rsid w:val="18817102"/>
    <w:rsid w:val="18830A15"/>
    <w:rsid w:val="18852B28"/>
    <w:rsid w:val="188B5321"/>
    <w:rsid w:val="18917025"/>
    <w:rsid w:val="18CD45C3"/>
    <w:rsid w:val="194667FA"/>
    <w:rsid w:val="19932372"/>
    <w:rsid w:val="19A20DD5"/>
    <w:rsid w:val="19AE03F1"/>
    <w:rsid w:val="1A071A03"/>
    <w:rsid w:val="1A1F16AE"/>
    <w:rsid w:val="1A3B5C77"/>
    <w:rsid w:val="1A7C475A"/>
    <w:rsid w:val="1A8342DE"/>
    <w:rsid w:val="1A984BAD"/>
    <w:rsid w:val="1AB8220E"/>
    <w:rsid w:val="1ACB068F"/>
    <w:rsid w:val="1AE4166C"/>
    <w:rsid w:val="1AF06CFB"/>
    <w:rsid w:val="1AF11B8D"/>
    <w:rsid w:val="1B067919"/>
    <w:rsid w:val="1B11359C"/>
    <w:rsid w:val="1B2A271F"/>
    <w:rsid w:val="1B530544"/>
    <w:rsid w:val="1B713184"/>
    <w:rsid w:val="1BA209CF"/>
    <w:rsid w:val="1BB4777D"/>
    <w:rsid w:val="1BC358BC"/>
    <w:rsid w:val="1BD75AB8"/>
    <w:rsid w:val="1C0459C2"/>
    <w:rsid w:val="1C1B3B4A"/>
    <w:rsid w:val="1C790A9E"/>
    <w:rsid w:val="1C88086E"/>
    <w:rsid w:val="1CAB1088"/>
    <w:rsid w:val="1CBD72E8"/>
    <w:rsid w:val="1CE41EDC"/>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EB81F87"/>
    <w:rsid w:val="1F0A0FF3"/>
    <w:rsid w:val="1F5771FF"/>
    <w:rsid w:val="1F8E1A67"/>
    <w:rsid w:val="1F9C026B"/>
    <w:rsid w:val="1FC1466E"/>
    <w:rsid w:val="1FD52DD5"/>
    <w:rsid w:val="1FE868A9"/>
    <w:rsid w:val="20034907"/>
    <w:rsid w:val="20173E4B"/>
    <w:rsid w:val="204E48BC"/>
    <w:rsid w:val="208921B3"/>
    <w:rsid w:val="20973DEB"/>
    <w:rsid w:val="20B13554"/>
    <w:rsid w:val="20B26522"/>
    <w:rsid w:val="20B44310"/>
    <w:rsid w:val="211116EB"/>
    <w:rsid w:val="216133FC"/>
    <w:rsid w:val="21D56769"/>
    <w:rsid w:val="21E52EF3"/>
    <w:rsid w:val="21F279AA"/>
    <w:rsid w:val="21FB5D7B"/>
    <w:rsid w:val="22015E94"/>
    <w:rsid w:val="220B1C3D"/>
    <w:rsid w:val="221D1D20"/>
    <w:rsid w:val="22334A87"/>
    <w:rsid w:val="22383182"/>
    <w:rsid w:val="22BE6801"/>
    <w:rsid w:val="23264FFC"/>
    <w:rsid w:val="2329689A"/>
    <w:rsid w:val="233500BF"/>
    <w:rsid w:val="23377FF7"/>
    <w:rsid w:val="233C69E5"/>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404627"/>
    <w:rsid w:val="2650413E"/>
    <w:rsid w:val="26871DC8"/>
    <w:rsid w:val="26A53EF9"/>
    <w:rsid w:val="26A94201"/>
    <w:rsid w:val="26AC274F"/>
    <w:rsid w:val="27044A29"/>
    <w:rsid w:val="271D34C8"/>
    <w:rsid w:val="27427F2B"/>
    <w:rsid w:val="275C5AF1"/>
    <w:rsid w:val="276142BF"/>
    <w:rsid w:val="27783712"/>
    <w:rsid w:val="27907362"/>
    <w:rsid w:val="27A623E4"/>
    <w:rsid w:val="27F751B9"/>
    <w:rsid w:val="28333E1D"/>
    <w:rsid w:val="28454BD6"/>
    <w:rsid w:val="28455253"/>
    <w:rsid w:val="28551971"/>
    <w:rsid w:val="285B1C53"/>
    <w:rsid w:val="289F7086"/>
    <w:rsid w:val="28B94DA8"/>
    <w:rsid w:val="28C32028"/>
    <w:rsid w:val="28CC490F"/>
    <w:rsid w:val="28DE40AA"/>
    <w:rsid w:val="292B71D4"/>
    <w:rsid w:val="29345E77"/>
    <w:rsid w:val="294C65AD"/>
    <w:rsid w:val="29806583"/>
    <w:rsid w:val="298B24C1"/>
    <w:rsid w:val="298B3C4C"/>
    <w:rsid w:val="29F23E8A"/>
    <w:rsid w:val="29F26D24"/>
    <w:rsid w:val="2A15033F"/>
    <w:rsid w:val="2A1662C1"/>
    <w:rsid w:val="2A1C7367"/>
    <w:rsid w:val="2A2815FA"/>
    <w:rsid w:val="2A6D6092"/>
    <w:rsid w:val="2A7D76B4"/>
    <w:rsid w:val="2B021058"/>
    <w:rsid w:val="2B3C1566"/>
    <w:rsid w:val="2B437463"/>
    <w:rsid w:val="2B7807EE"/>
    <w:rsid w:val="2B8A6344"/>
    <w:rsid w:val="2BA50BF7"/>
    <w:rsid w:val="2BBF00EC"/>
    <w:rsid w:val="2BC37CFD"/>
    <w:rsid w:val="2BD5237F"/>
    <w:rsid w:val="2BD97511"/>
    <w:rsid w:val="2BE21CDC"/>
    <w:rsid w:val="2BE536CE"/>
    <w:rsid w:val="2BE758D9"/>
    <w:rsid w:val="2C09049E"/>
    <w:rsid w:val="2C0A653C"/>
    <w:rsid w:val="2C191F85"/>
    <w:rsid w:val="2CE82D6F"/>
    <w:rsid w:val="2D005CE3"/>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64698"/>
    <w:rsid w:val="30DF1478"/>
    <w:rsid w:val="30EC586F"/>
    <w:rsid w:val="311C75DA"/>
    <w:rsid w:val="313B47F2"/>
    <w:rsid w:val="314550B7"/>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17131D"/>
    <w:rsid w:val="354D7158"/>
    <w:rsid w:val="3567717E"/>
    <w:rsid w:val="358D5588"/>
    <w:rsid w:val="363A3B40"/>
    <w:rsid w:val="365302AE"/>
    <w:rsid w:val="36607A0A"/>
    <w:rsid w:val="36685CD9"/>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D87D1C"/>
    <w:rsid w:val="38E47933"/>
    <w:rsid w:val="38EE74F9"/>
    <w:rsid w:val="39006C13"/>
    <w:rsid w:val="39636459"/>
    <w:rsid w:val="396B7F6C"/>
    <w:rsid w:val="39B417A9"/>
    <w:rsid w:val="39C77CE9"/>
    <w:rsid w:val="39D92970"/>
    <w:rsid w:val="39FC5695"/>
    <w:rsid w:val="3A006D8E"/>
    <w:rsid w:val="3A3651E5"/>
    <w:rsid w:val="3A744481"/>
    <w:rsid w:val="3A8C7BEF"/>
    <w:rsid w:val="3A906246"/>
    <w:rsid w:val="3B2349B7"/>
    <w:rsid w:val="3B2C0C15"/>
    <w:rsid w:val="3B616CFF"/>
    <w:rsid w:val="3B6259F6"/>
    <w:rsid w:val="3B976654"/>
    <w:rsid w:val="3BC01EFC"/>
    <w:rsid w:val="3BCA786A"/>
    <w:rsid w:val="3BD31E2F"/>
    <w:rsid w:val="3BF15831"/>
    <w:rsid w:val="3C105946"/>
    <w:rsid w:val="3C471448"/>
    <w:rsid w:val="3C5F759A"/>
    <w:rsid w:val="3C6C525A"/>
    <w:rsid w:val="3C803326"/>
    <w:rsid w:val="3CA1195A"/>
    <w:rsid w:val="3CB21257"/>
    <w:rsid w:val="3CB27E40"/>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ED62B5C"/>
    <w:rsid w:val="3F060E16"/>
    <w:rsid w:val="3F197770"/>
    <w:rsid w:val="3F1D1096"/>
    <w:rsid w:val="3F2F0234"/>
    <w:rsid w:val="3F6363FE"/>
    <w:rsid w:val="3F756B8F"/>
    <w:rsid w:val="3F95482B"/>
    <w:rsid w:val="4019356B"/>
    <w:rsid w:val="40592157"/>
    <w:rsid w:val="406E1CAE"/>
    <w:rsid w:val="40A0133A"/>
    <w:rsid w:val="40A3098C"/>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2410C9"/>
    <w:rsid w:val="45317DFB"/>
    <w:rsid w:val="45395048"/>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7BA42A9"/>
    <w:rsid w:val="4809698F"/>
    <w:rsid w:val="4811697D"/>
    <w:rsid w:val="487A3E25"/>
    <w:rsid w:val="488B5503"/>
    <w:rsid w:val="48937E21"/>
    <w:rsid w:val="489A0361"/>
    <w:rsid w:val="48B94FF3"/>
    <w:rsid w:val="48E37AAB"/>
    <w:rsid w:val="48E77213"/>
    <w:rsid w:val="48FD4B4C"/>
    <w:rsid w:val="490A68E0"/>
    <w:rsid w:val="491055FE"/>
    <w:rsid w:val="495F5B3E"/>
    <w:rsid w:val="496F77D7"/>
    <w:rsid w:val="497654FD"/>
    <w:rsid w:val="49B64211"/>
    <w:rsid w:val="49E56AF9"/>
    <w:rsid w:val="49F13CE8"/>
    <w:rsid w:val="49F6167F"/>
    <w:rsid w:val="49FA1BB1"/>
    <w:rsid w:val="4A0347A8"/>
    <w:rsid w:val="4A064FA0"/>
    <w:rsid w:val="4A16615C"/>
    <w:rsid w:val="4A4424D7"/>
    <w:rsid w:val="4A693714"/>
    <w:rsid w:val="4AB82D0F"/>
    <w:rsid w:val="4ABB7913"/>
    <w:rsid w:val="4AEB7664"/>
    <w:rsid w:val="4AFD7C19"/>
    <w:rsid w:val="4B0567D1"/>
    <w:rsid w:val="4B236AAE"/>
    <w:rsid w:val="4B707271"/>
    <w:rsid w:val="4B920E8F"/>
    <w:rsid w:val="4B9739F7"/>
    <w:rsid w:val="4BAD4CA0"/>
    <w:rsid w:val="4BEE2503"/>
    <w:rsid w:val="4C0776A1"/>
    <w:rsid w:val="4C141BC6"/>
    <w:rsid w:val="4C245A30"/>
    <w:rsid w:val="4C924C55"/>
    <w:rsid w:val="4CAF57B3"/>
    <w:rsid w:val="4CB6685F"/>
    <w:rsid w:val="4CC367FE"/>
    <w:rsid w:val="4D077F3C"/>
    <w:rsid w:val="4D123355"/>
    <w:rsid w:val="4D2A3B31"/>
    <w:rsid w:val="4D2C3E6A"/>
    <w:rsid w:val="4D312C52"/>
    <w:rsid w:val="4D4E12EF"/>
    <w:rsid w:val="4D7A4C4B"/>
    <w:rsid w:val="4D905305"/>
    <w:rsid w:val="4D964A72"/>
    <w:rsid w:val="4D9C1254"/>
    <w:rsid w:val="4E793892"/>
    <w:rsid w:val="4E800872"/>
    <w:rsid w:val="4E867065"/>
    <w:rsid w:val="4EC569ED"/>
    <w:rsid w:val="4ED50EA1"/>
    <w:rsid w:val="4EEC050C"/>
    <w:rsid w:val="4F104EC3"/>
    <w:rsid w:val="4F47354A"/>
    <w:rsid w:val="4F7F05FF"/>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53F9"/>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15FDF"/>
    <w:rsid w:val="558931E1"/>
    <w:rsid w:val="55923347"/>
    <w:rsid w:val="55925180"/>
    <w:rsid w:val="55983B1B"/>
    <w:rsid w:val="55A8376B"/>
    <w:rsid w:val="55BC7D0E"/>
    <w:rsid w:val="55DC29B6"/>
    <w:rsid w:val="55DD4241"/>
    <w:rsid w:val="55E72401"/>
    <w:rsid w:val="56141588"/>
    <w:rsid w:val="563E4BAE"/>
    <w:rsid w:val="566B6D1E"/>
    <w:rsid w:val="56CD52FF"/>
    <w:rsid w:val="57032A2C"/>
    <w:rsid w:val="570F5219"/>
    <w:rsid w:val="575D12B5"/>
    <w:rsid w:val="57610A87"/>
    <w:rsid w:val="576A0C54"/>
    <w:rsid w:val="577B1140"/>
    <w:rsid w:val="577B7F21"/>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A6C5C"/>
    <w:rsid w:val="5A0B2778"/>
    <w:rsid w:val="5A2A7C7B"/>
    <w:rsid w:val="5A3E2560"/>
    <w:rsid w:val="5A5D3B6E"/>
    <w:rsid w:val="5A637A76"/>
    <w:rsid w:val="5A6D33BA"/>
    <w:rsid w:val="5A792B1F"/>
    <w:rsid w:val="5A874767"/>
    <w:rsid w:val="5AA85BE2"/>
    <w:rsid w:val="5AAD6F28"/>
    <w:rsid w:val="5AB71225"/>
    <w:rsid w:val="5ACF2739"/>
    <w:rsid w:val="5AD63A24"/>
    <w:rsid w:val="5B2E1A1D"/>
    <w:rsid w:val="5B5A5A17"/>
    <w:rsid w:val="5B843A1C"/>
    <w:rsid w:val="5B873E3F"/>
    <w:rsid w:val="5C02690E"/>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E5846"/>
    <w:rsid w:val="609F2AC4"/>
    <w:rsid w:val="60FA2EE8"/>
    <w:rsid w:val="61054A27"/>
    <w:rsid w:val="610A52BC"/>
    <w:rsid w:val="611D2366"/>
    <w:rsid w:val="61421856"/>
    <w:rsid w:val="615227C4"/>
    <w:rsid w:val="616404C2"/>
    <w:rsid w:val="61654E3F"/>
    <w:rsid w:val="617E1249"/>
    <w:rsid w:val="6182292A"/>
    <w:rsid w:val="619F7F92"/>
    <w:rsid w:val="61F94C26"/>
    <w:rsid w:val="62000E56"/>
    <w:rsid w:val="624F3E49"/>
    <w:rsid w:val="6256630D"/>
    <w:rsid w:val="625665E3"/>
    <w:rsid w:val="62632286"/>
    <w:rsid w:val="62885958"/>
    <w:rsid w:val="62F40B65"/>
    <w:rsid w:val="62FC2CFE"/>
    <w:rsid w:val="63024505"/>
    <w:rsid w:val="63471762"/>
    <w:rsid w:val="634E4770"/>
    <w:rsid w:val="635600A5"/>
    <w:rsid w:val="635B1DB5"/>
    <w:rsid w:val="63711FED"/>
    <w:rsid w:val="63880DDC"/>
    <w:rsid w:val="638B442C"/>
    <w:rsid w:val="638D750D"/>
    <w:rsid w:val="63910123"/>
    <w:rsid w:val="63AC6CC0"/>
    <w:rsid w:val="64055776"/>
    <w:rsid w:val="64240056"/>
    <w:rsid w:val="643B41CE"/>
    <w:rsid w:val="643E143A"/>
    <w:rsid w:val="64491666"/>
    <w:rsid w:val="648738D0"/>
    <w:rsid w:val="648915B9"/>
    <w:rsid w:val="648B6EEF"/>
    <w:rsid w:val="64900813"/>
    <w:rsid w:val="64C158BF"/>
    <w:rsid w:val="64CE2EAA"/>
    <w:rsid w:val="650D3BD3"/>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65349E"/>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8806D8"/>
    <w:rsid w:val="69B47710"/>
    <w:rsid w:val="69CC2BFF"/>
    <w:rsid w:val="69FD55B8"/>
    <w:rsid w:val="6A04125B"/>
    <w:rsid w:val="6A0B1C62"/>
    <w:rsid w:val="6A2406C8"/>
    <w:rsid w:val="6A362E04"/>
    <w:rsid w:val="6ADE0BD1"/>
    <w:rsid w:val="6ADF362F"/>
    <w:rsid w:val="6AE96859"/>
    <w:rsid w:val="6B147746"/>
    <w:rsid w:val="6B24787C"/>
    <w:rsid w:val="6B4F325E"/>
    <w:rsid w:val="6B573233"/>
    <w:rsid w:val="6B5B6274"/>
    <w:rsid w:val="6B7F33FB"/>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AE2CC6"/>
    <w:rsid w:val="6ED446C5"/>
    <w:rsid w:val="6EF214E2"/>
    <w:rsid w:val="6F1928EC"/>
    <w:rsid w:val="6F2A7D94"/>
    <w:rsid w:val="6F700D66"/>
    <w:rsid w:val="6F8331F1"/>
    <w:rsid w:val="6FAE1A09"/>
    <w:rsid w:val="6FD75BF8"/>
    <w:rsid w:val="702A36BF"/>
    <w:rsid w:val="707723D0"/>
    <w:rsid w:val="70F5661B"/>
    <w:rsid w:val="71360107"/>
    <w:rsid w:val="713B688E"/>
    <w:rsid w:val="71D43752"/>
    <w:rsid w:val="71F1796A"/>
    <w:rsid w:val="72154626"/>
    <w:rsid w:val="72262B5D"/>
    <w:rsid w:val="72283FF7"/>
    <w:rsid w:val="722E7212"/>
    <w:rsid w:val="7238569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2D19E4"/>
    <w:rsid w:val="79316829"/>
    <w:rsid w:val="7935225D"/>
    <w:rsid w:val="7940316B"/>
    <w:rsid w:val="795814B0"/>
    <w:rsid w:val="797E66A9"/>
    <w:rsid w:val="798518A4"/>
    <w:rsid w:val="79A97383"/>
    <w:rsid w:val="79B36D26"/>
    <w:rsid w:val="79B75945"/>
    <w:rsid w:val="79E27E8B"/>
    <w:rsid w:val="79F850CE"/>
    <w:rsid w:val="79FD443C"/>
    <w:rsid w:val="7A0B1EBF"/>
    <w:rsid w:val="7A1D1975"/>
    <w:rsid w:val="7A3E5150"/>
    <w:rsid w:val="7A46653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8A571D"/>
    <w:rsid w:val="7CE27788"/>
    <w:rsid w:val="7D0C32F1"/>
    <w:rsid w:val="7D0F408D"/>
    <w:rsid w:val="7D1868D9"/>
    <w:rsid w:val="7D1D43C4"/>
    <w:rsid w:val="7D491C6C"/>
    <w:rsid w:val="7D5429C0"/>
    <w:rsid w:val="7D6E6D43"/>
    <w:rsid w:val="7DB57A34"/>
    <w:rsid w:val="7DE60973"/>
    <w:rsid w:val="7DEA63CB"/>
    <w:rsid w:val="7DEF0916"/>
    <w:rsid w:val="7DF24663"/>
    <w:rsid w:val="7E1E5218"/>
    <w:rsid w:val="7E4954D5"/>
    <w:rsid w:val="7E9A4E1F"/>
    <w:rsid w:val="7EA7723A"/>
    <w:rsid w:val="7EB671CE"/>
    <w:rsid w:val="7EF56FBB"/>
    <w:rsid w:val="7F0768EB"/>
    <w:rsid w:val="7F143BEC"/>
    <w:rsid w:val="7F715AF2"/>
    <w:rsid w:val="7F886E69"/>
    <w:rsid w:val="BB7FA927"/>
    <w:rsid w:val="BE562B78"/>
    <w:rsid w:val="F5FFD31F"/>
    <w:rsid w:val="FBFF79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qFormat/>
    <w:uiPriority w:val="0"/>
    <w:pPr>
      <w:adjustRightInd w:val="0"/>
      <w:spacing w:after="120"/>
      <w:ind w:left="200" w:leftChars="200" w:firstLine="420"/>
    </w:pPr>
    <w:rPr>
      <w:rFonts w:ascii="宋体" w:cs="宋体"/>
      <w:sz w:val="24"/>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6"/>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w:basedOn w:val="24"/>
    <w:next w:val="1"/>
    <w:link w:val="323"/>
    <w:qFormat/>
    <w:uiPriority w:val="0"/>
    <w:pPr>
      <w:ind w:firstLine="420"/>
    </w:pPr>
    <w:rPr>
      <w:rFonts w:hAnsi="Calibri" w:cs="Times New Roman"/>
      <w:snapToGrid/>
      <w:szCs w:val="20"/>
    </w:rPr>
  </w:style>
  <w:style w:type="paragraph" w:styleId="62">
    <w:name w:val="Body Text First Indent 2"/>
    <w:basedOn w:val="25"/>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1"/>
    <w:basedOn w:val="1"/>
    <w:qFormat/>
    <w:uiPriority w:val="0"/>
    <w:pPr>
      <w:spacing w:line="318" w:lineRule="atLeast"/>
      <w:ind w:left="369" w:firstLine="369"/>
      <w:textAlignment w:val="baseline"/>
    </w:pPr>
    <w:rPr>
      <w:rFonts w:ascii="宋体"/>
      <w:szCs w:val="20"/>
    </w:rPr>
  </w:style>
  <w:style w:type="paragraph" w:customStyle="1" w:styleId="81">
    <w:name w:val="正文112"/>
    <w:basedOn w:val="1"/>
    <w:qFormat/>
    <w:uiPriority w:val="0"/>
    <w:pPr>
      <w:spacing w:line="318" w:lineRule="atLeast"/>
      <w:ind w:left="369" w:firstLine="369"/>
      <w:textAlignment w:val="baseline"/>
    </w:pPr>
    <w:rPr>
      <w:rFonts w:ascii="宋体"/>
      <w:szCs w:val="20"/>
    </w:rPr>
  </w:style>
  <w:style w:type="paragraph" w:customStyle="1" w:styleId="82">
    <w:name w:val="正文111"/>
    <w:basedOn w:val="1"/>
    <w:qFormat/>
    <w:uiPriority w:val="0"/>
    <w:pPr>
      <w:spacing w:line="318" w:lineRule="atLeast"/>
      <w:ind w:left="369" w:firstLine="369"/>
      <w:textAlignment w:val="baseline"/>
    </w:pPr>
    <w:rPr>
      <w:rFonts w:ascii="宋体"/>
      <w:szCs w:val="20"/>
    </w:rPr>
  </w:style>
  <w:style w:type="paragraph" w:customStyle="1" w:styleId="8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null3"/>
    <w:hidden/>
    <w:qFormat/>
    <w:uiPriority w:val="0"/>
    <w:rPr>
      <w:rFonts w:hint="eastAsia" w:asciiTheme="minorHAnsi" w:hAnsiTheme="minorHAnsi" w:eastAsiaTheme="minorEastAsia" w:cstheme="minorBidi"/>
      <w:lang w:val="en-US" w:eastAsia="zh-Hans" w:bidi="ar-SA"/>
    </w:rPr>
  </w:style>
  <w:style w:type="paragraph" w:customStyle="1" w:styleId="969">
    <w:name w:val="WPSOffice手动目录 1"/>
    <w:qFormat/>
    <w:uiPriority w:val="0"/>
    <w:pPr>
      <w:ind w:leftChars="0"/>
    </w:pPr>
    <w:rPr>
      <w:rFonts w:ascii="Times New Roman" w:hAnsi="Times New Roman" w:eastAsia="宋体" w:cs="Times New Roman"/>
      <w:sz w:val="20"/>
      <w:szCs w:val="20"/>
    </w:rPr>
  </w:style>
  <w:style w:type="paragraph" w:customStyle="1" w:styleId="970">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19310</Words>
  <Characters>20431</Characters>
  <Lines>298</Lines>
  <Paragraphs>84</Paragraphs>
  <TotalTime>6</TotalTime>
  <ScaleCrop>false</ScaleCrop>
  <LinksUpToDate>false</LinksUpToDate>
  <CharactersWithSpaces>20811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xb21cn</dc:creator>
  <cp:lastModifiedBy>CQQ</cp:lastModifiedBy>
  <cp:lastPrinted>2025-07-17T02:05:07Z</cp:lastPrinted>
  <dcterms:modified xsi:type="dcterms:W3CDTF">2025-07-17T02:05:20Z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4B81ABF29F2B441A97480E3C9418BAD2</vt:lpwstr>
  </property>
  <property fmtid="{D5CDD505-2E9C-101B-9397-08002B2CF9AE}" pid="5" name="KSOTemplateDocerSaveRecord">
    <vt:lpwstr>eyJoZGlkIjoiMzUxZGExODllZDQ3OGVkY2Y1MjBhZDFlYmM0OTZjMDIiLCJ1c2VySWQiOiIxMDUwNTMwODU1In0=</vt:lpwstr>
  </property>
</Properties>
</file>