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highlight w:val="none"/>
        </w:rPr>
      </w:pPr>
    </w:p>
    <w:p w14:paraId="4D3ECBF7">
      <w:pPr>
        <w:spacing w:line="360" w:lineRule="auto"/>
        <w:jc w:val="center"/>
        <w:rPr>
          <w:rFonts w:ascii="宋体" w:hAnsi="宋体" w:cs="宋体"/>
          <w:b/>
          <w:sz w:val="24"/>
          <w:highlight w:val="none"/>
        </w:rPr>
      </w:pPr>
    </w:p>
    <w:p w14:paraId="3CBD727E">
      <w:pPr>
        <w:adjustRightInd/>
        <w:spacing w:line="360" w:lineRule="auto"/>
        <w:jc w:val="center"/>
        <w:rPr>
          <w:rFonts w:ascii="宋体" w:hAnsi="宋体" w:cs="宋体"/>
          <w:b/>
          <w:sz w:val="44"/>
          <w:szCs w:val="44"/>
          <w:highlight w:val="none"/>
        </w:rPr>
      </w:pPr>
    </w:p>
    <w:p w14:paraId="430BCCED">
      <w:pPr>
        <w:adjustRightInd/>
        <w:spacing w:line="360" w:lineRule="auto"/>
        <w:jc w:val="center"/>
        <w:rPr>
          <w:rFonts w:ascii="宋体" w:hAnsi="宋体" w:cs="宋体"/>
          <w:b/>
          <w:sz w:val="44"/>
          <w:szCs w:val="44"/>
          <w:highlight w:val="none"/>
        </w:rPr>
      </w:pPr>
    </w:p>
    <w:p w14:paraId="372C6832">
      <w:pPr>
        <w:adjustRightInd/>
        <w:spacing w:line="360" w:lineRule="auto"/>
        <w:jc w:val="center"/>
        <w:rPr>
          <w:rFonts w:ascii="宋体" w:hAnsi="宋体" w:cs="宋体"/>
          <w:b/>
          <w:sz w:val="72"/>
          <w:szCs w:val="72"/>
          <w:highlight w:val="none"/>
        </w:rPr>
      </w:pPr>
      <w:r>
        <w:rPr>
          <w:rFonts w:hint="eastAsia" w:ascii="宋体" w:hAnsi="宋体" w:cs="宋体"/>
          <w:b/>
          <w:bCs/>
          <w:w w:val="95"/>
          <w:sz w:val="72"/>
          <w:szCs w:val="72"/>
          <w:highlight w:val="none"/>
          <w:lang w:val="zh-CN"/>
        </w:rPr>
        <w:t>竞争性磋商</w:t>
      </w:r>
      <w:r>
        <w:rPr>
          <w:rFonts w:hint="eastAsia" w:ascii="宋体" w:hAnsi="宋体" w:cs="宋体"/>
          <w:b/>
          <w:sz w:val="72"/>
          <w:szCs w:val="72"/>
          <w:highlight w:val="none"/>
        </w:rPr>
        <w:t>文件</w:t>
      </w:r>
    </w:p>
    <w:p w14:paraId="2D0E3F97">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（电子交易）</w:t>
      </w:r>
    </w:p>
    <w:p w14:paraId="2208B552">
      <w:pPr>
        <w:snapToGrid w:val="0"/>
        <w:spacing w:line="360" w:lineRule="auto"/>
        <w:jc w:val="center"/>
        <w:rPr>
          <w:rFonts w:ascii="宋体" w:hAnsi="宋体" w:cs="宋体"/>
          <w:sz w:val="30"/>
          <w:szCs w:val="30"/>
          <w:highlight w:val="none"/>
        </w:rPr>
      </w:pPr>
    </w:p>
    <w:p w14:paraId="5FCE9141">
      <w:pPr>
        <w:pStyle w:val="22"/>
        <w:rPr>
          <w:rFonts w:hAnsi="宋体" w:cs="宋体"/>
          <w:highlight w:val="none"/>
        </w:rPr>
      </w:pPr>
    </w:p>
    <w:p w14:paraId="077E47B1">
      <w:pPr>
        <w:snapToGrid w:val="0"/>
        <w:spacing w:line="360" w:lineRule="auto"/>
        <w:ind w:left="420" w:leftChars="200" w:firstLine="0" w:firstLineChars="0"/>
        <w:jc w:val="left"/>
        <w:rPr>
          <w:rFonts w:hint="eastAsia" w:ascii="宋体" w:hAnsi="宋体" w:eastAsia="宋体" w:cs="宋体"/>
          <w:sz w:val="30"/>
          <w:szCs w:val="30"/>
          <w:highlight w:val="none"/>
          <w:lang w:eastAsia="zh-CN"/>
        </w:rPr>
      </w:pPr>
      <w:r>
        <w:rPr>
          <w:rFonts w:hint="eastAsia" w:ascii="宋体" w:hAnsi="宋体" w:cs="宋体"/>
          <w:sz w:val="30"/>
          <w:szCs w:val="30"/>
          <w:highlight w:val="none"/>
        </w:rPr>
        <w:t>项目名称：</w:t>
      </w:r>
      <w:r>
        <w:rPr>
          <w:rFonts w:hint="eastAsia" w:ascii="宋体" w:hAnsi="宋体" w:cs="宋体"/>
          <w:sz w:val="30"/>
          <w:szCs w:val="30"/>
          <w:highlight w:val="none"/>
          <w:lang w:eastAsia="zh-CN"/>
        </w:rPr>
        <w:t>宁海县茶院镇庙岭村南侧废弃矿山生态环境治理工程</w:t>
      </w:r>
    </w:p>
    <w:p w14:paraId="75D31EFF">
      <w:pPr>
        <w:snapToGrid w:val="0"/>
        <w:spacing w:line="360" w:lineRule="auto"/>
        <w:ind w:left="420" w:leftChars="200" w:firstLine="0" w:firstLineChars="0"/>
        <w:jc w:val="left"/>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val="en-US" w:eastAsia="zh-CN"/>
        </w:rPr>
        <w:t>ZJTC2025-019</w:t>
      </w:r>
    </w:p>
    <w:p w14:paraId="41FE1AFB">
      <w:pPr>
        <w:adjustRightInd/>
        <w:spacing w:line="360" w:lineRule="auto"/>
        <w:rPr>
          <w:rFonts w:ascii="宋体" w:hAnsi="宋体" w:cs="宋体"/>
          <w:color w:val="auto"/>
          <w:sz w:val="28"/>
          <w:szCs w:val="20"/>
          <w:highlight w:val="none"/>
        </w:rPr>
      </w:pPr>
    </w:p>
    <w:p w14:paraId="46C36863">
      <w:pPr>
        <w:spacing w:line="360" w:lineRule="auto"/>
        <w:jc w:val="center"/>
        <w:rPr>
          <w:rFonts w:ascii="宋体" w:hAnsi="宋体" w:cs="宋体"/>
          <w:sz w:val="24"/>
          <w:highlight w:val="none"/>
        </w:rPr>
      </w:pPr>
    </w:p>
    <w:p w14:paraId="2FA6AF5D">
      <w:pPr>
        <w:spacing w:line="360" w:lineRule="auto"/>
        <w:jc w:val="center"/>
        <w:rPr>
          <w:rFonts w:ascii="宋体" w:hAnsi="宋体" w:cs="宋体"/>
          <w:sz w:val="24"/>
          <w:highlight w:val="none"/>
        </w:rPr>
      </w:pPr>
    </w:p>
    <w:p w14:paraId="4FDC381D">
      <w:pPr>
        <w:pStyle w:val="186"/>
        <w:widowControl w:val="0"/>
        <w:spacing w:before="0" w:beforeAutospacing="0" w:after="0" w:afterAutospacing="0" w:line="360" w:lineRule="auto"/>
        <w:textAlignment w:val="auto"/>
        <w:rPr>
          <w:rFonts w:hint="default" w:ascii="宋体" w:eastAsia="宋体" w:cs="宋体"/>
          <w:kern w:val="2"/>
          <w:highlight w:val="none"/>
        </w:rPr>
      </w:pPr>
    </w:p>
    <w:p w14:paraId="664CA29A">
      <w:pPr>
        <w:pStyle w:val="186"/>
        <w:widowControl w:val="0"/>
        <w:spacing w:before="0" w:beforeAutospacing="0" w:after="0" w:afterAutospacing="0" w:line="360" w:lineRule="auto"/>
        <w:textAlignment w:val="auto"/>
        <w:rPr>
          <w:rFonts w:hint="default" w:ascii="宋体" w:eastAsia="宋体" w:cs="宋体"/>
          <w:kern w:val="2"/>
          <w:highlight w:val="none"/>
        </w:rPr>
      </w:pPr>
    </w:p>
    <w:p w14:paraId="0AFDE278">
      <w:pPr>
        <w:pStyle w:val="186"/>
        <w:widowControl w:val="0"/>
        <w:spacing w:before="0" w:beforeAutospacing="0" w:after="0" w:afterAutospacing="0" w:line="360" w:lineRule="auto"/>
        <w:textAlignment w:val="auto"/>
        <w:rPr>
          <w:rFonts w:hint="default" w:ascii="宋体" w:eastAsia="宋体" w:cs="宋体"/>
          <w:b/>
          <w:highlight w:val="none"/>
        </w:rPr>
      </w:pPr>
    </w:p>
    <w:p w14:paraId="14622A2F">
      <w:pPr>
        <w:snapToGrid w:val="0"/>
        <w:spacing w:line="360" w:lineRule="auto"/>
        <w:jc w:val="center"/>
        <w:rPr>
          <w:rFonts w:ascii="宋体" w:hAnsi="宋体" w:cs="宋体"/>
          <w:sz w:val="32"/>
          <w:szCs w:val="32"/>
          <w:highlight w:val="none"/>
        </w:rPr>
      </w:pPr>
    </w:p>
    <w:p w14:paraId="554B72E6">
      <w:pPr>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采购人：</w:t>
      </w:r>
      <w:r>
        <w:rPr>
          <w:rFonts w:hint="eastAsia" w:ascii="宋体" w:hAnsi="宋体" w:cs="宋体"/>
          <w:sz w:val="32"/>
          <w:szCs w:val="32"/>
          <w:highlight w:val="none"/>
          <w:lang w:eastAsia="zh-CN"/>
        </w:rPr>
        <w:t>宁海县茶院镇人民政府</w:t>
      </w:r>
    </w:p>
    <w:p w14:paraId="3CC430F8">
      <w:pPr>
        <w:spacing w:line="360" w:lineRule="auto"/>
        <w:jc w:val="center"/>
        <w:rPr>
          <w:rFonts w:hint="eastAsia" w:ascii="宋体" w:hAnsi="宋体" w:eastAsia="宋体" w:cs="宋体"/>
          <w:bCs/>
          <w:sz w:val="32"/>
          <w:szCs w:val="32"/>
          <w:highlight w:val="none"/>
          <w:lang w:eastAsia="zh-CN"/>
        </w:rPr>
      </w:pPr>
      <w:r>
        <w:rPr>
          <w:rFonts w:hint="eastAsia" w:ascii="宋体" w:hAnsi="宋体" w:cs="宋体"/>
          <w:sz w:val="32"/>
          <w:szCs w:val="32"/>
          <w:highlight w:val="none"/>
        </w:rPr>
        <w:t>采购代理机构：</w:t>
      </w:r>
      <w:r>
        <w:rPr>
          <w:rFonts w:hint="eastAsia" w:ascii="宋体" w:hAnsi="宋体" w:cs="宋体"/>
          <w:sz w:val="32"/>
          <w:szCs w:val="32"/>
          <w:highlight w:val="none"/>
          <w:lang w:eastAsia="zh-CN"/>
        </w:rPr>
        <w:t>浙江天诚工程咨询有限公司</w:t>
      </w:r>
    </w:p>
    <w:p w14:paraId="5FA2BE73">
      <w:pPr>
        <w:snapToGrid w:val="0"/>
        <w:spacing w:line="360" w:lineRule="auto"/>
        <w:jc w:val="center"/>
        <w:rPr>
          <w:rFonts w:ascii="宋体" w:hAnsi="宋体" w:cs="宋体"/>
          <w:bCs/>
          <w:sz w:val="32"/>
          <w:szCs w:val="32"/>
          <w:highlight w:val="none"/>
        </w:rPr>
      </w:pPr>
    </w:p>
    <w:p w14:paraId="24B9FC70">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p>
    <w:p w14:paraId="755FD4B0">
      <w:pPr>
        <w:tabs>
          <w:tab w:val="left" w:pos="2268"/>
        </w:tabs>
        <w:spacing w:line="360" w:lineRule="auto"/>
        <w:jc w:val="center"/>
        <w:rPr>
          <w:rFonts w:ascii="宋体" w:hAnsi="宋体" w:cs="宋体"/>
          <w:sz w:val="24"/>
          <w:highlight w:val="none"/>
        </w:rPr>
      </w:pPr>
    </w:p>
    <w:p w14:paraId="1E75BC61">
      <w:pPr>
        <w:pStyle w:val="22"/>
        <w:rPr>
          <w:rFonts w:hAnsi="宋体" w:cs="宋体"/>
          <w:highlight w:val="none"/>
        </w:rPr>
      </w:pPr>
    </w:p>
    <w:p w14:paraId="277F4D95">
      <w:pPr>
        <w:spacing w:line="360" w:lineRule="auto"/>
        <w:rPr>
          <w:rFonts w:ascii="宋体" w:hAnsi="宋体" w:cs="宋体"/>
          <w:sz w:val="32"/>
          <w:szCs w:val="32"/>
          <w:highlight w:val="none"/>
        </w:rPr>
      </w:pPr>
    </w:p>
    <w:sdt>
      <w:sdtPr>
        <w:rPr>
          <w:rFonts w:ascii="宋体" w:hAnsi="宋体"/>
          <w:sz w:val="22"/>
          <w:szCs w:val="28"/>
          <w:highlight w:val="none"/>
        </w:rPr>
        <w:id w:val="147477850"/>
        <w:docPartObj>
          <w:docPartGallery w:val="Table of Contents"/>
          <w:docPartUnique/>
        </w:docPartObj>
      </w:sdtPr>
      <w:sdtEndPr>
        <w:rPr>
          <w:rFonts w:hint="eastAsia" w:ascii="宋体" w:hAnsi="宋体" w:cs="宋体"/>
          <w:sz w:val="21"/>
          <w:szCs w:val="32"/>
          <w:highlight w:val="none"/>
        </w:rPr>
      </w:sdtEndPr>
      <w:sdtContent>
        <w:p w14:paraId="4247736C">
          <w:pPr>
            <w:spacing w:before="120" w:beforeLines="50" w:after="120" w:afterLines="50" w:line="360" w:lineRule="auto"/>
            <w:jc w:val="center"/>
            <w:rPr>
              <w:sz w:val="36"/>
              <w:szCs w:val="44"/>
              <w:highlight w:val="none"/>
            </w:rPr>
          </w:pPr>
          <w:r>
            <w:rPr>
              <w:rFonts w:ascii="宋体" w:hAnsi="宋体"/>
              <w:sz w:val="48"/>
              <w:szCs w:val="56"/>
              <w:highlight w:val="none"/>
            </w:rPr>
            <w:t>目</w:t>
          </w:r>
          <w:r>
            <w:rPr>
              <w:rFonts w:hint="eastAsia" w:ascii="宋体" w:hAnsi="宋体"/>
              <w:sz w:val="48"/>
              <w:szCs w:val="56"/>
              <w:highlight w:val="none"/>
            </w:rPr>
            <w:t xml:space="preserve">  </w:t>
          </w:r>
          <w:r>
            <w:rPr>
              <w:rFonts w:ascii="宋体" w:hAnsi="宋体"/>
              <w:sz w:val="48"/>
              <w:szCs w:val="56"/>
              <w:highlight w:val="none"/>
            </w:rPr>
            <w:t>录</w:t>
          </w:r>
        </w:p>
        <w:p w14:paraId="20014712">
          <w:pPr>
            <w:pStyle w:val="41"/>
            <w:tabs>
              <w:tab w:val="right" w:leader="dot" w:pos="9070"/>
            </w:tabs>
            <w:spacing w:before="120" w:beforeLines="50" w:after="120" w:afterLines="50" w:line="360" w:lineRule="auto"/>
            <w:rPr>
              <w:sz w:val="32"/>
              <w:szCs w:val="40"/>
              <w:highlight w:val="none"/>
            </w:rPr>
          </w:pPr>
          <w:r>
            <w:rPr>
              <w:rFonts w:hint="eastAsia" w:ascii="宋体" w:hAnsi="宋体" w:cs="宋体"/>
              <w:sz w:val="48"/>
              <w:szCs w:val="48"/>
              <w:highlight w:val="none"/>
            </w:rPr>
            <w:fldChar w:fldCharType="begin"/>
          </w:r>
          <w:r>
            <w:rPr>
              <w:rFonts w:hint="eastAsia" w:ascii="宋体" w:hAnsi="宋体" w:cs="宋体"/>
              <w:sz w:val="48"/>
              <w:szCs w:val="48"/>
              <w:highlight w:val="none"/>
            </w:rPr>
            <w:instrText xml:space="preserve">TOC \o "1-1" \h \u </w:instrText>
          </w:r>
          <w:r>
            <w:rPr>
              <w:rFonts w:hint="eastAsia" w:ascii="宋体" w:hAnsi="宋体" w:cs="宋体"/>
              <w:sz w:val="48"/>
              <w:szCs w:val="48"/>
              <w:highlight w:val="none"/>
            </w:rPr>
            <w:fldChar w:fldCharType="separate"/>
          </w:r>
          <w:r>
            <w:rPr>
              <w:highlight w:val="none"/>
            </w:rPr>
            <w:fldChar w:fldCharType="begin"/>
          </w:r>
          <w:r>
            <w:rPr>
              <w:highlight w:val="none"/>
            </w:rPr>
            <w:instrText xml:space="preserve"> HYPERLINK \l "_Toc9770" </w:instrText>
          </w:r>
          <w:r>
            <w:rPr>
              <w:highlight w:val="none"/>
            </w:rPr>
            <w:fldChar w:fldCharType="separate"/>
          </w:r>
          <w:r>
            <w:rPr>
              <w:rFonts w:hint="eastAsia" w:ascii="宋体" w:hAnsi="宋体" w:cs="宋体"/>
              <w:sz w:val="32"/>
              <w:szCs w:val="28"/>
              <w:highlight w:val="none"/>
            </w:rPr>
            <w:t xml:space="preserve">第一部分  </w:t>
          </w:r>
          <w:r>
            <w:rPr>
              <w:rFonts w:hint="eastAsia" w:ascii="宋体" w:hAnsi="宋体" w:eastAsia="宋体" w:cs="宋体"/>
              <w:sz w:val="32"/>
              <w:szCs w:val="28"/>
              <w:highlight w:val="none"/>
            </w:rPr>
            <w:t>竞争性磋商公告</w:t>
          </w:r>
          <w:r>
            <w:rPr>
              <w:sz w:val="32"/>
              <w:szCs w:val="40"/>
              <w:highlight w:val="none"/>
            </w:rPr>
            <w:tab/>
          </w:r>
          <w:r>
            <w:rPr>
              <w:rFonts w:hint="eastAsia"/>
              <w:sz w:val="32"/>
              <w:szCs w:val="40"/>
              <w:highlight w:val="none"/>
              <w:lang w:val="en-US" w:eastAsia="zh-CN"/>
            </w:rPr>
            <w:t>1</w:t>
          </w:r>
          <w:r>
            <w:rPr>
              <w:sz w:val="32"/>
              <w:szCs w:val="40"/>
              <w:highlight w:val="none"/>
            </w:rPr>
            <w:fldChar w:fldCharType="end"/>
          </w:r>
        </w:p>
        <w:p w14:paraId="73EB56F4">
          <w:pPr>
            <w:pStyle w:val="41"/>
            <w:tabs>
              <w:tab w:val="right" w:leader="dot" w:pos="9070"/>
            </w:tabs>
            <w:spacing w:before="120" w:beforeLines="50" w:after="120" w:afterLines="50" w:line="360" w:lineRule="auto"/>
            <w:rPr>
              <w:sz w:val="32"/>
              <w:szCs w:val="40"/>
              <w:highlight w:val="none"/>
            </w:rPr>
          </w:pPr>
          <w:r>
            <w:rPr>
              <w:highlight w:val="none"/>
            </w:rPr>
            <w:fldChar w:fldCharType="begin"/>
          </w:r>
          <w:r>
            <w:rPr>
              <w:highlight w:val="none"/>
            </w:rPr>
            <w:instrText xml:space="preserve"> HYPERLINK \l "_Toc15293" </w:instrText>
          </w:r>
          <w:r>
            <w:rPr>
              <w:highlight w:val="none"/>
            </w:rPr>
            <w:fldChar w:fldCharType="separate"/>
          </w:r>
          <w:r>
            <w:rPr>
              <w:rFonts w:hint="eastAsia" w:ascii="宋体" w:hAnsi="宋体" w:cs="宋体"/>
              <w:sz w:val="32"/>
              <w:szCs w:val="28"/>
              <w:highlight w:val="none"/>
            </w:rPr>
            <w:t>第</w:t>
          </w:r>
          <w:r>
            <w:rPr>
              <w:rFonts w:hint="eastAsia" w:ascii="宋体" w:hAnsi="宋体" w:cs="宋体"/>
              <w:sz w:val="32"/>
              <w:szCs w:val="28"/>
              <w:highlight w:val="none"/>
              <w:lang w:eastAsia="zh-CN"/>
            </w:rPr>
            <w:t>二</w:t>
          </w:r>
          <w:r>
            <w:rPr>
              <w:rFonts w:hint="eastAsia" w:ascii="宋体" w:hAnsi="宋体" w:cs="宋体"/>
              <w:sz w:val="32"/>
              <w:szCs w:val="28"/>
              <w:highlight w:val="none"/>
            </w:rPr>
            <w:t>部分  供应商须知</w:t>
          </w:r>
          <w:r>
            <w:rPr>
              <w:sz w:val="32"/>
              <w:szCs w:val="40"/>
              <w:highlight w:val="none"/>
            </w:rPr>
            <w:tab/>
          </w:r>
          <w:r>
            <w:rPr>
              <w:sz w:val="32"/>
              <w:szCs w:val="40"/>
              <w:highlight w:val="none"/>
            </w:rPr>
            <w:fldChar w:fldCharType="begin"/>
          </w:r>
          <w:r>
            <w:rPr>
              <w:sz w:val="32"/>
              <w:szCs w:val="40"/>
              <w:highlight w:val="none"/>
            </w:rPr>
            <w:instrText xml:space="preserve"> PAGEREF _Toc15293 \h </w:instrText>
          </w:r>
          <w:r>
            <w:rPr>
              <w:sz w:val="32"/>
              <w:szCs w:val="40"/>
              <w:highlight w:val="none"/>
            </w:rPr>
            <w:fldChar w:fldCharType="separate"/>
          </w:r>
          <w:r>
            <w:rPr>
              <w:sz w:val="32"/>
              <w:szCs w:val="40"/>
              <w:highlight w:val="none"/>
            </w:rPr>
            <w:t>6</w:t>
          </w:r>
          <w:r>
            <w:rPr>
              <w:sz w:val="32"/>
              <w:szCs w:val="40"/>
              <w:highlight w:val="none"/>
            </w:rPr>
            <w:fldChar w:fldCharType="end"/>
          </w:r>
          <w:r>
            <w:rPr>
              <w:sz w:val="32"/>
              <w:szCs w:val="40"/>
              <w:highlight w:val="none"/>
            </w:rPr>
            <w:fldChar w:fldCharType="end"/>
          </w:r>
        </w:p>
        <w:p w14:paraId="1768B055">
          <w:pPr>
            <w:pStyle w:val="41"/>
            <w:tabs>
              <w:tab w:val="right" w:leader="dot" w:pos="9070"/>
            </w:tabs>
            <w:spacing w:before="120" w:beforeLines="50" w:after="120" w:afterLines="50" w:line="360" w:lineRule="auto"/>
            <w:rPr>
              <w:sz w:val="32"/>
              <w:szCs w:val="40"/>
              <w:highlight w:val="none"/>
            </w:rPr>
          </w:pPr>
          <w:r>
            <w:rPr>
              <w:highlight w:val="none"/>
            </w:rPr>
            <w:fldChar w:fldCharType="begin"/>
          </w:r>
          <w:r>
            <w:rPr>
              <w:highlight w:val="none"/>
            </w:rPr>
            <w:instrText xml:space="preserve"> HYPERLINK \l "_Toc7028" </w:instrText>
          </w:r>
          <w:r>
            <w:rPr>
              <w:highlight w:val="none"/>
            </w:rPr>
            <w:fldChar w:fldCharType="separate"/>
          </w:r>
          <w:r>
            <w:rPr>
              <w:rFonts w:hint="eastAsia" w:ascii="宋体" w:hAnsi="宋体" w:cs="宋体"/>
              <w:sz w:val="32"/>
              <w:szCs w:val="52"/>
              <w:highlight w:val="none"/>
            </w:rPr>
            <w:t>第</w:t>
          </w:r>
          <w:r>
            <w:rPr>
              <w:rFonts w:hint="eastAsia" w:ascii="宋体" w:hAnsi="宋体" w:cs="宋体"/>
              <w:sz w:val="32"/>
              <w:szCs w:val="52"/>
              <w:highlight w:val="none"/>
              <w:lang w:eastAsia="zh-CN"/>
            </w:rPr>
            <w:t>三</w:t>
          </w:r>
          <w:r>
            <w:rPr>
              <w:rFonts w:hint="eastAsia" w:ascii="宋体" w:hAnsi="宋体" w:cs="宋体"/>
              <w:sz w:val="32"/>
              <w:szCs w:val="52"/>
              <w:highlight w:val="none"/>
            </w:rPr>
            <w:t>部分  采购需求</w:t>
          </w:r>
          <w:r>
            <w:rPr>
              <w:sz w:val="32"/>
              <w:szCs w:val="40"/>
              <w:highlight w:val="none"/>
            </w:rPr>
            <w:tab/>
          </w:r>
          <w:r>
            <w:rPr>
              <w:sz w:val="32"/>
              <w:szCs w:val="40"/>
              <w:highlight w:val="none"/>
            </w:rPr>
            <w:fldChar w:fldCharType="begin"/>
          </w:r>
          <w:r>
            <w:rPr>
              <w:sz w:val="32"/>
              <w:szCs w:val="40"/>
              <w:highlight w:val="none"/>
            </w:rPr>
            <w:instrText xml:space="preserve"> PAGEREF _Toc7028 \h </w:instrText>
          </w:r>
          <w:r>
            <w:rPr>
              <w:sz w:val="32"/>
              <w:szCs w:val="40"/>
              <w:highlight w:val="none"/>
            </w:rPr>
            <w:fldChar w:fldCharType="separate"/>
          </w:r>
          <w:r>
            <w:rPr>
              <w:sz w:val="32"/>
              <w:szCs w:val="40"/>
              <w:highlight w:val="none"/>
            </w:rPr>
            <w:t>23</w:t>
          </w:r>
          <w:r>
            <w:rPr>
              <w:sz w:val="32"/>
              <w:szCs w:val="40"/>
              <w:highlight w:val="none"/>
            </w:rPr>
            <w:fldChar w:fldCharType="end"/>
          </w:r>
          <w:r>
            <w:rPr>
              <w:sz w:val="32"/>
              <w:szCs w:val="40"/>
              <w:highlight w:val="none"/>
            </w:rPr>
            <w:fldChar w:fldCharType="end"/>
          </w:r>
        </w:p>
        <w:p w14:paraId="622C0757">
          <w:pPr>
            <w:pStyle w:val="41"/>
            <w:tabs>
              <w:tab w:val="right" w:leader="dot" w:pos="9070"/>
            </w:tabs>
            <w:spacing w:before="120" w:beforeLines="50" w:after="120" w:afterLines="50" w:line="360" w:lineRule="auto"/>
            <w:rPr>
              <w:sz w:val="32"/>
              <w:szCs w:val="40"/>
              <w:highlight w:val="none"/>
            </w:rPr>
          </w:pPr>
          <w:r>
            <w:rPr>
              <w:highlight w:val="none"/>
            </w:rPr>
            <w:fldChar w:fldCharType="begin"/>
          </w:r>
          <w:r>
            <w:rPr>
              <w:highlight w:val="none"/>
            </w:rPr>
            <w:instrText xml:space="preserve"> HYPERLINK \l "_Toc14200" </w:instrText>
          </w:r>
          <w:r>
            <w:rPr>
              <w:highlight w:val="none"/>
            </w:rPr>
            <w:fldChar w:fldCharType="separate"/>
          </w:r>
          <w:r>
            <w:rPr>
              <w:rFonts w:hint="eastAsia" w:ascii="宋体" w:hAnsi="宋体" w:cs="宋体"/>
              <w:sz w:val="32"/>
              <w:szCs w:val="52"/>
              <w:highlight w:val="none"/>
            </w:rPr>
            <w:t>第</w:t>
          </w:r>
          <w:r>
            <w:rPr>
              <w:rFonts w:hint="eastAsia" w:ascii="宋体" w:hAnsi="宋体" w:cs="宋体"/>
              <w:sz w:val="32"/>
              <w:szCs w:val="52"/>
              <w:highlight w:val="none"/>
              <w:lang w:eastAsia="zh-CN"/>
            </w:rPr>
            <w:t>四</w:t>
          </w:r>
          <w:r>
            <w:rPr>
              <w:rFonts w:hint="eastAsia" w:ascii="宋体" w:hAnsi="宋体" w:cs="宋体"/>
              <w:sz w:val="32"/>
              <w:szCs w:val="52"/>
              <w:highlight w:val="none"/>
            </w:rPr>
            <w:t>部分  评审方法及评审标准</w:t>
          </w:r>
          <w:r>
            <w:rPr>
              <w:sz w:val="32"/>
              <w:szCs w:val="40"/>
              <w:highlight w:val="none"/>
            </w:rPr>
            <w:tab/>
          </w:r>
          <w:r>
            <w:rPr>
              <w:sz w:val="32"/>
              <w:szCs w:val="40"/>
              <w:highlight w:val="none"/>
            </w:rPr>
            <w:fldChar w:fldCharType="begin"/>
          </w:r>
          <w:r>
            <w:rPr>
              <w:sz w:val="32"/>
              <w:szCs w:val="40"/>
              <w:highlight w:val="none"/>
            </w:rPr>
            <w:instrText xml:space="preserve"> PAGEREF _Toc14200 \h </w:instrText>
          </w:r>
          <w:r>
            <w:rPr>
              <w:sz w:val="32"/>
              <w:szCs w:val="40"/>
              <w:highlight w:val="none"/>
            </w:rPr>
            <w:fldChar w:fldCharType="separate"/>
          </w:r>
          <w:r>
            <w:rPr>
              <w:sz w:val="32"/>
              <w:szCs w:val="40"/>
              <w:highlight w:val="none"/>
            </w:rPr>
            <w:t>30</w:t>
          </w:r>
          <w:r>
            <w:rPr>
              <w:sz w:val="32"/>
              <w:szCs w:val="40"/>
              <w:highlight w:val="none"/>
            </w:rPr>
            <w:fldChar w:fldCharType="end"/>
          </w:r>
          <w:r>
            <w:rPr>
              <w:sz w:val="32"/>
              <w:szCs w:val="40"/>
              <w:highlight w:val="none"/>
            </w:rPr>
            <w:fldChar w:fldCharType="end"/>
          </w:r>
        </w:p>
        <w:p w14:paraId="2B628E7C">
          <w:pPr>
            <w:pStyle w:val="41"/>
            <w:tabs>
              <w:tab w:val="right" w:leader="dot" w:pos="9070"/>
            </w:tabs>
            <w:spacing w:before="120" w:beforeLines="50" w:after="120" w:afterLines="50" w:line="360" w:lineRule="auto"/>
            <w:rPr>
              <w:sz w:val="32"/>
              <w:szCs w:val="40"/>
              <w:highlight w:val="none"/>
            </w:rPr>
          </w:pPr>
          <w:r>
            <w:rPr>
              <w:highlight w:val="none"/>
            </w:rPr>
            <w:fldChar w:fldCharType="begin"/>
          </w:r>
          <w:r>
            <w:rPr>
              <w:highlight w:val="none"/>
            </w:rPr>
            <w:instrText xml:space="preserve"> HYPERLINK \l "_Toc230" </w:instrText>
          </w:r>
          <w:r>
            <w:rPr>
              <w:highlight w:val="none"/>
            </w:rPr>
            <w:fldChar w:fldCharType="separate"/>
          </w:r>
          <w:r>
            <w:rPr>
              <w:rFonts w:hint="eastAsia" w:ascii="宋体" w:hAnsi="宋体" w:cs="宋体"/>
              <w:sz w:val="32"/>
              <w:szCs w:val="52"/>
              <w:highlight w:val="none"/>
            </w:rPr>
            <w:t>第</w:t>
          </w:r>
          <w:r>
            <w:rPr>
              <w:rFonts w:hint="eastAsia" w:ascii="宋体" w:hAnsi="宋体" w:cs="宋体"/>
              <w:sz w:val="32"/>
              <w:szCs w:val="52"/>
              <w:highlight w:val="none"/>
              <w:lang w:eastAsia="zh-CN"/>
            </w:rPr>
            <w:t>五</w:t>
          </w:r>
          <w:r>
            <w:rPr>
              <w:rFonts w:hint="eastAsia" w:ascii="宋体" w:hAnsi="宋体" w:cs="宋体"/>
              <w:sz w:val="32"/>
              <w:szCs w:val="52"/>
              <w:highlight w:val="none"/>
            </w:rPr>
            <w:t>部分  拟签订的合同文本</w:t>
          </w:r>
          <w:r>
            <w:rPr>
              <w:sz w:val="32"/>
              <w:szCs w:val="40"/>
              <w:highlight w:val="none"/>
            </w:rPr>
            <w:tab/>
          </w:r>
          <w:r>
            <w:rPr>
              <w:sz w:val="32"/>
              <w:szCs w:val="40"/>
              <w:highlight w:val="none"/>
            </w:rPr>
            <w:fldChar w:fldCharType="begin"/>
          </w:r>
          <w:r>
            <w:rPr>
              <w:sz w:val="32"/>
              <w:szCs w:val="40"/>
              <w:highlight w:val="none"/>
            </w:rPr>
            <w:instrText xml:space="preserve"> PAGEREF _Toc230 \h </w:instrText>
          </w:r>
          <w:r>
            <w:rPr>
              <w:sz w:val="32"/>
              <w:szCs w:val="40"/>
              <w:highlight w:val="none"/>
            </w:rPr>
            <w:fldChar w:fldCharType="separate"/>
          </w:r>
          <w:r>
            <w:rPr>
              <w:sz w:val="32"/>
              <w:szCs w:val="40"/>
              <w:highlight w:val="none"/>
            </w:rPr>
            <w:t>40</w:t>
          </w:r>
          <w:r>
            <w:rPr>
              <w:sz w:val="32"/>
              <w:szCs w:val="40"/>
              <w:highlight w:val="none"/>
            </w:rPr>
            <w:fldChar w:fldCharType="end"/>
          </w:r>
          <w:r>
            <w:rPr>
              <w:sz w:val="32"/>
              <w:szCs w:val="40"/>
              <w:highlight w:val="none"/>
            </w:rPr>
            <w:fldChar w:fldCharType="end"/>
          </w:r>
        </w:p>
        <w:p w14:paraId="2564C8EB">
          <w:pPr>
            <w:pStyle w:val="41"/>
            <w:tabs>
              <w:tab w:val="right" w:leader="dot" w:pos="9070"/>
            </w:tabs>
            <w:spacing w:before="120" w:beforeLines="50" w:after="120" w:afterLines="50" w:line="360" w:lineRule="auto"/>
            <w:rPr>
              <w:rFonts w:hint="eastAsia" w:eastAsia="宋体"/>
              <w:sz w:val="32"/>
              <w:szCs w:val="40"/>
              <w:highlight w:val="none"/>
              <w:lang w:val="en-US" w:eastAsia="zh-CN"/>
            </w:rPr>
          </w:pPr>
          <w:r>
            <w:rPr>
              <w:highlight w:val="none"/>
            </w:rPr>
            <w:fldChar w:fldCharType="begin"/>
          </w:r>
          <w:r>
            <w:rPr>
              <w:highlight w:val="none"/>
            </w:rPr>
            <w:instrText xml:space="preserve"> HYPERLINK \l "_Toc8026" </w:instrText>
          </w:r>
          <w:r>
            <w:rPr>
              <w:highlight w:val="none"/>
            </w:rPr>
            <w:fldChar w:fldCharType="separate"/>
          </w:r>
          <w:r>
            <w:rPr>
              <w:rFonts w:hint="eastAsia" w:ascii="宋体" w:hAnsi="宋体" w:cs="宋体"/>
              <w:sz w:val="32"/>
              <w:szCs w:val="28"/>
              <w:highlight w:val="none"/>
            </w:rPr>
            <w:t>第</w:t>
          </w:r>
          <w:r>
            <w:rPr>
              <w:rFonts w:hint="eastAsia" w:ascii="宋体" w:hAnsi="宋体" w:cs="宋体"/>
              <w:sz w:val="32"/>
              <w:szCs w:val="28"/>
              <w:highlight w:val="none"/>
              <w:lang w:eastAsia="zh-CN"/>
            </w:rPr>
            <w:t>六</w:t>
          </w:r>
          <w:r>
            <w:rPr>
              <w:rFonts w:hint="eastAsia" w:ascii="宋体" w:hAnsi="宋体" w:cs="宋体"/>
              <w:sz w:val="32"/>
              <w:szCs w:val="28"/>
              <w:highlight w:val="none"/>
            </w:rPr>
            <w:t>部分  应提交的有关格式范例</w:t>
          </w:r>
          <w:r>
            <w:rPr>
              <w:sz w:val="32"/>
              <w:szCs w:val="40"/>
              <w:highlight w:val="none"/>
            </w:rPr>
            <w:tab/>
          </w:r>
          <w:r>
            <w:rPr>
              <w:rFonts w:hint="eastAsia"/>
              <w:sz w:val="32"/>
              <w:szCs w:val="40"/>
              <w:highlight w:val="none"/>
              <w:lang w:val="en-US" w:eastAsia="zh-CN"/>
            </w:rPr>
            <w:t>7</w:t>
          </w:r>
          <w:r>
            <w:rPr>
              <w:sz w:val="32"/>
              <w:szCs w:val="40"/>
              <w:highlight w:val="none"/>
            </w:rPr>
            <w:fldChar w:fldCharType="end"/>
          </w:r>
          <w:r>
            <w:rPr>
              <w:rFonts w:hint="eastAsia"/>
              <w:sz w:val="32"/>
              <w:szCs w:val="40"/>
              <w:highlight w:val="none"/>
              <w:lang w:val="en-US" w:eastAsia="zh-CN"/>
            </w:rPr>
            <w:t>4</w:t>
          </w:r>
        </w:p>
        <w:p w14:paraId="5A6B12B4">
          <w:pPr>
            <w:spacing w:before="120" w:beforeLines="50" w:after="120" w:afterLines="50" w:line="360" w:lineRule="auto"/>
            <w:rPr>
              <w:rFonts w:ascii="宋体" w:hAnsi="宋体" w:cs="宋体"/>
              <w:sz w:val="32"/>
              <w:szCs w:val="32"/>
              <w:highlight w:val="none"/>
            </w:rPr>
          </w:pPr>
          <w:r>
            <w:rPr>
              <w:rFonts w:hint="eastAsia" w:ascii="宋体" w:hAnsi="宋体" w:cs="宋体"/>
              <w:sz w:val="32"/>
              <w:szCs w:val="48"/>
              <w:highlight w:val="none"/>
            </w:rPr>
            <w:fldChar w:fldCharType="end"/>
          </w:r>
        </w:p>
      </w:sdtContent>
    </w:sdt>
    <w:p w14:paraId="5F030D4E">
      <w:pPr>
        <w:spacing w:line="360" w:lineRule="auto"/>
        <w:rPr>
          <w:highlight w:val="none"/>
        </w:rPr>
      </w:pPr>
    </w:p>
    <w:p w14:paraId="2AF967F4">
      <w:pPr>
        <w:pStyle w:val="74"/>
        <w:rPr>
          <w:highlight w:val="none"/>
        </w:rPr>
      </w:pPr>
    </w:p>
    <w:p w14:paraId="65069A5E">
      <w:pPr>
        <w:pStyle w:val="74"/>
        <w:rPr>
          <w:highlight w:val="none"/>
        </w:rPr>
      </w:pPr>
    </w:p>
    <w:p w14:paraId="19183630">
      <w:pPr>
        <w:pStyle w:val="74"/>
        <w:rPr>
          <w:highlight w:val="none"/>
        </w:rPr>
      </w:pPr>
    </w:p>
    <w:p w14:paraId="6416D547">
      <w:pPr>
        <w:pStyle w:val="74"/>
        <w:rPr>
          <w:highlight w:val="none"/>
        </w:rPr>
        <w:sectPr>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highlight w:val="none"/>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highlight w:val="none"/>
        </w:rPr>
        <w:t xml:space="preserve">第一部分  </w:t>
      </w:r>
      <w:bookmarkEnd w:id="1"/>
      <w:r>
        <w:rPr>
          <w:rFonts w:hint="eastAsia" w:ascii="宋体" w:hAnsi="宋体" w:cs="宋体"/>
          <w:b/>
          <w:sz w:val="36"/>
          <w:szCs w:val="20"/>
          <w:highlight w:val="none"/>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项目概况</w:t>
      </w:r>
      <w:r>
        <w:rPr>
          <w:rFonts w:hint="eastAsia" w:ascii="宋体" w:hAnsi="宋体" w:cs="宋体"/>
          <w:sz w:val="24"/>
          <w:highlight w:val="none"/>
          <w:lang w:val="en-US" w:eastAsia="zh-CN"/>
        </w:rPr>
        <w:t xml:space="preserve">  </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sz w:val="24"/>
          <w:highlight w:val="none"/>
          <w:u w:val="single"/>
          <w:lang w:eastAsia="zh-CN"/>
        </w:rPr>
        <w:t>宁海县茶院镇庙岭村南侧废弃矿山生态环境治理工程</w:t>
      </w:r>
      <w:r>
        <w:rPr>
          <w:rFonts w:hint="eastAsia" w:ascii="宋体" w:hAnsi="宋体" w:cs="宋体"/>
          <w:sz w:val="24"/>
          <w:highlight w:val="none"/>
          <w:u w:val="single"/>
        </w:rPr>
        <w:t xml:space="preserve"> </w:t>
      </w:r>
      <w:r>
        <w:rPr>
          <w:rFonts w:hint="eastAsia" w:ascii="宋体" w:hAnsi="宋体" w:cs="宋体"/>
          <w:sz w:val="24"/>
          <w:highlight w:val="none"/>
        </w:rPr>
        <w:t>采购项目的潜在供应商应在</w:t>
      </w:r>
      <w:r>
        <w:rPr>
          <w:rFonts w:hint="eastAsia" w:ascii="宋体" w:hAnsi="宋体" w:cs="宋体"/>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cs="宋体"/>
          <w:sz w:val="24"/>
          <w:highlight w:val="none"/>
          <w:u w:val="single"/>
        </w:rPr>
        <w:t>）</w:t>
      </w:r>
      <w:r>
        <w:rPr>
          <w:rFonts w:hint="eastAsia" w:ascii="宋体" w:hAnsi="宋体" w:cs="宋体"/>
          <w:sz w:val="24"/>
          <w:highlight w:val="none"/>
        </w:rPr>
        <w:t>获取采购文件，并</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分00秒</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27CDDAFC">
      <w:pPr>
        <w:tabs>
          <w:tab w:val="left" w:pos="432"/>
        </w:tabs>
        <w:spacing w:line="360" w:lineRule="auto"/>
        <w:ind w:left="432" w:hanging="432"/>
        <w:rPr>
          <w:rFonts w:hint="eastAsia" w:ascii="宋体" w:hAnsi="宋体" w:eastAsia="宋体" w:cs="宋体"/>
          <w:sz w:val="24"/>
          <w:highlight w:val="none"/>
        </w:rPr>
      </w:pPr>
      <w:bookmarkStart w:id="5" w:name="_Toc35393798"/>
      <w:bookmarkStart w:id="6" w:name="_Toc28359012"/>
      <w:bookmarkStart w:id="7" w:name="_Toc28359089"/>
      <w:bookmarkStart w:id="8" w:name="_Toc35393629"/>
    </w:p>
    <w:p w14:paraId="47DB8251">
      <w:pPr>
        <w:tabs>
          <w:tab w:val="left" w:pos="432"/>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一、项目基本情况</w:t>
      </w:r>
      <w:bookmarkEnd w:id="5"/>
      <w:bookmarkEnd w:id="6"/>
      <w:bookmarkEnd w:id="7"/>
      <w:bookmarkEnd w:id="8"/>
    </w:p>
    <w:p w14:paraId="02E4A619">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val="en-US" w:eastAsia="zh-CN"/>
        </w:rPr>
        <w:t>ZJTC2025-019</w:t>
      </w:r>
    </w:p>
    <w:p w14:paraId="263F4E5E">
      <w:pP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宁海县茶院镇庙岭村南侧废弃矿山生态环境治理工程</w:t>
      </w:r>
    </w:p>
    <w:p w14:paraId="2C9660F2">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lang w:eastAsia="zh-CN"/>
        </w:rPr>
        <w:t>竞争性磋商</w:t>
      </w:r>
    </w:p>
    <w:p w14:paraId="3A63105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Cs/>
          <w:color w:val="auto"/>
          <w:sz w:val="24"/>
          <w:highlight w:val="none"/>
          <w:lang w:eastAsia="zh-CN"/>
        </w:rPr>
        <w:t>1645917</w:t>
      </w:r>
      <w:r>
        <w:rPr>
          <w:rFonts w:hint="eastAsia" w:ascii="宋体" w:hAnsi="宋体" w:eastAsia="宋体" w:cs="宋体"/>
          <w:color w:val="auto"/>
          <w:sz w:val="24"/>
          <w:highlight w:val="none"/>
        </w:rPr>
        <w:t>.00</w:t>
      </w:r>
    </w:p>
    <w:p w14:paraId="28B92299">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Cs/>
          <w:color w:val="auto"/>
          <w:sz w:val="24"/>
          <w:highlight w:val="none"/>
          <w:lang w:val="en-US" w:eastAsia="zh-CN"/>
        </w:rPr>
        <w:t>1563621</w:t>
      </w:r>
      <w:r>
        <w:rPr>
          <w:rFonts w:hint="eastAsia" w:ascii="宋体" w:hAnsi="宋体" w:eastAsia="宋体" w:cs="宋体"/>
          <w:color w:val="auto"/>
          <w:sz w:val="24"/>
          <w:highlight w:val="none"/>
        </w:rPr>
        <w:t>.00</w:t>
      </w:r>
    </w:p>
    <w:p w14:paraId="1C8D9E8C">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采购需求：</w:t>
      </w:r>
    </w:p>
    <w:p w14:paraId="72C26EF3">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标项一：</w:t>
      </w:r>
    </w:p>
    <w:p w14:paraId="5D404778">
      <w:pPr>
        <w:spacing w:line="360" w:lineRule="auto"/>
        <w:ind w:firstLine="720" w:firstLineChars="300"/>
        <w:rPr>
          <w:rFonts w:hint="eastAsia" w:ascii="宋体" w:hAnsi="宋体" w:eastAsia="宋体" w:cs="宋体"/>
          <w:bCs/>
          <w:sz w:val="24"/>
          <w:highlight w:val="none"/>
          <w:lang w:eastAsia="zh-CN"/>
        </w:rPr>
      </w:pPr>
      <w:r>
        <w:rPr>
          <w:rFonts w:hint="eastAsia" w:ascii="宋体" w:hAnsi="宋体" w:eastAsia="宋体" w:cs="宋体"/>
          <w:bCs/>
          <w:sz w:val="24"/>
          <w:highlight w:val="none"/>
        </w:rPr>
        <w:t>标项名称：</w:t>
      </w:r>
      <w:r>
        <w:rPr>
          <w:rFonts w:hint="eastAsia" w:ascii="宋体" w:hAnsi="宋体" w:cs="宋体"/>
          <w:bCs/>
          <w:sz w:val="24"/>
          <w:highlight w:val="none"/>
          <w:lang w:val="zh-TW" w:eastAsia="zh-CN"/>
        </w:rPr>
        <w:t>宁海县茶院镇庙岭村南侧废弃矿山生态环境治理工程</w:t>
      </w:r>
    </w:p>
    <w:p w14:paraId="4581E197">
      <w:pPr>
        <w:spacing w:line="360" w:lineRule="auto"/>
        <w:ind w:firstLine="720" w:firstLineChars="300"/>
        <w:rPr>
          <w:rFonts w:hint="eastAsia" w:ascii="宋体" w:hAnsi="宋体" w:eastAsia="宋体" w:cs="宋体"/>
          <w:bCs/>
          <w:sz w:val="24"/>
          <w:highlight w:val="none"/>
        </w:rPr>
      </w:pPr>
      <w:r>
        <w:rPr>
          <w:rFonts w:hint="eastAsia" w:ascii="宋体" w:hAnsi="宋体" w:eastAsia="宋体" w:cs="宋体"/>
          <w:bCs/>
          <w:sz w:val="24"/>
          <w:highlight w:val="none"/>
        </w:rPr>
        <w:t>数量：1</w:t>
      </w:r>
    </w:p>
    <w:p w14:paraId="6E7F7A4D">
      <w:pPr>
        <w:spacing w:line="360" w:lineRule="auto"/>
        <w:ind w:firstLine="720" w:firstLineChars="300"/>
        <w:rPr>
          <w:rFonts w:hint="eastAsia" w:ascii="宋体" w:hAnsi="宋体" w:eastAsia="宋体" w:cs="宋体"/>
          <w:bCs/>
          <w:sz w:val="24"/>
          <w:highlight w:val="none"/>
        </w:rPr>
      </w:pPr>
      <w:r>
        <w:rPr>
          <w:rFonts w:hint="eastAsia" w:ascii="宋体" w:hAnsi="宋体" w:eastAsia="宋体" w:cs="宋体"/>
          <w:bCs/>
          <w:sz w:val="24"/>
          <w:highlight w:val="none"/>
        </w:rPr>
        <w:t>简要规格描述或项目基本概况介绍、用途：具体以磋商文件第</w:t>
      </w:r>
      <w:r>
        <w:rPr>
          <w:rFonts w:hint="eastAsia" w:ascii="宋体" w:hAnsi="宋体" w:cs="宋体"/>
          <w:bCs/>
          <w:sz w:val="24"/>
          <w:highlight w:val="none"/>
          <w:lang w:eastAsia="zh-CN"/>
        </w:rPr>
        <w:t>三</w:t>
      </w:r>
      <w:r>
        <w:rPr>
          <w:rFonts w:hint="eastAsia" w:ascii="宋体" w:hAnsi="宋体" w:eastAsia="宋体" w:cs="宋体"/>
          <w:bCs/>
          <w:sz w:val="24"/>
          <w:highlight w:val="none"/>
        </w:rPr>
        <w:t>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highlight w:val="none"/>
        </w:rPr>
      </w:pPr>
      <w:r>
        <w:rPr>
          <w:rFonts w:hint="eastAsia" w:ascii="宋体" w:hAnsi="宋体" w:eastAsia="宋体" w:cs="宋体"/>
          <w:bCs/>
          <w:sz w:val="24"/>
          <w:highlight w:val="none"/>
        </w:rPr>
        <w:t>备注：</w:t>
      </w:r>
    </w:p>
    <w:p w14:paraId="34E9088C">
      <w:pPr>
        <w:spacing w:line="360" w:lineRule="auto"/>
        <w:ind w:firstLine="482" w:firstLineChars="200"/>
        <w:rPr>
          <w:rFonts w:hint="eastAsia" w:ascii="宋体" w:hAnsi="宋体" w:eastAsia="宋体" w:cs="宋体"/>
          <w:sz w:val="24"/>
          <w:highlight w:val="none"/>
          <w:u w:val="single"/>
        </w:rPr>
      </w:pPr>
      <w:r>
        <w:rPr>
          <w:rFonts w:hint="eastAsia" w:ascii="宋体" w:hAnsi="宋体" w:eastAsia="宋体" w:cs="宋体"/>
          <w:b/>
          <w:sz w:val="24"/>
          <w:highlight w:val="none"/>
        </w:rPr>
        <w:t>合同履约期限</w:t>
      </w:r>
      <w:r>
        <w:rPr>
          <w:rFonts w:hint="eastAsia" w:ascii="宋体" w:hAnsi="宋体" w:eastAsia="宋体" w:cs="宋体"/>
          <w:sz w:val="24"/>
          <w:highlight w:val="none"/>
        </w:rPr>
        <w:t>：</w:t>
      </w:r>
      <w:r>
        <w:rPr>
          <w:rFonts w:hint="eastAsia" w:ascii="宋体" w:hAnsi="宋体" w:eastAsia="宋体" w:cs="宋体"/>
          <w:bCs/>
          <w:sz w:val="24"/>
          <w:highlight w:val="none"/>
          <w:lang w:val="en-US" w:eastAsia="zh-CN"/>
        </w:rPr>
        <w:t>自开工令发出之日</w:t>
      </w:r>
      <w:r>
        <w:rPr>
          <w:rFonts w:hint="eastAsia" w:ascii="宋体" w:hAnsi="宋体" w:eastAsia="宋体" w:cs="宋体"/>
          <w:bCs/>
          <w:color w:val="auto"/>
          <w:sz w:val="24"/>
          <w:highlight w:val="none"/>
          <w:lang w:val="en-US" w:eastAsia="zh-CN"/>
        </w:rPr>
        <w:t>起</w:t>
      </w:r>
      <w:r>
        <w:rPr>
          <w:rFonts w:hint="eastAsia" w:ascii="宋体" w:hAnsi="宋体" w:cs="宋体"/>
          <w:bCs/>
          <w:color w:val="auto"/>
          <w:sz w:val="24"/>
          <w:highlight w:val="none"/>
          <w:lang w:val="en-US" w:eastAsia="zh-CN"/>
        </w:rPr>
        <w:t>90日历天</w:t>
      </w:r>
      <w:r>
        <w:rPr>
          <w:rFonts w:hint="eastAsia" w:ascii="宋体" w:hAnsi="宋体" w:eastAsia="宋体" w:cs="宋体"/>
          <w:bCs/>
          <w:sz w:val="24"/>
          <w:highlight w:val="none"/>
          <w:lang w:val="en-US" w:eastAsia="zh-CN"/>
        </w:rPr>
        <w:t>内完成</w:t>
      </w:r>
      <w:r>
        <w:rPr>
          <w:rFonts w:hint="eastAsia" w:ascii="宋体" w:hAnsi="宋体" w:eastAsia="宋体" w:cs="宋体"/>
          <w:bCs/>
          <w:sz w:val="24"/>
          <w:highlight w:val="none"/>
        </w:rPr>
        <w:t>。</w:t>
      </w:r>
    </w:p>
    <w:p w14:paraId="22F051C5">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本项目接受联合体投标：</w:t>
      </w:r>
      <w:sdt>
        <w:sdtPr>
          <w:rPr>
            <w:rFonts w:hint="eastAsia" w:ascii="宋体" w:hAnsi="宋体" w:eastAsia="宋体" w:cs="宋体"/>
            <w:b/>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b/>
            <w:sz w:val="24"/>
            <w:highlight w:val="none"/>
          </w:rPr>
        </w:sdtEndPr>
        <w:sdtContent>
          <w:r>
            <w:rPr>
              <w:rFonts w:hint="eastAsia" w:ascii="宋体" w:hAnsi="宋体" w:eastAsia="宋体" w:cs="宋体"/>
              <w:b/>
              <w:kern w:val="2"/>
              <w:sz w:val="24"/>
              <w:szCs w:val="24"/>
              <w:highlight w:val="none"/>
              <w:lang w:val="en-US" w:eastAsia="zh-CN" w:bidi="ar-SA"/>
            </w:rPr>
            <w:t>☐</w:t>
          </w:r>
        </w:sdtContent>
      </w:sdt>
      <w:r>
        <w:rPr>
          <w:rFonts w:hint="eastAsia" w:ascii="宋体" w:hAnsi="宋体" w:eastAsia="宋体" w:cs="宋体"/>
          <w:b/>
          <w:sz w:val="24"/>
          <w:highlight w:val="none"/>
        </w:rPr>
        <w:t>是，</w:t>
      </w:r>
      <w:sdt>
        <w:sdtPr>
          <w:rPr>
            <w:rFonts w:hint="eastAsia" w:ascii="宋体" w:hAnsi="宋体" w:eastAsia="宋体" w:cs="宋体"/>
            <w:b/>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b/>
            <w:sz w:val="24"/>
            <w:highlight w:val="none"/>
          </w:rPr>
        </w:sdtEndPr>
        <w:sdtContent>
          <w:r>
            <w:rPr>
              <w:rFonts w:hint="eastAsia" w:ascii="Wingdings" w:hAnsi="Wingdings" w:eastAsia="宋体" w:cs="宋体"/>
              <w:b/>
              <w:kern w:val="2"/>
              <w:sz w:val="24"/>
              <w:szCs w:val="24"/>
              <w:highlight w:val="none"/>
              <w:lang w:val="en-US" w:eastAsia="zh-CN" w:bidi="ar-SA"/>
            </w:rPr>
            <w:t>þ</w:t>
          </w:r>
        </w:sdtContent>
      </w:sdt>
      <w:r>
        <w:rPr>
          <w:rFonts w:hint="eastAsia" w:ascii="宋体" w:hAnsi="宋体" w:eastAsia="宋体" w:cs="宋体"/>
          <w:b/>
          <w:sz w:val="24"/>
          <w:highlight w:val="none"/>
        </w:rPr>
        <w:t>否。</w:t>
      </w:r>
    </w:p>
    <w:p w14:paraId="60C45849">
      <w:pPr>
        <w:spacing w:line="360" w:lineRule="auto"/>
        <w:ind w:firstLine="480" w:firstLineChars="200"/>
        <w:rPr>
          <w:rFonts w:hint="eastAsia" w:ascii="宋体" w:hAnsi="宋体" w:eastAsia="宋体" w:cs="宋体"/>
          <w:sz w:val="24"/>
          <w:highlight w:val="none"/>
        </w:rPr>
      </w:pPr>
      <w:bookmarkStart w:id="9" w:name="_Toc35393799"/>
      <w:bookmarkStart w:id="10" w:name="_Toc28359013"/>
      <w:bookmarkStart w:id="11" w:name="_Toc28359090"/>
      <w:bookmarkStart w:id="12" w:name="_Toc35393630"/>
      <w:r>
        <w:rPr>
          <w:rFonts w:hint="eastAsia" w:ascii="宋体" w:hAnsi="宋体" w:eastAsia="宋体" w:cs="宋体"/>
          <w:sz w:val="24"/>
          <w:highlight w:val="none"/>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highlight w:val="none"/>
          <w:lang w:eastAsia="zh-CN"/>
        </w:rPr>
        <w:t>重大税收违法失信主体</w:t>
      </w:r>
      <w:r>
        <w:rPr>
          <w:rFonts w:hint="eastAsia" w:ascii="宋体" w:hAnsi="宋体" w:eastAsia="宋体" w:cs="宋体"/>
          <w:snapToGrid w:val="0"/>
          <w:kern w:val="28"/>
          <w:sz w:val="24"/>
          <w:szCs w:val="20"/>
          <w:highlight w:val="none"/>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2.落实政府采购政策需满足的资格要求：工程全部由符合政策要求的中小微企业承接，提供中小微企业声明函。</w:t>
      </w:r>
    </w:p>
    <w:p w14:paraId="4D522436">
      <w:pPr>
        <w:spacing w:line="360" w:lineRule="auto"/>
        <w:ind w:firstLine="480" w:firstLineChars="200"/>
        <w:rPr>
          <w:rFonts w:hint="eastAsia" w:ascii="宋体" w:hAnsi="宋体" w:eastAsia="宋体" w:cs="宋体"/>
          <w:b/>
          <w:bCs/>
          <w:sz w:val="24"/>
          <w:highlight w:val="none"/>
          <w:u w:val="singl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.本项目的特定资格要求：</w:t>
      </w:r>
      <w:r>
        <w:rPr>
          <w:rFonts w:hint="eastAsia" w:ascii="宋体" w:hAnsi="宋体" w:eastAsia="宋体" w:cs="宋体"/>
          <w:b/>
          <w:bCs/>
          <w:color w:val="auto"/>
          <w:sz w:val="24"/>
          <w:highlight w:val="none"/>
          <w:u w:val="single"/>
          <w:lang w:val="en-US" w:eastAsia="zh-CN"/>
        </w:rPr>
        <w:t>供应商须具备地质灾害治理工程施工乙级及以上资质并具有有效的企业安全生产许可证；项目负责人需具备市政公用工程专业二级及以上建造师注册证书，并具有有效的安全生产考核合格证（B证）</w:t>
      </w:r>
      <w:r>
        <w:rPr>
          <w:rFonts w:hint="eastAsia" w:ascii="宋体" w:hAnsi="宋体" w:cs="宋体"/>
          <w:b/>
          <w:bCs/>
          <w:sz w:val="24"/>
          <w:highlight w:val="none"/>
          <w:u w:val="single"/>
          <w:lang w:eastAsia="zh-CN"/>
        </w:rPr>
        <w:t>。</w:t>
      </w:r>
    </w:p>
    <w:p w14:paraId="14885AB9">
      <w:pPr>
        <w:snapToGrid w:val="0"/>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highlight w:val="none"/>
        </w:rPr>
      </w:pPr>
      <w:bookmarkStart w:id="13" w:name="_Toc28359014"/>
      <w:bookmarkStart w:id="14" w:name="_Toc35393800"/>
      <w:bookmarkStart w:id="15" w:name="_Toc35393631"/>
      <w:bookmarkStart w:id="16" w:name="_Toc28359091"/>
      <w:r>
        <w:rPr>
          <w:rFonts w:hint="eastAsia" w:ascii="宋体" w:hAnsi="宋体" w:eastAsia="宋体" w:cs="宋体"/>
          <w:sz w:val="24"/>
          <w:highlight w:val="none"/>
        </w:rPr>
        <w:t>三、获取（下载）采购文件</w:t>
      </w:r>
      <w:bookmarkEnd w:id="13"/>
      <w:bookmarkEnd w:id="14"/>
      <w:bookmarkEnd w:id="15"/>
      <w:bookmarkEnd w:id="16"/>
    </w:p>
    <w:p w14:paraId="7219C7DD">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color w:val="auto"/>
          <w:sz w:val="28"/>
          <w:szCs w:val="28"/>
          <w:highlight w:val="none"/>
          <w:u w:val="single"/>
        </w:rPr>
      </w:pPr>
      <w:r>
        <w:rPr>
          <w:rFonts w:hint="eastAsia" w:ascii="宋体" w:hAnsi="宋体" w:eastAsia="宋体" w:cs="宋体"/>
          <w:b/>
          <w:color w:val="auto"/>
          <w:sz w:val="24"/>
          <w:highlight w:val="none"/>
        </w:rPr>
        <w:t>地点（网址）：</w:t>
      </w:r>
      <w:r>
        <w:rPr>
          <w:rFonts w:hint="eastAsia" w:ascii="宋体" w:hAnsi="宋体" w:eastAsia="宋体" w:cs="宋体"/>
          <w:bCs/>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Cs/>
          <w:color w:val="auto"/>
          <w:sz w:val="24"/>
          <w:highlight w:val="none"/>
        </w:rPr>
        <w:t>https://www.zcygov.cn/</w:t>
      </w:r>
      <w:r>
        <w:rPr>
          <w:rStyle w:val="68"/>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rPr>
        <w:t>）</w:t>
      </w:r>
    </w:p>
    <w:p w14:paraId="3274C542">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6FA2AD04">
      <w:pPr>
        <w:tabs>
          <w:tab w:val="left" w:pos="432"/>
        </w:tabs>
        <w:spacing w:line="360" w:lineRule="auto"/>
        <w:ind w:left="432" w:hanging="432"/>
        <w:rPr>
          <w:rFonts w:hint="eastAsia" w:ascii="宋体" w:hAnsi="宋体" w:eastAsia="宋体" w:cs="宋体"/>
          <w:color w:val="auto"/>
          <w:sz w:val="24"/>
          <w:highlight w:val="none"/>
        </w:rPr>
      </w:pPr>
      <w:bookmarkStart w:id="17" w:name="_Toc35393801"/>
      <w:bookmarkStart w:id="18" w:name="_Toc35393632"/>
      <w:bookmarkStart w:id="19" w:name="_Toc28359092"/>
      <w:bookmarkStart w:id="20" w:name="_Toc28359015"/>
      <w:r>
        <w:rPr>
          <w:rFonts w:hint="eastAsia" w:ascii="宋体" w:hAnsi="宋体" w:eastAsia="宋体" w:cs="宋体"/>
          <w:color w:val="auto"/>
          <w:sz w:val="24"/>
          <w:highlight w:val="none"/>
        </w:rPr>
        <w:t>四、响应文件提交</w:t>
      </w:r>
      <w:bookmarkEnd w:id="17"/>
      <w:bookmarkEnd w:id="18"/>
      <w:bookmarkEnd w:id="19"/>
      <w:bookmarkEnd w:id="20"/>
      <w:r>
        <w:rPr>
          <w:rFonts w:hint="eastAsia" w:ascii="宋体" w:hAnsi="宋体" w:eastAsia="宋体" w:cs="宋体"/>
          <w:color w:val="auto"/>
          <w:sz w:val="24"/>
          <w:highlight w:val="none"/>
        </w:rPr>
        <w:t>（上传）</w:t>
      </w:r>
    </w:p>
    <w:p w14:paraId="065D9CDB">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2223623C">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地点：政府采购云平台（http：//www.zcygov.cn/）。</w:t>
      </w:r>
    </w:p>
    <w:p w14:paraId="7F30F095">
      <w:pPr>
        <w:tabs>
          <w:tab w:val="left" w:pos="432"/>
        </w:tabs>
        <w:spacing w:line="360" w:lineRule="auto"/>
        <w:ind w:left="432" w:hanging="432"/>
        <w:rPr>
          <w:rFonts w:hint="eastAsia" w:ascii="宋体" w:hAnsi="宋体" w:eastAsia="宋体" w:cs="宋体"/>
          <w:color w:val="auto"/>
          <w:sz w:val="24"/>
          <w:highlight w:val="none"/>
        </w:rPr>
      </w:pPr>
      <w:bookmarkStart w:id="21" w:name="_Toc28359093"/>
      <w:bookmarkStart w:id="22" w:name="_Toc28359016"/>
      <w:bookmarkStart w:id="23" w:name="_Toc35393633"/>
      <w:bookmarkStart w:id="24" w:name="_Toc35393802"/>
      <w:r>
        <w:rPr>
          <w:rFonts w:hint="eastAsia" w:ascii="宋体" w:hAnsi="宋体" w:eastAsia="宋体" w:cs="宋体"/>
          <w:color w:val="auto"/>
          <w:sz w:val="24"/>
          <w:highlight w:val="none"/>
        </w:rPr>
        <w:t>五、响应文件开启</w:t>
      </w:r>
      <w:bookmarkEnd w:id="21"/>
      <w:bookmarkEnd w:id="22"/>
      <w:bookmarkEnd w:id="23"/>
      <w:bookmarkEnd w:id="24"/>
    </w:p>
    <w:p w14:paraId="2E1911D7">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日</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点</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分00秒</w:t>
      </w:r>
      <w:r>
        <w:rPr>
          <w:rFonts w:hint="eastAsia" w:ascii="宋体" w:hAnsi="宋体" w:eastAsia="宋体" w:cs="宋体"/>
          <w:bCs/>
          <w:color w:val="auto"/>
          <w:sz w:val="24"/>
          <w:highlight w:val="none"/>
        </w:rPr>
        <w:t>（北京时间）</w:t>
      </w:r>
    </w:p>
    <w:p w14:paraId="61EE041B">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地点：政府采购云平台（http：//www.zcygov.cn/）。</w:t>
      </w:r>
    </w:p>
    <w:p w14:paraId="482518F3">
      <w:pPr>
        <w:tabs>
          <w:tab w:val="left" w:pos="432"/>
        </w:tabs>
        <w:spacing w:line="360" w:lineRule="auto"/>
        <w:ind w:left="432" w:hanging="432"/>
        <w:rPr>
          <w:rFonts w:hint="eastAsia" w:ascii="宋体" w:hAnsi="宋体" w:eastAsia="宋体" w:cs="宋体"/>
          <w:sz w:val="24"/>
          <w:highlight w:val="none"/>
        </w:rPr>
      </w:pPr>
      <w:bookmarkStart w:id="25" w:name="_Toc35393803"/>
      <w:bookmarkStart w:id="26" w:name="_Toc35393634"/>
      <w:bookmarkStart w:id="27" w:name="_Toc28359094"/>
      <w:bookmarkStart w:id="28" w:name="_Toc28359017"/>
      <w:r>
        <w:rPr>
          <w:rFonts w:hint="eastAsia" w:ascii="宋体" w:hAnsi="宋体" w:eastAsia="宋体" w:cs="宋体"/>
          <w:sz w:val="24"/>
          <w:highlight w:val="none"/>
        </w:rPr>
        <w:t>六、公告期限</w:t>
      </w:r>
      <w:bookmarkEnd w:id="25"/>
      <w:bookmarkEnd w:id="26"/>
      <w:bookmarkEnd w:id="27"/>
      <w:bookmarkEnd w:id="28"/>
    </w:p>
    <w:p w14:paraId="33ED7FB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14:paraId="5A65C919">
      <w:pPr>
        <w:tabs>
          <w:tab w:val="left" w:pos="432"/>
        </w:tabs>
        <w:spacing w:line="360" w:lineRule="auto"/>
        <w:ind w:left="432" w:hanging="432"/>
        <w:rPr>
          <w:rFonts w:hint="eastAsia" w:ascii="宋体" w:hAnsi="宋体" w:eastAsia="宋体" w:cs="宋体"/>
          <w:sz w:val="24"/>
          <w:highlight w:val="none"/>
        </w:rPr>
      </w:pPr>
      <w:bookmarkStart w:id="29" w:name="_Toc35393804"/>
      <w:bookmarkStart w:id="30" w:name="_Toc35393635"/>
      <w:r>
        <w:rPr>
          <w:rFonts w:hint="eastAsia" w:ascii="宋体" w:hAnsi="宋体" w:eastAsia="宋体" w:cs="宋体"/>
          <w:sz w:val="24"/>
          <w:highlight w:val="none"/>
        </w:rPr>
        <w:t>七、其他补充事宜</w:t>
      </w:r>
      <w:bookmarkEnd w:id="29"/>
      <w:bookmarkEnd w:id="30"/>
    </w:p>
    <w:p w14:paraId="49A274F1">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4. 其他事项：</w:t>
      </w:r>
    </w:p>
    <w:p w14:paraId="03343876">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（1）需要落实的政府采购政策：</w:t>
      </w:r>
      <w:r>
        <w:rPr>
          <w:rFonts w:hint="eastAsia" w:ascii="宋体" w:hAnsi="宋体" w:eastAsia="宋体" w:cs="宋体"/>
          <w:kern w:val="0"/>
          <w:sz w:val="24"/>
          <w:highlight w:val="none"/>
        </w:rPr>
        <w:t>包括节约资源、保护环境、</w:t>
      </w:r>
      <w:r>
        <w:rPr>
          <w:rFonts w:hint="eastAsia" w:ascii="宋体" w:hAnsi="宋体" w:eastAsia="宋体" w:cs="宋体"/>
          <w:sz w:val="24"/>
          <w:highlight w:val="none"/>
        </w:rPr>
        <w:t>支持创新、</w:t>
      </w:r>
      <w:r>
        <w:rPr>
          <w:rFonts w:hint="eastAsia" w:ascii="宋体" w:hAnsi="宋体" w:eastAsia="宋体" w:cs="宋体"/>
          <w:kern w:val="0"/>
          <w:sz w:val="24"/>
          <w:highlight w:val="none"/>
        </w:rPr>
        <w:t>促进中小企业发展等，详见磋商文件第三部分。</w:t>
      </w:r>
    </w:p>
    <w:p w14:paraId="32565BEC">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kern w:val="0"/>
          <w:sz w:val="24"/>
          <w:szCs w:val="20"/>
          <w:highlight w:val="none"/>
        </w:rPr>
        <w:t>（2）</w:t>
      </w:r>
      <w:r>
        <w:rPr>
          <w:rFonts w:hint="eastAsia" w:ascii="宋体" w:hAnsi="宋体" w:eastAsia="宋体" w:cs="宋体"/>
          <w:b/>
          <w:sz w:val="24"/>
          <w:highlight w:val="none"/>
        </w:rPr>
        <w:t>电子交易的说明: 1）电子交易：</w:t>
      </w:r>
      <w:r>
        <w:rPr>
          <w:rFonts w:hint="eastAsia" w:ascii="宋体" w:hAnsi="宋体" w:eastAsia="宋体" w:cs="宋体"/>
          <w:sz w:val="24"/>
          <w:highlight w:val="none"/>
        </w:rPr>
        <w:t>本项目以数据电文形式，依托“政府采购云平台（www.zcygov.cn）”进行采购活动，不接受纸质响应文件。</w:t>
      </w:r>
      <w:r>
        <w:rPr>
          <w:rFonts w:hint="eastAsia" w:ascii="宋体" w:hAnsi="宋体" w:eastAsia="宋体" w:cs="宋体"/>
          <w:b/>
          <w:sz w:val="24"/>
          <w:highlight w:val="none"/>
        </w:rPr>
        <w:t>2）响应准备：</w:t>
      </w:r>
      <w:r>
        <w:rPr>
          <w:rFonts w:hint="eastAsia" w:ascii="宋体" w:hAnsi="宋体" w:eastAsia="宋体" w:cs="宋体"/>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highlight w:val="none"/>
        </w:rPr>
        <w:t>3）磋商文件的获取：</w:t>
      </w:r>
      <w:r>
        <w:rPr>
          <w:rFonts w:hint="eastAsia" w:ascii="宋体" w:hAnsi="宋体" w:eastAsia="宋体" w:cs="宋体"/>
          <w:sz w:val="24"/>
          <w:highlight w:val="none"/>
        </w:rPr>
        <w:t>使用账号登录或者使用CA登录政采云平台；进入“项目采购”应用，在获取采购文件菜单中选择项目，获取磋商文件。</w:t>
      </w:r>
      <w:r>
        <w:rPr>
          <w:rFonts w:hint="eastAsia" w:ascii="宋体" w:hAnsi="宋体" w:eastAsia="宋体" w:cs="宋体"/>
          <w:b/>
          <w:sz w:val="24"/>
          <w:highlight w:val="none"/>
        </w:rPr>
        <w:t>4）响应文件的制作：</w:t>
      </w:r>
      <w:r>
        <w:rPr>
          <w:rFonts w:hint="eastAsia" w:ascii="宋体" w:hAnsi="宋体" w:eastAsia="宋体" w:cs="宋体"/>
          <w:sz w:val="24"/>
          <w:highlight w:val="none"/>
        </w:rPr>
        <w:t>在“政采云电子交易客户端”中完成“填写基本信息”、“导入投标文件”、“标书关联”、“标书检查”、“电子签名”、“生成电子标书”等操作。</w:t>
      </w:r>
      <w:r>
        <w:rPr>
          <w:rFonts w:hint="eastAsia" w:ascii="宋体" w:hAnsi="宋体" w:eastAsia="宋体" w:cs="宋体"/>
          <w:b/>
          <w:sz w:val="24"/>
          <w:highlight w:val="none"/>
        </w:rPr>
        <w:t>5）</w:t>
      </w:r>
      <w:r>
        <w:rPr>
          <w:rFonts w:hint="eastAsia" w:ascii="宋体" w:hAnsi="宋体" w:eastAsia="宋体" w:cs="宋体"/>
          <w:sz w:val="24"/>
          <w:highlight w:val="none"/>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highlight w:val="none"/>
        </w:rPr>
        <w:t>6）</w:t>
      </w:r>
      <w:r>
        <w:rPr>
          <w:rFonts w:hint="eastAsia" w:ascii="宋体" w:hAnsi="宋体" w:eastAsia="宋体" w:cs="宋体"/>
          <w:sz w:val="24"/>
          <w:highlight w:val="none"/>
        </w:rPr>
        <w:t>对未按上述方式获取磋商文件的供应商对该文件提出的质疑，采购人或采购代理机构将不予处理</w:t>
      </w:r>
      <w:r>
        <w:rPr>
          <w:rFonts w:hint="eastAsia" w:ascii="宋体" w:hAnsi="宋体" w:eastAsia="宋体" w:cs="宋体"/>
          <w:b/>
          <w:sz w:val="24"/>
          <w:highlight w:val="none"/>
        </w:rPr>
        <w:t>；7）</w:t>
      </w:r>
      <w:r>
        <w:rPr>
          <w:rFonts w:hint="eastAsia" w:ascii="宋体" w:hAnsi="宋体" w:eastAsia="宋体" w:cs="宋体"/>
          <w:sz w:val="24"/>
          <w:highlight w:val="none"/>
        </w:rPr>
        <w:t>不提供磋商文件纸质版；</w:t>
      </w:r>
      <w:r>
        <w:rPr>
          <w:rFonts w:hint="eastAsia" w:ascii="宋体" w:hAnsi="宋体" w:eastAsia="宋体" w:cs="宋体"/>
          <w:b/>
          <w:sz w:val="24"/>
          <w:highlight w:val="none"/>
        </w:rPr>
        <w:t>8）响应文件的传输提交：</w:t>
      </w:r>
      <w:r>
        <w:rPr>
          <w:rFonts w:hint="eastAsia" w:ascii="宋体" w:hAnsi="宋体" w:eastAsia="宋体" w:cs="宋体"/>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highlight w:val="none"/>
        </w:rPr>
        <w:t>9）响应文件的解密：</w:t>
      </w:r>
      <w:r>
        <w:rPr>
          <w:rFonts w:hint="eastAsia" w:ascii="宋体" w:hAnsi="宋体" w:eastAsia="宋体" w:cs="宋体"/>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highlight w:val="none"/>
        </w:rPr>
        <w:t>）具体操作指南</w:t>
      </w:r>
      <w:r>
        <w:rPr>
          <w:rFonts w:hint="eastAsia" w:ascii="宋体" w:hAnsi="宋体" w:eastAsia="宋体" w:cs="宋体"/>
          <w:sz w:val="24"/>
          <w:highlight w:val="none"/>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（3）磋商文件公告期限与磋商公告的公告期限一致。</w:t>
      </w:r>
    </w:p>
    <w:p w14:paraId="6129052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（4）《第一部分  招标公告》中二、申请人的资格要求：第一条中的“</w:t>
      </w:r>
      <w:r>
        <w:rPr>
          <w:rFonts w:hint="eastAsia" w:ascii="宋体" w:hAnsi="宋体" w:cs="宋体"/>
          <w:sz w:val="24"/>
          <w:highlight w:val="none"/>
          <w:lang w:eastAsia="zh-CN"/>
        </w:rPr>
        <w:t>重大税收违法失信主体</w:t>
      </w:r>
      <w:r>
        <w:rPr>
          <w:rFonts w:hint="eastAsia" w:ascii="宋体" w:hAnsi="宋体" w:eastAsia="宋体" w:cs="宋体"/>
          <w:sz w:val="24"/>
          <w:highlight w:val="none"/>
        </w:rPr>
        <w:t>”即为“重大税收违法失信主体”。</w:t>
      </w:r>
    </w:p>
    <w:p w14:paraId="29E12439">
      <w:pPr>
        <w:tabs>
          <w:tab w:val="left" w:pos="432"/>
        </w:tabs>
        <w:spacing w:line="360" w:lineRule="auto"/>
        <w:ind w:left="432" w:hanging="432"/>
        <w:rPr>
          <w:rFonts w:hint="eastAsia" w:ascii="宋体" w:hAnsi="宋体" w:eastAsia="宋体" w:cs="宋体"/>
          <w:sz w:val="24"/>
          <w:highlight w:val="none"/>
        </w:rPr>
      </w:pPr>
      <w:bookmarkStart w:id="31" w:name="_Toc35393636"/>
      <w:bookmarkStart w:id="32" w:name="_Toc35393805"/>
      <w:bookmarkStart w:id="33" w:name="_Toc28359018"/>
      <w:bookmarkStart w:id="34" w:name="_Toc28359095"/>
      <w:r>
        <w:rPr>
          <w:rFonts w:hint="eastAsia" w:ascii="宋体" w:hAnsi="宋体" w:eastAsia="宋体" w:cs="宋体"/>
          <w:sz w:val="24"/>
          <w:highlight w:val="none"/>
        </w:rPr>
        <w:t>八、凡对本次采购提出询问、质疑、投诉，请按以下方式联系</w:t>
      </w:r>
      <w:bookmarkEnd w:id="31"/>
      <w:bookmarkEnd w:id="32"/>
      <w:bookmarkEnd w:id="33"/>
      <w:bookmarkEnd w:id="34"/>
    </w:p>
    <w:p w14:paraId="5AB326B2">
      <w:pPr>
        <w:tabs>
          <w:tab w:val="left" w:pos="432"/>
        </w:tabs>
        <w:spacing w:line="360" w:lineRule="auto"/>
        <w:ind w:left="432" w:hanging="432"/>
        <w:rPr>
          <w:rFonts w:hint="eastAsia" w:ascii="宋体" w:hAnsi="宋体" w:eastAsia="宋体" w:cs="宋体"/>
          <w:b/>
          <w:bCs/>
          <w:sz w:val="24"/>
          <w:highlight w:val="none"/>
        </w:rPr>
      </w:pPr>
      <w:bookmarkStart w:id="35" w:name="_Toc35393806"/>
      <w:bookmarkStart w:id="36" w:name="_Toc28359019"/>
      <w:bookmarkStart w:id="37" w:name="_Toc28359096"/>
      <w:bookmarkStart w:id="38" w:name="_Toc35393637"/>
      <w:r>
        <w:rPr>
          <w:rFonts w:hint="eastAsia" w:ascii="宋体" w:hAnsi="宋体" w:eastAsia="宋体" w:cs="宋体"/>
          <w:b/>
          <w:bCs/>
          <w:sz w:val="24"/>
          <w:highlight w:val="none"/>
        </w:rPr>
        <w:t>1.采购人信息</w:t>
      </w:r>
      <w:bookmarkEnd w:id="35"/>
      <w:bookmarkEnd w:id="36"/>
      <w:bookmarkEnd w:id="37"/>
      <w:bookmarkEnd w:id="38"/>
      <w:r>
        <w:rPr>
          <w:rFonts w:hint="eastAsia" w:ascii="宋体" w:hAnsi="宋体" w:eastAsia="宋体" w:cs="宋体"/>
          <w:b/>
          <w:bCs/>
          <w:sz w:val="24"/>
          <w:highlight w:val="none"/>
        </w:rPr>
        <w:t>：</w:t>
      </w:r>
    </w:p>
    <w:p w14:paraId="7B40825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cs="宋体"/>
          <w:sz w:val="24"/>
          <w:highlight w:val="none"/>
          <w:lang w:eastAsia="zh-CN"/>
        </w:rPr>
        <w:t xml:space="preserve">宁海县茶院镇人民政府 </w:t>
      </w:r>
    </w:p>
    <w:p w14:paraId="7910983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宁海县茶院镇人民政府</w:t>
      </w:r>
      <w:r>
        <w:rPr>
          <w:rFonts w:hint="eastAsia" w:ascii="宋体" w:hAnsi="宋体" w:eastAsia="宋体" w:cs="宋体"/>
          <w:sz w:val="24"/>
          <w:highlight w:val="none"/>
        </w:rPr>
        <w:t xml:space="preserve">     </w:t>
      </w:r>
    </w:p>
    <w:p w14:paraId="61D29F3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    真：/</w:t>
      </w:r>
    </w:p>
    <w:p w14:paraId="3181DFC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娄先生</w:t>
      </w:r>
      <w:r>
        <w:rPr>
          <w:rFonts w:hint="eastAsia" w:ascii="宋体" w:hAnsi="宋体" w:cs="宋体"/>
          <w:color w:val="auto"/>
          <w:sz w:val="24"/>
          <w:highlight w:val="none"/>
          <w:lang w:val="en-US" w:eastAsia="zh-CN"/>
        </w:rPr>
        <w:t xml:space="preserve">   </w:t>
      </w:r>
    </w:p>
    <w:p w14:paraId="74AC310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0574-65123956 </w:t>
      </w:r>
    </w:p>
    <w:p w14:paraId="57D5D71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葛工</w:t>
      </w:r>
    </w:p>
    <w:p w14:paraId="58EAC0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eastAsia="zh-CN"/>
        </w:rPr>
        <w:t>0574-65123900</w:t>
      </w:r>
      <w:r>
        <w:rPr>
          <w:rFonts w:hint="eastAsia" w:ascii="宋体" w:hAnsi="宋体" w:cs="宋体"/>
          <w:color w:val="auto"/>
          <w:sz w:val="24"/>
          <w:highlight w:val="none"/>
          <w:lang w:val="en-US" w:eastAsia="zh-CN"/>
        </w:rPr>
        <w:t xml:space="preserve">  </w:t>
      </w:r>
    </w:p>
    <w:p w14:paraId="496BDC42">
      <w:pPr>
        <w:tabs>
          <w:tab w:val="left" w:pos="432"/>
        </w:tabs>
        <w:spacing w:line="360" w:lineRule="auto"/>
        <w:ind w:left="432" w:hanging="432"/>
        <w:rPr>
          <w:rFonts w:hint="eastAsia" w:ascii="宋体" w:hAnsi="宋体" w:eastAsia="宋体" w:cs="宋体"/>
          <w:b/>
          <w:bCs/>
          <w:sz w:val="24"/>
          <w:highlight w:val="none"/>
        </w:rPr>
      </w:pPr>
      <w:bookmarkStart w:id="39" w:name="_Toc35393807"/>
      <w:bookmarkStart w:id="40" w:name="_Toc28359097"/>
      <w:bookmarkStart w:id="41" w:name="_Toc35393638"/>
      <w:bookmarkStart w:id="42" w:name="_Toc28359020"/>
      <w:r>
        <w:rPr>
          <w:rFonts w:hint="eastAsia" w:ascii="宋体" w:hAnsi="宋体" w:eastAsia="宋体" w:cs="宋体"/>
          <w:b/>
          <w:bCs/>
          <w:sz w:val="24"/>
          <w:highlight w:val="none"/>
        </w:rPr>
        <w:t>2.采购代理机构信息</w:t>
      </w:r>
      <w:bookmarkEnd w:id="39"/>
      <w:bookmarkEnd w:id="40"/>
      <w:bookmarkEnd w:id="41"/>
      <w:bookmarkEnd w:id="42"/>
      <w:r>
        <w:rPr>
          <w:rFonts w:hint="eastAsia" w:ascii="宋体" w:hAnsi="宋体" w:eastAsia="宋体" w:cs="宋体"/>
          <w:b/>
          <w:bCs/>
          <w:sz w:val="24"/>
          <w:highlight w:val="none"/>
        </w:rPr>
        <w:t>：</w:t>
      </w:r>
    </w:p>
    <w:p w14:paraId="726BF7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cs="宋体"/>
          <w:sz w:val="24"/>
          <w:highlight w:val="none"/>
          <w:lang w:eastAsia="zh-CN"/>
        </w:rPr>
        <w:t>浙江天诚工程咨询有限公司</w:t>
      </w:r>
      <w:r>
        <w:rPr>
          <w:rFonts w:hint="eastAsia" w:ascii="宋体" w:hAnsi="宋体" w:eastAsia="宋体" w:cs="宋体"/>
          <w:sz w:val="24"/>
          <w:highlight w:val="none"/>
        </w:rPr>
        <w:t xml:space="preserve">             </w:t>
      </w:r>
    </w:p>
    <w:p w14:paraId="52D38507">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地    址：</w:t>
      </w:r>
      <w:r>
        <w:rPr>
          <w:rFonts w:hint="eastAsia" w:ascii="宋体" w:hAnsi="宋体" w:cs="宋体"/>
          <w:sz w:val="24"/>
          <w:highlight w:val="none"/>
          <w:lang w:eastAsia="zh-CN"/>
        </w:rPr>
        <w:t>宁海县紫园13楼</w:t>
      </w:r>
    </w:p>
    <w:p w14:paraId="4CAC1CD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w:t>
      </w:r>
      <w:r>
        <w:rPr>
          <w:rFonts w:hint="eastAsia" w:ascii="宋体" w:hAnsi="宋体" w:cs="宋体"/>
          <w:sz w:val="24"/>
          <w:highlight w:val="none"/>
          <w:lang w:val="en-US" w:eastAsia="zh-CN"/>
        </w:rPr>
        <w:t>/</w:t>
      </w:r>
      <w:r>
        <w:rPr>
          <w:rFonts w:hint="eastAsia" w:ascii="宋体" w:hAnsi="宋体" w:eastAsia="宋体" w:cs="宋体"/>
          <w:sz w:val="24"/>
          <w:highlight w:val="none"/>
        </w:rPr>
        <w:t xml:space="preserve">             </w:t>
      </w:r>
    </w:p>
    <w:p w14:paraId="1120E309">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胡韬宇</w:t>
      </w:r>
    </w:p>
    <w:p w14:paraId="774A51BA">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项目联系方式（询问）：</w:t>
      </w:r>
      <w:r>
        <w:rPr>
          <w:rFonts w:hint="eastAsia" w:ascii="宋体" w:hAnsi="宋体" w:cs="宋体"/>
          <w:sz w:val="24"/>
          <w:highlight w:val="none"/>
          <w:lang w:val="en-US" w:eastAsia="zh-CN"/>
        </w:rPr>
        <w:t>18758356336</w:t>
      </w:r>
    </w:p>
    <w:p w14:paraId="4C9E62F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cs="宋体"/>
          <w:sz w:val="24"/>
          <w:highlight w:val="none"/>
          <w:lang w:eastAsia="zh-CN"/>
        </w:rPr>
        <w:t>许丹</w:t>
      </w:r>
      <w:r>
        <w:rPr>
          <w:rFonts w:hint="eastAsia" w:ascii="宋体" w:hAnsi="宋体" w:eastAsia="宋体" w:cs="宋体"/>
          <w:sz w:val="24"/>
          <w:highlight w:val="none"/>
          <w:lang w:eastAsia="zh-CN"/>
        </w:rPr>
        <w:t> </w:t>
      </w:r>
    </w:p>
    <w:p w14:paraId="191172B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质疑联系方式：</w:t>
      </w:r>
      <w:r>
        <w:rPr>
          <w:rFonts w:hint="eastAsia" w:ascii="宋体" w:hAnsi="宋体" w:cs="宋体"/>
          <w:color w:val="auto"/>
          <w:kern w:val="2"/>
          <w:sz w:val="24"/>
          <w:szCs w:val="24"/>
          <w:highlight w:val="none"/>
          <w:lang w:val="en-US" w:eastAsia="zh-CN" w:bidi="ar-SA"/>
        </w:rPr>
        <w:t>0574-87939871</w:t>
      </w:r>
    </w:p>
    <w:p w14:paraId="5F6B0D6D">
      <w:pPr>
        <w:spacing w:line="360" w:lineRule="auto"/>
        <w:rPr>
          <w:rFonts w:hint="eastAsia" w:ascii="宋体" w:hAnsi="宋体" w:eastAsia="宋体" w:cs="宋体"/>
          <w:b/>
          <w:sz w:val="24"/>
          <w:highlight w:val="none"/>
        </w:rPr>
      </w:pPr>
      <w:bookmarkStart w:id="43" w:name="_Toc28359098"/>
      <w:bookmarkStart w:id="44" w:name="_Toc35393639"/>
      <w:bookmarkStart w:id="45" w:name="_Toc28359021"/>
      <w:bookmarkStart w:id="46" w:name="_Toc35393808"/>
      <w:r>
        <w:rPr>
          <w:rFonts w:hint="eastAsia" w:ascii="宋体" w:hAnsi="宋体" w:eastAsia="宋体" w:cs="宋体"/>
          <w:b/>
          <w:bCs/>
          <w:sz w:val="24"/>
          <w:highlight w:val="none"/>
        </w:rPr>
        <w:t>3.</w:t>
      </w:r>
      <w:r>
        <w:rPr>
          <w:rFonts w:hint="eastAsia" w:ascii="宋体" w:hAnsi="宋体" w:eastAsia="宋体" w:cs="宋体"/>
          <w:b/>
          <w:sz w:val="24"/>
          <w:highlight w:val="none"/>
        </w:rPr>
        <w:t xml:space="preserve"> 同级政府采购监督管理部门：            </w:t>
      </w:r>
    </w:p>
    <w:bookmarkEnd w:id="43"/>
    <w:bookmarkEnd w:id="44"/>
    <w:bookmarkEnd w:id="45"/>
    <w:bookmarkEnd w:id="46"/>
    <w:p w14:paraId="4A2851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名    称：宁海县政府采购管理办公室             </w:t>
      </w:r>
    </w:p>
    <w:p w14:paraId="5E915F3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地    址：宁海县跃龙街道桃源中路218号            </w:t>
      </w:r>
    </w:p>
    <w:p w14:paraId="7CA31B1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传    真：0574-65265612            </w:t>
      </w:r>
    </w:p>
    <w:p w14:paraId="6290E62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联系人 ：王老师             </w:t>
      </w:r>
    </w:p>
    <w:p w14:paraId="4F84206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投诉电话：0574-65265668</w:t>
      </w:r>
    </w:p>
    <w:p w14:paraId="0522DE32">
      <w:pPr>
        <w:pStyle w:val="22"/>
        <w:rPr>
          <w:highlight w:val="none"/>
        </w:rPr>
      </w:pPr>
    </w:p>
    <w:p w14:paraId="7999831F">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7957613">
      <w:pPr>
        <w:adjustRightInd/>
        <w:spacing w:line="360" w:lineRule="auto"/>
        <w:jc w:val="center"/>
        <w:rPr>
          <w:rFonts w:ascii="宋体" w:hAnsi="宋体" w:cs="宋体"/>
          <w:sz w:val="24"/>
          <w:highlight w:val="none"/>
        </w:rPr>
      </w:pPr>
    </w:p>
    <w:p w14:paraId="63C47F36">
      <w:pPr>
        <w:adjustRightInd/>
        <w:spacing w:line="360" w:lineRule="auto"/>
        <w:jc w:val="center"/>
        <w:rPr>
          <w:rFonts w:ascii="宋体" w:hAnsi="宋体" w:cs="宋体"/>
          <w:sz w:val="24"/>
          <w:highlight w:val="none"/>
        </w:rPr>
      </w:pPr>
    </w:p>
    <w:p w14:paraId="7EA60579">
      <w:pPr>
        <w:adjustRightInd/>
        <w:spacing w:line="360" w:lineRule="auto"/>
        <w:jc w:val="center"/>
        <w:rPr>
          <w:rFonts w:ascii="宋体" w:hAnsi="宋体" w:cs="宋体"/>
          <w:b/>
          <w:sz w:val="36"/>
          <w:szCs w:val="20"/>
          <w:highlight w:val="none"/>
        </w:rPr>
      </w:pPr>
      <w:r>
        <w:rPr>
          <w:rFonts w:hint="eastAsia" w:ascii="宋体" w:hAnsi="宋体" w:cs="宋体"/>
          <w:b/>
          <w:sz w:val="36"/>
          <w:szCs w:val="20"/>
          <w:highlight w:val="none"/>
        </w:rPr>
        <w:br w:type="page"/>
      </w:r>
    </w:p>
    <w:p w14:paraId="20B6FAFD">
      <w:pPr>
        <w:widowControl/>
        <w:adjustRightInd/>
        <w:jc w:val="center"/>
        <w:rPr>
          <w:rFonts w:ascii="宋体" w:hAnsi="宋体" w:cs="宋体"/>
          <w:b/>
          <w:sz w:val="36"/>
          <w:szCs w:val="20"/>
          <w:highlight w:val="none"/>
        </w:rPr>
      </w:pPr>
      <w:bookmarkStart w:id="47" w:name="_Toc5867"/>
      <w:r>
        <w:rPr>
          <w:rFonts w:hint="eastAsia" w:ascii="宋体" w:hAnsi="宋体" w:cs="宋体"/>
          <w:b/>
          <w:sz w:val="36"/>
          <w:szCs w:val="20"/>
          <w:highlight w:val="none"/>
        </w:rPr>
        <w:t xml:space="preserve">第二部分 </w:t>
      </w:r>
      <w:bookmarkEnd w:id="2"/>
      <w:bookmarkEnd w:id="47"/>
      <w:bookmarkStart w:id="48" w:name="_Toc15293"/>
      <w:r>
        <w:rPr>
          <w:rFonts w:hint="eastAsia" w:ascii="宋体" w:hAnsi="宋体" w:cs="宋体"/>
          <w:b/>
          <w:sz w:val="36"/>
          <w:szCs w:val="20"/>
          <w:highlight w:val="none"/>
        </w:rPr>
        <w:t xml:space="preserve">  供应商须知</w:t>
      </w:r>
      <w:bookmarkEnd w:id="3"/>
      <w:bookmarkEnd w:id="48"/>
    </w:p>
    <w:p w14:paraId="2E54F260">
      <w:pPr>
        <w:adjustRightInd/>
        <w:spacing w:line="360" w:lineRule="auto"/>
        <w:jc w:val="center"/>
        <w:rPr>
          <w:rFonts w:ascii="宋体" w:hAnsi="宋体" w:cs="宋体"/>
          <w:b/>
          <w:sz w:val="36"/>
          <w:szCs w:val="20"/>
          <w:highlight w:val="none"/>
        </w:rPr>
      </w:pPr>
      <w:r>
        <w:rPr>
          <w:rFonts w:hint="eastAsia" w:ascii="宋体" w:hAnsi="宋体" w:cs="宋体"/>
          <w:b/>
          <w:sz w:val="36"/>
          <w:szCs w:val="20"/>
          <w:highlight w:val="none"/>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color w:val="auto"/>
                <w:kern w:val="0"/>
                <w:sz w:val="22"/>
                <w:szCs w:val="22"/>
                <w:highlight w:val="none"/>
              </w:rPr>
              <w:t>工程</w:t>
            </w:r>
            <w:r>
              <w:rPr>
                <w:rFonts w:hint="eastAsia" w:ascii="宋体" w:hAnsi="宋体" w:eastAsia="宋体" w:cs="宋体"/>
                <w:color w:val="auto"/>
                <w:sz w:val="22"/>
                <w:szCs w:val="22"/>
                <w:highlight w:val="none"/>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标的：</w:t>
            </w:r>
            <w:r>
              <w:rPr>
                <w:rFonts w:hint="eastAsia" w:ascii="宋体" w:hAnsi="宋体" w:cs="宋体"/>
                <w:sz w:val="22"/>
                <w:szCs w:val="22"/>
                <w:highlight w:val="none"/>
                <w:u w:val="single"/>
                <w:lang w:eastAsia="zh-CN"/>
              </w:rPr>
              <w:t>宁海县茶院镇庙岭村南侧废弃矿山生态环境治理工程</w:t>
            </w:r>
            <w:r>
              <w:rPr>
                <w:rFonts w:hint="eastAsia" w:ascii="宋体" w:hAnsi="宋体" w:eastAsia="宋体" w:cs="宋体"/>
                <w:kern w:val="0"/>
                <w:sz w:val="22"/>
                <w:szCs w:val="22"/>
                <w:highlight w:val="none"/>
              </w:rPr>
              <w:t>，属于</w:t>
            </w:r>
            <w:r>
              <w:rPr>
                <w:rFonts w:hint="eastAsia" w:ascii="宋体" w:hAnsi="宋体" w:eastAsia="宋体" w:cs="宋体"/>
                <w:color w:val="auto"/>
                <w:kern w:val="0"/>
                <w:sz w:val="22"/>
                <w:szCs w:val="22"/>
                <w:highlight w:val="none"/>
                <w:u w:val="single"/>
              </w:rPr>
              <w:t>建筑业</w:t>
            </w:r>
            <w:r>
              <w:rPr>
                <w:rFonts w:hint="eastAsia" w:ascii="宋体" w:hAnsi="宋体" w:eastAsia="宋体" w:cs="宋体"/>
                <w:kern w:val="0"/>
                <w:sz w:val="22"/>
                <w:szCs w:val="22"/>
                <w:highlight w:val="none"/>
              </w:rPr>
              <w:t>行业；</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highlight w:val="none"/>
              </w:rPr>
            </w:pPr>
            <w:sdt>
              <w:sdtPr>
                <w:rPr>
                  <w:rFonts w:hint="eastAsia" w:ascii="宋体" w:hAnsi="宋体" w:eastAsia="宋体" w:cs="宋体"/>
                  <w:kern w:val="0"/>
                  <w:sz w:val="22"/>
                  <w:szCs w:val="22"/>
                  <w:highlight w:val="none"/>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Wingdings" w:hAnsi="Wingdings" w:eastAsia="宋体" w:cs="宋体"/>
                    <w:kern w:val="0"/>
                    <w:sz w:val="22"/>
                    <w:szCs w:val="22"/>
                    <w:highlight w:val="none"/>
                    <w:lang w:val="en-US" w:eastAsia="zh-CN" w:bidi="ar-SA"/>
                  </w:rPr>
                  <w:t>þ</w:t>
                </w:r>
              </w:sdtContent>
            </w:sdt>
            <w:r>
              <w:rPr>
                <w:rFonts w:hint="eastAsia" w:ascii="宋体" w:hAnsi="宋体" w:eastAsia="宋体" w:cs="宋体"/>
                <w:kern w:val="0"/>
                <w:sz w:val="22"/>
                <w:szCs w:val="22"/>
                <w:highlight w:val="none"/>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宋体" w:hAnsi="宋体" w:eastAsia="宋体" w:cs="宋体"/>
                    <w:kern w:val="0"/>
                    <w:sz w:val="22"/>
                    <w:szCs w:val="22"/>
                    <w:highlight w:val="none"/>
                  </w:rPr>
                  <w:t>☐</w:t>
                </w:r>
              </w:sdtContent>
            </w:sdt>
            <w:r>
              <w:rPr>
                <w:rFonts w:hint="eastAsia" w:ascii="宋体" w:hAnsi="宋体" w:eastAsia="宋体" w:cs="宋体"/>
                <w:kern w:val="0"/>
                <w:sz w:val="22"/>
                <w:szCs w:val="22"/>
                <w:highlight w:val="none"/>
              </w:rPr>
              <w:t>可以就</w:t>
            </w:r>
            <w:r>
              <w:rPr>
                <w:rFonts w:hint="eastAsia" w:ascii="宋体" w:hAnsi="宋体" w:eastAsia="宋体" w:cs="宋体"/>
                <w:sz w:val="22"/>
                <w:szCs w:val="22"/>
                <w:highlight w:val="none"/>
                <w:u w:val="single"/>
              </w:rPr>
              <w:t xml:space="preserve">  /  </w:t>
            </w:r>
            <w:r>
              <w:rPr>
                <w:rFonts w:hint="eastAsia" w:ascii="宋体" w:hAnsi="宋体" w:eastAsia="宋体" w:cs="宋体"/>
                <w:kern w:val="0"/>
                <w:sz w:val="22"/>
                <w:szCs w:val="22"/>
                <w:highlight w:val="none"/>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宋体" w:hAnsi="宋体" w:eastAsia="宋体" w:cs="宋体"/>
                    <w:kern w:val="0"/>
                    <w:sz w:val="22"/>
                    <w:szCs w:val="22"/>
                    <w:highlight w:val="none"/>
                  </w:rPr>
                  <w:t>☐</w:t>
                </w:r>
              </w:sdtContent>
            </w:sdt>
            <w:r>
              <w:rPr>
                <w:rFonts w:hint="eastAsia" w:ascii="宋体" w:hAnsi="宋体" w:eastAsia="宋体" w:cs="宋体"/>
                <w:kern w:val="0"/>
                <w:sz w:val="22"/>
                <w:szCs w:val="22"/>
                <w:highlight w:val="none"/>
              </w:rPr>
              <w:t xml:space="preserve"> A</w:t>
            </w:r>
            <w:r>
              <w:rPr>
                <w:rFonts w:hint="eastAsia" w:ascii="宋体" w:hAnsi="宋体" w:eastAsia="宋体" w:cs="宋体"/>
                <w:sz w:val="22"/>
                <w:szCs w:val="22"/>
                <w:highlight w:val="none"/>
              </w:rPr>
              <w:t>同意将非主体、非关键性的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Wingdings" w:hAnsi="Wingdings" w:eastAsia="宋体" w:cs="宋体"/>
                    <w:kern w:val="0"/>
                    <w:sz w:val="22"/>
                    <w:szCs w:val="22"/>
                    <w:highlight w:val="none"/>
                    <w:lang w:val="en-US" w:eastAsia="zh-CN" w:bidi="ar-SA"/>
                  </w:rPr>
                  <w:t>þ</w:t>
                </w:r>
              </w:sdtContent>
            </w:sdt>
            <w:r>
              <w:rPr>
                <w:rFonts w:hint="eastAsia" w:ascii="宋体" w:hAnsi="宋体" w:eastAsia="宋体" w:cs="宋体"/>
                <w:kern w:val="0"/>
                <w:sz w:val="22"/>
                <w:szCs w:val="22"/>
                <w:highlight w:val="none"/>
              </w:rPr>
              <w:t xml:space="preserve"> B</w:t>
            </w:r>
            <w:r>
              <w:rPr>
                <w:rFonts w:hint="eastAsia" w:ascii="宋体" w:hAnsi="宋体" w:eastAsia="宋体" w:cs="宋体"/>
                <w:sz w:val="22"/>
                <w:szCs w:val="22"/>
                <w:highlight w:val="none"/>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Wingdings" w:hAnsi="Wingdings" w:eastAsia="宋体" w:cs="宋体"/>
                    <w:kern w:val="0"/>
                    <w:sz w:val="22"/>
                    <w:szCs w:val="22"/>
                    <w:highlight w:val="none"/>
                    <w:lang w:val="en-US" w:eastAsia="zh-CN" w:bidi="ar-SA"/>
                  </w:rPr>
                  <w:t>þ</w:t>
                </w:r>
              </w:sdtContent>
            </w:sdt>
            <w:r>
              <w:rPr>
                <w:rFonts w:hint="eastAsia" w:ascii="宋体" w:hAnsi="宋体" w:eastAsia="宋体" w:cs="宋体"/>
                <w:kern w:val="0"/>
                <w:sz w:val="22"/>
                <w:szCs w:val="22"/>
                <w:highlight w:val="none"/>
              </w:rPr>
              <w:t>A</w:t>
            </w:r>
            <w:r>
              <w:rPr>
                <w:rFonts w:hint="eastAsia" w:ascii="宋体" w:hAnsi="宋体" w:eastAsia="宋体" w:cs="宋体"/>
                <w:sz w:val="22"/>
                <w:szCs w:val="22"/>
                <w:highlight w:val="none"/>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宋体" w:hAnsi="宋体" w:eastAsia="宋体" w:cs="宋体"/>
                    <w:kern w:val="0"/>
                    <w:sz w:val="22"/>
                    <w:szCs w:val="22"/>
                    <w:highlight w:val="none"/>
                  </w:rPr>
                  <w:t>☐</w:t>
                </w:r>
              </w:sdtContent>
            </w:sdt>
            <w:r>
              <w:rPr>
                <w:rFonts w:hint="eastAsia" w:ascii="宋体" w:hAnsi="宋体" w:eastAsia="宋体" w:cs="宋体"/>
                <w:kern w:val="0"/>
                <w:sz w:val="22"/>
                <w:szCs w:val="22"/>
                <w:highlight w:val="none"/>
              </w:rPr>
              <w:t>B组织，</w:t>
            </w:r>
            <w:r>
              <w:rPr>
                <w:rFonts w:hint="eastAsia" w:ascii="宋体" w:hAnsi="宋体" w:eastAsia="宋体" w:cs="宋体"/>
                <w:sz w:val="22"/>
                <w:szCs w:val="22"/>
                <w:highlight w:val="none"/>
              </w:rPr>
              <w:t>时间：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,地点：</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，联系人：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Wingdings" w:hAnsi="Wingdings" w:eastAsia="宋体" w:cs="宋体"/>
                    <w:kern w:val="0"/>
                    <w:sz w:val="22"/>
                    <w:szCs w:val="22"/>
                    <w:highlight w:val="none"/>
                    <w:lang w:val="en-US" w:eastAsia="zh-CN" w:bidi="ar-SA"/>
                  </w:rPr>
                  <w:t>þ</w:t>
                </w:r>
              </w:sdtContent>
            </w:sdt>
            <w:r>
              <w:rPr>
                <w:rFonts w:hint="eastAsia" w:ascii="宋体" w:hAnsi="宋体" w:eastAsia="宋体" w:cs="宋体"/>
                <w:kern w:val="0"/>
                <w:sz w:val="22"/>
                <w:szCs w:val="22"/>
                <w:highlight w:val="none"/>
              </w:rPr>
              <w:t>A</w:t>
            </w:r>
            <w:r>
              <w:rPr>
                <w:rFonts w:hint="eastAsia" w:ascii="宋体" w:hAnsi="宋体" w:eastAsia="宋体" w:cs="宋体"/>
                <w:sz w:val="22"/>
                <w:szCs w:val="22"/>
                <w:highlight w:val="none"/>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highlight w:val="none"/>
              </w:rPr>
            </w:pPr>
            <w:sdt>
              <w:sdtPr>
                <w:rPr>
                  <w:rFonts w:hint="eastAsia" w:ascii="宋体" w:hAnsi="宋体" w:eastAsia="宋体" w:cs="宋体"/>
                  <w:kern w:val="0"/>
                  <w:sz w:val="22"/>
                  <w:szCs w:val="22"/>
                  <w:highlight w:val="none"/>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宋体" w:hAnsi="宋体" w:eastAsia="宋体" w:cs="宋体"/>
                    <w:kern w:val="0"/>
                    <w:sz w:val="22"/>
                    <w:szCs w:val="22"/>
                    <w:highlight w:val="none"/>
                    <w:lang w:val="en-US" w:eastAsia="zh-CN" w:bidi="ar-SA"/>
                  </w:rPr>
                  <w:t>☐</w:t>
                </w:r>
              </w:sdtContent>
            </w:sdt>
            <w:r>
              <w:rPr>
                <w:rFonts w:hint="eastAsia" w:ascii="宋体" w:hAnsi="宋体" w:eastAsia="宋体" w:cs="宋体"/>
                <w:kern w:val="0"/>
                <w:sz w:val="22"/>
                <w:szCs w:val="22"/>
                <w:highlight w:val="none"/>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highlight w:val="none"/>
              </w:rPr>
            </w:pPr>
            <w:r>
              <w:rPr>
                <w:rFonts w:hint="eastAsia" w:ascii="宋体" w:hAnsi="宋体" w:eastAsia="宋体" w:cs="宋体"/>
                <w:b/>
                <w:sz w:val="22"/>
                <w:szCs w:val="22"/>
                <w:highlight w:val="none"/>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Wingdings" w:hAnsi="Wingdings" w:eastAsia="宋体" w:cs="宋体"/>
                    <w:kern w:val="0"/>
                    <w:sz w:val="22"/>
                    <w:szCs w:val="22"/>
                    <w:highlight w:val="none"/>
                    <w:lang w:val="en-US" w:eastAsia="zh-CN" w:bidi="ar-SA"/>
                  </w:rPr>
                  <w:t>þ</w:t>
                </w:r>
              </w:sdtContent>
            </w:sdt>
            <w:r>
              <w:rPr>
                <w:rFonts w:hint="eastAsia" w:ascii="宋体" w:hAnsi="宋体" w:eastAsia="宋体" w:cs="宋体"/>
                <w:kern w:val="0"/>
                <w:sz w:val="22"/>
                <w:szCs w:val="22"/>
                <w:highlight w:val="none"/>
              </w:rPr>
              <w:t>A</w:t>
            </w:r>
            <w:r>
              <w:rPr>
                <w:rFonts w:hint="eastAsia" w:ascii="宋体" w:hAnsi="宋体" w:eastAsia="宋体" w:cs="宋体"/>
                <w:sz w:val="22"/>
                <w:szCs w:val="22"/>
                <w:highlight w:val="none"/>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highlight w:val="none"/>
              </w:rPr>
            </w:pPr>
            <w:sdt>
              <w:sdtPr>
                <w:rPr>
                  <w:rFonts w:hint="eastAsia" w:ascii="宋体" w:hAnsi="宋体" w:eastAsia="宋体" w:cs="宋体"/>
                  <w:kern w:val="0"/>
                  <w:sz w:val="22"/>
                  <w:szCs w:val="22"/>
                  <w:highlight w:val="none"/>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宋体" w:hAnsi="宋体" w:eastAsia="宋体" w:cs="宋体"/>
                    <w:kern w:val="0"/>
                    <w:sz w:val="22"/>
                    <w:szCs w:val="22"/>
                    <w:highlight w:val="none"/>
                  </w:rPr>
                  <w:t>☐</w:t>
                </w:r>
              </w:sdtContent>
            </w:sdt>
            <w:r>
              <w:rPr>
                <w:rFonts w:hint="eastAsia" w:ascii="宋体" w:hAnsi="宋体" w:eastAsia="宋体" w:cs="宋体"/>
                <w:kern w:val="0"/>
                <w:sz w:val="22"/>
                <w:szCs w:val="22"/>
                <w:highlight w:val="none"/>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（1）在评审时安排每个供应商进行方案讲解演示。每个供应商时间不超过</w:t>
            </w:r>
            <w:r>
              <w:rPr>
                <w:rFonts w:hint="eastAsia" w:ascii="宋体" w:hAnsi="宋体" w:eastAsia="宋体" w:cs="宋体"/>
                <w:kern w:val="0"/>
                <w:sz w:val="22"/>
                <w:szCs w:val="22"/>
                <w:highlight w:val="none"/>
                <w:u w:val="single"/>
              </w:rPr>
              <w:t>20（编制时可根据项目情况进行调整）</w:t>
            </w:r>
            <w:r>
              <w:rPr>
                <w:rFonts w:hint="eastAsia" w:ascii="宋体" w:hAnsi="宋体" w:eastAsia="宋体" w:cs="宋体"/>
                <w:kern w:val="0"/>
                <w:sz w:val="22"/>
                <w:szCs w:val="22"/>
                <w:highlight w:val="none"/>
              </w:rPr>
              <w:t>分钟，讲解次序以响应文件解密时间先后次序为准，讲解演示人员不超过</w:t>
            </w:r>
            <w:r>
              <w:rPr>
                <w:rFonts w:hint="eastAsia" w:ascii="宋体" w:hAnsi="宋体" w:eastAsia="宋体" w:cs="宋体"/>
                <w:kern w:val="0"/>
                <w:sz w:val="22"/>
                <w:szCs w:val="22"/>
                <w:highlight w:val="none"/>
                <w:u w:val="single"/>
              </w:rPr>
              <w:t>3（编制时可根据项目情况进行调整）</w:t>
            </w:r>
            <w:r>
              <w:rPr>
                <w:rFonts w:hint="eastAsia" w:ascii="宋体" w:hAnsi="宋体" w:eastAsia="宋体" w:cs="宋体"/>
                <w:kern w:val="0"/>
                <w:sz w:val="22"/>
                <w:szCs w:val="22"/>
                <w:highlight w:val="none"/>
              </w:rPr>
              <w:t>人。讲解演示结束后按要求解答评标委员会提问。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方式二：交易中心现场讲解演示。现场讲解地点为</w:t>
            </w:r>
            <w:r>
              <w:rPr>
                <w:rFonts w:hint="eastAsia" w:ascii="宋体" w:hAnsi="宋体" w:eastAsia="宋体" w:cs="宋体"/>
                <w:sz w:val="22"/>
                <w:szCs w:val="22"/>
                <w:highlight w:val="none"/>
                <w:u w:val="single"/>
              </w:rPr>
              <w:t xml:space="preserve">    </w:t>
            </w:r>
            <w:r>
              <w:rPr>
                <w:rFonts w:hint="eastAsia" w:ascii="宋体" w:hAnsi="宋体" w:eastAsia="宋体" w:cs="宋体"/>
                <w:kern w:val="0"/>
                <w:sz w:val="22"/>
                <w:szCs w:val="22"/>
                <w:highlight w:val="none"/>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highlight w:val="none"/>
                <w:lang w:val="zh-CN"/>
              </w:rPr>
            </w:pPr>
            <w:r>
              <w:rPr>
                <w:rFonts w:hint="eastAsia" w:ascii="宋体" w:hAnsi="宋体" w:eastAsia="宋体" w:cs="宋体"/>
                <w:kern w:val="0"/>
                <w:sz w:val="22"/>
                <w:szCs w:val="22"/>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（1）资格证明文件：见</w:t>
            </w:r>
            <w:r>
              <w:rPr>
                <w:rFonts w:hint="eastAsia" w:ascii="宋体" w:hAnsi="宋体" w:cs="宋体"/>
                <w:sz w:val="22"/>
                <w:szCs w:val="22"/>
                <w:highlight w:val="none"/>
                <w:lang w:eastAsia="zh-CN"/>
              </w:rPr>
              <w:t>采购文件第二部分</w:t>
            </w:r>
            <w:r>
              <w:rPr>
                <w:rFonts w:hint="eastAsia" w:ascii="宋体" w:hAnsi="宋体" w:cs="宋体"/>
                <w:sz w:val="22"/>
                <w:szCs w:val="22"/>
                <w:highlight w:val="none"/>
                <w:lang w:val="en-US" w:eastAsia="zh-CN"/>
              </w:rPr>
              <w:t>11.1</w:t>
            </w:r>
            <w:r>
              <w:rPr>
                <w:rFonts w:hint="eastAsia" w:ascii="宋体" w:hAnsi="宋体" w:eastAsia="宋体" w:cs="宋体"/>
                <w:sz w:val="22"/>
                <w:szCs w:val="22"/>
                <w:highlight w:val="none"/>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highlight w:val="none"/>
              </w:rPr>
            </w:pPr>
            <w:r>
              <w:rPr>
                <w:rFonts w:hint="eastAsia" w:ascii="宋体" w:hAnsi="宋体" w:eastAsia="宋体" w:cs="宋体"/>
                <w:kern w:val="0"/>
                <w:sz w:val="22"/>
                <w:szCs w:val="22"/>
                <w:highlight w:val="none"/>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有关本项目实施所需的所有费用（含税费）均计入报价。响应文件中价格全部采用人民币报价。</w:t>
            </w:r>
            <w:r>
              <w:rPr>
                <w:rFonts w:hint="eastAsia" w:ascii="宋体" w:hAnsi="宋体" w:eastAsia="宋体" w:cs="宋体"/>
                <w:sz w:val="22"/>
                <w:szCs w:val="22"/>
                <w:highlight w:val="none"/>
                <w:lang w:val="en-US" w:eastAsia="zh-CN"/>
              </w:rPr>
              <w:t>磋商</w:t>
            </w:r>
            <w:r>
              <w:rPr>
                <w:rFonts w:hint="eastAsia" w:ascii="宋体" w:hAnsi="宋体" w:eastAsia="宋体" w:cs="宋体"/>
                <w:sz w:val="22"/>
                <w:szCs w:val="22"/>
                <w:highlight w:val="none"/>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highlight w:val="none"/>
                <w:lang w:val="zh-CN"/>
              </w:rPr>
            </w:pPr>
            <w:r>
              <w:rPr>
                <w:rFonts w:hint="eastAsia" w:ascii="宋体" w:hAnsi="宋体" w:eastAsia="宋体" w:cs="宋体"/>
                <w:b/>
                <w:kern w:val="0"/>
                <w:sz w:val="22"/>
                <w:szCs w:val="22"/>
                <w:highlight w:val="none"/>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highlight w:val="none"/>
                <w:lang w:val="zh-CN"/>
              </w:rPr>
            </w:pPr>
            <w:r>
              <w:rPr>
                <w:rFonts w:hint="eastAsia" w:ascii="宋体" w:hAnsi="宋体" w:eastAsia="宋体" w:cs="宋体"/>
                <w:b/>
                <w:kern w:val="0"/>
                <w:sz w:val="22"/>
                <w:szCs w:val="22"/>
                <w:highlight w:val="none"/>
                <w:lang w:val="zh-CN"/>
              </w:rPr>
              <w:t>响应文件出现不是唯一的、有选择性的最后报价的；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highlight w:val="none"/>
                <w:lang w:val="zh-CN"/>
              </w:rPr>
            </w:pPr>
            <w:r>
              <w:rPr>
                <w:rFonts w:hint="eastAsia" w:ascii="宋体" w:hAnsi="宋体" w:eastAsia="宋体" w:cs="宋体"/>
                <w:b/>
                <w:kern w:val="0"/>
                <w:sz w:val="22"/>
                <w:szCs w:val="22"/>
                <w:highlight w:val="none"/>
                <w:lang w:val="zh-CN"/>
              </w:rPr>
              <w:t>最后报价超过磋商文件中规定的</w:t>
            </w:r>
            <w:r>
              <w:rPr>
                <w:rFonts w:hint="eastAsia" w:ascii="宋体" w:hAnsi="宋体" w:cs="宋体"/>
                <w:b/>
                <w:kern w:val="0"/>
                <w:sz w:val="22"/>
                <w:szCs w:val="22"/>
                <w:highlight w:val="none"/>
                <w:lang w:val="zh-CN"/>
              </w:rPr>
              <w:t>最高限价</w:t>
            </w:r>
            <w:r>
              <w:rPr>
                <w:rFonts w:hint="eastAsia" w:ascii="宋体" w:hAnsi="宋体" w:eastAsia="宋体" w:cs="宋体"/>
                <w:b/>
                <w:kern w:val="0"/>
                <w:sz w:val="22"/>
                <w:szCs w:val="22"/>
                <w:highlight w:val="none"/>
                <w:lang w:val="zh-CN"/>
              </w:rPr>
              <w:t>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highlight w:val="none"/>
              </w:rPr>
            </w:pPr>
            <w:r>
              <w:rPr>
                <w:rFonts w:hint="eastAsia" w:ascii="宋体" w:hAnsi="宋体" w:eastAsia="宋体" w:cs="宋体"/>
                <w:b/>
                <w:kern w:val="0"/>
                <w:sz w:val="22"/>
                <w:szCs w:val="22"/>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highlight w:val="none"/>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highlight w:val="none"/>
              </w:rPr>
            </w:pPr>
            <w:r>
              <w:rPr>
                <w:rFonts w:hint="eastAsia" w:ascii="宋体" w:hAnsi="宋体" w:eastAsia="宋体" w:cs="宋体"/>
                <w:b/>
                <w:kern w:val="0"/>
                <w:sz w:val="22"/>
                <w:szCs w:val="22"/>
                <w:highlight w:val="none"/>
              </w:rPr>
              <w:t>供应商对根据修正原则修正后的报价不确认的</w:t>
            </w:r>
            <w:r>
              <w:rPr>
                <w:rFonts w:hint="eastAsia" w:ascii="宋体" w:hAnsi="宋体" w:eastAsia="宋体" w:cs="宋体"/>
                <w:b/>
                <w:sz w:val="22"/>
                <w:szCs w:val="22"/>
                <w:highlight w:val="none"/>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highlight w:val="none"/>
                <w:lang w:val="en-US" w:eastAsia="zh-CN"/>
              </w:rPr>
            </w:pPr>
            <w:r>
              <w:rPr>
                <w:rFonts w:hint="eastAsia" w:ascii="宋体" w:hAnsi="宋体" w:cs="宋体"/>
                <w:b/>
                <w:sz w:val="22"/>
                <w:szCs w:val="22"/>
                <w:highlight w:val="none"/>
                <w:lang w:eastAsia="zh-CN"/>
              </w:rPr>
              <w:t>供应商的最后投标报价中综合单价</w:t>
            </w:r>
            <w:r>
              <w:rPr>
                <w:rFonts w:hint="eastAsia" w:ascii="宋体" w:hAnsi="宋体" w:cs="宋体"/>
                <w:b/>
                <w:sz w:val="22"/>
                <w:szCs w:val="22"/>
                <w:highlight w:val="none"/>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napToGrid w:val="0"/>
                <w:kern w:val="28"/>
                <w:sz w:val="22"/>
                <w:szCs w:val="22"/>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highlight w:val="none"/>
                <w:u w:val="single"/>
                <w:lang w:val="en-US" w:eastAsia="zh-CN"/>
              </w:rPr>
              <w:t>宁海县公共资源交易中心5楼开标室</w:t>
            </w:r>
            <w:r>
              <w:rPr>
                <w:rFonts w:hint="eastAsia" w:ascii="宋体" w:hAnsi="宋体" w:eastAsia="宋体" w:cs="宋体"/>
                <w:snapToGrid w:val="0"/>
                <w:kern w:val="28"/>
                <w:sz w:val="22"/>
                <w:szCs w:val="22"/>
                <w:highlight w:val="none"/>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highlight w:val="none"/>
                <w:lang w:val="en-US" w:eastAsia="zh-CN"/>
              </w:rPr>
              <w:t>拟在开标前一个工作日的16:00前到件的邮寄地址为：</w:t>
            </w:r>
            <w:r>
              <w:rPr>
                <w:rFonts w:hint="eastAsia" w:ascii="宋体" w:hAnsi="宋体" w:cs="宋体"/>
                <w:color w:val="auto"/>
                <w:sz w:val="22"/>
                <w:szCs w:val="22"/>
                <w:highlight w:val="none"/>
                <w:u w:val="single"/>
                <w:lang w:eastAsia="zh-CN"/>
              </w:rPr>
              <w:t>浙江天诚工程咨询有限公司</w:t>
            </w:r>
            <w:r>
              <w:rPr>
                <w:rFonts w:hint="eastAsia" w:ascii="宋体" w:hAnsi="宋体" w:eastAsia="宋体" w:cs="宋体"/>
                <w:color w:val="auto"/>
                <w:sz w:val="22"/>
                <w:szCs w:val="22"/>
                <w:highlight w:val="none"/>
                <w:u w:val="single"/>
                <w:lang w:eastAsia="zh-CN"/>
              </w:rPr>
              <w:t>（</w:t>
            </w:r>
            <w:r>
              <w:rPr>
                <w:rFonts w:hint="eastAsia" w:ascii="宋体" w:hAnsi="宋体" w:cs="宋体"/>
                <w:color w:val="auto"/>
                <w:sz w:val="22"/>
                <w:szCs w:val="22"/>
                <w:highlight w:val="none"/>
                <w:u w:val="single"/>
                <w:lang w:eastAsia="zh-CN"/>
              </w:rPr>
              <w:t>宁海县紫园13楼</w:t>
            </w:r>
            <w:r>
              <w:rPr>
                <w:rFonts w:hint="eastAsia" w:ascii="宋体" w:hAnsi="宋体" w:eastAsia="宋体" w:cs="宋体"/>
                <w:color w:val="auto"/>
                <w:sz w:val="22"/>
                <w:szCs w:val="22"/>
                <w:highlight w:val="none"/>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收件人：</w:t>
            </w:r>
            <w:r>
              <w:rPr>
                <w:rFonts w:hint="eastAsia" w:ascii="宋体" w:hAnsi="宋体" w:cs="宋体"/>
                <w:snapToGrid w:val="0"/>
                <w:kern w:val="28"/>
                <w:sz w:val="22"/>
                <w:szCs w:val="22"/>
                <w:highlight w:val="none"/>
                <w:lang w:val="en-US" w:eastAsia="zh-CN"/>
              </w:rPr>
              <w:t>胡韬宇</w:t>
            </w:r>
            <w:r>
              <w:rPr>
                <w:rFonts w:hint="eastAsia" w:ascii="宋体" w:hAnsi="宋体" w:eastAsia="宋体" w:cs="宋体"/>
                <w:snapToGrid w:val="0"/>
                <w:kern w:val="28"/>
                <w:sz w:val="22"/>
                <w:szCs w:val="22"/>
                <w:highlight w:val="none"/>
                <w:lang w:val="en-US" w:eastAsia="zh-CN"/>
              </w:rPr>
              <w:t xml:space="preserve">     联系方式：</w:t>
            </w:r>
            <w:r>
              <w:rPr>
                <w:rFonts w:hint="eastAsia" w:ascii="宋体" w:hAnsi="宋体" w:cs="宋体"/>
                <w:snapToGrid w:val="0"/>
                <w:kern w:val="28"/>
                <w:sz w:val="22"/>
                <w:szCs w:val="22"/>
                <w:highlight w:val="none"/>
                <w:lang w:val="en-US" w:eastAsia="zh-CN"/>
              </w:rPr>
              <w:t>18758356336</w:t>
            </w:r>
            <w:r>
              <w:rPr>
                <w:rFonts w:hint="eastAsia" w:ascii="宋体" w:hAnsi="宋体" w:eastAsia="宋体" w:cs="宋体"/>
                <w:snapToGrid w:val="0"/>
                <w:kern w:val="28"/>
                <w:sz w:val="22"/>
                <w:szCs w:val="22"/>
                <w:highlight w:val="none"/>
                <w:lang w:val="en-US" w:eastAsia="zh-CN"/>
              </w:rPr>
              <w:t>。</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highlight w:val="none"/>
              </w:rPr>
            </w:pPr>
            <w:r>
              <w:rPr>
                <w:rFonts w:hint="eastAsia" w:ascii="宋体" w:hAnsi="宋体" w:eastAsia="宋体" w:cs="宋体"/>
                <w:b/>
                <w:sz w:val="22"/>
                <w:szCs w:val="22"/>
                <w:highlight w:val="none"/>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cs="宋体"/>
                <w:b/>
                <w:sz w:val="22"/>
                <w:szCs w:val="22"/>
                <w:highlight w:val="none"/>
                <w:lang w:eastAsia="zh-CN"/>
              </w:rPr>
              <w:t>其它</w:t>
            </w:r>
            <w:r>
              <w:rPr>
                <w:rFonts w:hint="eastAsia" w:ascii="宋体" w:hAnsi="宋体" w:eastAsia="宋体" w:cs="宋体"/>
                <w:b/>
                <w:sz w:val="22"/>
                <w:szCs w:val="22"/>
                <w:highlight w:val="none"/>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highlight w:val="none"/>
                <w:lang w:val="en-US" w:eastAsia="zh-CN" w:bidi="ar-SA"/>
              </w:rPr>
            </w:pPr>
            <w:r>
              <w:rPr>
                <w:rFonts w:hint="eastAsia" w:ascii="宋体" w:hAnsi="宋体" w:eastAsia="宋体" w:cs="宋体"/>
                <w:snapToGrid w:val="0"/>
                <w:kern w:val="28"/>
                <w:sz w:val="22"/>
                <w:szCs w:val="22"/>
                <w:highlight w:val="none"/>
                <w:lang w:val="en-US" w:eastAsia="zh-CN" w:bidi="ar-SA"/>
              </w:rPr>
              <w:t>1、联合体或者以分包方式履行合同的，联合体各方（供应商与分包供应商）分别提供与联合体协议（分包意向协议）中规定的分工内容相应的业绩证明材料，业绩数量以提供材料较少的一方为准。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highlight w:val="none"/>
                <w:lang w:val="en-US" w:eastAsia="zh-CN" w:bidi="ar-SA"/>
              </w:rPr>
            </w:pPr>
            <w:r>
              <w:rPr>
                <w:rFonts w:hint="eastAsia" w:ascii="宋体" w:hAnsi="宋体" w:eastAsia="宋体" w:cs="宋体"/>
                <w:snapToGrid w:val="0"/>
                <w:kern w:val="28"/>
                <w:sz w:val="22"/>
                <w:szCs w:val="22"/>
                <w:highlight w:val="none"/>
                <w:lang w:val="en-US" w:eastAsia="zh-CN" w:bidi="ar-SA"/>
              </w:rPr>
              <w:t>2、中标人需在中标公示结束后将正本一份，副本</w:t>
            </w:r>
            <w:r>
              <w:rPr>
                <w:rFonts w:hint="eastAsia" w:ascii="宋体" w:hAnsi="宋体" w:cs="宋体"/>
                <w:snapToGrid w:val="0"/>
                <w:kern w:val="28"/>
                <w:sz w:val="22"/>
                <w:szCs w:val="22"/>
                <w:highlight w:val="none"/>
                <w:lang w:val="en-US" w:eastAsia="zh-CN" w:bidi="ar-SA"/>
              </w:rPr>
              <w:t>三</w:t>
            </w:r>
            <w:r>
              <w:rPr>
                <w:rFonts w:hint="eastAsia" w:ascii="宋体" w:hAnsi="宋体" w:eastAsia="宋体" w:cs="宋体"/>
                <w:snapToGrid w:val="0"/>
                <w:kern w:val="28"/>
                <w:sz w:val="22"/>
                <w:szCs w:val="22"/>
                <w:highlight w:val="none"/>
                <w:lang w:val="en-US" w:eastAsia="zh-CN" w:bidi="ar-SA"/>
              </w:rPr>
              <w:t>份的纸质</w:t>
            </w:r>
            <w:r>
              <w:rPr>
                <w:rFonts w:hint="eastAsia" w:ascii="宋体" w:hAnsi="宋体" w:cs="宋体"/>
                <w:snapToGrid w:val="0"/>
                <w:kern w:val="28"/>
                <w:sz w:val="22"/>
                <w:szCs w:val="22"/>
                <w:highlight w:val="none"/>
                <w:lang w:val="en-US" w:eastAsia="zh-CN" w:bidi="ar-SA"/>
              </w:rPr>
              <w:t>响应</w:t>
            </w:r>
            <w:r>
              <w:rPr>
                <w:rFonts w:hint="eastAsia" w:ascii="宋体" w:hAnsi="宋体" w:eastAsia="宋体" w:cs="宋体"/>
                <w:snapToGrid w:val="0"/>
                <w:kern w:val="28"/>
                <w:sz w:val="22"/>
                <w:szCs w:val="22"/>
                <w:highlight w:val="none"/>
                <w:lang w:val="en-US" w:eastAsia="zh-CN" w:bidi="ar-SA"/>
              </w:rPr>
              <w:t>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23C99AAE">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highlight w:val="none"/>
                <w:lang w:val="en-US" w:eastAsia="zh-CN" w:bidi="ar-SA"/>
              </w:rPr>
            </w:pPr>
            <w:r>
              <w:rPr>
                <w:rFonts w:hint="eastAsia" w:ascii="宋体" w:hAnsi="宋体" w:eastAsia="宋体" w:cs="宋体"/>
                <w:snapToGrid w:val="0"/>
                <w:kern w:val="28"/>
                <w:sz w:val="22"/>
                <w:szCs w:val="22"/>
                <w:highlight w:val="none"/>
                <w:lang w:val="en-US" w:eastAsia="zh-CN" w:bidi="ar-SA"/>
              </w:rPr>
              <w:t>浙江天诚工程咨询有限公司（本项目采购代理机构）根据关于印发《宁波市招标（采购）代理服务收费指导意见》的通知的收费标准向中标人收取招标代理服务费。</w:t>
            </w:r>
          </w:p>
          <w:p w14:paraId="5CEFD30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highlight w:val="none"/>
                <w:lang w:val="en-US" w:eastAsia="zh-CN" w:bidi="ar-SA"/>
              </w:rPr>
            </w:pPr>
            <w:r>
              <w:rPr>
                <w:rFonts w:hint="eastAsia" w:ascii="宋体" w:hAnsi="宋体" w:eastAsia="宋体" w:cs="宋体"/>
                <w:snapToGrid w:val="0"/>
                <w:kern w:val="28"/>
                <w:sz w:val="22"/>
                <w:szCs w:val="22"/>
                <w:highlight w:val="none"/>
                <w:lang w:val="en-US" w:eastAsia="zh-CN" w:bidi="ar-SA"/>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highlight w:val="none"/>
        </w:rPr>
      </w:pPr>
    </w:p>
    <w:p w14:paraId="64DED03F">
      <w:pPr>
        <w:adjustRightInd/>
        <w:spacing w:line="360" w:lineRule="auto"/>
        <w:ind w:firstLine="3845" w:firstLineChars="1197"/>
        <w:rPr>
          <w:rFonts w:ascii="宋体" w:hAnsi="宋体" w:cs="宋体"/>
          <w:b/>
          <w:sz w:val="32"/>
          <w:szCs w:val="20"/>
          <w:highlight w:val="none"/>
        </w:rPr>
      </w:pPr>
    </w:p>
    <w:p w14:paraId="75ED69E3">
      <w:pPr>
        <w:rPr>
          <w:rFonts w:ascii="宋体" w:hAnsi="宋体" w:cs="宋体"/>
          <w:b/>
          <w:sz w:val="32"/>
          <w:szCs w:val="20"/>
          <w:highlight w:val="none"/>
        </w:rPr>
      </w:pPr>
      <w:r>
        <w:rPr>
          <w:rFonts w:hint="eastAsia" w:ascii="宋体" w:hAnsi="宋体" w:cs="宋体"/>
          <w:b/>
          <w:sz w:val="32"/>
          <w:szCs w:val="20"/>
          <w:highlight w:val="none"/>
        </w:rPr>
        <w:br w:type="page"/>
      </w:r>
    </w:p>
    <w:bookmarkEnd w:id="4"/>
    <w:p w14:paraId="69BCC7C8">
      <w:pPr>
        <w:snapToGrid w:val="0"/>
        <w:spacing w:line="360" w:lineRule="auto"/>
        <w:jc w:val="center"/>
        <w:outlineLvl w:val="0"/>
        <w:rPr>
          <w:rFonts w:ascii="宋体" w:hAnsi="宋体" w:cs="宋体"/>
          <w:b/>
          <w:sz w:val="32"/>
          <w:szCs w:val="20"/>
          <w:highlight w:val="none"/>
        </w:rPr>
      </w:pPr>
      <w:bookmarkStart w:id="49" w:name="第三部分"/>
      <w:bookmarkStart w:id="50" w:name="_Toc164416483"/>
      <w:r>
        <w:rPr>
          <w:rFonts w:hint="eastAsia" w:ascii="宋体" w:hAnsi="宋体" w:cs="宋体"/>
          <w:b/>
          <w:sz w:val="32"/>
          <w:szCs w:val="20"/>
          <w:highlight w:val="none"/>
        </w:rPr>
        <w:t>一、总则</w:t>
      </w:r>
    </w:p>
    <w:p w14:paraId="16463349">
      <w:pPr>
        <w:snapToGrid w:val="0"/>
        <w:spacing w:line="360" w:lineRule="auto"/>
        <w:jc w:val="left"/>
        <w:outlineLvl w:val="1"/>
        <w:rPr>
          <w:rFonts w:ascii="宋体" w:hAnsi="宋体" w:cs="宋体"/>
          <w:b/>
          <w:sz w:val="24"/>
          <w:highlight w:val="none"/>
        </w:rPr>
      </w:pPr>
      <w:r>
        <w:rPr>
          <w:rFonts w:hint="eastAsia" w:ascii="宋体" w:hAnsi="宋体" w:cs="宋体"/>
          <w:b/>
          <w:sz w:val="24"/>
          <w:highlight w:val="none"/>
        </w:rPr>
        <w:t>1. 适用范围</w:t>
      </w:r>
    </w:p>
    <w:p w14:paraId="247D749C">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highlight w:val="none"/>
        </w:rPr>
      </w:pPr>
      <w:r>
        <w:rPr>
          <w:rFonts w:hint="eastAsia" w:ascii="宋体" w:hAnsi="宋体" w:cs="宋体"/>
          <w:b/>
          <w:sz w:val="24"/>
          <w:highlight w:val="none"/>
        </w:rPr>
        <w:t>2.定义</w:t>
      </w:r>
    </w:p>
    <w:p w14:paraId="76F1DF2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“采购人”系指竞争性磋商公告中载明的本项目的采购人。</w:t>
      </w:r>
    </w:p>
    <w:p w14:paraId="477E0CB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”系指竞争性磋商公告中载明的本项目的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144B164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54B6F8A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系指不适用本项目的要求，“※”系指磋商过程中可能实质性变动的内容。</w:t>
      </w:r>
    </w:p>
    <w:p w14:paraId="76F2468C">
      <w:pPr>
        <w:snapToGrid w:val="0"/>
        <w:spacing w:line="360" w:lineRule="auto"/>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620DD03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D55938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5F448ACE">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D019E5E">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highlight w:val="none"/>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64D619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在政府采购活动中，供应商提供的工程符合下列情形的，享受中小企业扶持政策：</w:t>
      </w:r>
      <w:r>
        <w:rPr>
          <w:rFonts w:ascii="宋体" w:hAnsi="宋体" w:cs="宋体"/>
          <w:sz w:val="24"/>
          <w:highlight w:val="none"/>
        </w:rPr>
        <w:t>在工程采购项目中，工程由中小企业承建，即工程施工单位为中小企业</w:t>
      </w:r>
      <w:r>
        <w:rPr>
          <w:rFonts w:hint="eastAsia" w:ascii="宋体" w:hAnsi="宋体" w:cs="宋体"/>
          <w:kern w:val="0"/>
          <w:sz w:val="24"/>
          <w:highlight w:val="none"/>
        </w:rPr>
        <w:t>。</w:t>
      </w:r>
    </w:p>
    <w:p w14:paraId="79BE745E">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1" w:name="_Hlk101132181"/>
      <w:r>
        <w:rPr>
          <w:rFonts w:hint="eastAsia" w:ascii="宋体" w:hAnsi="宋体" w:cs="宋体"/>
          <w:sz w:val="24"/>
          <w:highlight w:val="none"/>
        </w:rPr>
        <w:t>联合协议或者分包意向协议约定小微企业的合同份额占到合同总金额30%以上的</w:t>
      </w:r>
      <w:bookmarkEnd w:id="51"/>
      <w:r>
        <w:rPr>
          <w:rFonts w:hint="eastAsia" w:ascii="宋体" w:hAnsi="宋体" w:cs="宋体"/>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57633C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hint="eastAsia" w:ascii="宋体" w:hAnsi="宋体" w:cs="宋体"/>
          <w:color w:val="auto"/>
          <w:sz w:val="24"/>
          <w:highlight w:val="none"/>
        </w:rPr>
        <w:t>3年</w:t>
      </w:r>
      <w:r>
        <w:rPr>
          <w:rFonts w:hint="eastAsia" w:ascii="宋体" w:hAnsi="宋体" w:cs="宋体"/>
          <w:sz w:val="24"/>
          <w:highlight w:val="none"/>
        </w:rPr>
        <w:t>内，以及产品核心技术高于国内领先水平，并具有明晰自主知识产权的“制造精品”产品，自认定之日起2年内视同已具备相应销售业绩，参加政府采购活动时业绩分值为满分。</w:t>
      </w:r>
    </w:p>
    <w:p w14:paraId="30334C78">
      <w:pPr>
        <w:pStyle w:val="3"/>
        <w:numPr>
          <w:ilvl w:val="0"/>
          <w:numId w:val="0"/>
        </w:numPr>
        <w:adjustRightInd w:val="0"/>
        <w:ind w:left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B1B0B9F">
      <w:pPr>
        <w:snapToGrid w:val="0"/>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3BAC6812">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0FC54AD">
      <w:pPr>
        <w:pStyle w:val="31"/>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05C2F8F5">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highlight w:val="none"/>
        </w:rPr>
      </w:pPr>
      <w:r>
        <w:rPr>
          <w:rFonts w:hint="eastAsia" w:hAnsi="宋体" w:cs="宋体"/>
          <w:sz w:val="24"/>
          <w:highlight w:val="none"/>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highlight w:val="none"/>
        </w:rPr>
      </w:pPr>
      <w:r>
        <w:rPr>
          <w:rFonts w:hint="eastAsia" w:hAnsi="宋体" w:cs="宋体"/>
          <w:sz w:val="24"/>
          <w:highlight w:val="none"/>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4.3.3.2质疑项目的名称、编号；</w:t>
      </w:r>
    </w:p>
    <w:p w14:paraId="7984AC74">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4.3.3.4事实依据；</w:t>
      </w:r>
    </w:p>
    <w:p w14:paraId="1618C02E">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4.3.3.5必要的法律依据；</w:t>
      </w:r>
    </w:p>
    <w:p w14:paraId="60024028">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highlight w:val="none"/>
        </w:rPr>
        <w:t>4.</w:t>
      </w: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.5</w:t>
      </w:r>
      <w:r>
        <w:rPr>
          <w:rFonts w:hint="eastAsia" w:asciiTheme="minorEastAsia" w:hAnsiTheme="minorEastAsia" w:eastAsiaTheme="minorEastAsia"/>
          <w:highlight w:val="none"/>
          <w:lang w:eastAsia="zh-CN"/>
        </w:rPr>
        <w:t>投诉材料寄送相关信息详见《第一部分</w:t>
      </w:r>
      <w:r>
        <w:rPr>
          <w:rFonts w:hint="eastAsia" w:asciiTheme="minorEastAsia" w:hAnsiTheme="minorEastAsia" w:eastAsiaTheme="minorEastAsia"/>
          <w:highlight w:val="none"/>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投诉书范本及制作说明详见附件3。</w:t>
      </w:r>
    </w:p>
    <w:p w14:paraId="19439FF1">
      <w:pPr>
        <w:pStyle w:val="396"/>
        <w:snapToGrid w:val="0"/>
        <w:spacing w:before="0"/>
        <w:ind w:firstLine="360"/>
        <w:rPr>
          <w:rFonts w:ascii="宋体" w:hAnsi="宋体" w:cs="宋体"/>
          <w:sz w:val="18"/>
          <w:szCs w:val="18"/>
          <w:highlight w:val="none"/>
        </w:rPr>
      </w:pPr>
    </w:p>
    <w:p w14:paraId="48DE7A82">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二、采购文件的构成、澄清、修改</w:t>
      </w:r>
    </w:p>
    <w:p w14:paraId="32E1BAA7">
      <w:pPr>
        <w:pStyle w:val="31"/>
        <w:spacing w:line="360" w:lineRule="auto"/>
        <w:rPr>
          <w:rFonts w:hAnsi="宋体" w:cs="宋体"/>
          <w:b/>
          <w:sz w:val="24"/>
          <w:szCs w:val="24"/>
          <w:highlight w:val="none"/>
        </w:rPr>
      </w:pPr>
      <w:r>
        <w:rPr>
          <w:rFonts w:hint="eastAsia" w:hAnsi="宋体" w:cs="宋体"/>
          <w:b/>
          <w:sz w:val="24"/>
          <w:szCs w:val="24"/>
          <w:highlight w:val="none"/>
        </w:rPr>
        <w:t>5．采购文件的构成</w:t>
      </w:r>
    </w:p>
    <w:p w14:paraId="78E3545A">
      <w:pPr>
        <w:pStyle w:val="31"/>
        <w:spacing w:line="360" w:lineRule="auto"/>
        <w:ind w:firstLine="480" w:firstLineChars="200"/>
        <w:rPr>
          <w:rFonts w:hAnsi="宋体" w:cs="宋体"/>
          <w:sz w:val="24"/>
          <w:szCs w:val="24"/>
          <w:highlight w:val="none"/>
        </w:rPr>
      </w:pPr>
      <w:r>
        <w:rPr>
          <w:rFonts w:hint="eastAsia" w:hAnsi="宋体" w:cs="宋体"/>
          <w:sz w:val="24"/>
          <w:szCs w:val="24"/>
          <w:highlight w:val="none"/>
        </w:rPr>
        <w:t>5.1 采购文件包括下列文件及附件：</w:t>
      </w:r>
    </w:p>
    <w:p w14:paraId="3566482F">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5.1.1竞争性磋商公告；</w:t>
      </w:r>
    </w:p>
    <w:p w14:paraId="2BBB0B62">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5.1.2供应商须知；</w:t>
      </w:r>
    </w:p>
    <w:p w14:paraId="36158629">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6E41DF37">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5.1.4评审办法；</w:t>
      </w:r>
    </w:p>
    <w:p w14:paraId="566863DA">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43D7678">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C1CAE88">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澄清或者修改的内容为采购文件的组成部分</w:t>
      </w:r>
      <w:r>
        <w:rPr>
          <w:rFonts w:hint="eastAsia" w:ascii="宋体" w:hAnsi="宋体" w:cs="宋体"/>
          <w:sz w:val="24"/>
          <w:highlight w:val="none"/>
        </w:rPr>
        <w:t>。</w:t>
      </w:r>
    </w:p>
    <w:p w14:paraId="20A9E3F2">
      <w:pPr>
        <w:pStyle w:val="31"/>
        <w:spacing w:line="360" w:lineRule="auto"/>
        <w:rPr>
          <w:rFonts w:hAnsi="宋体" w:cs="宋体"/>
          <w:b/>
          <w:sz w:val="24"/>
          <w:szCs w:val="24"/>
          <w:highlight w:val="none"/>
        </w:rPr>
      </w:pPr>
      <w:r>
        <w:rPr>
          <w:rFonts w:hint="eastAsia" w:hAnsi="宋体" w:cs="宋体"/>
          <w:b/>
          <w:sz w:val="24"/>
          <w:szCs w:val="24"/>
          <w:highlight w:val="none"/>
        </w:rPr>
        <w:t>6. 采购文件的澄清、修改</w:t>
      </w:r>
    </w:p>
    <w:p w14:paraId="61D9F755">
      <w:pPr>
        <w:pStyle w:val="396"/>
        <w:snapToGrid w:val="0"/>
        <w:spacing w:before="0"/>
        <w:ind w:firstLine="480"/>
        <w:rPr>
          <w:rFonts w:ascii="宋体" w:hAnsi="宋体" w:cs="宋体"/>
          <w:highlight w:val="none"/>
        </w:rPr>
      </w:pPr>
      <w:r>
        <w:rPr>
          <w:rFonts w:hint="eastAsia" w:ascii="宋体" w:hAnsi="宋体" w:cs="宋体"/>
          <w:highlight w:val="none"/>
        </w:rPr>
        <w:t>6.1已获取采购文件的潜在供应商，若有问题需要澄清，应于响应文件提交（上传）截止时间前，以书面形式向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0B42BDFB">
      <w:pPr>
        <w:pStyle w:val="396"/>
        <w:snapToGrid w:val="0"/>
        <w:spacing w:before="0"/>
        <w:ind w:firstLine="480"/>
        <w:rPr>
          <w:rFonts w:hint="eastAsia" w:ascii="宋体" w:hAnsi="宋体" w:eastAsia="宋体" w:cs="宋体"/>
          <w:highlight w:val="none"/>
          <w:lang w:eastAsia="zh-CN"/>
        </w:rPr>
      </w:pPr>
      <w:r>
        <w:rPr>
          <w:rFonts w:hint="eastAsia" w:ascii="宋体" w:hAnsi="宋体" w:eastAsia="宋体" w:cs="宋体"/>
          <w:highlight w:val="none"/>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6"/>
        <w:snapToGrid w:val="0"/>
        <w:spacing w:before="0"/>
        <w:ind w:firstLine="480"/>
        <w:rPr>
          <w:rFonts w:hint="eastAsia" w:ascii="宋体" w:hAnsi="宋体" w:eastAsia="宋体" w:cs="宋体"/>
          <w:highlight w:val="none"/>
          <w:lang w:eastAsia="zh-CN"/>
        </w:rPr>
      </w:pPr>
      <w:r>
        <w:rPr>
          <w:rFonts w:hint="eastAsia" w:ascii="宋体" w:hAnsi="宋体" w:eastAsia="宋体" w:cs="宋体"/>
          <w:highlight w:val="none"/>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6"/>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6"/>
        <w:snapToGrid w:val="0"/>
        <w:spacing w:before="0"/>
        <w:ind w:firstLine="480"/>
        <w:rPr>
          <w:rFonts w:hint="default" w:ascii="宋体" w:hAnsi="宋体" w:eastAsia="宋体" w:cs="宋体"/>
          <w:highlight w:val="none"/>
          <w:lang w:val="en-US" w:eastAsia="zh-CN"/>
        </w:rPr>
      </w:pPr>
    </w:p>
    <w:p w14:paraId="21A5CF70">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三、提交响应文件</w:t>
      </w:r>
    </w:p>
    <w:p w14:paraId="5138FED0">
      <w:pPr>
        <w:pStyle w:val="31"/>
        <w:spacing w:line="360" w:lineRule="auto"/>
        <w:rPr>
          <w:rFonts w:hAnsi="宋体" w:cs="宋体"/>
          <w:b/>
          <w:sz w:val="24"/>
          <w:szCs w:val="24"/>
          <w:highlight w:val="none"/>
        </w:rPr>
      </w:pPr>
      <w:r>
        <w:rPr>
          <w:rFonts w:hint="eastAsia" w:hAnsi="宋体" w:cs="宋体"/>
          <w:b/>
          <w:sz w:val="24"/>
          <w:szCs w:val="24"/>
          <w:highlight w:val="none"/>
        </w:rPr>
        <w:t>7. 采购文件的获取</w:t>
      </w:r>
    </w:p>
    <w:p w14:paraId="1F2A4679">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详见竞争性磋商公告中获取采购文件的时间期限、地点、方式及采购文件售价。</w:t>
      </w:r>
    </w:p>
    <w:p w14:paraId="2B8A775B">
      <w:pPr>
        <w:pStyle w:val="31"/>
        <w:spacing w:line="360" w:lineRule="auto"/>
        <w:rPr>
          <w:rFonts w:hAnsi="宋体" w:cs="宋体"/>
          <w:b/>
          <w:sz w:val="24"/>
          <w:szCs w:val="24"/>
          <w:highlight w:val="none"/>
        </w:rPr>
      </w:pPr>
      <w:r>
        <w:rPr>
          <w:rFonts w:hint="eastAsia" w:hAnsi="宋体" w:cs="宋体"/>
          <w:b/>
          <w:sz w:val="24"/>
          <w:szCs w:val="24"/>
          <w:highlight w:val="none"/>
        </w:rPr>
        <w:t>8.磋商前答疑会或现场考察</w:t>
      </w:r>
    </w:p>
    <w:p w14:paraId="7070F314">
      <w:pPr>
        <w:pStyle w:val="31"/>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highlight w:val="none"/>
        </w:rPr>
      </w:pPr>
      <w:r>
        <w:rPr>
          <w:rFonts w:hint="eastAsia" w:hAnsi="宋体" w:cs="宋体"/>
          <w:b/>
          <w:kern w:val="28"/>
          <w:sz w:val="24"/>
          <w:szCs w:val="24"/>
          <w:highlight w:val="none"/>
        </w:rPr>
        <w:t>9.磋商保证金</w:t>
      </w:r>
    </w:p>
    <w:p w14:paraId="1EDE11AB">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4AE3B74C">
      <w:pPr>
        <w:pStyle w:val="31"/>
        <w:spacing w:line="360" w:lineRule="auto"/>
        <w:rPr>
          <w:rFonts w:hAnsi="宋体" w:cs="宋体"/>
          <w:b/>
          <w:sz w:val="24"/>
          <w:szCs w:val="24"/>
          <w:highlight w:val="none"/>
        </w:rPr>
      </w:pPr>
      <w:r>
        <w:rPr>
          <w:rFonts w:hint="eastAsia" w:hAnsi="宋体" w:cs="宋体"/>
          <w:b/>
          <w:sz w:val="24"/>
          <w:szCs w:val="24"/>
          <w:highlight w:val="none"/>
        </w:rPr>
        <w:t>10. 响应文件的语言</w:t>
      </w:r>
    </w:p>
    <w:p w14:paraId="36BA1A4E">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7B8F2199">
      <w:pPr>
        <w:pStyle w:val="31"/>
        <w:spacing w:line="360" w:lineRule="auto"/>
        <w:rPr>
          <w:rFonts w:hAnsi="宋体" w:cs="宋体"/>
          <w:b/>
          <w:sz w:val="24"/>
          <w:szCs w:val="24"/>
          <w:highlight w:val="none"/>
        </w:rPr>
      </w:pPr>
      <w:r>
        <w:rPr>
          <w:rFonts w:hint="eastAsia" w:hAnsi="宋体" w:cs="宋体"/>
          <w:b/>
          <w:sz w:val="24"/>
          <w:szCs w:val="24"/>
          <w:highlight w:val="none"/>
        </w:rPr>
        <w:t>11. 响应文件的组成</w:t>
      </w:r>
    </w:p>
    <w:p w14:paraId="7E57CB1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47124C7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0936CF4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52" w:name="_Hlk101259339"/>
      <w:r>
        <w:rPr>
          <w:rFonts w:hint="eastAsia" w:ascii="宋体" w:hAnsi="宋体" w:cs="宋体"/>
          <w:snapToGrid w:val="0"/>
          <w:kern w:val="28"/>
          <w:sz w:val="24"/>
          <w:szCs w:val="20"/>
          <w:highlight w:val="none"/>
        </w:rPr>
        <w:t>联合协议</w:t>
      </w:r>
      <w:bookmarkStart w:id="53" w:name="_Hlk101257010"/>
      <w:r>
        <w:rPr>
          <w:rFonts w:hint="eastAsia" w:ascii="宋体" w:hAnsi="宋体" w:cs="宋体"/>
          <w:snapToGrid w:val="0"/>
          <w:kern w:val="28"/>
          <w:sz w:val="24"/>
          <w:szCs w:val="20"/>
          <w:highlight w:val="none"/>
        </w:rPr>
        <w:t>（如果有)</w:t>
      </w:r>
      <w:bookmarkEnd w:id="52"/>
      <w:bookmarkEnd w:id="53"/>
      <w:r>
        <w:rPr>
          <w:rFonts w:hint="eastAsia" w:ascii="宋体" w:hAnsi="宋体" w:cs="宋体"/>
          <w:snapToGrid w:val="0"/>
          <w:kern w:val="28"/>
          <w:sz w:val="24"/>
          <w:szCs w:val="20"/>
          <w:highlight w:val="none"/>
        </w:rPr>
        <w:t>；</w:t>
      </w:r>
    </w:p>
    <w:p w14:paraId="4556154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906098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56A4299">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2EAA86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11.2.1响应函；</w:t>
      </w:r>
      <w:r>
        <w:rPr>
          <w:rFonts w:hint="eastAsia" w:ascii="宋体" w:hAnsi="宋体" w:cs="宋体"/>
          <w:sz w:val="24"/>
          <w:highlight w:val="none"/>
          <w:lang w:val="zh-CN"/>
        </w:rPr>
        <w:t xml:space="preserve"> </w:t>
      </w:r>
    </w:p>
    <w:p w14:paraId="39DDC3D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361DBAA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11.2.3分包意向协议（如果有)；</w:t>
      </w:r>
    </w:p>
    <w:p w14:paraId="277C598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221F2D3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11.2.5评审标准相应的商务技术资料；</w:t>
      </w:r>
    </w:p>
    <w:p w14:paraId="3FDFFB4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02C23525">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37197275">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7618ECB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11.3.1报价单；</w:t>
      </w:r>
    </w:p>
    <w:p w14:paraId="0C746FE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11.3.2已标价工程量清单；</w:t>
      </w:r>
    </w:p>
    <w:p w14:paraId="5F253D61">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11.3.3中小企业声明函。</w:t>
      </w:r>
    </w:p>
    <w:p w14:paraId="040B08EE">
      <w:pPr>
        <w:spacing w:line="360" w:lineRule="auto"/>
        <w:ind w:firstLine="723" w:firstLineChars="300"/>
        <w:rPr>
          <w:rFonts w:ascii="宋体" w:hAnsi="宋体" w:cs="宋体"/>
          <w:b/>
          <w:sz w:val="24"/>
          <w:highlight w:val="none"/>
        </w:rPr>
      </w:pPr>
      <w:r>
        <w:rPr>
          <w:rFonts w:hint="eastAsia" w:ascii="宋体" w:hAnsi="宋体" w:cs="宋体"/>
          <w:b/>
          <w:sz w:val="24"/>
          <w:highlight w:val="none"/>
        </w:rPr>
        <w:t>响应文件含有采购人不能接受的附加条件的，响应文件无效；</w:t>
      </w:r>
    </w:p>
    <w:p w14:paraId="25DF2E9A">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供应商提供虚假材料的，响应文件无效。</w:t>
      </w:r>
    </w:p>
    <w:p w14:paraId="156612DE">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14:paraId="16BD1091">
      <w:pPr>
        <w:pStyle w:val="396"/>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62C098E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highlight w:val="none"/>
        </w:rPr>
      </w:pPr>
      <w:r>
        <w:rPr>
          <w:rFonts w:hint="eastAsia" w:ascii="宋体" w:hAnsi="宋体" w:cs="宋体"/>
          <w:b/>
          <w:sz w:val="24"/>
          <w:highlight w:val="none"/>
        </w:rPr>
        <w:t>13.响应文件的签署、盖章</w:t>
      </w:r>
    </w:p>
    <w:p w14:paraId="7C0013C5">
      <w:pPr>
        <w:pStyle w:val="396"/>
        <w:snapToGrid w:val="0"/>
        <w:spacing w:before="0"/>
        <w:ind w:firstLine="480"/>
        <w:rPr>
          <w:rFonts w:ascii="宋体" w:hAnsi="宋体" w:cs="宋体"/>
          <w:b/>
          <w:highlight w:val="none"/>
        </w:rPr>
      </w:pPr>
      <w:r>
        <w:rPr>
          <w:rFonts w:hint="eastAsia" w:ascii="宋体" w:hAnsi="宋体" w:cs="宋体"/>
          <w:szCs w:val="24"/>
          <w:highlight w:val="none"/>
        </w:rPr>
        <w:t>13.1响应文件按照采购文件第六部分格式要</w:t>
      </w:r>
      <w:r>
        <w:rPr>
          <w:rFonts w:hint="eastAsia" w:ascii="宋体" w:hAnsi="宋体" w:cs="宋体"/>
          <w:highlight w:val="none"/>
        </w:rPr>
        <w:t>求进行签署、盖章。</w:t>
      </w:r>
      <w:r>
        <w:rPr>
          <w:rFonts w:hint="eastAsia" w:ascii="宋体" w:hAnsi="宋体" w:cs="宋体"/>
          <w:b/>
          <w:highlight w:val="none"/>
        </w:rPr>
        <w:t>▲供应商的响应文件未按照采购文件要求签署、盖章的，其响应文件无效</w:t>
      </w:r>
      <w:r>
        <w:rPr>
          <w:rFonts w:hint="eastAsia" w:ascii="宋体" w:hAnsi="宋体" w:cs="宋体"/>
          <w:szCs w:val="24"/>
          <w:highlight w:val="none"/>
        </w:rPr>
        <w:t>。</w:t>
      </w:r>
    </w:p>
    <w:p w14:paraId="5F86544A">
      <w:pPr>
        <w:pStyle w:val="396"/>
        <w:snapToGrid w:val="0"/>
        <w:spacing w:before="0"/>
        <w:ind w:firstLine="480"/>
        <w:rPr>
          <w:rFonts w:ascii="宋体" w:hAnsi="宋体" w:cs="宋体"/>
          <w:highlight w:val="none"/>
        </w:rPr>
      </w:pPr>
      <w:r>
        <w:rPr>
          <w:rFonts w:hint="eastAsia" w:ascii="宋体" w:hAnsi="宋体" w:cs="宋体"/>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6"/>
        <w:snapToGrid w:val="0"/>
        <w:spacing w:before="0"/>
        <w:ind w:firstLine="480"/>
        <w:rPr>
          <w:rFonts w:ascii="宋体" w:hAnsi="宋体" w:cs="宋体"/>
          <w:szCs w:val="24"/>
          <w:highlight w:val="none"/>
        </w:rPr>
      </w:pPr>
      <w:r>
        <w:rPr>
          <w:rFonts w:hint="eastAsia" w:ascii="宋体" w:hAnsi="宋体" w:cs="宋体"/>
          <w:highlight w:val="none"/>
        </w:rPr>
        <w:t>13.3采购文件对响应文件签署、盖章的要求适用于电子签名。</w:t>
      </w:r>
    </w:p>
    <w:p w14:paraId="036F95CE">
      <w:pPr>
        <w:pStyle w:val="396"/>
        <w:snapToGrid w:val="0"/>
        <w:spacing w:before="0"/>
        <w:ind w:firstLine="0" w:firstLineChars="0"/>
        <w:rPr>
          <w:rFonts w:ascii="宋体" w:hAnsi="宋体" w:cs="宋体"/>
          <w:b/>
          <w:szCs w:val="24"/>
          <w:highlight w:val="none"/>
        </w:rPr>
      </w:pPr>
    </w:p>
    <w:p w14:paraId="4AF4322A">
      <w:pPr>
        <w:pStyle w:val="396"/>
        <w:snapToGrid w:val="0"/>
        <w:spacing w:before="0"/>
        <w:ind w:firstLine="0" w:firstLineChars="0"/>
        <w:rPr>
          <w:rFonts w:ascii="宋体" w:hAnsi="宋体" w:cs="宋体"/>
          <w:b/>
          <w:szCs w:val="24"/>
          <w:highlight w:val="none"/>
        </w:rPr>
      </w:pPr>
      <w:r>
        <w:rPr>
          <w:rFonts w:hint="eastAsia" w:ascii="宋体" w:hAnsi="宋体" w:cs="宋体"/>
          <w:b/>
          <w:szCs w:val="24"/>
          <w:highlight w:val="none"/>
        </w:rPr>
        <w:t>14. 响应文件的提交、补充、修改、撤回</w:t>
      </w:r>
    </w:p>
    <w:p w14:paraId="59958389">
      <w:pPr>
        <w:pStyle w:val="396"/>
        <w:snapToGrid w:val="0"/>
        <w:spacing w:before="0"/>
        <w:ind w:firstLine="480"/>
        <w:rPr>
          <w:rFonts w:ascii="宋体" w:hAnsi="宋体" w:cs="宋体"/>
          <w:szCs w:val="24"/>
          <w:highlight w:val="none"/>
        </w:rPr>
      </w:pPr>
      <w:r>
        <w:rPr>
          <w:rFonts w:hint="eastAsia" w:ascii="宋体" w:hAnsi="宋体" w:cs="宋体"/>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6"/>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6"/>
        <w:snapToGrid w:val="0"/>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可以视情况延长响应文件提交的截止时间。在上述情况下，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highlight w:val="none"/>
        </w:rPr>
      </w:pPr>
      <w:r>
        <w:rPr>
          <w:rFonts w:hint="eastAsia" w:hAnsi="宋体" w:cs="宋体"/>
          <w:b/>
          <w:sz w:val="24"/>
          <w:szCs w:val="24"/>
          <w:highlight w:val="none"/>
        </w:rPr>
        <w:t>15.备份响应文件</w:t>
      </w:r>
    </w:p>
    <w:p w14:paraId="440973CE">
      <w:pPr>
        <w:pStyle w:val="31"/>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不强制或变相强制供应商提交备份响应文件。</w:t>
      </w:r>
    </w:p>
    <w:p w14:paraId="6F9B29A8">
      <w:pPr>
        <w:pStyle w:val="31"/>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15.2备份响应文件须在“政采云投标客户端”制作生成，并储存在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将拒绝接受逾期送达的备份响应文件。</w:t>
      </w:r>
    </w:p>
    <w:p w14:paraId="1EB7AFF4">
      <w:pPr>
        <w:pStyle w:val="31"/>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highlight w:val="none"/>
        </w:rPr>
        <w:t>采购文件第二部分供应商须知前附表规定的备份响应文件送达地点；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15.5供应商仅提交备份响应文件，未在电子交易平台传输递交响应文件的，响应文件无效。</w:t>
      </w:r>
    </w:p>
    <w:p w14:paraId="56847EA6">
      <w:pPr>
        <w:pStyle w:val="396"/>
        <w:spacing w:before="0"/>
        <w:ind w:firstLine="0" w:firstLineChars="0"/>
        <w:rPr>
          <w:rFonts w:ascii="宋体" w:hAnsi="宋体" w:cs="宋体"/>
          <w:b/>
          <w:szCs w:val="24"/>
          <w:highlight w:val="none"/>
        </w:rPr>
      </w:pPr>
      <w:r>
        <w:rPr>
          <w:rFonts w:hint="eastAsia" w:ascii="宋体" w:hAnsi="宋体" w:cs="宋体"/>
          <w:b/>
          <w:szCs w:val="24"/>
          <w:highlight w:val="none"/>
        </w:rPr>
        <w:t>16.响应文件的无效处理</w:t>
      </w:r>
    </w:p>
    <w:p w14:paraId="2FB5D0D0">
      <w:pPr>
        <w:pStyle w:val="23"/>
        <w:spacing w:line="360" w:lineRule="auto"/>
        <w:ind w:firstLine="360" w:firstLineChars="150"/>
        <w:rPr>
          <w:rFonts w:cs="宋体"/>
          <w:szCs w:val="21"/>
          <w:highlight w:val="none"/>
        </w:rPr>
      </w:pPr>
      <w:r>
        <w:rPr>
          <w:rFonts w:hint="eastAsia" w:cs="宋体"/>
          <w:szCs w:val="21"/>
          <w:highlight w:val="none"/>
        </w:rPr>
        <w:t>有采购文件第四部分</w:t>
      </w:r>
      <w:r>
        <w:rPr>
          <w:rFonts w:hint="eastAsia" w:cs="宋体"/>
          <w:highlight w:val="none"/>
        </w:rPr>
        <w:t>4.2规定</w:t>
      </w:r>
      <w:r>
        <w:rPr>
          <w:rFonts w:hint="eastAsia" w:cs="宋体"/>
          <w:szCs w:val="21"/>
          <w:highlight w:val="none"/>
        </w:rPr>
        <w:t>的情形之一的，响应文件无效：</w:t>
      </w:r>
    </w:p>
    <w:p w14:paraId="5DD3DB72">
      <w:pPr>
        <w:pStyle w:val="396"/>
        <w:spacing w:before="0"/>
        <w:ind w:firstLine="0" w:firstLineChars="0"/>
        <w:rPr>
          <w:rFonts w:ascii="宋体" w:hAnsi="宋体" w:cs="宋体"/>
          <w:b/>
          <w:szCs w:val="24"/>
          <w:highlight w:val="none"/>
        </w:rPr>
      </w:pPr>
      <w:r>
        <w:rPr>
          <w:rFonts w:hint="eastAsia" w:ascii="宋体" w:hAnsi="宋体" w:cs="宋体"/>
          <w:b/>
          <w:szCs w:val="24"/>
          <w:highlight w:val="none"/>
        </w:rPr>
        <w:t>17.响应文件有效期</w:t>
      </w:r>
    </w:p>
    <w:p w14:paraId="6FA15CE7">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17.1响应文件有效期为从提交响应文件的截止之日起90天。▲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诺的响应文件有效期少于采购文件中载明的响应文件有效期的，响应文件无效。</w:t>
      </w:r>
    </w:p>
    <w:p w14:paraId="3850CA45">
      <w:pPr>
        <w:pStyle w:val="396"/>
        <w:spacing w:before="0"/>
        <w:ind w:firstLine="480"/>
        <w:rPr>
          <w:rFonts w:ascii="宋体" w:hAnsi="宋体" w:cs="宋体"/>
          <w:highlight w:val="none"/>
        </w:rPr>
      </w:pPr>
      <w:r>
        <w:rPr>
          <w:rFonts w:hint="eastAsia" w:ascii="宋体" w:hAnsi="宋体" w:cs="宋体"/>
          <w:highlight w:val="none"/>
        </w:rPr>
        <w:t>17.2响应文件合格投递后，自响应文件提交截止时间起，在响应文件有效期内有效。</w:t>
      </w:r>
    </w:p>
    <w:p w14:paraId="09986E37">
      <w:pPr>
        <w:pStyle w:val="396"/>
        <w:spacing w:before="0"/>
        <w:ind w:firstLine="480"/>
        <w:rPr>
          <w:rFonts w:ascii="宋体" w:hAnsi="宋体" w:cs="宋体"/>
          <w:highlight w:val="none"/>
        </w:rPr>
      </w:pPr>
      <w:r>
        <w:rPr>
          <w:rFonts w:hint="eastAsia" w:ascii="宋体" w:hAnsi="宋体" w:cs="宋体"/>
          <w:highlight w:val="none"/>
        </w:rPr>
        <w:t>17.3在原定响应文件有效期满之前，如果出现特殊情况，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可以以书面形式通知供应商延长响应文件有效期。供应商同意延长的，不得要求或被允许修改其响应文件，供应商拒绝延长的，其响应文件无效。</w:t>
      </w:r>
    </w:p>
    <w:p w14:paraId="0385D601">
      <w:pPr>
        <w:pStyle w:val="396"/>
        <w:spacing w:before="0"/>
        <w:ind w:firstLine="643"/>
        <w:rPr>
          <w:rFonts w:ascii="宋体" w:hAnsi="宋体" w:cs="宋体"/>
          <w:b/>
          <w:sz w:val="32"/>
          <w:highlight w:val="none"/>
        </w:rPr>
      </w:pPr>
    </w:p>
    <w:p w14:paraId="7DCF1B25">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四、响应文件开启、资格审查与信用信息查询</w:t>
      </w:r>
    </w:p>
    <w:p w14:paraId="21C4164B">
      <w:pPr>
        <w:pStyle w:val="358"/>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18.响应文件开启</w:t>
      </w:r>
      <w:r>
        <w:rPr>
          <w:rFonts w:hint="eastAsia" w:ascii="宋体" w:hAnsi="宋体" w:cs="宋体"/>
          <w:sz w:val="24"/>
          <w:highlight w:val="none"/>
        </w:rPr>
        <w:t xml:space="preserve"> </w:t>
      </w:r>
    </w:p>
    <w:p w14:paraId="0F2B8B09">
      <w:pPr>
        <w:pStyle w:val="358"/>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按照采购文件规定的时间通过电子交易平台组织响应文件开启，所有供应商均应当准时在线参加。供应商不足3家的，不得开启。</w:t>
      </w:r>
    </w:p>
    <w:p w14:paraId="7B84BB89">
      <w:pPr>
        <w:pStyle w:val="358"/>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18.2响应文件开启时，电子交易平台按响应文件开启时间自动提取所有响应文件。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依托电子交易平台发起开始解密指令，供应商按照平台提示和采购文件的规定在半小时内完成在线解密。</w:t>
      </w:r>
    </w:p>
    <w:p w14:paraId="375728FF">
      <w:pPr>
        <w:pStyle w:val="358"/>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18.3</w:t>
      </w:r>
      <w:r>
        <w:rPr>
          <w:rFonts w:hint="eastAsia" w:ascii="宋体" w:hAnsi="宋体" w:cs="宋体"/>
          <w:b/>
          <w:bCs/>
          <w:sz w:val="24"/>
          <w:highlight w:val="none"/>
        </w:rPr>
        <w:t>响应文件未按时解密，供应商提供了备份响应文件的，以备份响应文件作为依据，否则视为响应文件撤回。响应文件已按时解密的，备份响应文件自动失效。</w:t>
      </w:r>
    </w:p>
    <w:p w14:paraId="7CE00656">
      <w:pPr>
        <w:pStyle w:val="358"/>
        <w:spacing w:before="0" w:line="360" w:lineRule="auto"/>
        <w:ind w:left="0" w:firstLine="0"/>
        <w:contextualSpacing/>
        <w:rPr>
          <w:rFonts w:ascii="宋体" w:hAnsi="宋体" w:cs="宋体"/>
          <w:b/>
          <w:sz w:val="24"/>
          <w:szCs w:val="24"/>
          <w:highlight w:val="none"/>
        </w:rPr>
      </w:pPr>
      <w:r>
        <w:rPr>
          <w:rFonts w:hint="eastAsia" w:ascii="宋体" w:hAnsi="宋体" w:cs="宋体"/>
          <w:b/>
          <w:sz w:val="24"/>
          <w:szCs w:val="24"/>
          <w:highlight w:val="none"/>
        </w:rPr>
        <w:t>19、资格审查</w:t>
      </w:r>
    </w:p>
    <w:p w14:paraId="14CDD510">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w:t>
      </w:r>
      <w:r>
        <w:rPr>
          <w:rFonts w:hint="eastAsia" w:ascii="宋体" w:hAnsi="宋体" w:cs="宋体"/>
          <w:sz w:val="24"/>
          <w:highlight w:val="none"/>
          <w:lang w:eastAsia="zh-CN"/>
        </w:rPr>
        <w:t>采购代理机构</w:t>
      </w:r>
      <w:r>
        <w:rPr>
          <w:rFonts w:hint="eastAsia" w:ascii="宋体" w:hAnsi="宋体" w:cs="宋体"/>
          <w:sz w:val="24"/>
          <w:highlight w:val="none"/>
        </w:rPr>
        <w:t>或磋商小组依据法律法规和采购文件的规定，对供应商的资格进行审查。</w:t>
      </w:r>
    </w:p>
    <w:p w14:paraId="612772B3">
      <w:pPr>
        <w:pStyle w:val="39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供应商未按照采购文件要求提供与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供应商不具备采购文件中规定的资格要求，其响应文件无效。</w:t>
      </w:r>
    </w:p>
    <w:p w14:paraId="51C78AC4">
      <w:pPr>
        <w:pStyle w:val="39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对未通过资格审查的供应商，采购人或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14:paraId="3DA11E54">
      <w:pPr>
        <w:pStyle w:val="396"/>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合格供应商不足3家的，不再评审。</w:t>
      </w:r>
    </w:p>
    <w:p w14:paraId="0997200E">
      <w:pPr>
        <w:pStyle w:val="396"/>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6"/>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60A1672C">
      <w:pPr>
        <w:pStyle w:val="3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将在资格审查时通过“信用中国”网站(www.creditchina.gov.cn)、中国政府采购网(www.ccgp.gov.cn)渠道查询供应商接受资格审查时的信用记录。</w:t>
      </w:r>
    </w:p>
    <w:p w14:paraId="3B4CE76A">
      <w:pPr>
        <w:pStyle w:val="3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20.2信用信息查询记录和证据留存的具体方式：现场查询的供应商的信用记录、查询结果经确认后将与采购文件一起存档。</w:t>
      </w:r>
    </w:p>
    <w:p w14:paraId="275875E2">
      <w:pPr>
        <w:pStyle w:val="3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w:t>
      </w:r>
      <w:r>
        <w:rPr>
          <w:rFonts w:hint="eastAsia" w:ascii="宋体" w:hAnsi="宋体" w:cs="宋体"/>
          <w:kern w:val="0"/>
          <w:szCs w:val="24"/>
          <w:highlight w:val="none"/>
          <w:lang w:eastAsia="zh-CN"/>
        </w:rPr>
        <w:t>重大税收违法失信主体</w:t>
      </w:r>
      <w:r>
        <w:rPr>
          <w:rFonts w:hint="eastAsia" w:ascii="宋体" w:hAnsi="宋体" w:cs="宋体"/>
          <w:kern w:val="0"/>
          <w:szCs w:val="24"/>
          <w:highlight w:val="none"/>
        </w:rPr>
        <w:t>、政府采购严重违法失信行为记录名单的供应商将被拒绝参与政府采购活动。</w:t>
      </w:r>
    </w:p>
    <w:p w14:paraId="56BDD7B4">
      <w:pPr>
        <w:pStyle w:val="396"/>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B0823A7">
      <w:pPr>
        <w:pStyle w:val="396"/>
        <w:spacing w:before="0"/>
        <w:ind w:firstLine="0" w:firstLineChars="0"/>
        <w:rPr>
          <w:rFonts w:ascii="宋体" w:hAnsi="宋体" w:cs="宋体"/>
          <w:kern w:val="0"/>
          <w:szCs w:val="24"/>
          <w:highlight w:val="none"/>
        </w:rPr>
      </w:pPr>
    </w:p>
    <w:p w14:paraId="4656B2EA">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五、评审</w:t>
      </w:r>
    </w:p>
    <w:p w14:paraId="728EEE0E">
      <w:pPr>
        <w:spacing w:line="360" w:lineRule="auto"/>
        <w:rPr>
          <w:rFonts w:ascii="宋体" w:hAnsi="宋体" w:cs="宋体"/>
          <w:b/>
          <w:sz w:val="24"/>
          <w:highlight w:val="none"/>
        </w:rPr>
      </w:pPr>
      <w:bookmarkStart w:id="54"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highlight w:val="none"/>
        </w:rPr>
        <w:t>详见采购文件第四部分评审办法。</w:t>
      </w:r>
    </w:p>
    <w:p w14:paraId="5904CA34">
      <w:pPr>
        <w:spacing w:line="360" w:lineRule="auto"/>
        <w:rPr>
          <w:rFonts w:ascii="宋体" w:hAnsi="宋体" w:cs="宋体"/>
          <w:b/>
          <w:sz w:val="24"/>
          <w:highlight w:val="none"/>
        </w:rPr>
      </w:pPr>
    </w:p>
    <w:p w14:paraId="7D24350F">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六、成交供应商确定</w:t>
      </w:r>
    </w:p>
    <w:p w14:paraId="553431E2">
      <w:pPr>
        <w:pStyle w:val="23"/>
        <w:spacing w:line="360" w:lineRule="auto"/>
        <w:ind w:left="479" w:hanging="479" w:hangingChars="199"/>
        <w:rPr>
          <w:rFonts w:cs="宋体"/>
          <w:b/>
          <w:highlight w:val="none"/>
        </w:rPr>
      </w:pPr>
      <w:r>
        <w:rPr>
          <w:rFonts w:hint="eastAsia" w:cs="宋体"/>
          <w:b/>
          <w:highlight w:val="none"/>
        </w:rPr>
        <w:t>22. 确定成交供应商</w:t>
      </w:r>
    </w:p>
    <w:p w14:paraId="111AD6D2">
      <w:pPr>
        <w:pStyle w:val="396"/>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szCs w:val="24"/>
          <w:highlight w:val="none"/>
        </w:rPr>
        <w:t>中标、成交通知书和中标、成交结果公告应当在规定时间内同时发出。</w:t>
      </w:r>
    </w:p>
    <w:p w14:paraId="1B24427E">
      <w:pPr>
        <w:pStyle w:val="396"/>
        <w:snapToGrid w:val="0"/>
        <w:spacing w:before="0"/>
        <w:ind w:firstLine="0" w:firstLineChars="0"/>
        <w:rPr>
          <w:rFonts w:ascii="宋体" w:hAnsi="宋体" w:cs="宋体"/>
          <w:b/>
          <w:szCs w:val="24"/>
          <w:highlight w:val="none"/>
        </w:rPr>
      </w:pPr>
      <w:r>
        <w:rPr>
          <w:rFonts w:hint="eastAsia" w:ascii="宋体" w:hAnsi="宋体" w:cs="宋体"/>
          <w:b/>
          <w:szCs w:val="24"/>
          <w:highlight w:val="none"/>
        </w:rPr>
        <w:t>23. 成交通知与成交结果公告</w:t>
      </w:r>
    </w:p>
    <w:p w14:paraId="1A5C5AB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23.1自成交供应商确定之日起1个工作日内，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通过电子交易平台向成交供应商发出成交通知书，同时编制发布采购结果公告。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也可以以纸质形式进行成交通知。</w:t>
      </w:r>
    </w:p>
    <w:p w14:paraId="3ECEB27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23.2成交结果公告内容包括采购人及其委托的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highlight w:val="none"/>
        </w:rPr>
      </w:pPr>
    </w:p>
    <w:p w14:paraId="53B4392A">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七、合同授予</w:t>
      </w:r>
    </w:p>
    <w:p w14:paraId="64C83134">
      <w:pPr>
        <w:pStyle w:val="23"/>
        <w:snapToGrid w:val="0"/>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FF843EC">
      <w:pPr>
        <w:pStyle w:val="23"/>
        <w:snapToGrid w:val="0"/>
        <w:spacing w:line="360" w:lineRule="auto"/>
        <w:ind w:left="479" w:hanging="479" w:hangingChars="199"/>
        <w:rPr>
          <w:rFonts w:cs="宋体"/>
          <w:b/>
          <w:highlight w:val="none"/>
        </w:rPr>
      </w:pPr>
      <w:r>
        <w:rPr>
          <w:rFonts w:hint="eastAsia" w:cs="宋体"/>
          <w:b/>
          <w:highlight w:val="none"/>
        </w:rPr>
        <w:t>25. 合同的签订</w:t>
      </w:r>
    </w:p>
    <w:p w14:paraId="3FF054B2">
      <w:pPr>
        <w:widowControl/>
        <w:shd w:val="clear" w:color="auto" w:fill="FFFFFF"/>
        <w:snapToGrid w:val="0"/>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6"/>
        <w:snapToGrid w:val="0"/>
        <w:spacing w:before="0"/>
        <w:ind w:firstLine="480"/>
        <w:rPr>
          <w:rFonts w:ascii="宋体" w:hAnsi="宋体" w:cs="宋体"/>
          <w:kern w:val="0"/>
          <w:highlight w:val="none"/>
        </w:rPr>
      </w:pPr>
      <w:r>
        <w:rPr>
          <w:rFonts w:hint="eastAsia" w:ascii="宋体" w:hAnsi="宋体" w:cs="宋体"/>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6"/>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E0CE3BA">
      <w:pPr>
        <w:pStyle w:val="396"/>
        <w:snapToGrid w:val="0"/>
        <w:spacing w:before="0"/>
        <w:ind w:firstLine="480"/>
        <w:rPr>
          <w:rFonts w:ascii="宋体" w:hAnsi="宋体" w:cs="宋体"/>
          <w:highlight w:val="none"/>
        </w:rPr>
      </w:pPr>
      <w:r>
        <w:rPr>
          <w:rFonts w:hint="eastAsia" w:ascii="宋体" w:hAnsi="宋体" w:cs="宋体"/>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6"/>
        <w:snapToGrid w:val="0"/>
        <w:spacing w:before="0"/>
        <w:ind w:firstLine="480"/>
        <w:rPr>
          <w:rFonts w:ascii="宋体" w:hAnsi="宋体" w:cs="宋体"/>
          <w:highlight w:val="none"/>
        </w:rPr>
      </w:pPr>
      <w:r>
        <w:rPr>
          <w:rFonts w:hint="eastAsia" w:ascii="宋体" w:hAnsi="宋体" w:cs="宋体"/>
          <w:highlight w:val="none"/>
        </w:rPr>
        <w:t>25.5采购合同由采购人与成交供应商根据采购文件、响应文件等内容通过政府采购电子交易平台在线签订，自动备案。</w:t>
      </w:r>
    </w:p>
    <w:p w14:paraId="59D4DD44">
      <w:pPr>
        <w:pStyle w:val="23"/>
        <w:snapToGrid w:val="0"/>
        <w:spacing w:line="360" w:lineRule="auto"/>
        <w:ind w:left="479" w:hanging="479" w:hangingChars="199"/>
        <w:rPr>
          <w:rFonts w:cs="宋体"/>
          <w:b/>
          <w:highlight w:val="none"/>
        </w:rPr>
      </w:pPr>
      <w:r>
        <w:rPr>
          <w:rFonts w:hint="eastAsia" w:cs="宋体"/>
          <w:b/>
          <w:highlight w:val="none"/>
        </w:rPr>
        <w:t>26. 履约保证金</w:t>
      </w:r>
    </w:p>
    <w:p w14:paraId="7EAD29C3">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highlight w:val="none"/>
        </w:rPr>
        <w:t>合同金额的</w:t>
      </w:r>
      <w:r>
        <w:rPr>
          <w:rFonts w:ascii="宋体" w:hAnsi="宋体" w:cs="宋体"/>
          <w:kern w:val="2"/>
          <w:sz w:val="24"/>
          <w:highlight w:val="none"/>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sz w:val="24"/>
          <w:highlight w:val="none"/>
        </w:rPr>
        <w:t>采购单位鼓励供应商采取履约保函形式提供信用保证；供应商提供保函的，采购单位不得拒收。项目验收结束后应及时退还，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EAD4176">
      <w:pPr>
        <w:pStyle w:val="3"/>
        <w:snapToGrid w:val="0"/>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3"/>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Pr>
        <w:rPr>
          <w:highlight w:val="none"/>
        </w:rPr>
      </w:pPr>
    </w:p>
    <w:p w14:paraId="12702A9F">
      <w:pPr>
        <w:snapToGrid w:val="0"/>
        <w:spacing w:line="360" w:lineRule="auto"/>
        <w:ind w:firstLine="3357" w:firstLineChars="1045"/>
        <w:rPr>
          <w:rFonts w:ascii="宋体" w:hAnsi="宋体" w:cs="宋体"/>
          <w:b/>
          <w:sz w:val="32"/>
          <w:highlight w:val="none"/>
        </w:rPr>
      </w:pPr>
    </w:p>
    <w:p w14:paraId="7E715AE2">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八、电子交易活动的中止</w:t>
      </w:r>
    </w:p>
    <w:p w14:paraId="375C9C56">
      <w:pPr>
        <w:pStyle w:val="396"/>
        <w:snapToGrid w:val="0"/>
        <w:spacing w:before="0"/>
        <w:ind w:firstLine="0" w:firstLineChars="0"/>
        <w:rPr>
          <w:rFonts w:ascii="宋体" w:hAnsi="宋体" w:cs="宋体"/>
          <w:highlight w:val="none"/>
        </w:rPr>
      </w:pPr>
      <w:r>
        <w:rPr>
          <w:rFonts w:ascii="宋体" w:hAnsi="宋体" w:cs="宋体"/>
          <w:b/>
          <w:bCs/>
          <w:kern w:val="2"/>
          <w:szCs w:val="20"/>
          <w:highlight w:val="none"/>
        </w:rPr>
        <w:t>2</w:t>
      </w:r>
      <w:r>
        <w:rPr>
          <w:rFonts w:ascii="宋体" w:hAnsi="宋体" w:cs="宋体"/>
          <w:b/>
          <w:bCs/>
          <w:kern w:val="2"/>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02ACB00F">
      <w:pPr>
        <w:pStyle w:val="396"/>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483C0C82">
      <w:pPr>
        <w:pStyle w:val="396"/>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0F4197DA">
      <w:pPr>
        <w:pStyle w:val="396"/>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9CDF6AF">
      <w:pPr>
        <w:pStyle w:val="396"/>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E7E1185">
      <w:pPr>
        <w:pStyle w:val="396"/>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9BB0A11">
      <w:pPr>
        <w:pStyle w:val="396"/>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highlight w:val="none"/>
        </w:rPr>
      </w:pPr>
    </w:p>
    <w:p w14:paraId="3C4659DC">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九、验收</w:t>
      </w:r>
    </w:p>
    <w:p w14:paraId="7985A49B">
      <w:pPr>
        <w:pStyle w:val="23"/>
        <w:spacing w:line="360" w:lineRule="auto"/>
        <w:ind w:firstLine="0" w:firstLineChars="0"/>
        <w:rPr>
          <w:rFonts w:cs="宋体"/>
          <w:b/>
          <w:highlight w:val="none"/>
        </w:rPr>
      </w:pPr>
      <w:r>
        <w:rPr>
          <w:rFonts w:hint="eastAsia" w:cs="宋体"/>
          <w:b/>
          <w:highlight w:val="none"/>
        </w:rPr>
        <w:t>30.验收</w:t>
      </w:r>
    </w:p>
    <w:p w14:paraId="7FFCE8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4"/>
      <w:bookmarkStart w:id="55" w:name="_Hlt75236011"/>
      <w:bookmarkEnd w:id="55"/>
      <w:bookmarkStart w:id="56" w:name="_Hlt74714665"/>
      <w:bookmarkEnd w:id="56"/>
      <w:bookmarkStart w:id="57" w:name="_Hlt68072990"/>
      <w:bookmarkEnd w:id="57"/>
      <w:bookmarkStart w:id="58" w:name="_Hlt68073093"/>
      <w:bookmarkEnd w:id="58"/>
      <w:bookmarkStart w:id="59" w:name="_Hlt68057669"/>
      <w:bookmarkEnd w:id="59"/>
      <w:bookmarkStart w:id="60" w:name="_Hlt68072998"/>
      <w:bookmarkEnd w:id="60"/>
      <w:bookmarkStart w:id="61" w:name="_Hlt68403820"/>
      <w:bookmarkEnd w:id="61"/>
      <w:bookmarkStart w:id="62" w:name="_Hlt75236290"/>
      <w:bookmarkEnd w:id="62"/>
      <w:bookmarkStart w:id="63" w:name="_Hlt74729768"/>
      <w:bookmarkEnd w:id="63"/>
      <w:bookmarkStart w:id="64" w:name="_Hlt75236101"/>
      <w:bookmarkEnd w:id="64"/>
      <w:bookmarkStart w:id="65" w:name="_Hlt74730295"/>
      <w:bookmarkEnd w:id="65"/>
      <w:bookmarkStart w:id="66" w:name="_Hlt74707468"/>
      <w:bookmarkEnd w:id="66"/>
    </w:p>
    <w:p w14:paraId="79870BFD">
      <w:pPr>
        <w:tabs>
          <w:tab w:val="left" w:pos="0"/>
        </w:tabs>
        <w:spacing w:line="360" w:lineRule="auto"/>
        <w:ind w:firstLine="48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0C03449">
      <w:pPr>
        <w:pStyle w:val="640"/>
        <w:rPr>
          <w:color w:val="FF0000"/>
          <w:highlight w:val="none"/>
        </w:rPr>
      </w:pPr>
    </w:p>
    <w:p w14:paraId="69545800">
      <w:pPr>
        <w:tabs>
          <w:tab w:val="left" w:pos="0"/>
        </w:tabs>
        <w:spacing w:line="360" w:lineRule="auto"/>
        <w:rPr>
          <w:rFonts w:ascii="宋体" w:hAnsi="宋体" w:cs="宋体"/>
          <w:b/>
          <w:sz w:val="36"/>
          <w:szCs w:val="36"/>
          <w:highlight w:val="none"/>
        </w:rPr>
      </w:pPr>
    </w:p>
    <w:p w14:paraId="6C6940F0">
      <w:pPr>
        <w:rPr>
          <w:rFonts w:hint="eastAsia" w:ascii="宋体" w:hAnsi="宋体" w:cs="宋体"/>
          <w:b/>
          <w:sz w:val="36"/>
          <w:szCs w:val="36"/>
          <w:highlight w:val="none"/>
        </w:rPr>
      </w:pPr>
      <w:bookmarkStart w:id="67" w:name="_Toc7028"/>
      <w:r>
        <w:rPr>
          <w:rFonts w:hint="eastAsia" w:ascii="宋体" w:hAnsi="宋体" w:cs="宋体"/>
          <w:b/>
          <w:sz w:val="36"/>
          <w:szCs w:val="36"/>
          <w:highlight w:val="none"/>
        </w:rPr>
        <w:br w:type="page"/>
      </w:r>
    </w:p>
    <w:p w14:paraId="16371B27">
      <w:pPr>
        <w:adjustRightInd/>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w:t>
      </w:r>
      <w:r>
        <w:rPr>
          <w:rFonts w:hint="eastAsia" w:ascii="宋体" w:hAnsi="宋体" w:cs="宋体"/>
          <w:b/>
          <w:sz w:val="36"/>
          <w:szCs w:val="36"/>
          <w:highlight w:val="none"/>
          <w:lang w:eastAsia="zh-CN"/>
        </w:rPr>
        <w:t>三</w:t>
      </w:r>
      <w:r>
        <w:rPr>
          <w:rFonts w:hint="eastAsia" w:ascii="宋体" w:hAnsi="宋体" w:cs="宋体"/>
          <w:b/>
          <w:sz w:val="36"/>
          <w:szCs w:val="36"/>
          <w:highlight w:val="none"/>
        </w:rPr>
        <w:t>部分  采购需求</w:t>
      </w:r>
      <w:bookmarkEnd w:id="67"/>
    </w:p>
    <w:p w14:paraId="73F644E8">
      <w:pPr>
        <w:tabs>
          <w:tab w:val="left" w:pos="0"/>
        </w:tabs>
        <w:spacing w:line="360" w:lineRule="auto"/>
        <w:rPr>
          <w:rFonts w:hint="eastAsia" w:ascii="宋体" w:hAnsi="宋体" w:cs="宋体"/>
          <w:b/>
          <w:bCs/>
          <w:color w:val="auto"/>
          <w:kern w:val="0"/>
          <w:sz w:val="24"/>
          <w:highlight w:val="none"/>
          <w:lang w:val="en-US" w:eastAsia="zh-CN"/>
        </w:rPr>
      </w:pPr>
      <w:bookmarkStart w:id="68" w:name="_Toc14965613"/>
      <w:r>
        <w:rPr>
          <w:rFonts w:hint="eastAsia" w:ascii="宋体" w:hAnsi="宋体" w:cs="宋体"/>
          <w:b/>
          <w:bCs/>
          <w:color w:val="auto"/>
          <w:kern w:val="0"/>
          <w:sz w:val="24"/>
          <w:highlight w:val="none"/>
          <w:lang w:val="en-US" w:eastAsia="zh-CN"/>
        </w:rPr>
        <w:t>一、项目背景</w:t>
      </w:r>
    </w:p>
    <w:p w14:paraId="253EF132">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宁海县茶院镇庙岭村南侧废弃矿山在宁海县历史遗留矿山图斑中，图斑编号：CT3302262006300409001～003，图斑面积：34312m2，图斑类型：无法确认治理恢复责任主体的无主废弃矿山。2024 年 12 月2 日，宁海县自然资源和规划局、宁海县财政局和宁波市生态环境局宁海分局联合发布“关于印发《宁海县历史遗留矿山生态修复工作实施方案》的通知”，将该废弃矿山列入了宁海县 2024－2025 年历史遗留矿山生态修复任务</w:t>
      </w:r>
      <w:r>
        <w:rPr>
          <w:rFonts w:hint="eastAsia" w:ascii="宋体" w:hAnsi="宋体" w:cs="宋体"/>
          <w:color w:val="auto"/>
          <w:kern w:val="0"/>
          <w:sz w:val="24"/>
          <w:highlight w:val="none"/>
          <w:lang w:val="en-US" w:eastAsia="zh-CN"/>
        </w:rPr>
        <w:t>。</w:t>
      </w:r>
    </w:p>
    <w:p w14:paraId="6AD1A1A5">
      <w:pPr>
        <w:tabs>
          <w:tab w:val="left" w:pos="0"/>
        </w:tabs>
        <w:spacing w:line="360" w:lineRule="auto"/>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二、工程概况</w:t>
      </w:r>
    </w:p>
    <w:p w14:paraId="55CD57A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1、工程地点：本工程位于宁海县茶院镇南侧，直距茶院镇约 2.5km，其中心地理坐标为：东经121°34′06″；北纬 29°17′42″。行政隶属宁海县茶院镇庙岭村管辖。</w:t>
      </w:r>
    </w:p>
    <w:p w14:paraId="4F42E080">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2、治理原则</w:t>
      </w:r>
    </w:p>
    <w:p w14:paraId="138D16DB">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（1）安全优先原则：治理工程首先要确保最终边坡的稳定，消除地质灾害隐患。</w:t>
      </w:r>
    </w:p>
    <w:p w14:paraId="7B7ED949">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（2）因地制宜原则：根据区位特点，选择适合于本废弃矿山宕面的治理措施，绿化植被选择当地化、本土化，因地制宜恢复治理区生态功能。</w:t>
      </w:r>
    </w:p>
    <w:p w14:paraId="514EA633">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技术可行、经济合理原则：设计方案选择时，充分考虑技术方案实施的难易程度及可操作性，在满足设计要求和采用合理先进技术的条件下，尽可能降低投入，切实做到技术可行，经济合理、安全可靠、更好地为施工提供依据。</w:t>
      </w:r>
    </w:p>
    <w:p w14:paraId="2B264C20">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3、治理总体思路</w:t>
      </w:r>
    </w:p>
    <w:p w14:paraId="65F68542">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本废弃矿山存在问题主要是边坡现状不规则，坡度变化较大，裸露岩土体与周边环境形成了强烈的反差，造成了视觉污染。</w:t>
      </w:r>
    </w:p>
    <w:p w14:paraId="37A217B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本次治理设计主要目标为：①消除地质灾害隐患；②进行生态复绿，改善矿山生态环境条件，消除视觉污染。</w:t>
      </w:r>
    </w:p>
    <w:p w14:paraId="43FB2F49">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针对废弃矿山存在的问题及治理设计的目标，按照前述治理设计原则，结合矿山地质环境条件的实际情况，与建设方多次沟通后拟定本废弃矿山治理工程修复方方向是生态恢复型和土地利用型，采用生态重建模式加辅助再生模式。具体部署为隔离的方式消除安全隐患为主，宕底平整复土复绿和土地综合利用。</w:t>
      </w:r>
    </w:p>
    <w:p w14:paraId="69BB8D70">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4、建设规模：内容包括宕底平整、道路筑填、浆砌块石挡墙、坡脚排水沟、蓄水池、绿化覆土、苗木绿化、建筑物拆除等工程(具体详见工程量清单)。</w:t>
      </w:r>
    </w:p>
    <w:p w14:paraId="4A71D1A6">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质量要求：达到国家和行业施工验收规范，验收合格；</w:t>
      </w:r>
    </w:p>
    <w:p w14:paraId="1EE30C8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安全要求：合格；</w:t>
      </w:r>
    </w:p>
    <w:p w14:paraId="23353C8C">
      <w:pPr>
        <w:tabs>
          <w:tab w:val="left" w:pos="0"/>
        </w:tabs>
        <w:spacing w:line="360"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▲三、项目管理机构人员配备要求</w:t>
      </w:r>
    </w:p>
    <w:bookmarkEnd w:id="68"/>
    <w:tbl>
      <w:tblPr>
        <w:tblStyle w:val="60"/>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bookmarkStart w:id="69" w:name="_Toc31243"/>
            <w:r>
              <w:rPr>
                <w:rFonts w:hint="eastAsia" w:ascii="宋体" w:hAnsi="宋体" w:eastAsia="宋体" w:cs="宋体"/>
                <w:color w:val="auto"/>
                <w:sz w:val="22"/>
                <w:szCs w:val="22"/>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本工程需设</w:t>
            </w:r>
            <w:r>
              <w:rPr>
                <w:rFonts w:hint="eastAsia" w:ascii="宋体" w:hAnsi="宋体" w:eastAsia="宋体" w:cs="宋体"/>
                <w:color w:val="auto"/>
                <w:sz w:val="22"/>
                <w:szCs w:val="22"/>
                <w:highlight w:val="none"/>
                <w:lang w:eastAsia="zh-CN"/>
              </w:rPr>
              <w:t>施工管理人员</w:t>
            </w:r>
            <w:r>
              <w:rPr>
                <w:rFonts w:hint="eastAsia" w:ascii="宋体" w:hAnsi="宋体" w:eastAsia="宋体" w:cs="宋体"/>
                <w:color w:val="auto"/>
                <w:sz w:val="22"/>
                <w:szCs w:val="22"/>
                <w:highlight w:val="none"/>
              </w:rPr>
              <w:t>的专业岗位</w:t>
            </w:r>
          </w:p>
        </w:tc>
        <w:tc>
          <w:tcPr>
            <w:tcW w:w="477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资格要求</w:t>
            </w:r>
          </w:p>
        </w:tc>
        <w:tc>
          <w:tcPr>
            <w:tcW w:w="1601" w:type="dxa"/>
            <w:noWrap w:val="0"/>
            <w:vAlign w:val="center"/>
          </w:tcPr>
          <w:p w14:paraId="7A42334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数量要求</w:t>
            </w:r>
          </w:p>
          <w:p w14:paraId="2CFDE4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项目</w:t>
            </w:r>
            <w:r>
              <w:rPr>
                <w:rFonts w:hint="eastAsia" w:ascii="宋体" w:hAnsi="宋体" w:eastAsia="宋体" w:cs="宋体"/>
                <w:i w:val="0"/>
                <w:iCs w:val="0"/>
                <w:color w:val="auto"/>
                <w:sz w:val="22"/>
                <w:szCs w:val="22"/>
                <w:highlight w:val="none"/>
                <w:lang w:val="en-US" w:eastAsia="zh-CN"/>
              </w:rPr>
              <w:t>负责人</w:t>
            </w:r>
          </w:p>
        </w:tc>
        <w:tc>
          <w:tcPr>
            <w:tcW w:w="4773" w:type="dxa"/>
            <w:noWrap w:val="0"/>
            <w:vAlign w:val="center"/>
          </w:tcPr>
          <w:p w14:paraId="64CAEFA3">
            <w:pPr>
              <w:keepNext w:val="0"/>
              <w:keepLines w:val="0"/>
              <w:pageBreakBefore w:val="0"/>
              <w:kinsoku/>
              <w:wordWrap/>
              <w:overflowPunct/>
              <w:topLinePunct w:val="0"/>
              <w:bidi w:val="0"/>
              <w:snapToGrid/>
              <w:spacing w:after="0" w:line="400" w:lineRule="exact"/>
              <w:jc w:val="left"/>
              <w:textAlignment w:val="auto"/>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具备</w:t>
            </w:r>
            <w:r>
              <w:rPr>
                <w:rFonts w:hint="eastAsia" w:ascii="宋体" w:hAnsi="宋体" w:cs="宋体"/>
                <w:b w:val="0"/>
                <w:bCs/>
                <w:i w:val="0"/>
                <w:iCs w:val="0"/>
                <w:color w:val="auto"/>
                <w:kern w:val="58"/>
                <w:sz w:val="22"/>
                <w:szCs w:val="22"/>
                <w:highlight w:val="none"/>
                <w:u w:val="none"/>
                <w:lang w:val="en-US" w:eastAsia="zh-CN"/>
              </w:rPr>
              <w:t>市政公用</w:t>
            </w:r>
            <w:r>
              <w:rPr>
                <w:rFonts w:hint="eastAsia" w:ascii="宋体" w:hAnsi="宋体" w:eastAsia="宋体" w:cs="宋体"/>
                <w:b w:val="0"/>
                <w:bCs/>
                <w:i w:val="0"/>
                <w:iCs w:val="0"/>
                <w:color w:val="auto"/>
                <w:kern w:val="58"/>
                <w:sz w:val="22"/>
                <w:szCs w:val="22"/>
                <w:highlight w:val="none"/>
                <w:u w:val="none"/>
                <w:lang w:val="en-US" w:eastAsia="zh-CN"/>
              </w:rPr>
              <w:t>工程专业二级及以上建造师注册证书，并具有有效的安全生产考核合格证（B证），且在投标截止日不得在其他任何在建合同工程中担任项目负责人（包括工程总承包项目中的施工负责人）</w:t>
            </w:r>
          </w:p>
        </w:tc>
        <w:tc>
          <w:tcPr>
            <w:tcW w:w="160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技术负责人</w:t>
            </w:r>
          </w:p>
        </w:tc>
        <w:tc>
          <w:tcPr>
            <w:tcW w:w="4773" w:type="dxa"/>
            <w:noWrap w:val="0"/>
            <w:vAlign w:val="center"/>
          </w:tcPr>
          <w:p w14:paraId="44EB0A29">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具有</w:t>
            </w:r>
            <w:r>
              <w:rPr>
                <w:rFonts w:hint="eastAsia" w:ascii="宋体" w:hAnsi="宋体" w:cs="宋体"/>
                <w:b/>
                <w:bCs w:val="0"/>
                <w:i w:val="0"/>
                <w:iCs w:val="0"/>
                <w:color w:val="auto"/>
                <w:kern w:val="58"/>
                <w:sz w:val="22"/>
                <w:szCs w:val="22"/>
                <w:highlight w:val="none"/>
                <w:u w:val="single"/>
                <w:lang w:val="en-US" w:eastAsia="zh-CN"/>
              </w:rPr>
              <w:t>市政</w:t>
            </w:r>
            <w:r>
              <w:rPr>
                <w:rFonts w:hint="eastAsia" w:ascii="宋体" w:hAnsi="宋体" w:eastAsia="宋体" w:cs="宋体"/>
                <w:b/>
                <w:bCs w:val="0"/>
                <w:i w:val="0"/>
                <w:iCs w:val="0"/>
                <w:color w:val="auto"/>
                <w:kern w:val="58"/>
                <w:sz w:val="22"/>
                <w:szCs w:val="22"/>
                <w:highlight w:val="none"/>
                <w:u w:val="single"/>
                <w:lang w:val="en-US" w:eastAsia="zh-CN"/>
              </w:rPr>
              <w:t>类</w:t>
            </w:r>
            <w:r>
              <w:rPr>
                <w:rFonts w:hint="eastAsia" w:ascii="宋体" w:hAnsi="宋体" w:eastAsia="宋体" w:cs="宋体"/>
                <w:b/>
                <w:bCs w:val="0"/>
                <w:i w:val="0"/>
                <w:iCs w:val="0"/>
                <w:color w:val="auto"/>
                <w:sz w:val="22"/>
                <w:szCs w:val="22"/>
                <w:highlight w:val="none"/>
                <w:u w:val="single"/>
              </w:rPr>
              <w:t>专业</w:t>
            </w:r>
            <w:r>
              <w:rPr>
                <w:rFonts w:hint="eastAsia" w:ascii="宋体" w:hAnsi="宋体" w:eastAsia="宋体" w:cs="宋体"/>
                <w:b w:val="0"/>
                <w:bCs/>
                <w:i w:val="0"/>
                <w:iCs w:val="0"/>
                <w:color w:val="auto"/>
                <w:sz w:val="22"/>
                <w:szCs w:val="22"/>
                <w:highlight w:val="none"/>
                <w:u w:val="none"/>
              </w:rPr>
              <w:t>工程师及以上职称</w:t>
            </w:r>
          </w:p>
        </w:tc>
        <w:tc>
          <w:tcPr>
            <w:tcW w:w="160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kern w:val="2"/>
                <w:sz w:val="22"/>
                <w:szCs w:val="22"/>
                <w:highlight w:val="none"/>
                <w:lang w:val="en-US" w:eastAsia="zh-CN" w:bidi="ar-SA"/>
              </w:rPr>
              <w:t>安全员</w:t>
            </w:r>
          </w:p>
        </w:tc>
        <w:tc>
          <w:tcPr>
            <w:tcW w:w="477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color w:val="000000"/>
                <w:kern w:val="0"/>
                <w:sz w:val="22"/>
                <w:szCs w:val="22"/>
                <w:highlight w:val="none"/>
                <w:lang w:val="en-US" w:eastAsia="zh-CN" w:bidi="ar"/>
              </w:rPr>
              <w:t>具备建设行政主管部门核发的《专职安全生产管理人员安全生产考核合格证书》</w:t>
            </w:r>
          </w:p>
        </w:tc>
        <w:tc>
          <w:tcPr>
            <w:tcW w:w="160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施工员</w:t>
            </w:r>
          </w:p>
        </w:tc>
        <w:tc>
          <w:tcPr>
            <w:tcW w:w="477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施工员《浙江省建设专业管理岗位资格证书》（《住房和城乡建设领域施工现场专业人员职业培训合格证》）</w:t>
            </w:r>
          </w:p>
        </w:tc>
        <w:tc>
          <w:tcPr>
            <w:tcW w:w="160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质量员</w:t>
            </w:r>
          </w:p>
        </w:tc>
        <w:tc>
          <w:tcPr>
            <w:tcW w:w="477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质检员《浙江省建设专业管理岗位资格证书》（《住房和城乡建设领域施工现场专业人员职业培训合格证》）</w:t>
            </w:r>
          </w:p>
        </w:tc>
        <w:tc>
          <w:tcPr>
            <w:tcW w:w="160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681550D4">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bCs/>
                <w:color w:val="auto"/>
                <w:sz w:val="22"/>
                <w:szCs w:val="22"/>
                <w:highlight w:val="none"/>
                <w:lang w:val="en-US" w:eastAsia="zh-CN"/>
              </w:rPr>
            </w:pPr>
            <w:bookmarkStart w:id="70" w:name="_Toc20889"/>
            <w:r>
              <w:rPr>
                <w:rFonts w:hint="eastAsia" w:ascii="宋体" w:hAnsi="宋体" w:eastAsia="宋体" w:cs="宋体"/>
                <w:b/>
                <w:bCs/>
                <w:color w:val="auto"/>
                <w:sz w:val="22"/>
                <w:szCs w:val="22"/>
                <w:highlight w:val="none"/>
                <w:lang w:val="en-US" w:eastAsia="zh-CN"/>
              </w:rPr>
              <w:t>注：</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p w14:paraId="5C5804DD">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至投标截止之日，拟派项目负责人不得在其他任何在建合同工程担任项目负责人（包括工程总承包项目中的施工负责人），否则其投标作否决投标处理。</w:t>
            </w:r>
          </w:p>
          <w:p w14:paraId="06D59170">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注：提供相关证明材料</w:t>
            </w:r>
          </w:p>
        </w:tc>
      </w:tr>
      <w:bookmarkEnd w:id="69"/>
      <w:bookmarkEnd w:id="70"/>
    </w:tbl>
    <w:p w14:paraId="424F7B37">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60FAD57E">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40128DF6">
      <w:pPr>
        <w:tabs>
          <w:tab w:val="left" w:pos="0"/>
        </w:tabs>
        <w:spacing w:line="360"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四、项目技术要求</w:t>
      </w:r>
    </w:p>
    <w:p w14:paraId="15B407B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1、治理工程施工质量技术要求 </w:t>
      </w:r>
    </w:p>
    <w:p w14:paraId="260D5EA8">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1.1挡墙施工技术要求 </w:t>
      </w:r>
    </w:p>
    <w:p w14:paraId="0229950F">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（1）挡墙施工前应根据平面图要求进行放线、开挖沟槽，按线采用座浆法砌筑，砌筑工艺应严格按照设计要求及相关规范； </w:t>
      </w:r>
    </w:p>
    <w:p w14:paraId="08F26C5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（2）挡墙砌体采用的石材应质地坚实、不易风化、没有裂缝、大致方正岩石，厚度一般不小于200mm，强度不小于MU30；</w:t>
      </w:r>
    </w:p>
    <w:p w14:paraId="2A512D8F">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（3）砂浆采用 M10 水泥砂浆，砂浆随拌随用，保持适宜稠度，在拌和 3~5h 使用完毕；砂浆应饱满，表面齐整； </w:t>
      </w:r>
    </w:p>
    <w:p w14:paraId="0F21FAF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（4）挡墙浆砌石体应分层错开砌筑，基底和墙趾台阶转折处不得出现垂直通缝；</w:t>
      </w:r>
    </w:p>
    <w:p w14:paraId="51D3C57F">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（5）挡墙泄水孔采用 ф75PVC 塑料排水管，自墙内向外倾斜布设，坡度 4%，距离地面高度 30cm，泄水孔间距 2.0m。为防止泄水孔被堵塞，在泄水孔进水处设置过滤层，孔口铺盖土工布。为使墙后不被积水滲入基础，在泄水孔底部设置0.2m厚的粘土层，宽度不大于 0.5m； </w:t>
      </w:r>
    </w:p>
    <w:p w14:paraId="617DE04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（6）挡墙每隔 15m 设置一道伸缩缝，缝宽 20mm，内塞填沥青麻丝，填塞深度不小于 20cm； </w:t>
      </w:r>
    </w:p>
    <w:p w14:paraId="735D6A4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（7）墙体表部 M10 砂浆勾凸缝，勾缝深度不小于 20mm，顶部采用M10砂浆压顶，厚度 10cm。</w:t>
      </w:r>
    </w:p>
    <w:p w14:paraId="5F8AAB6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1.2、排水沟技术要求 </w:t>
      </w:r>
    </w:p>
    <w:p w14:paraId="4290254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（1）排水沟可根据现场地形坡度进行适当调整； </w:t>
      </w:r>
    </w:p>
    <w:p w14:paraId="6213D302">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（2）排水沟采用 C25 砼现浇； </w:t>
      </w:r>
    </w:p>
    <w:p w14:paraId="65FD6CC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（3）排水沟砌体面应平整、顺直，不得有裂缝、空鼓现象。</w:t>
      </w:r>
    </w:p>
    <w:p w14:paraId="7E876C1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1.3、栽植绿化技术要求 </w:t>
      </w:r>
    </w:p>
    <w:p w14:paraId="62C53D3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定位：用皮尺、钢尺等确定株距并标识位置；由专人对所掘苗木进行检验，对不符合要求的苗木不得装车，上车后严格检查树木摆放情况，确保土球完好；树木到场后，按摆放顺序轻轻卸车，不准一推而下； </w:t>
      </w:r>
    </w:p>
    <w:p w14:paraId="065011B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（2）栽植： </w:t>
      </w:r>
    </w:p>
    <w:p w14:paraId="18C71369">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①按定点放线设计结果挖穴，穴比土球直径大 40 ㎝，深 20 ㎝左右； </w:t>
      </w:r>
    </w:p>
    <w:p w14:paraId="161FCED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②将弱枝、下垂枝，新生枝进行剪切，树型较好的适当疏枝，保留原型； </w:t>
      </w:r>
    </w:p>
    <w:p w14:paraId="511DC86F">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③种植时埋土深度一般应较原土痕深 5 ㎝左右，分层埋土压实，填满为止； </w:t>
      </w:r>
    </w:p>
    <w:p w14:paraId="3BAC3E7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④在下风向立支柱，支撑牢固，以防大风吹歪树身； </w:t>
      </w:r>
    </w:p>
    <w:p w14:paraId="064CD91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⑤穴外缘培筑一道 30 ㎝高的灌水堰，并用铁锹拍实，以便灌水。</w:t>
      </w:r>
    </w:p>
    <w:p w14:paraId="55361C26">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（3）养护管理 </w:t>
      </w:r>
    </w:p>
    <w:p w14:paraId="3C4A9430">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①灌水：无雨天气在 24 小时内必须灌第一遍水，要求浇足浇透，干旱季节栽植后 10天内必须连灌三次水，每株每次灌水量按天气，季节调节； </w:t>
      </w:r>
    </w:p>
    <w:p w14:paraId="4462798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②扶直：浇第一遍水渗水后的次日，应检查苗木是否有倒歪现象，发现后应及时扶正，并重新固定好； </w:t>
      </w:r>
    </w:p>
    <w:p w14:paraId="786D505C">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③中耕：干旱季节适当中耕； </w:t>
      </w:r>
    </w:p>
    <w:p w14:paraId="14BF796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④排水防涝：雨季期间事先作好检查工作，随时注意排除积水； </w:t>
      </w:r>
    </w:p>
    <w:p w14:paraId="62352B13">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⑤施肥：一般在苗木移植成活后施第一次肥，以后每半年施肥一次。要求在行间开沟，将复合肥施于沟底，然后盖土。施肥时间在傍晚，施肥量每棵树20克，施完后及时灌水； </w:t>
      </w:r>
    </w:p>
    <w:p w14:paraId="415FC89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⑥补种：如有死亡苗木，及时用同等的苗木补栽； </w:t>
      </w:r>
    </w:p>
    <w:p w14:paraId="7B234E13">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⑦病虫害防治：要有专人看管维护，记录好施工日记，密切注意苗木的生长状况，根据需要及时安排，以保证苗木的成活和正常生长。</w:t>
      </w:r>
    </w:p>
    <w:p w14:paraId="1EB8495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2、监测设计及监测要求 </w:t>
      </w:r>
    </w:p>
    <w:p w14:paraId="4466AFF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监测工作以目测为主，辅以 GPS 等措施。</w:t>
      </w:r>
    </w:p>
    <w:p w14:paraId="5CE1B88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（1）边坡监测：边坡监测主要以目测为主，主要观察边坡是否出现变形、下沉、隆起、开裂等现象，测量位移情况，每天巡视、测量，并做好记录。</w:t>
      </w:r>
    </w:p>
    <w:p w14:paraId="70436D0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（2）地形地貌景观破坏监测采用人工量测为主，辅以遥感解译的方法进行监测，每季监测。</w:t>
      </w:r>
    </w:p>
    <w:p w14:paraId="5F6FFB5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（3）水土环境动态监测：通过目测对周边水的色度、臭和味、浑浊度等环境进行监测，使用 PH 值试纸测试水体 PH 值。</w:t>
      </w:r>
    </w:p>
    <w:p w14:paraId="46326EF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（4）利用人工目测等方式对生态治理工程监测，重点关注树木成活率及生长情况，出现病虫害及发育不良时可以采集树木及土壤标本进行化验，分析原因。</w:t>
      </w:r>
    </w:p>
    <w:p w14:paraId="79E934F3">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3、本工程量清单是根据采购文件中包括的、有合同约束力的图纸以及有关工程量清单的国家标准、行业标准、合同条款中约定的工程量计算规则编制。计量采用中华人民共和国法定计量单位。</w:t>
      </w:r>
    </w:p>
    <w:p w14:paraId="3E2EA0E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4、本工程量清单应与采购文件中的竞争性磋商须知、合同条款、技术标准和要求及图纸（如有）等一起阅读和理解。</w:t>
      </w:r>
    </w:p>
    <w:p w14:paraId="5A6BBBE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5、符合合同条款规定的全部费用应认为已被计入有标价的工程量清单所列各子目之中，未列子目不予计量的工作，其费用应视为已分摊在本合同工程的有关子目的单价或总价之中。</w:t>
      </w:r>
    </w:p>
    <w:p w14:paraId="0320F8E0">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6、供应商按采购文件提供的《工程量清单》格式报价。</w:t>
      </w:r>
    </w:p>
    <w:p w14:paraId="245BBF8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7、本工程要求承包人做好现场安全文明施工；现场悬挂安全文明施工警示牌、对施工造成的道路上的洒落进行清理、材料堆放要求整齐并做好维护等。</w:t>
      </w: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16E5EE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0DC0436A">
      <w:pPr>
        <w:pageBreakBefore w:val="0"/>
        <w:widowControl w:val="0"/>
        <w:numPr>
          <w:ilvl w:val="0"/>
          <w:numId w:val="0"/>
        </w:numPr>
        <w:kinsoku/>
        <w:wordWrap/>
        <w:overflowPunct/>
        <w:topLinePunct w:val="0"/>
        <w:autoSpaceDE/>
        <w:autoSpaceDN/>
        <w:bidi w:val="0"/>
        <w:snapToGrid/>
        <w:spacing w:line="440" w:lineRule="exact"/>
        <w:rPr>
          <w:rFonts w:hint="eastAsia" w:ascii="宋体" w:hAnsi="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lang w:val="en-US" w:eastAsia="zh-CN"/>
        </w:rPr>
        <w:t>工程量清单</w:t>
      </w:r>
    </w:p>
    <w:p w14:paraId="2B67AC5B">
      <w:pPr>
        <w:spacing w:line="500" w:lineRule="exact"/>
        <w:ind w:firstLine="440" w:firstLineChars="200"/>
        <w:rPr>
          <w:rFonts w:hint="eastAsia" w:ascii="宋体" w:hAnsi="宋体" w:eastAsia="宋体" w:cs="宋体"/>
          <w:snapToGrid w:val="0"/>
          <w:sz w:val="22"/>
          <w:szCs w:val="22"/>
          <w:highlight w:val="none"/>
          <w:lang w:val="en-US" w:eastAsia="zh-CN"/>
        </w:rPr>
      </w:pPr>
      <w:bookmarkStart w:id="71" w:name="_Toc40625952"/>
      <w:bookmarkStart w:id="72" w:name="_Toc10954"/>
      <w:r>
        <w:rPr>
          <w:rFonts w:hint="eastAsia" w:ascii="宋体" w:hAnsi="宋体" w:eastAsia="宋体" w:cs="宋体"/>
          <w:snapToGrid w:val="0"/>
          <w:sz w:val="22"/>
          <w:szCs w:val="22"/>
          <w:highlight w:val="none"/>
          <w:lang w:val="en-US" w:eastAsia="zh-CN"/>
        </w:rPr>
        <w:t>1、编制依据</w:t>
      </w:r>
    </w:p>
    <w:p w14:paraId="773B3E7E">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（1）由浙江省工程勘察设计集团有限公司负责设计的宁海县茶院镇庙岭村南侧废弃矿山生态环境治理工程施工图（2025.3）。</w:t>
      </w:r>
    </w:p>
    <w:p w14:paraId="51D673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计价依据：《浙江省建设工程计价规则(2018)版》、《浙江省市政工程预算定额（2018）版》、《浙江省园林绿化及仿古建筑工程预算定额（2018）版》、《浙江省建设工程施工费用定额（2018）版》、《建设工程工程量清单计价规范（GB50500-2013）》及相关(2018版）定额勘误表。</w:t>
      </w:r>
    </w:p>
    <w:p w14:paraId="57048F47">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（3）取费标准：</w:t>
      </w:r>
    </w:p>
    <w:p w14:paraId="587854D8">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①治理工程按道路、排水、河道护岸、水处理构筑物工程计取，绿化部分按单独绿化工程计取；安全生产责任险保险费按市建管[2024]12号文件计取。</w:t>
      </w:r>
    </w:p>
    <w:p w14:paraId="5DC1C308">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②组织措施费（安全文明施工费按非市区工程、冬雨季施工增加费计入，其中安全文明施工费按浙建建发[2022]37号文件增加疫情常态化防控和“智慧工地”增加费调整，其他费未计），规费按标准取费30%计算。</w:t>
      </w:r>
    </w:p>
    <w:p w14:paraId="2768098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（4）材料价格按宁波市造价信息2025年3月份宁海信息价（缺项部分参照宁波市信息价）。</w:t>
      </w:r>
    </w:p>
    <w:p w14:paraId="28B2A803">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（5）人工信息价150-184元（一~三类人工）。</w:t>
      </w:r>
    </w:p>
    <w:p w14:paraId="515CCA48">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（6）本工程按营改增税率9%计算。</w:t>
      </w:r>
    </w:p>
    <w:p w14:paraId="7ECA9390">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2、其他编制说明：</w:t>
      </w:r>
    </w:p>
    <w:p w14:paraId="6015466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（1）本工程清坡及开挖方量均场内填平考虑，不考虑外运。</w:t>
      </w:r>
    </w:p>
    <w:p w14:paraId="1F45553C">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（2）本工程混凝土均按商品混凝土计算，模板按砼与模板的接触面积计算。</w:t>
      </w:r>
    </w:p>
    <w:p w14:paraId="3E13EDF5">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（3）碎石泥结路中的碎石按就地利用开挖料考虑。</w:t>
      </w:r>
    </w:p>
    <w:p w14:paraId="77E56338">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（4）建筑物拆除按50000元（不含税金）包干，后期结算不做调整。</w:t>
      </w:r>
    </w:p>
    <w:p w14:paraId="4E880AB3">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3、工程量清单（另册）</w:t>
      </w:r>
    </w:p>
    <w:p w14:paraId="7A5D893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六、图纸及招标控制价</w:t>
      </w:r>
    </w:p>
    <w:p w14:paraId="53228BA3">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由投标人在公告发布网站自行下载。</w:t>
      </w:r>
    </w:p>
    <w:p w14:paraId="36C94FBB">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599B27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、商务条款要求</w:t>
      </w:r>
    </w:p>
    <w:bookmarkEnd w:id="71"/>
    <w:bookmarkEnd w:id="72"/>
    <w:tbl>
      <w:tblPr>
        <w:tblStyle w:val="60"/>
        <w:tblW w:w="9321" w:type="dxa"/>
        <w:jc w:val="center"/>
        <w:tblLayout w:type="fixed"/>
        <w:tblCellMar>
          <w:top w:w="0" w:type="dxa"/>
          <w:left w:w="108" w:type="dxa"/>
          <w:bottom w:w="0" w:type="dxa"/>
          <w:right w:w="108" w:type="dxa"/>
        </w:tblCellMar>
      </w:tblPr>
      <w:tblGrid>
        <w:gridCol w:w="1097"/>
        <w:gridCol w:w="8224"/>
      </w:tblGrid>
      <w:tr w14:paraId="2F85763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      容</w:t>
            </w:r>
          </w:p>
        </w:tc>
      </w:tr>
      <w:tr w14:paraId="05EF9613">
        <w:tblPrEx>
          <w:tblCellMar>
            <w:top w:w="0" w:type="dxa"/>
            <w:left w:w="108" w:type="dxa"/>
            <w:bottom w:w="0" w:type="dxa"/>
            <w:right w:w="108" w:type="dxa"/>
          </w:tblCellMar>
        </w:tblPrEx>
        <w:trPr>
          <w:trHeight w:val="532"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6F662384">
            <w:pPr>
              <w:pStyle w:val="308"/>
              <w:spacing w:line="400" w:lineRule="exact"/>
              <w:ind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合同履约期限（工期）：自开工令发出之日起</w:t>
            </w:r>
            <w:r>
              <w:rPr>
                <w:rFonts w:hint="eastAsia" w:hAnsi="宋体" w:cs="宋体"/>
                <w:color w:val="auto"/>
                <w:kern w:val="2"/>
                <w:sz w:val="22"/>
                <w:szCs w:val="22"/>
                <w:highlight w:val="none"/>
                <w:lang w:val="en-US" w:eastAsia="zh-CN" w:bidi="ar-SA"/>
              </w:rPr>
              <w:t>90日历天</w:t>
            </w:r>
            <w:r>
              <w:rPr>
                <w:rFonts w:hint="eastAsia" w:ascii="宋体" w:hAnsi="宋体" w:eastAsia="宋体" w:cs="宋体"/>
                <w:color w:val="auto"/>
                <w:kern w:val="2"/>
                <w:sz w:val="22"/>
                <w:szCs w:val="22"/>
                <w:highlight w:val="none"/>
                <w:lang w:val="en-US" w:eastAsia="zh-CN" w:bidi="ar-SA"/>
              </w:rPr>
              <w:t>内完成</w:t>
            </w:r>
          </w:p>
        </w:tc>
      </w:tr>
      <w:tr w14:paraId="521B0893">
        <w:tblPrEx>
          <w:tblCellMar>
            <w:top w:w="0" w:type="dxa"/>
            <w:left w:w="108" w:type="dxa"/>
            <w:bottom w:w="0" w:type="dxa"/>
            <w:right w:w="108" w:type="dxa"/>
          </w:tblCellMar>
        </w:tblPrEx>
        <w:trPr>
          <w:trHeight w:val="1196"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5E43F4B1">
            <w:pPr>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付款方法和条件：</w:t>
            </w:r>
          </w:p>
          <w:p w14:paraId="6717F6EE">
            <w:pPr>
              <w:pStyle w:val="22"/>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1、合同生效及具备实施条件后7个工作日内，采购人支付合同总价的40%作为工程预付款</w:t>
            </w:r>
            <w:r>
              <w:rPr>
                <w:rFonts w:hint="eastAsia" w:hAnsi="宋体" w:cs="宋体"/>
                <w:color w:val="000000"/>
                <w:kern w:val="2"/>
                <w:sz w:val="22"/>
                <w:szCs w:val="22"/>
                <w:highlight w:val="none"/>
                <w:lang w:val="en-US" w:eastAsia="zh-CN" w:bidi="ar-SA"/>
              </w:rPr>
              <w:t>（实际付款时间待上级资金到位后付款）</w:t>
            </w:r>
            <w:r>
              <w:rPr>
                <w:rFonts w:hint="eastAsia" w:ascii="宋体" w:hAnsi="宋体" w:eastAsia="宋体" w:cs="宋体"/>
                <w:color w:val="auto"/>
                <w:kern w:val="2"/>
                <w:sz w:val="22"/>
                <w:szCs w:val="22"/>
                <w:highlight w:val="none"/>
                <w:lang w:val="en-US" w:eastAsia="zh-CN" w:bidi="ar-SA"/>
              </w:rPr>
              <w:t>；</w:t>
            </w:r>
          </w:p>
          <w:p w14:paraId="3DC12F19">
            <w:pPr>
              <w:pStyle w:val="22"/>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2、工程验收合格后7个工作日内，采购人支付至合同总价的80%；</w:t>
            </w:r>
          </w:p>
          <w:p w14:paraId="6A14AF90">
            <w:pPr>
              <w:pStyle w:val="22"/>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r>
              <w:rPr>
                <w:rFonts w:hint="eastAsia" w:hAnsi="宋体" w:cs="宋体"/>
                <w:color w:val="auto"/>
                <w:kern w:val="2"/>
                <w:sz w:val="22"/>
                <w:szCs w:val="22"/>
                <w:highlight w:val="none"/>
                <w:lang w:val="en-US" w:eastAsia="zh-CN" w:bidi="ar-SA"/>
              </w:rPr>
              <w:t>工程验收合格满两年后，组织</w:t>
            </w:r>
            <w:r>
              <w:rPr>
                <w:rFonts w:hint="eastAsia" w:ascii="宋体" w:hAnsi="宋体" w:eastAsia="宋体" w:cs="宋体"/>
                <w:color w:val="auto"/>
                <w:kern w:val="2"/>
                <w:sz w:val="22"/>
                <w:szCs w:val="22"/>
                <w:highlight w:val="none"/>
                <w:lang w:val="en-US" w:eastAsia="zh-CN" w:bidi="ar-SA"/>
              </w:rPr>
              <w:t>工程竣工验收</w:t>
            </w:r>
            <w:r>
              <w:rPr>
                <w:rFonts w:hint="eastAsia"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工程竣工验收（终验）合格后，根据相关部门核准的决算价，付清尾款。</w:t>
            </w:r>
          </w:p>
          <w:p w14:paraId="0A89858D">
            <w:pPr>
              <w:pStyle w:val="58"/>
              <w:spacing w:line="360" w:lineRule="auto"/>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注：具体条款以双方签订的合同约定为准。</w:t>
            </w:r>
          </w:p>
        </w:tc>
      </w:tr>
      <w:tr w14:paraId="7140673E">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1、履约保证金的形式：银行保函或银行汇票或支票或保险保单方式</w:t>
            </w:r>
          </w:p>
          <w:p w14:paraId="369C5934">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2、担保收件人：采购人</w:t>
            </w:r>
          </w:p>
          <w:p w14:paraId="39EF8C1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3、履约保证金金额：签约合同价款的1%；</w:t>
            </w:r>
          </w:p>
          <w:p w14:paraId="4B2D6F0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ABF52F0">
            <w:pPr>
              <w:widowControl/>
              <w:spacing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质保期：详见合同条款。</w:t>
            </w:r>
          </w:p>
        </w:tc>
      </w:tr>
      <w:tr w14:paraId="0EDFE085">
        <w:tblPrEx>
          <w:tblCellMar>
            <w:top w:w="0" w:type="dxa"/>
            <w:left w:w="108" w:type="dxa"/>
            <w:bottom w:w="0" w:type="dxa"/>
            <w:right w:w="108" w:type="dxa"/>
          </w:tblCellMar>
        </w:tblPrEx>
        <w:trPr>
          <w:trHeight w:val="2384"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25DADC2D">
            <w:pPr>
              <w:autoSpaceDE w:val="0"/>
              <w:autoSpaceDN w:val="0"/>
              <w:adjustRightInd w:val="0"/>
              <w:spacing w:line="40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F9F3374">
            <w:pPr>
              <w:widowControl/>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免费维修的响应期限</w:t>
            </w:r>
          </w:p>
          <w:p w14:paraId="717222C2">
            <w:pPr>
              <w:widowControl/>
              <w:spacing w:line="360" w:lineRule="exac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auto"/>
                <w:sz w:val="22"/>
                <w:szCs w:val="22"/>
                <w:highlight w:val="none"/>
              </w:rPr>
              <w:t>在产品保修期内，一旦发生质量问题，供应商保证在接到通知后30分钟内作出响应，2小时内到现场进行维修、更换或退货，费用由供应商负责。如供应商在接到通知的2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1ECEEB60">
        <w:tblPrEx>
          <w:tblCellMar>
            <w:top w:w="0" w:type="dxa"/>
            <w:left w:w="108" w:type="dxa"/>
            <w:bottom w:w="0" w:type="dxa"/>
            <w:right w:w="108" w:type="dxa"/>
          </w:tblCellMar>
        </w:tblPrEx>
        <w:trPr>
          <w:trHeight w:val="2022"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▲7</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0"/>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1、报价方式：按竞争性磋商文件“工程量清单”</w:t>
            </w:r>
            <w:r>
              <w:rPr>
                <w:rFonts w:hint="eastAsia" w:ascii="宋体" w:hAnsi="宋体" w:cs="宋体"/>
                <w:color w:val="000000"/>
                <w:kern w:val="2"/>
                <w:sz w:val="22"/>
                <w:szCs w:val="22"/>
                <w:highlight w:val="none"/>
                <w:lang w:val="en-US" w:eastAsia="zh-CN" w:bidi="ar-SA"/>
              </w:rPr>
              <w:t>报价</w:t>
            </w:r>
            <w:r>
              <w:rPr>
                <w:rFonts w:hint="eastAsia" w:ascii="宋体" w:hAnsi="宋体" w:eastAsia="宋体" w:cs="宋体"/>
                <w:color w:val="000000"/>
                <w:kern w:val="2"/>
                <w:sz w:val="22"/>
                <w:szCs w:val="22"/>
                <w:highlight w:val="none"/>
                <w:lang w:val="en-US" w:eastAsia="zh-CN" w:bidi="ar-SA"/>
              </w:rPr>
              <w:t>。</w:t>
            </w:r>
          </w:p>
          <w:p w14:paraId="28C5A189">
            <w:pPr>
              <w:numPr>
                <w:ilvl w:val="0"/>
                <w:numId w:val="0"/>
              </w:numPr>
              <w:spacing w:line="360" w:lineRule="exact"/>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2</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最高限价</w:t>
            </w:r>
            <w:r>
              <w:rPr>
                <w:rFonts w:hint="eastAsia" w:ascii="宋体" w:hAnsi="宋体" w:cs="宋体"/>
                <w:color w:val="auto"/>
                <w:kern w:val="2"/>
                <w:sz w:val="22"/>
                <w:szCs w:val="22"/>
                <w:highlight w:val="none"/>
                <w:u w:val="single"/>
                <w:lang w:val="en-US" w:eastAsia="zh-CN" w:bidi="ar-SA"/>
              </w:rPr>
              <w:t>1563621</w:t>
            </w:r>
            <w:r>
              <w:rPr>
                <w:rFonts w:hint="eastAsia" w:ascii="宋体" w:hAnsi="宋体" w:eastAsia="宋体" w:cs="宋体"/>
                <w:color w:val="auto"/>
                <w:kern w:val="2"/>
                <w:sz w:val="22"/>
                <w:szCs w:val="22"/>
                <w:highlight w:val="none"/>
                <w:lang w:val="en-US" w:eastAsia="zh-CN" w:bidi="ar-SA"/>
              </w:rPr>
              <w:t>元，非竞争</w:t>
            </w:r>
            <w:r>
              <w:rPr>
                <w:rFonts w:hint="eastAsia" w:ascii="宋体" w:hAnsi="宋体" w:cs="宋体"/>
                <w:color w:val="auto"/>
                <w:kern w:val="2"/>
                <w:sz w:val="22"/>
                <w:szCs w:val="22"/>
                <w:highlight w:val="none"/>
                <w:lang w:val="en-US" w:eastAsia="zh-CN" w:bidi="ar-SA"/>
              </w:rPr>
              <w:t>性</w:t>
            </w:r>
            <w:r>
              <w:rPr>
                <w:rFonts w:hint="eastAsia" w:ascii="宋体" w:hAnsi="宋体" w:eastAsia="宋体" w:cs="宋体"/>
                <w:color w:val="auto"/>
                <w:kern w:val="2"/>
                <w:sz w:val="22"/>
                <w:szCs w:val="22"/>
                <w:highlight w:val="none"/>
                <w:lang w:val="en-US" w:eastAsia="zh-CN" w:bidi="ar-SA"/>
              </w:rPr>
              <w:t>项目费用</w:t>
            </w:r>
            <w:r>
              <w:rPr>
                <w:rFonts w:hint="eastAsia" w:ascii="宋体" w:hAnsi="宋体" w:cs="宋体"/>
                <w:color w:val="auto"/>
                <w:kern w:val="2"/>
                <w:sz w:val="22"/>
                <w:szCs w:val="22"/>
                <w:highlight w:val="none"/>
                <w:u w:val="single"/>
                <w:lang w:val="en-US" w:eastAsia="zh-CN" w:bidi="ar-SA"/>
              </w:rPr>
              <w:t>0</w:t>
            </w:r>
            <w:r>
              <w:rPr>
                <w:rFonts w:hint="eastAsia" w:ascii="宋体" w:hAnsi="宋体" w:eastAsia="宋体" w:cs="宋体"/>
                <w:color w:val="auto"/>
                <w:kern w:val="2"/>
                <w:sz w:val="22"/>
                <w:szCs w:val="22"/>
                <w:highlight w:val="none"/>
                <w:lang w:val="en-US" w:eastAsia="zh-CN" w:bidi="ar-SA"/>
              </w:rPr>
              <w:t>元（含税）</w:t>
            </w:r>
          </w:p>
          <w:p w14:paraId="55D5B421">
            <w:p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val="en-US" w:eastAsia="zh-CN" w:bidi="ar-SA"/>
              </w:rPr>
              <w:t>本工程采用单价合同形式，工程量按实调整。</w:t>
            </w:r>
          </w:p>
          <w:p w14:paraId="0138F4CF">
            <w:pPr>
              <w:spacing w:line="360" w:lineRule="exact"/>
              <w:jc w:val="left"/>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4、.供应商报价低于项目预算50%的，应当在报价文件中详细阐述不影响产品质量或者诚信履约的具体原因。</w:t>
            </w:r>
          </w:p>
        </w:tc>
      </w:tr>
    </w:tbl>
    <w:p w14:paraId="36E97294">
      <w:pPr>
        <w:rPr>
          <w:rFonts w:hint="eastAsia" w:ascii="宋体" w:hAnsi="宋体" w:cs="宋体"/>
          <w:b/>
          <w:sz w:val="36"/>
          <w:szCs w:val="36"/>
          <w:highlight w:val="none"/>
        </w:rPr>
      </w:pPr>
      <w:bookmarkStart w:id="73" w:name="_Toc14200"/>
      <w:r>
        <w:rPr>
          <w:rFonts w:hint="eastAsia" w:ascii="宋体" w:hAnsi="宋体" w:cs="宋体"/>
          <w:b/>
          <w:sz w:val="36"/>
          <w:szCs w:val="36"/>
          <w:highlight w:val="none"/>
        </w:rPr>
        <w:br w:type="page"/>
      </w:r>
    </w:p>
    <w:p w14:paraId="0EA707F6">
      <w:pPr>
        <w:numPr>
          <w:ilvl w:val="0"/>
          <w:numId w:val="7"/>
        </w:numPr>
        <w:adjustRightInd/>
        <w:spacing w:line="24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bookmarkEnd w:id="49"/>
      <w:bookmarkEnd w:id="50"/>
      <w:bookmarkStart w:id="74" w:name="第四部分"/>
      <w:r>
        <w:rPr>
          <w:rFonts w:hint="eastAsia" w:ascii="宋体" w:hAnsi="宋体" w:cs="宋体"/>
          <w:b/>
          <w:sz w:val="36"/>
          <w:szCs w:val="36"/>
          <w:highlight w:val="none"/>
        </w:rPr>
        <w:t>评审方法及评审标准</w:t>
      </w:r>
      <w:bookmarkEnd w:id="73"/>
    </w:p>
    <w:p w14:paraId="239DE43D">
      <w:pPr>
        <w:numPr>
          <w:ilvl w:val="0"/>
          <w:numId w:val="0"/>
        </w:numPr>
        <w:adjustRightInd/>
        <w:spacing w:line="240" w:lineRule="auto"/>
        <w:jc w:val="center"/>
        <w:outlineLvl w:val="0"/>
        <w:rPr>
          <w:rFonts w:hint="eastAsia" w:ascii="宋体" w:hAnsi="宋体" w:cs="宋体"/>
          <w:b/>
          <w:sz w:val="32"/>
          <w:szCs w:val="32"/>
          <w:highlight w:val="none"/>
        </w:rPr>
      </w:pPr>
      <w:r>
        <w:rPr>
          <w:rFonts w:hint="eastAsia" w:ascii="宋体" w:hAnsi="宋体" w:cs="宋体"/>
          <w:b/>
          <w:sz w:val="32"/>
          <w:szCs w:val="32"/>
          <w:highlight w:val="none"/>
        </w:rPr>
        <w:t>评审方法前附表</w:t>
      </w:r>
    </w:p>
    <w:tbl>
      <w:tblPr>
        <w:tblStyle w:val="60"/>
        <w:tblW w:w="99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0"/>
        <w:gridCol w:w="6573"/>
        <w:gridCol w:w="780"/>
        <w:gridCol w:w="692"/>
      </w:tblGrid>
      <w:tr w14:paraId="54238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1896" w:type="dxa"/>
            <w:gridSpan w:val="2"/>
            <w:noWrap w:val="0"/>
            <w:vAlign w:val="center"/>
          </w:tcPr>
          <w:p w14:paraId="570E30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评分</w:t>
            </w:r>
            <w:r>
              <w:rPr>
                <w:rFonts w:hint="eastAsia" w:ascii="宋体" w:hAnsi="宋体" w:eastAsia="宋体" w:cs="宋体"/>
                <w:b/>
                <w:bCs/>
                <w:color w:val="auto"/>
                <w:sz w:val="22"/>
                <w:szCs w:val="22"/>
                <w:highlight w:val="none"/>
              </w:rPr>
              <w:t>项目</w:t>
            </w:r>
          </w:p>
        </w:tc>
        <w:tc>
          <w:tcPr>
            <w:tcW w:w="6573" w:type="dxa"/>
            <w:noWrap w:val="0"/>
            <w:vAlign w:val="center"/>
          </w:tcPr>
          <w:p w14:paraId="47979AD8">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评分细则</w:t>
            </w:r>
          </w:p>
        </w:tc>
        <w:tc>
          <w:tcPr>
            <w:tcW w:w="780" w:type="dxa"/>
            <w:noWrap w:val="0"/>
            <w:vAlign w:val="center"/>
          </w:tcPr>
          <w:p w14:paraId="48CFB21E">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分值</w:t>
            </w:r>
          </w:p>
        </w:tc>
        <w:tc>
          <w:tcPr>
            <w:tcW w:w="692" w:type="dxa"/>
            <w:noWrap w:val="0"/>
            <w:vAlign w:val="center"/>
          </w:tcPr>
          <w:p w14:paraId="2DBDFD63">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备注</w:t>
            </w:r>
          </w:p>
        </w:tc>
      </w:tr>
      <w:tr w14:paraId="67C7C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846" w:type="dxa"/>
            <w:vMerge w:val="restart"/>
            <w:noWrap w:val="0"/>
            <w:vAlign w:val="center"/>
          </w:tcPr>
          <w:p w14:paraId="2B9D52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技术</w:t>
            </w:r>
            <w:r>
              <w:rPr>
                <w:rFonts w:hint="eastAsia" w:ascii="宋体" w:hAnsi="宋体" w:eastAsia="宋体" w:cs="宋体"/>
                <w:color w:val="auto"/>
                <w:sz w:val="22"/>
                <w:szCs w:val="22"/>
                <w:highlight w:val="none"/>
                <w:lang w:val="en-US" w:eastAsia="zh-CN"/>
              </w:rPr>
              <w:t>商务</w:t>
            </w:r>
            <w:r>
              <w:rPr>
                <w:rFonts w:hint="eastAsia" w:ascii="宋体" w:hAnsi="宋体" w:eastAsia="宋体" w:cs="宋体"/>
                <w:color w:val="auto"/>
                <w:sz w:val="22"/>
                <w:szCs w:val="22"/>
                <w:highlight w:val="none"/>
                <w:lang w:val="zh-CN"/>
              </w:rPr>
              <w:t>部分</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lang w:val="zh-CN"/>
              </w:rPr>
              <w:t>分</w:t>
            </w:r>
          </w:p>
        </w:tc>
        <w:tc>
          <w:tcPr>
            <w:tcW w:w="1050" w:type="dxa"/>
            <w:vMerge w:val="restart"/>
            <w:noWrap w:val="0"/>
            <w:vAlign w:val="center"/>
          </w:tcPr>
          <w:p w14:paraId="6353D9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施工</w:t>
            </w:r>
          </w:p>
          <w:p w14:paraId="7A70F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组织</w:t>
            </w:r>
          </w:p>
          <w:p w14:paraId="2C359B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方案</w:t>
            </w:r>
          </w:p>
          <w:p w14:paraId="2DBB5F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45</w:t>
            </w:r>
            <w:r>
              <w:rPr>
                <w:rFonts w:hint="eastAsia" w:ascii="宋体" w:hAnsi="宋体" w:eastAsia="宋体" w:cs="宋体"/>
                <w:color w:val="auto"/>
                <w:sz w:val="22"/>
                <w:szCs w:val="22"/>
                <w:highlight w:val="none"/>
                <w:lang w:val="zh-CN"/>
              </w:rPr>
              <w:t>分）</w:t>
            </w:r>
          </w:p>
        </w:tc>
        <w:tc>
          <w:tcPr>
            <w:tcW w:w="6573" w:type="dxa"/>
            <w:noWrap w:val="0"/>
            <w:vAlign w:val="center"/>
          </w:tcPr>
          <w:p w14:paraId="0262CE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val="zh-CN" w:eastAsia="zh-CN"/>
              </w:rPr>
              <w:t>）</w:t>
            </w:r>
            <w:r>
              <w:rPr>
                <w:rFonts w:hint="eastAsia" w:ascii="宋体" w:hAnsi="宋体" w:eastAsia="宋体" w:cs="宋体"/>
                <w:color w:val="auto"/>
                <w:sz w:val="22"/>
                <w:szCs w:val="22"/>
                <w:highlight w:val="none"/>
                <w:lang w:val="zh-CN" w:eastAsia="zh-CN"/>
              </w:rPr>
              <w:t>根据</w:t>
            </w:r>
            <w:r>
              <w:rPr>
                <w:rFonts w:hint="eastAsia" w:ascii="宋体" w:hAnsi="宋体" w:cs="宋体"/>
                <w:color w:val="auto"/>
                <w:sz w:val="22"/>
                <w:szCs w:val="22"/>
                <w:highlight w:val="none"/>
                <w:lang w:val="en-US" w:eastAsia="zh-CN"/>
              </w:rPr>
              <w:t>供应商提供的治理工程施工</w:t>
            </w:r>
            <w:r>
              <w:rPr>
                <w:rFonts w:hint="eastAsia" w:ascii="宋体" w:hAnsi="宋体" w:eastAsia="宋体" w:cs="宋体"/>
                <w:color w:val="auto"/>
                <w:sz w:val="22"/>
                <w:szCs w:val="22"/>
                <w:highlight w:val="none"/>
                <w:lang w:val="zh-CN" w:eastAsia="zh-CN"/>
              </w:rPr>
              <w:t>方案的完整性、详细程度、合理性，进行</w:t>
            </w:r>
            <w:r>
              <w:rPr>
                <w:rFonts w:hint="eastAsia" w:ascii="宋体" w:hAnsi="宋体" w:eastAsia="宋体" w:cs="宋体"/>
                <w:color w:val="auto"/>
                <w:sz w:val="22"/>
                <w:szCs w:val="22"/>
                <w:highlight w:val="none"/>
                <w:lang w:val="zh-CN"/>
              </w:rPr>
              <w:t>综合评议，最高得5分</w:t>
            </w:r>
            <w:r>
              <w:rPr>
                <w:rFonts w:hint="eastAsia" w:ascii="宋体" w:hAnsi="宋体" w:eastAsia="宋体" w:cs="宋体"/>
                <w:color w:val="auto"/>
                <w:sz w:val="22"/>
                <w:szCs w:val="22"/>
                <w:highlight w:val="none"/>
                <w:lang w:val="zh-CN" w:eastAsia="zh-CN"/>
              </w:rPr>
              <w:t>：</w:t>
            </w:r>
          </w:p>
          <w:p w14:paraId="34C091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①</w:t>
            </w:r>
            <w:r>
              <w:rPr>
                <w:rFonts w:hint="eastAsia" w:ascii="宋体" w:hAnsi="宋体" w:eastAsia="宋体" w:cs="宋体"/>
                <w:color w:val="auto"/>
                <w:sz w:val="22"/>
                <w:szCs w:val="22"/>
                <w:highlight w:val="none"/>
                <w:lang w:val="zh-CN" w:eastAsia="zh-CN"/>
              </w:rPr>
              <w:t>描述完整、详细，合理性具有针对性的，得5分；</w:t>
            </w:r>
          </w:p>
          <w:p w14:paraId="462B32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②</w:t>
            </w:r>
            <w:r>
              <w:rPr>
                <w:rFonts w:hint="eastAsia" w:ascii="宋体" w:hAnsi="宋体" w:eastAsia="宋体" w:cs="宋体"/>
                <w:color w:val="auto"/>
                <w:sz w:val="22"/>
                <w:szCs w:val="22"/>
                <w:highlight w:val="none"/>
                <w:lang w:val="zh-CN" w:eastAsia="zh-CN"/>
              </w:rPr>
              <w:t>描述较为全面完整合理的，具有针对性的，得</w:t>
            </w:r>
            <w:r>
              <w:rPr>
                <w:rFonts w:hint="eastAsia" w:ascii="宋体" w:hAnsi="宋体" w:cs="宋体"/>
                <w:color w:val="auto"/>
                <w:sz w:val="22"/>
                <w:szCs w:val="22"/>
                <w:highlight w:val="none"/>
                <w:lang w:val="en-US" w:eastAsia="zh-CN"/>
              </w:rPr>
              <w:t>3.5</w:t>
            </w:r>
            <w:r>
              <w:rPr>
                <w:rFonts w:hint="eastAsia" w:ascii="宋体" w:hAnsi="宋体" w:eastAsia="宋体" w:cs="宋体"/>
                <w:color w:val="auto"/>
                <w:sz w:val="22"/>
                <w:szCs w:val="22"/>
                <w:highlight w:val="none"/>
                <w:lang w:val="zh-CN" w:eastAsia="zh-CN"/>
              </w:rPr>
              <w:t>分；</w:t>
            </w:r>
          </w:p>
          <w:p w14:paraId="583951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③</w:t>
            </w:r>
            <w:r>
              <w:rPr>
                <w:rFonts w:hint="eastAsia" w:ascii="宋体" w:hAnsi="宋体" w:eastAsia="宋体" w:cs="宋体"/>
                <w:color w:val="auto"/>
                <w:sz w:val="22"/>
                <w:szCs w:val="22"/>
                <w:highlight w:val="none"/>
                <w:lang w:val="zh-CN" w:eastAsia="zh-CN"/>
              </w:rPr>
              <w:t>描述一般，针对性一般的，得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w:t>
            </w:r>
          </w:p>
          <w:p w14:paraId="616769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en-US" w:eastAsia="zh-CN"/>
              </w:rPr>
              <w:t>④</w:t>
            </w:r>
            <w:r>
              <w:rPr>
                <w:rFonts w:hint="eastAsia" w:ascii="宋体" w:hAnsi="宋体" w:eastAsia="宋体" w:cs="宋体"/>
                <w:color w:val="auto"/>
                <w:sz w:val="22"/>
                <w:szCs w:val="22"/>
                <w:highlight w:val="none"/>
                <w:lang w:val="zh-CN" w:eastAsia="zh-CN"/>
              </w:rPr>
              <w:t>描述简单，无针对性的，得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zh-CN" w:eastAsia="zh-CN"/>
              </w:rPr>
              <w:t>分；</w:t>
            </w:r>
          </w:p>
          <w:p w14:paraId="01DE40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未提供</w:t>
            </w:r>
            <w:r>
              <w:rPr>
                <w:rFonts w:hint="eastAsia" w:ascii="宋体" w:hAnsi="宋体" w:cs="宋体"/>
                <w:color w:val="auto"/>
                <w:sz w:val="22"/>
                <w:szCs w:val="22"/>
                <w:highlight w:val="none"/>
                <w:lang w:val="en-US" w:eastAsia="zh-CN"/>
              </w:rPr>
              <w:t>施工方案的</w:t>
            </w:r>
            <w:r>
              <w:rPr>
                <w:rFonts w:hint="eastAsia" w:ascii="宋体" w:hAnsi="宋体" w:eastAsia="宋体" w:cs="宋体"/>
                <w:color w:val="auto"/>
                <w:sz w:val="22"/>
                <w:szCs w:val="22"/>
                <w:highlight w:val="none"/>
                <w:lang w:val="zh-CN"/>
              </w:rPr>
              <w:t>本项不得分</w:t>
            </w:r>
            <w:r>
              <w:rPr>
                <w:rFonts w:hint="eastAsia" w:ascii="宋体" w:hAnsi="宋体" w:eastAsia="宋体" w:cs="宋体"/>
                <w:color w:val="auto"/>
                <w:sz w:val="22"/>
                <w:szCs w:val="22"/>
                <w:highlight w:val="none"/>
                <w:lang w:val="zh-CN" w:eastAsia="zh-CN"/>
              </w:rPr>
              <w:t>。</w:t>
            </w:r>
          </w:p>
        </w:tc>
        <w:tc>
          <w:tcPr>
            <w:tcW w:w="780" w:type="dxa"/>
            <w:noWrap w:val="0"/>
            <w:vAlign w:val="center"/>
          </w:tcPr>
          <w:p w14:paraId="7A04D1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5D1BBC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725C5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46" w:type="dxa"/>
            <w:vMerge w:val="continue"/>
            <w:noWrap w:val="0"/>
            <w:vAlign w:val="center"/>
          </w:tcPr>
          <w:p w14:paraId="5154CF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7C0087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7A7DBE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val="zh-CN" w:eastAsia="zh-CN"/>
              </w:rPr>
              <w:t>）</w:t>
            </w:r>
            <w:r>
              <w:rPr>
                <w:rFonts w:hint="eastAsia" w:ascii="宋体" w:hAnsi="宋体" w:eastAsia="宋体" w:cs="宋体"/>
                <w:color w:val="auto"/>
                <w:sz w:val="22"/>
                <w:szCs w:val="22"/>
                <w:highlight w:val="none"/>
                <w:lang w:val="zh-CN" w:eastAsia="zh-CN"/>
              </w:rPr>
              <w:t>根据</w:t>
            </w:r>
            <w:r>
              <w:rPr>
                <w:rFonts w:hint="eastAsia" w:ascii="宋体" w:hAnsi="宋体" w:cs="宋体"/>
                <w:color w:val="auto"/>
                <w:sz w:val="22"/>
                <w:szCs w:val="22"/>
                <w:highlight w:val="none"/>
                <w:lang w:val="en-US" w:eastAsia="zh-CN"/>
              </w:rPr>
              <w:t>供应商提供的生态复绿工程施工</w:t>
            </w:r>
            <w:r>
              <w:rPr>
                <w:rFonts w:hint="eastAsia" w:ascii="宋体" w:hAnsi="宋体" w:eastAsia="宋体" w:cs="宋体"/>
                <w:color w:val="auto"/>
                <w:sz w:val="22"/>
                <w:szCs w:val="22"/>
                <w:highlight w:val="none"/>
                <w:lang w:val="zh-CN" w:eastAsia="zh-CN"/>
              </w:rPr>
              <w:t>方案的完整性、详细程度、合理性，进行</w:t>
            </w:r>
            <w:r>
              <w:rPr>
                <w:rFonts w:hint="eastAsia" w:ascii="宋体" w:hAnsi="宋体" w:eastAsia="宋体" w:cs="宋体"/>
                <w:color w:val="auto"/>
                <w:sz w:val="22"/>
                <w:szCs w:val="22"/>
                <w:highlight w:val="none"/>
                <w:lang w:val="zh-CN"/>
              </w:rPr>
              <w:t>综合评议，最高得5分</w:t>
            </w:r>
            <w:r>
              <w:rPr>
                <w:rFonts w:hint="eastAsia" w:ascii="宋体" w:hAnsi="宋体" w:eastAsia="宋体" w:cs="宋体"/>
                <w:color w:val="auto"/>
                <w:sz w:val="22"/>
                <w:szCs w:val="22"/>
                <w:highlight w:val="none"/>
                <w:lang w:val="zh-CN" w:eastAsia="zh-CN"/>
              </w:rPr>
              <w:t>：</w:t>
            </w:r>
          </w:p>
          <w:p w14:paraId="1BEBF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①</w:t>
            </w:r>
            <w:r>
              <w:rPr>
                <w:rFonts w:hint="eastAsia" w:ascii="宋体" w:hAnsi="宋体" w:eastAsia="宋体" w:cs="宋体"/>
                <w:color w:val="auto"/>
                <w:sz w:val="22"/>
                <w:szCs w:val="22"/>
                <w:highlight w:val="none"/>
                <w:lang w:val="zh-CN" w:eastAsia="zh-CN"/>
              </w:rPr>
              <w:t>描述完整、详细，合理性具有针对性的，得5分；</w:t>
            </w:r>
          </w:p>
          <w:p w14:paraId="73591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②</w:t>
            </w:r>
            <w:r>
              <w:rPr>
                <w:rFonts w:hint="eastAsia" w:ascii="宋体" w:hAnsi="宋体" w:eastAsia="宋体" w:cs="宋体"/>
                <w:color w:val="auto"/>
                <w:sz w:val="22"/>
                <w:szCs w:val="22"/>
                <w:highlight w:val="none"/>
                <w:lang w:val="zh-CN" w:eastAsia="zh-CN"/>
              </w:rPr>
              <w:t>描述较为全面完整合理的，具有针对性的，得</w:t>
            </w:r>
            <w:r>
              <w:rPr>
                <w:rFonts w:hint="eastAsia" w:ascii="宋体" w:hAnsi="宋体" w:cs="宋体"/>
                <w:color w:val="auto"/>
                <w:sz w:val="22"/>
                <w:szCs w:val="22"/>
                <w:highlight w:val="none"/>
                <w:lang w:val="en-US" w:eastAsia="zh-CN"/>
              </w:rPr>
              <w:t>3.5</w:t>
            </w:r>
            <w:r>
              <w:rPr>
                <w:rFonts w:hint="eastAsia" w:ascii="宋体" w:hAnsi="宋体" w:eastAsia="宋体" w:cs="宋体"/>
                <w:color w:val="auto"/>
                <w:sz w:val="22"/>
                <w:szCs w:val="22"/>
                <w:highlight w:val="none"/>
                <w:lang w:val="zh-CN" w:eastAsia="zh-CN"/>
              </w:rPr>
              <w:t>分；</w:t>
            </w:r>
          </w:p>
          <w:p w14:paraId="203A27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③</w:t>
            </w:r>
            <w:r>
              <w:rPr>
                <w:rFonts w:hint="eastAsia" w:ascii="宋体" w:hAnsi="宋体" w:eastAsia="宋体" w:cs="宋体"/>
                <w:color w:val="auto"/>
                <w:sz w:val="22"/>
                <w:szCs w:val="22"/>
                <w:highlight w:val="none"/>
                <w:lang w:val="zh-CN" w:eastAsia="zh-CN"/>
              </w:rPr>
              <w:t>描述一般，针对性一般的，得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w:t>
            </w:r>
          </w:p>
          <w:p w14:paraId="27F88C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en-US" w:eastAsia="zh-CN"/>
              </w:rPr>
              <w:t>④</w:t>
            </w:r>
            <w:r>
              <w:rPr>
                <w:rFonts w:hint="eastAsia" w:ascii="宋体" w:hAnsi="宋体" w:eastAsia="宋体" w:cs="宋体"/>
                <w:color w:val="auto"/>
                <w:sz w:val="22"/>
                <w:szCs w:val="22"/>
                <w:highlight w:val="none"/>
                <w:lang w:val="zh-CN" w:eastAsia="zh-CN"/>
              </w:rPr>
              <w:t>描述简单，无针对性的，得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zh-CN" w:eastAsia="zh-CN"/>
              </w:rPr>
              <w:t>分；</w:t>
            </w:r>
          </w:p>
          <w:p w14:paraId="4F56F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未提供</w:t>
            </w:r>
            <w:r>
              <w:rPr>
                <w:rFonts w:hint="eastAsia" w:ascii="宋体" w:hAnsi="宋体" w:cs="宋体"/>
                <w:color w:val="auto"/>
                <w:sz w:val="22"/>
                <w:szCs w:val="22"/>
                <w:highlight w:val="none"/>
                <w:lang w:val="en-US" w:eastAsia="zh-CN"/>
              </w:rPr>
              <w:t>施工方案的</w:t>
            </w:r>
            <w:r>
              <w:rPr>
                <w:rFonts w:hint="eastAsia" w:ascii="宋体" w:hAnsi="宋体" w:eastAsia="宋体" w:cs="宋体"/>
                <w:color w:val="auto"/>
                <w:sz w:val="22"/>
                <w:szCs w:val="22"/>
                <w:highlight w:val="none"/>
                <w:lang w:val="zh-CN"/>
              </w:rPr>
              <w:t>本项不得分</w:t>
            </w:r>
            <w:r>
              <w:rPr>
                <w:rFonts w:hint="eastAsia" w:ascii="宋体" w:hAnsi="宋体" w:eastAsia="宋体" w:cs="宋体"/>
                <w:color w:val="auto"/>
                <w:sz w:val="22"/>
                <w:szCs w:val="22"/>
                <w:highlight w:val="none"/>
                <w:lang w:val="zh-CN" w:eastAsia="zh-CN"/>
              </w:rPr>
              <w:t>。</w:t>
            </w:r>
          </w:p>
        </w:tc>
        <w:tc>
          <w:tcPr>
            <w:tcW w:w="780" w:type="dxa"/>
            <w:noWrap w:val="0"/>
            <w:vAlign w:val="center"/>
          </w:tcPr>
          <w:p w14:paraId="427E68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6205E1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35AF6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846" w:type="dxa"/>
            <w:vMerge w:val="continue"/>
            <w:noWrap w:val="0"/>
            <w:vAlign w:val="center"/>
          </w:tcPr>
          <w:p w14:paraId="1D7662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137CE3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32245B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）根据供应商提供的施工质量保证措施（包含但不仅限于材料及设备质量保证措施等）进行综合评议，最高得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3F63B4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①材料及设备质量保证措施内容齐全的得5分；</w:t>
            </w:r>
          </w:p>
          <w:p w14:paraId="27F3CE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②材料及设备质量保证措施内容较齐全的得3</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43C7BF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③材料及设备质量保证措施内容不够齐全的得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w:t>
            </w:r>
          </w:p>
          <w:p w14:paraId="746A2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④材料及设备质量保证措施内容不齐全的得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val="zh-CN" w:eastAsia="zh-CN"/>
              </w:rPr>
              <w:t>分</w:t>
            </w:r>
          </w:p>
          <w:p w14:paraId="424CCF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未提供施工质量保证措施的本项不得分。</w:t>
            </w:r>
          </w:p>
        </w:tc>
        <w:tc>
          <w:tcPr>
            <w:tcW w:w="780" w:type="dxa"/>
            <w:noWrap w:val="0"/>
            <w:vAlign w:val="center"/>
          </w:tcPr>
          <w:p w14:paraId="33D04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6996E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3814D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846" w:type="dxa"/>
            <w:vMerge w:val="continue"/>
            <w:noWrap w:val="0"/>
            <w:vAlign w:val="center"/>
          </w:tcPr>
          <w:p w14:paraId="65BE15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36AA47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7C09AD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根据供应商提供的施工进度计划安排（包含但不仅限于时间节点安排情况等）进行综合评议，最高得5分：</w:t>
            </w:r>
          </w:p>
          <w:p w14:paraId="7EF8A2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①施工进度计划安排时间节点明确，安排情况齐全的得5分；</w:t>
            </w:r>
          </w:p>
          <w:p w14:paraId="701DC7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②施工进度计划安排时间节点较明确，安排情况较齐全的得3.5分；</w:t>
            </w:r>
          </w:p>
          <w:p w14:paraId="3C2E08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③施工进度计划安排时间节点不够明确，安排情况不够齐全的得2分</w:t>
            </w:r>
          </w:p>
          <w:p w14:paraId="4808EF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④施工进度计划安排时间节点不明确，安排情况不齐全的得0.5分；</w:t>
            </w:r>
          </w:p>
          <w:p w14:paraId="2DC279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未提供施工进度计划的本项不得分。</w:t>
            </w:r>
          </w:p>
        </w:tc>
        <w:tc>
          <w:tcPr>
            <w:tcW w:w="780" w:type="dxa"/>
            <w:noWrap w:val="0"/>
            <w:vAlign w:val="center"/>
          </w:tcPr>
          <w:p w14:paraId="3BF42B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1874A4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61164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5" w:hRule="atLeast"/>
          <w:jc w:val="center"/>
        </w:trPr>
        <w:tc>
          <w:tcPr>
            <w:tcW w:w="846" w:type="dxa"/>
            <w:vMerge w:val="continue"/>
            <w:noWrap w:val="0"/>
            <w:vAlign w:val="center"/>
          </w:tcPr>
          <w:p w14:paraId="17FD34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34315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6C1D701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val="zh-CN" w:eastAsia="zh-CN"/>
              </w:rPr>
              <w:t>）</w:t>
            </w:r>
            <w:r>
              <w:rPr>
                <w:rFonts w:hint="eastAsia" w:ascii="宋体" w:hAnsi="宋体" w:eastAsia="宋体" w:cs="宋体"/>
                <w:color w:val="auto"/>
                <w:sz w:val="22"/>
                <w:szCs w:val="22"/>
                <w:highlight w:val="none"/>
                <w:lang w:val="zh-CN" w:eastAsia="zh-CN"/>
              </w:rPr>
              <w:t>根据供应商提供的文明施工保证措施方案（包括但不仅限于安全文明施工目标、安全文明施工职责制度、安全文明施工教育等）进行综合评议，最高得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5663624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①安全文明施工目标明确，安全文明施工职责制度、安全文明施工教育内容齐全的得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43411BC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②安全文明施工目标较明确，安全文明施工职责制度、安全文明施工教育内容较齐全的得</w:t>
            </w:r>
            <w:r>
              <w:rPr>
                <w:rFonts w:hint="eastAsia" w:ascii="宋体" w:hAnsi="宋体" w:cs="宋体"/>
                <w:color w:val="auto"/>
                <w:sz w:val="22"/>
                <w:szCs w:val="22"/>
                <w:highlight w:val="none"/>
                <w:lang w:val="en-US" w:eastAsia="zh-CN"/>
              </w:rPr>
              <w:t>3.5</w:t>
            </w:r>
            <w:r>
              <w:rPr>
                <w:rFonts w:hint="eastAsia" w:ascii="宋体" w:hAnsi="宋体" w:eastAsia="宋体" w:cs="宋体"/>
                <w:color w:val="auto"/>
                <w:sz w:val="22"/>
                <w:szCs w:val="22"/>
                <w:highlight w:val="none"/>
                <w:lang w:val="zh-CN" w:eastAsia="zh-CN"/>
              </w:rPr>
              <w:t>分；</w:t>
            </w:r>
          </w:p>
          <w:p w14:paraId="20BC4AB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③安全文明施工目标不够明确，安全文明施工职责制度、安全文明施工教育内容不够齐全的得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w:t>
            </w:r>
          </w:p>
          <w:p w14:paraId="6D7E1ED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④安全文明施工目标不明确，安全文明施工职责制度、安全文明施工教育内容不齐全的得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zh-CN" w:eastAsia="zh-CN"/>
              </w:rPr>
              <w:t>分；</w:t>
            </w:r>
          </w:p>
          <w:p w14:paraId="60054F2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未提供文明施工保证措施方案的本项不得分。</w:t>
            </w:r>
          </w:p>
        </w:tc>
        <w:tc>
          <w:tcPr>
            <w:tcW w:w="780" w:type="dxa"/>
            <w:noWrap w:val="0"/>
            <w:vAlign w:val="center"/>
          </w:tcPr>
          <w:p w14:paraId="6FA09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74377E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69DBA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846" w:type="dxa"/>
            <w:vMerge w:val="continue"/>
            <w:noWrap w:val="0"/>
            <w:vAlign w:val="center"/>
          </w:tcPr>
          <w:p w14:paraId="2BEAF5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229AF3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38CB41EE">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default" w:ascii="宋体" w:hAnsi="宋体" w:eastAsia="宋体" w:cs="宋体"/>
                <w:color w:val="auto"/>
                <w:sz w:val="22"/>
                <w:szCs w:val="22"/>
                <w:highlight w:val="none"/>
                <w:lang w:val="en-US" w:eastAsia="zh-CN"/>
              </w:rPr>
              <w:t>根据供应商提供的施工环境维护保障措施进行综合评议，最高得5分</w:t>
            </w:r>
          </w:p>
          <w:p w14:paraId="4326A65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①施工环境维护保障措施齐全的得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25419BB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②施工环境维护保障措施较齐全的得</w:t>
            </w:r>
            <w:r>
              <w:rPr>
                <w:rFonts w:hint="eastAsia" w:ascii="宋体" w:hAnsi="宋体" w:eastAsia="宋体" w:cs="宋体"/>
                <w:color w:val="auto"/>
                <w:sz w:val="22"/>
                <w:szCs w:val="22"/>
                <w:highlight w:val="none"/>
                <w:lang w:val="en-US" w:eastAsia="zh-CN"/>
              </w:rPr>
              <w:t>3.5</w:t>
            </w:r>
            <w:r>
              <w:rPr>
                <w:rFonts w:hint="eastAsia" w:ascii="宋体" w:hAnsi="宋体" w:eastAsia="宋体" w:cs="宋体"/>
                <w:color w:val="auto"/>
                <w:sz w:val="22"/>
                <w:szCs w:val="22"/>
                <w:highlight w:val="none"/>
                <w:lang w:val="zh-CN" w:eastAsia="zh-CN"/>
              </w:rPr>
              <w:t>分；</w:t>
            </w:r>
          </w:p>
          <w:p w14:paraId="03FC960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③施工环境维护保障措施不够齐全的得2分；</w:t>
            </w:r>
          </w:p>
          <w:p w14:paraId="7735969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④施工环境维护保障措施不齐全的得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val="zh-CN" w:eastAsia="zh-CN"/>
              </w:rPr>
              <w:t>分；</w:t>
            </w:r>
          </w:p>
          <w:p w14:paraId="40C89B45">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zh-CN" w:eastAsia="zh-CN"/>
              </w:rPr>
              <w:t>未提供施工环保管理措施的本项不得分。</w:t>
            </w:r>
          </w:p>
        </w:tc>
        <w:tc>
          <w:tcPr>
            <w:tcW w:w="780" w:type="dxa"/>
            <w:noWrap w:val="0"/>
            <w:vAlign w:val="center"/>
          </w:tcPr>
          <w:p w14:paraId="47F2B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07D82A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0D1FB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846" w:type="dxa"/>
            <w:vMerge w:val="continue"/>
            <w:noWrap w:val="0"/>
            <w:vAlign w:val="center"/>
          </w:tcPr>
          <w:p w14:paraId="706AB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679000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6DCDB50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（7）根据供应商提供的对主要施工机械设备的保障措施（包含但不仅限于施工机械的调配计划、机械设备供应设施情况、机械管理等）进行综合评议，最高得5分：</w:t>
            </w:r>
          </w:p>
          <w:p w14:paraId="70E432A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①施工机械的调配计划、机械设备供应设施情况明确，机械管理方案内容齐全的得5分；</w:t>
            </w:r>
          </w:p>
          <w:p w14:paraId="6C8CBF4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②施工机械的调配计划、机械设备供应设施情况较明确，机械管理方案内容较齐全的得3.5分；</w:t>
            </w:r>
          </w:p>
          <w:p w14:paraId="60210EE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③施工机械的调配计划、机械设备供应设施情况不够明确，机械管理方案内容不够齐全的得2分；</w:t>
            </w:r>
          </w:p>
          <w:p w14:paraId="561975B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④施工机械的调配计划、机械设备供应设施情况不明确，机械管理方案内容不齐全的得0.5分；</w:t>
            </w:r>
          </w:p>
          <w:p w14:paraId="5C43263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未提供主要施工机械设备的保障措施方案的本项不得分。</w:t>
            </w:r>
          </w:p>
          <w:p w14:paraId="779D7A33">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lang w:val="zh-CN" w:eastAsia="zh-CN"/>
              </w:rPr>
              <w:t>提供主要施工机械设备清单及发票复印件。</w:t>
            </w:r>
          </w:p>
        </w:tc>
        <w:tc>
          <w:tcPr>
            <w:tcW w:w="780" w:type="dxa"/>
            <w:noWrap w:val="0"/>
            <w:vAlign w:val="center"/>
          </w:tcPr>
          <w:p w14:paraId="0A59DC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7A77C4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21DA7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noWrap w:val="0"/>
            <w:vAlign w:val="center"/>
          </w:tcPr>
          <w:p w14:paraId="388547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1FA678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43B401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（8）根据投标人针对本项目拟定的施工现场平面布置情况进行综合评议。</w:t>
            </w:r>
          </w:p>
          <w:p w14:paraId="5190E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①拟定的施工现场平面布置情况优秀，得5分；</w:t>
            </w:r>
          </w:p>
          <w:p w14:paraId="379116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②拟定的施工现场平面布置情况良好，得3.5分；</w:t>
            </w:r>
          </w:p>
          <w:p w14:paraId="2475CD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③拟定的施工现场平面布置情况一般，得2分；</w:t>
            </w:r>
          </w:p>
          <w:p w14:paraId="63E10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④拟定的施工现场平面布置情况简单，得0.5分；</w:t>
            </w:r>
          </w:p>
          <w:p w14:paraId="2329E0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1"/>
                <w:highlight w:val="none"/>
                <w:lang w:val="en-US" w:eastAsia="zh-CN"/>
              </w:rPr>
              <w:t>未提供施工现场平面布置的</w:t>
            </w:r>
            <w:r>
              <w:rPr>
                <w:rFonts w:hint="eastAsia" w:ascii="宋体" w:hAnsi="宋体" w:eastAsia="宋体" w:cs="宋体"/>
                <w:color w:val="auto"/>
                <w:sz w:val="22"/>
                <w:szCs w:val="22"/>
                <w:highlight w:val="none"/>
                <w:lang w:val="en-US" w:eastAsia="zh-CN"/>
              </w:rPr>
              <w:t>本项不得分</w:t>
            </w:r>
            <w:r>
              <w:rPr>
                <w:rFonts w:hint="eastAsia" w:ascii="宋体" w:hAnsi="宋体" w:eastAsia="宋体" w:cs="宋体"/>
                <w:color w:val="auto"/>
                <w:sz w:val="21"/>
                <w:highlight w:val="none"/>
                <w:lang w:val="en-US" w:eastAsia="zh-CN"/>
              </w:rPr>
              <w:t>。</w:t>
            </w:r>
          </w:p>
        </w:tc>
        <w:tc>
          <w:tcPr>
            <w:tcW w:w="780" w:type="dxa"/>
            <w:noWrap w:val="0"/>
            <w:vAlign w:val="center"/>
          </w:tcPr>
          <w:p w14:paraId="633EF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577380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4D03A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noWrap w:val="0"/>
            <w:vAlign w:val="center"/>
          </w:tcPr>
          <w:p w14:paraId="0B5A89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53D834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7274EC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（9）根据投标人针对本项目拟定的竣工资料整理方案完善性、合理性等情况，进行综合评议。</w:t>
            </w:r>
          </w:p>
          <w:p w14:paraId="56B569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①拟定的竣工资料整理方案完善性、合理性优秀的，得5分；</w:t>
            </w:r>
          </w:p>
          <w:p w14:paraId="738707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②拟定的竣工资料整理方案完善性、合理性良好的，得3.5分；</w:t>
            </w:r>
          </w:p>
          <w:p w14:paraId="514C27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③拟定的竣工资料整理方案完善性、合理性一般的，得2分；</w:t>
            </w:r>
          </w:p>
          <w:p w14:paraId="5A5C17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④拟定的竣工资料整理方案完善性、合理性简单的，得0.5分；</w:t>
            </w:r>
          </w:p>
          <w:p w14:paraId="589FFB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1"/>
                <w:highlight w:val="none"/>
                <w:lang w:val="en-US" w:eastAsia="zh-CN"/>
              </w:rPr>
              <w:t>未提供竣工资料整理方案的</w:t>
            </w:r>
            <w:r>
              <w:rPr>
                <w:rFonts w:hint="eastAsia" w:ascii="宋体" w:hAnsi="宋体" w:eastAsia="宋体" w:cs="宋体"/>
                <w:color w:val="auto"/>
                <w:sz w:val="22"/>
                <w:szCs w:val="22"/>
                <w:highlight w:val="none"/>
                <w:lang w:val="en-US" w:eastAsia="zh-CN"/>
              </w:rPr>
              <w:t>本项不得分</w:t>
            </w:r>
            <w:r>
              <w:rPr>
                <w:rFonts w:hint="eastAsia" w:ascii="宋体" w:hAnsi="宋体" w:eastAsia="宋体" w:cs="宋体"/>
                <w:color w:val="auto"/>
                <w:sz w:val="21"/>
                <w:highlight w:val="none"/>
                <w:lang w:val="en-US" w:eastAsia="zh-CN"/>
              </w:rPr>
              <w:t>。</w:t>
            </w:r>
          </w:p>
        </w:tc>
        <w:tc>
          <w:tcPr>
            <w:tcW w:w="780" w:type="dxa"/>
            <w:noWrap w:val="0"/>
            <w:vAlign w:val="center"/>
          </w:tcPr>
          <w:p w14:paraId="4137D4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572110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73973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846" w:type="dxa"/>
            <w:vMerge w:val="continue"/>
            <w:noWrap w:val="0"/>
            <w:vAlign w:val="center"/>
          </w:tcPr>
          <w:p w14:paraId="6BB2AC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noWrap w:val="0"/>
            <w:vAlign w:val="center"/>
          </w:tcPr>
          <w:p w14:paraId="4A1852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突发事件应急预案</w:t>
            </w:r>
          </w:p>
          <w:p w14:paraId="46D3C4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6573" w:type="dxa"/>
            <w:noWrap w:val="0"/>
            <w:vAlign w:val="center"/>
          </w:tcPr>
          <w:p w14:paraId="0F80A4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对本项目实施期间的突发事件应急预案进行评议（</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4FB3CD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应急预案条款内容完整、具体、完全满足本项目需求得5分；</w:t>
            </w:r>
          </w:p>
          <w:p w14:paraId="39F0AC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内容完整、但具体预案措施与项目实际情况略有偏差、尚不影响履约得3分；</w:t>
            </w:r>
          </w:p>
          <w:p w14:paraId="6E1B8B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内容不完整、或措施没有实际效果、无法满足本项目需求得1分</w:t>
            </w:r>
            <w:r>
              <w:rPr>
                <w:rFonts w:hint="eastAsia" w:ascii="宋体" w:hAnsi="宋体" w:cs="宋体"/>
                <w:color w:val="auto"/>
                <w:sz w:val="22"/>
                <w:szCs w:val="22"/>
                <w:highlight w:val="none"/>
                <w:lang w:val="en-US" w:eastAsia="zh-CN"/>
              </w:rPr>
              <w:t>；</w:t>
            </w:r>
          </w:p>
          <w:p w14:paraId="795782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未提供相关内容不得分</w:t>
            </w:r>
            <w:r>
              <w:rPr>
                <w:rFonts w:hint="eastAsia" w:ascii="宋体" w:hAnsi="宋体" w:eastAsia="宋体" w:cs="宋体"/>
                <w:color w:val="auto"/>
                <w:sz w:val="22"/>
                <w:szCs w:val="22"/>
                <w:highlight w:val="none"/>
                <w:lang w:val="zh-CN"/>
              </w:rPr>
              <w:t>。</w:t>
            </w:r>
          </w:p>
        </w:tc>
        <w:tc>
          <w:tcPr>
            <w:tcW w:w="780" w:type="dxa"/>
            <w:noWrap w:val="0"/>
            <w:vAlign w:val="center"/>
          </w:tcPr>
          <w:p w14:paraId="7AAF2A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0A6024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425C6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46" w:type="dxa"/>
            <w:vMerge w:val="continue"/>
            <w:noWrap w:val="0"/>
            <w:vAlign w:val="center"/>
          </w:tcPr>
          <w:p w14:paraId="0F82EB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restart"/>
            <w:noWrap w:val="0"/>
            <w:vAlign w:val="center"/>
          </w:tcPr>
          <w:p w14:paraId="22B59E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售后</w:t>
            </w:r>
          </w:p>
          <w:p w14:paraId="1DDC88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服务</w:t>
            </w:r>
          </w:p>
          <w:p w14:paraId="468C96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方案</w:t>
            </w:r>
          </w:p>
          <w:p w14:paraId="6BFEE4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zh-CN"/>
              </w:rPr>
              <w:t>分）</w:t>
            </w:r>
          </w:p>
        </w:tc>
        <w:tc>
          <w:tcPr>
            <w:tcW w:w="6573" w:type="dxa"/>
            <w:noWrap w:val="0"/>
            <w:vAlign w:val="center"/>
          </w:tcPr>
          <w:p w14:paraId="086850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售后服务的响应时间，到达现场时间（2分）：响应时间与到达时间迅速、能在30分钟内响应并在2小时内到达项目现场的得2分；在1小时内响应并在4小时内到达现场的得1分；响应时间超过1小时或到达时间超过4小时的不得分。</w:t>
            </w:r>
          </w:p>
        </w:tc>
        <w:tc>
          <w:tcPr>
            <w:tcW w:w="780" w:type="dxa"/>
            <w:noWrap w:val="0"/>
            <w:vAlign w:val="center"/>
          </w:tcPr>
          <w:p w14:paraId="51862B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692" w:type="dxa"/>
            <w:noWrap w:val="0"/>
            <w:vAlign w:val="center"/>
          </w:tcPr>
          <w:p w14:paraId="1A1403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0A5C6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46" w:type="dxa"/>
            <w:vMerge w:val="continue"/>
            <w:noWrap w:val="0"/>
            <w:vAlign w:val="center"/>
          </w:tcPr>
          <w:p w14:paraId="3FCC3405">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1050" w:type="dxa"/>
            <w:vMerge w:val="continue"/>
            <w:noWrap w:val="0"/>
            <w:vAlign w:val="center"/>
          </w:tcPr>
          <w:p w14:paraId="05582DD5">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6573" w:type="dxa"/>
            <w:noWrap w:val="0"/>
            <w:vAlign w:val="center"/>
          </w:tcPr>
          <w:p w14:paraId="6A39A5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保修期时间（3分）：在本项目保修期一年的基础上增加6个月及以上但不足一年的得1.5分，增加一年及以上的得3分；未增加或增加不足6个月的不得分。</w:t>
            </w:r>
          </w:p>
        </w:tc>
        <w:tc>
          <w:tcPr>
            <w:tcW w:w="780" w:type="dxa"/>
            <w:noWrap w:val="0"/>
            <w:vAlign w:val="center"/>
          </w:tcPr>
          <w:p w14:paraId="28F562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692" w:type="dxa"/>
            <w:noWrap w:val="0"/>
            <w:vAlign w:val="center"/>
          </w:tcPr>
          <w:p w14:paraId="7F7715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545F3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846" w:type="dxa"/>
            <w:vMerge w:val="continue"/>
            <w:noWrap w:val="0"/>
            <w:vAlign w:val="center"/>
          </w:tcPr>
          <w:p w14:paraId="01DF75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286625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38DDB8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售后服务内容承诺（</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p w14:paraId="70DEF7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en-US" w:eastAsia="zh-CN"/>
              </w:rPr>
              <w:t>①</w:t>
            </w:r>
            <w:r>
              <w:rPr>
                <w:rFonts w:hint="eastAsia" w:ascii="宋体" w:hAnsi="宋体" w:eastAsia="宋体" w:cs="宋体"/>
                <w:color w:val="auto"/>
                <w:sz w:val="22"/>
                <w:szCs w:val="22"/>
                <w:highlight w:val="none"/>
                <w:lang w:val="zh-CN"/>
              </w:rPr>
              <w:t>服务保障</w:t>
            </w:r>
            <w:r>
              <w:rPr>
                <w:rFonts w:hint="eastAsia" w:ascii="宋体" w:hAnsi="宋体" w:eastAsia="宋体" w:cs="宋体"/>
                <w:color w:val="auto"/>
                <w:sz w:val="22"/>
                <w:szCs w:val="22"/>
                <w:highlight w:val="none"/>
                <w:lang w:val="en-US" w:eastAsia="zh-CN"/>
              </w:rPr>
              <w:t>体系完备</w:t>
            </w:r>
            <w:r>
              <w:rPr>
                <w:rFonts w:hint="eastAsia" w:ascii="宋体" w:hAnsi="宋体" w:eastAsia="宋体" w:cs="宋体"/>
                <w:color w:val="auto"/>
                <w:sz w:val="22"/>
                <w:szCs w:val="22"/>
                <w:highlight w:val="none"/>
                <w:lang w:val="zh-CN"/>
              </w:rPr>
              <w:t>、服务内容具体、详细、</w:t>
            </w:r>
            <w:r>
              <w:rPr>
                <w:rFonts w:hint="eastAsia" w:ascii="宋体" w:hAnsi="宋体" w:eastAsia="宋体" w:cs="宋体"/>
                <w:color w:val="auto"/>
                <w:sz w:val="22"/>
                <w:szCs w:val="22"/>
                <w:highlight w:val="none"/>
                <w:lang w:val="en-US" w:eastAsia="zh-CN"/>
              </w:rPr>
              <w:t>服务质量有保障的</w:t>
            </w:r>
            <w:r>
              <w:rPr>
                <w:rFonts w:hint="eastAsia" w:ascii="宋体" w:hAnsi="宋体" w:eastAsia="宋体" w:cs="宋体"/>
                <w:color w:val="auto"/>
                <w:sz w:val="22"/>
                <w:szCs w:val="22"/>
                <w:highlight w:val="none"/>
                <w:lang w:val="zh-CN"/>
              </w:rPr>
              <w:t>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r>
              <w:rPr>
                <w:rFonts w:hint="eastAsia" w:ascii="宋体" w:hAnsi="宋体" w:eastAsia="宋体" w:cs="宋体"/>
                <w:color w:val="auto"/>
                <w:sz w:val="22"/>
                <w:szCs w:val="22"/>
                <w:highlight w:val="none"/>
                <w:lang w:val="zh-CN" w:eastAsia="zh-CN"/>
              </w:rPr>
              <w:t>；</w:t>
            </w:r>
          </w:p>
          <w:p w14:paraId="34D350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②</w:t>
            </w:r>
            <w:r>
              <w:rPr>
                <w:rFonts w:hint="eastAsia" w:ascii="宋体" w:hAnsi="宋体" w:eastAsia="宋体" w:cs="宋体"/>
                <w:color w:val="auto"/>
                <w:sz w:val="22"/>
                <w:szCs w:val="22"/>
                <w:highlight w:val="none"/>
                <w:lang w:val="en-US" w:eastAsia="zh-CN"/>
              </w:rPr>
              <w:t>有服务保障体系但部分</w:t>
            </w:r>
            <w:r>
              <w:rPr>
                <w:rFonts w:hint="eastAsia" w:ascii="宋体" w:hAnsi="宋体" w:eastAsia="宋体" w:cs="宋体"/>
                <w:color w:val="auto"/>
                <w:sz w:val="22"/>
                <w:szCs w:val="22"/>
                <w:highlight w:val="none"/>
                <w:lang w:val="zh-CN"/>
              </w:rPr>
              <w:t>内容有欠缺、但尚不影响履约得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分；</w:t>
            </w:r>
          </w:p>
          <w:p w14:paraId="20631A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③</w:t>
            </w:r>
            <w:r>
              <w:rPr>
                <w:rFonts w:hint="eastAsia" w:ascii="宋体" w:hAnsi="宋体" w:eastAsia="宋体" w:cs="宋体"/>
                <w:color w:val="auto"/>
                <w:sz w:val="22"/>
                <w:szCs w:val="22"/>
                <w:highlight w:val="none"/>
                <w:lang w:val="en-US" w:eastAsia="zh-CN"/>
              </w:rPr>
              <w:t>服务保障体系</w:t>
            </w:r>
            <w:r>
              <w:rPr>
                <w:rFonts w:hint="eastAsia" w:ascii="宋体" w:hAnsi="宋体" w:cs="宋体"/>
                <w:color w:val="auto"/>
                <w:sz w:val="22"/>
                <w:szCs w:val="22"/>
                <w:highlight w:val="none"/>
                <w:lang w:val="en-US" w:eastAsia="zh-CN"/>
              </w:rPr>
              <w:t>不完善</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lang w:val="zh-CN"/>
              </w:rPr>
              <w:t>内容</w:t>
            </w:r>
            <w:r>
              <w:rPr>
                <w:rFonts w:hint="eastAsia" w:ascii="宋体" w:hAnsi="宋体" w:eastAsia="宋体" w:cs="宋体"/>
                <w:color w:val="auto"/>
                <w:sz w:val="22"/>
                <w:szCs w:val="22"/>
                <w:highlight w:val="none"/>
                <w:lang w:val="en-US" w:eastAsia="zh-CN"/>
              </w:rPr>
              <w:t>存在明显缺漏项</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zh-CN" w:eastAsia="zh-CN"/>
              </w:rPr>
              <w:t>保障</w:t>
            </w:r>
            <w:r>
              <w:rPr>
                <w:rFonts w:hint="eastAsia" w:ascii="宋体" w:hAnsi="宋体" w:cs="宋体"/>
                <w:color w:val="auto"/>
                <w:sz w:val="22"/>
                <w:szCs w:val="22"/>
                <w:highlight w:val="none"/>
                <w:lang w:val="zh-CN" w:eastAsia="zh-CN"/>
              </w:rPr>
              <w:t>明显不足</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val="zh-CN"/>
              </w:rPr>
              <w:t>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p>
          <w:p w14:paraId="65D74E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未提供的不得分。</w:t>
            </w:r>
          </w:p>
        </w:tc>
        <w:tc>
          <w:tcPr>
            <w:tcW w:w="780" w:type="dxa"/>
            <w:noWrap w:val="0"/>
            <w:vAlign w:val="center"/>
          </w:tcPr>
          <w:p w14:paraId="16D546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67E4D9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787E1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46" w:type="dxa"/>
            <w:vMerge w:val="continue"/>
            <w:noWrap w:val="0"/>
            <w:vAlign w:val="center"/>
          </w:tcPr>
          <w:p w14:paraId="4CC60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noWrap w:val="0"/>
            <w:vAlign w:val="center"/>
          </w:tcPr>
          <w:p w14:paraId="37B8A1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合理化建议（</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tc>
        <w:tc>
          <w:tcPr>
            <w:tcW w:w="6573" w:type="dxa"/>
            <w:noWrap w:val="0"/>
            <w:vAlign w:val="center"/>
          </w:tcPr>
          <w:p w14:paraId="45ACEF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对本项目提出</w:t>
            </w:r>
            <w:r>
              <w:rPr>
                <w:rFonts w:hint="eastAsia" w:ascii="宋体" w:hAnsi="宋体" w:eastAsia="宋体" w:cs="宋体"/>
                <w:color w:val="auto"/>
                <w:sz w:val="22"/>
                <w:szCs w:val="22"/>
                <w:highlight w:val="none"/>
                <w:lang w:val="zh-CN"/>
              </w:rPr>
              <w:t>的合理化建议进行</w:t>
            </w:r>
            <w:r>
              <w:rPr>
                <w:rFonts w:hint="eastAsia" w:ascii="宋体" w:hAnsi="宋体" w:eastAsia="宋体" w:cs="宋体"/>
                <w:color w:val="auto"/>
                <w:sz w:val="22"/>
                <w:szCs w:val="22"/>
                <w:highlight w:val="none"/>
                <w:lang w:val="en-US" w:eastAsia="zh-CN"/>
              </w:rPr>
              <w:t>进行评议（</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6FB047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①</w:t>
            </w:r>
            <w:r>
              <w:rPr>
                <w:rFonts w:hint="eastAsia" w:ascii="宋体" w:hAnsi="宋体" w:eastAsia="宋体" w:cs="宋体"/>
                <w:color w:val="auto"/>
                <w:sz w:val="22"/>
                <w:szCs w:val="22"/>
                <w:highlight w:val="none"/>
                <w:lang w:val="zh-CN"/>
              </w:rPr>
              <w:t>提供的合理化建议结合项目实际需求内容详细，考虑周全，对项目具有推动性意义的，得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r>
              <w:rPr>
                <w:rFonts w:hint="eastAsia" w:ascii="宋体" w:hAnsi="宋体" w:cs="宋体"/>
                <w:color w:val="auto"/>
                <w:sz w:val="22"/>
                <w:szCs w:val="22"/>
                <w:highlight w:val="none"/>
                <w:lang w:val="zh-CN"/>
              </w:rPr>
              <w:t>；</w:t>
            </w:r>
          </w:p>
          <w:p w14:paraId="14C306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②提供的合理化建议结合项目实际需求内容一般，考虑恰当，</w:t>
            </w:r>
            <w:r>
              <w:rPr>
                <w:rFonts w:hint="eastAsia" w:ascii="宋体" w:hAnsi="宋体" w:cs="宋体"/>
                <w:color w:val="auto"/>
                <w:sz w:val="22"/>
                <w:szCs w:val="22"/>
                <w:highlight w:val="none"/>
                <w:lang w:val="zh-CN" w:eastAsia="zh-CN"/>
              </w:rPr>
              <w:t>对项目推动有意义的</w:t>
            </w:r>
            <w:r>
              <w:rPr>
                <w:rFonts w:hint="eastAsia" w:ascii="宋体" w:hAnsi="宋体" w:cs="宋体"/>
                <w:color w:val="auto"/>
                <w:sz w:val="22"/>
                <w:szCs w:val="22"/>
                <w:highlight w:val="none"/>
                <w:lang w:val="zh-CN"/>
              </w:rPr>
              <w:t>得</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val="zh-CN"/>
              </w:rPr>
              <w:t>分；</w:t>
            </w:r>
          </w:p>
          <w:p w14:paraId="0A44A0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zh-CN"/>
              </w:rPr>
              <w:t>③提供的合理化建议结合项目实际需求内容考虑不妥，不够恰当的，</w:t>
            </w:r>
            <w:r>
              <w:rPr>
                <w:rFonts w:hint="eastAsia" w:ascii="宋体" w:hAnsi="宋体" w:cs="宋体"/>
                <w:color w:val="auto"/>
                <w:sz w:val="22"/>
                <w:szCs w:val="22"/>
                <w:highlight w:val="none"/>
                <w:lang w:val="zh-CN" w:eastAsia="zh-CN"/>
              </w:rPr>
              <w:t>对项目推动较为困难的</w:t>
            </w:r>
            <w:r>
              <w:rPr>
                <w:rFonts w:hint="eastAsia" w:ascii="宋体" w:hAnsi="宋体" w:cs="宋体"/>
                <w:color w:val="auto"/>
                <w:sz w:val="22"/>
                <w:szCs w:val="22"/>
                <w:highlight w:val="none"/>
                <w:lang w:val="zh-CN"/>
              </w:rPr>
              <w:t>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val="zh-CN"/>
              </w:rPr>
              <w:t>分；</w:t>
            </w:r>
          </w:p>
          <w:p w14:paraId="3C9407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④提供的合理化建议结合项目实际需求内容欠缺，考虑欠妥的得，对项目推动可能存在困难的2分；</w:t>
            </w:r>
          </w:p>
          <w:p w14:paraId="345623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⑤提供的合理化建议结合项目明显难以推动项目进行的得1分。</w:t>
            </w:r>
          </w:p>
          <w:p w14:paraId="5FD818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未提供的不得分。</w:t>
            </w:r>
          </w:p>
        </w:tc>
        <w:tc>
          <w:tcPr>
            <w:tcW w:w="780" w:type="dxa"/>
            <w:noWrap w:val="0"/>
            <w:vAlign w:val="center"/>
          </w:tcPr>
          <w:p w14:paraId="3343F6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21C8E5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主观评审</w:t>
            </w:r>
          </w:p>
        </w:tc>
      </w:tr>
      <w:tr w14:paraId="26115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846" w:type="dxa"/>
            <w:vMerge w:val="continue"/>
            <w:noWrap w:val="0"/>
            <w:vAlign w:val="center"/>
          </w:tcPr>
          <w:p w14:paraId="72FC48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restart"/>
            <w:noWrap w:val="0"/>
            <w:vAlign w:val="center"/>
          </w:tcPr>
          <w:p w14:paraId="11CFD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项目</w:t>
            </w:r>
          </w:p>
          <w:p w14:paraId="0EBCF3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团队</w:t>
            </w:r>
          </w:p>
          <w:p w14:paraId="6D72A2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zh-CN"/>
              </w:rPr>
              <w:t>分）</w:t>
            </w:r>
          </w:p>
        </w:tc>
        <w:tc>
          <w:tcPr>
            <w:tcW w:w="6573" w:type="dxa"/>
            <w:noWrap w:val="0"/>
            <w:vAlign w:val="center"/>
          </w:tcPr>
          <w:p w14:paraId="39BE50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供应商拟派的项目负责人具备工程类专业中级职称证书的得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eastAsia="zh-CN"/>
              </w:rPr>
              <w:t>分</w:t>
            </w:r>
            <w:r>
              <w:rPr>
                <w:rFonts w:hint="eastAsia" w:ascii="宋体" w:hAnsi="宋体" w:cs="宋体"/>
                <w:color w:val="auto"/>
                <w:sz w:val="22"/>
                <w:szCs w:val="22"/>
                <w:highlight w:val="none"/>
                <w:lang w:val="zh-CN" w:eastAsia="zh-CN"/>
              </w:rPr>
              <w:t>，</w:t>
            </w:r>
            <w:r>
              <w:rPr>
                <w:rFonts w:hint="eastAsia" w:ascii="宋体" w:hAnsi="宋体" w:eastAsia="宋体" w:cs="宋体"/>
                <w:color w:val="auto"/>
                <w:sz w:val="22"/>
                <w:szCs w:val="22"/>
                <w:highlight w:val="none"/>
                <w:lang w:val="zh-CN" w:eastAsia="zh-CN"/>
              </w:rPr>
              <w:t>拟派的项目负责人具备工程类专业中级以上职称证书的得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分，本项最多得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w:t>
            </w:r>
            <w:r>
              <w:rPr>
                <w:rFonts w:hint="eastAsia" w:ascii="宋体" w:hAnsi="宋体" w:eastAsia="宋体" w:cs="宋体"/>
                <w:color w:val="auto"/>
                <w:sz w:val="22"/>
                <w:szCs w:val="22"/>
                <w:highlight w:val="none"/>
                <w:lang w:val="en-US" w:eastAsia="zh-CN"/>
              </w:rPr>
              <w:t xml:space="preserve">。                   </w:t>
            </w:r>
          </w:p>
          <w:p w14:paraId="0A625E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注：须提供项目负责人有效期内的证书复印件、同供应商关联关系的证明材料（如202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月-202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月任意一月社保/合同/协议/提供的人员为供应商本单位人员的承诺函原件等）并加盖公章。提供有效的社保、合同、协议、承诺函等同投标人关联关系的证明材料之一即可，无需重复提供。</w:t>
            </w:r>
          </w:p>
        </w:tc>
        <w:tc>
          <w:tcPr>
            <w:tcW w:w="780" w:type="dxa"/>
            <w:noWrap w:val="0"/>
            <w:vAlign w:val="center"/>
          </w:tcPr>
          <w:p w14:paraId="387B67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692" w:type="dxa"/>
            <w:noWrap w:val="0"/>
            <w:vAlign w:val="center"/>
          </w:tcPr>
          <w:p w14:paraId="4E0157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514CC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846" w:type="dxa"/>
            <w:vMerge w:val="continue"/>
            <w:noWrap w:val="0"/>
            <w:vAlign w:val="center"/>
          </w:tcPr>
          <w:p w14:paraId="4B0B0D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highlight w:val="none"/>
              </w:rPr>
            </w:pPr>
          </w:p>
        </w:tc>
        <w:tc>
          <w:tcPr>
            <w:tcW w:w="1050" w:type="dxa"/>
            <w:vMerge w:val="continue"/>
            <w:noWrap w:val="0"/>
            <w:vAlign w:val="center"/>
          </w:tcPr>
          <w:p w14:paraId="349E27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highlight w:val="none"/>
              </w:rPr>
            </w:pPr>
          </w:p>
        </w:tc>
        <w:tc>
          <w:tcPr>
            <w:tcW w:w="6573" w:type="dxa"/>
            <w:noWrap w:val="0"/>
            <w:vAlign w:val="center"/>
          </w:tcPr>
          <w:p w14:paraId="3176A0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供应商拟派的技术负责人具备地质或岩土工程专业中级职称证书的得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分，拟派技术负责人具备地质或岩土工程专业中级以上职称证书的得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分，本项最多得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 xml:space="preserve">分。                   </w:t>
            </w:r>
          </w:p>
          <w:p w14:paraId="7E89F5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注：须提供技术负责人有效期内的证书复印件、同供应商关联关系的证明材料（如202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月-202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月任意一月社保/合同/协议/提供的人员为供应商本单位人员的承诺函原件等）并加盖公章。提供有效的社保、合同、协议、承诺函等同投标人关联关系的证明材料之一即可，无需重复提供。</w:t>
            </w:r>
          </w:p>
          <w:p w14:paraId="267519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未提供的不得分</w:t>
            </w:r>
            <w:r>
              <w:rPr>
                <w:rFonts w:hint="eastAsia" w:ascii="宋体" w:hAnsi="宋体" w:eastAsia="宋体" w:cs="宋体"/>
                <w:color w:val="auto"/>
                <w:sz w:val="22"/>
                <w:szCs w:val="22"/>
                <w:highlight w:val="none"/>
                <w:lang w:val="zh-CN"/>
              </w:rPr>
              <w:t>。</w:t>
            </w:r>
          </w:p>
        </w:tc>
        <w:tc>
          <w:tcPr>
            <w:tcW w:w="780" w:type="dxa"/>
            <w:noWrap w:val="0"/>
            <w:vAlign w:val="center"/>
          </w:tcPr>
          <w:p w14:paraId="10911E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2</w:t>
            </w:r>
          </w:p>
        </w:tc>
        <w:tc>
          <w:tcPr>
            <w:tcW w:w="692" w:type="dxa"/>
            <w:noWrap w:val="0"/>
            <w:vAlign w:val="center"/>
          </w:tcPr>
          <w:p w14:paraId="30DAC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客观评审</w:t>
            </w:r>
          </w:p>
        </w:tc>
      </w:tr>
      <w:tr w14:paraId="5F8FF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46" w:type="dxa"/>
            <w:vMerge w:val="continue"/>
            <w:noWrap w:val="0"/>
            <w:vAlign w:val="center"/>
          </w:tcPr>
          <w:p w14:paraId="75A52A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highlight w:val="none"/>
              </w:rPr>
            </w:pPr>
          </w:p>
        </w:tc>
        <w:tc>
          <w:tcPr>
            <w:tcW w:w="1050" w:type="dxa"/>
            <w:noWrap w:val="0"/>
            <w:vAlign w:val="center"/>
          </w:tcPr>
          <w:p w14:paraId="737DE2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w:t>
            </w:r>
          </w:p>
          <w:p w14:paraId="0F5F36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p>
        </w:tc>
        <w:tc>
          <w:tcPr>
            <w:tcW w:w="6573" w:type="dxa"/>
            <w:noWrap w:val="0"/>
            <w:vAlign w:val="center"/>
          </w:tcPr>
          <w:p w14:paraId="70791C27">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自202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年</w:t>
            </w:r>
            <w:r>
              <w:rPr>
                <w:rFonts w:hint="eastAsia" w:ascii="宋体" w:hAnsi="宋体" w:cs="宋体"/>
                <w:color w:val="auto"/>
                <w:sz w:val="22"/>
                <w:szCs w:val="22"/>
                <w:highlight w:val="none"/>
                <w:lang w:val="en-US" w:eastAsia="zh-CN"/>
              </w:rPr>
              <w:t>01</w:t>
            </w:r>
            <w:r>
              <w:rPr>
                <w:rFonts w:hint="eastAsia" w:ascii="宋体" w:hAnsi="宋体" w:eastAsia="宋体" w:cs="宋体"/>
                <w:color w:val="auto"/>
                <w:sz w:val="22"/>
                <w:szCs w:val="22"/>
                <w:highlight w:val="none"/>
                <w:lang w:val="zh-CN"/>
              </w:rPr>
              <w:t>月01日至今（以合同签订日期为准），供应商具有类似项目业绩的，每个业绩得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zh-CN"/>
              </w:rPr>
              <w:t>分，最高得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p>
          <w:p w14:paraId="23C55144">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zh-CN"/>
              </w:rPr>
              <w:t>注：同一轮招标周期内同一项目（标项）的合同只能按一个合同认定，不累计计算，投标文件中提供合同复印件并加盖公章。</w:t>
            </w:r>
          </w:p>
        </w:tc>
        <w:tc>
          <w:tcPr>
            <w:tcW w:w="780" w:type="dxa"/>
            <w:noWrap w:val="0"/>
            <w:vAlign w:val="center"/>
          </w:tcPr>
          <w:p w14:paraId="59C21A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692" w:type="dxa"/>
            <w:noWrap w:val="0"/>
            <w:vAlign w:val="center"/>
          </w:tcPr>
          <w:p w14:paraId="7F16B6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1E8F4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gridSpan w:val="2"/>
            <w:noWrap w:val="0"/>
            <w:vAlign w:val="center"/>
          </w:tcPr>
          <w:p w14:paraId="220817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商务报价部分（30分）</w:t>
            </w:r>
          </w:p>
        </w:tc>
        <w:tc>
          <w:tcPr>
            <w:tcW w:w="6573" w:type="dxa"/>
            <w:noWrap w:val="0"/>
            <w:vAlign w:val="center"/>
          </w:tcPr>
          <w:p w14:paraId="122222C5">
            <w:pPr>
              <w:keepNext w:val="0"/>
              <w:keepLines w:val="0"/>
              <w:widowControl/>
              <w:suppressLineNumbers w:val="0"/>
              <w:adjustRightInd/>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参与评审的价格＝</w:t>
            </w:r>
            <w:r>
              <w:rPr>
                <w:rFonts w:hint="eastAsia" w:ascii="宋体" w:hAnsi="宋体" w:eastAsia="宋体" w:cs="宋体"/>
                <w:sz w:val="22"/>
                <w:szCs w:val="22"/>
                <w:highlight w:val="none"/>
                <w:lang w:val="zh-TW" w:eastAsia="zh-TW"/>
              </w:rPr>
              <w:t>最终报价</w:t>
            </w:r>
          </w:p>
          <w:p w14:paraId="75057645">
            <w:pPr>
              <w:keepNext w:val="0"/>
              <w:keepLines w:val="0"/>
              <w:widowControl/>
              <w:suppressLineNumbers w:val="0"/>
              <w:adjustRightInd/>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参与评审的价格最低的为评标基准价，基准价得分为满分30分；</w:t>
            </w:r>
          </w:p>
          <w:p w14:paraId="14D32E81">
            <w:pPr>
              <w:keepNext w:val="0"/>
              <w:keepLines w:val="0"/>
              <w:widowControl/>
              <w:suppressLineNumbers w:val="0"/>
              <w:adjustRightInd/>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其他供应商的价格分按照下列公式计算：</w:t>
            </w:r>
          </w:p>
          <w:p w14:paraId="0D20EE00">
            <w:pPr>
              <w:keepNext w:val="0"/>
              <w:keepLines w:val="0"/>
              <w:widowControl/>
              <w:suppressLineNumbers w:val="0"/>
              <w:adjustRightInd/>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各供应商的价格得分＝（评标基准价/参与评审的价格）×30×100％</w:t>
            </w:r>
          </w:p>
        </w:tc>
        <w:tc>
          <w:tcPr>
            <w:tcW w:w="780" w:type="dxa"/>
            <w:noWrap w:val="0"/>
            <w:vAlign w:val="center"/>
          </w:tcPr>
          <w:p w14:paraId="4B245191">
            <w:pPr>
              <w:adjustRightInd/>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30</w:t>
            </w:r>
          </w:p>
        </w:tc>
        <w:tc>
          <w:tcPr>
            <w:tcW w:w="692" w:type="dxa"/>
            <w:noWrap w:val="0"/>
            <w:vAlign w:val="center"/>
          </w:tcPr>
          <w:p w14:paraId="7C42D2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bl>
    <w:p w14:paraId="102552D4">
      <w:pPr>
        <w:adjustRightInd/>
        <w:spacing w:line="24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备注：1、供应商编制投标文件（商务技术文件部分）时，建议按此目录（序号和内容）提供评标标准相应的商务技术资料。</w:t>
      </w:r>
    </w:p>
    <w:p w14:paraId="50338568">
      <w:pPr>
        <w:adjustRightInd/>
        <w:spacing w:line="24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2、小数点后保留一位数。</w:t>
      </w:r>
    </w:p>
    <w:p w14:paraId="0A2B128E">
      <w:pPr>
        <w:adjustRightInd/>
        <w:spacing w:line="24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3、各评标委员会成员自行按以上参考分值评分。</w:t>
      </w:r>
    </w:p>
    <w:p w14:paraId="031B9049">
      <w:pPr>
        <w:adjustRightInd/>
        <w:spacing w:line="240" w:lineRule="auto"/>
        <w:ind w:firstLine="480" w:firstLineChars="200"/>
        <w:rPr>
          <w:rFonts w:ascii="宋体" w:hAnsi="宋体" w:cs="宋体"/>
          <w:b/>
          <w:kern w:val="0"/>
          <w:sz w:val="24"/>
          <w:szCs w:val="24"/>
          <w:highlight w:val="none"/>
        </w:rPr>
      </w:pPr>
      <w:r>
        <w:rPr>
          <w:rFonts w:hint="eastAsia" w:ascii="宋体" w:hAnsi="宋体" w:cs="宋体"/>
          <w:bCs/>
          <w:sz w:val="24"/>
          <w:szCs w:val="24"/>
          <w:highlight w:val="none"/>
        </w:rPr>
        <w:t>4、重大事件由评标委员会集体讨论，应当按照少数服从多数的原则作出结论。</w:t>
      </w:r>
    </w:p>
    <w:p w14:paraId="0A85982C">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6"/>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w:t>
      </w:r>
      <w:r>
        <w:rPr>
          <w:rFonts w:hint="eastAsia" w:ascii="宋体" w:hAnsi="宋体" w:cs="宋体"/>
          <w:color w:val="auto"/>
          <w:kern w:val="0"/>
          <w:sz w:val="24"/>
          <w:highlight w:val="none"/>
          <w:lang w:eastAsia="zh-CN"/>
        </w:rPr>
        <w:t>最高限价</w:t>
      </w:r>
      <w:r>
        <w:rPr>
          <w:rFonts w:hint="eastAsia" w:ascii="宋体" w:hAnsi="宋体" w:eastAsia="宋体" w:cs="宋体"/>
          <w:color w:val="auto"/>
          <w:kern w:val="0"/>
          <w:sz w:val="24"/>
          <w:highlight w:val="none"/>
        </w:rPr>
        <w:t>的，响应文件无效。</w:t>
      </w:r>
    </w:p>
    <w:p w14:paraId="62331DEE">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w:t>
      </w:r>
      <w:r>
        <w:rPr>
          <w:rFonts w:hint="eastAsia" w:ascii="宋体" w:hAnsi="宋体" w:cs="宋体"/>
          <w:color w:val="auto"/>
          <w:kern w:val="0"/>
          <w:sz w:val="24"/>
          <w:highlight w:val="none"/>
          <w:lang w:eastAsia="zh-CN"/>
        </w:rPr>
        <w:t>最高限价</w:t>
      </w:r>
      <w:r>
        <w:rPr>
          <w:rFonts w:hint="eastAsia" w:ascii="宋体" w:hAnsi="宋体" w:eastAsia="宋体" w:cs="宋体"/>
          <w:color w:val="auto"/>
          <w:kern w:val="0"/>
          <w:sz w:val="24"/>
          <w:highlight w:val="none"/>
        </w:rPr>
        <w:t>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参与同一标段（包）的供应商存在IP、MAC地址相同、计算机硬盘序列号相同、投标文件细节错误一致且无合理解释澄清、供应商手机号相同等情形的，投标无效；</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highlight w:val="none"/>
        </w:rPr>
      </w:pPr>
      <w:r>
        <w:rPr>
          <w:rFonts w:hint="eastAsia" w:ascii="宋体" w:hAnsi="宋体" w:cs="宋体"/>
          <w:b/>
          <w:sz w:val="36"/>
          <w:szCs w:val="36"/>
          <w:highlight w:val="none"/>
        </w:rPr>
        <w:br w:type="page"/>
      </w:r>
    </w:p>
    <w:bookmarkEnd w:id="74"/>
    <w:p w14:paraId="1A0BD6D3">
      <w:pPr>
        <w:numPr>
          <w:ilvl w:val="0"/>
          <w:numId w:val="8"/>
        </w:numPr>
        <w:spacing w:line="360" w:lineRule="auto"/>
        <w:ind w:left="0" w:leftChars="0" w:firstLine="0" w:firstLineChars="0"/>
        <w:jc w:val="center"/>
        <w:outlineLvl w:val="0"/>
        <w:rPr>
          <w:rFonts w:hint="eastAsia" w:ascii="宋体" w:hAnsi="宋体" w:cs="宋体"/>
          <w:b/>
          <w:sz w:val="36"/>
          <w:szCs w:val="36"/>
          <w:highlight w:val="none"/>
        </w:rPr>
      </w:pPr>
      <w:bookmarkStart w:id="75" w:name="_Toc230"/>
      <w:r>
        <w:rPr>
          <w:rFonts w:hint="eastAsia" w:ascii="宋体" w:hAnsi="宋体" w:cs="宋体"/>
          <w:b/>
          <w:sz w:val="36"/>
          <w:szCs w:val="36"/>
          <w:highlight w:val="none"/>
        </w:rPr>
        <w:t xml:space="preserve"> 拟签订的合同文本</w:t>
      </w:r>
      <w:bookmarkEnd w:id="75"/>
    </w:p>
    <w:p w14:paraId="64845A79">
      <w:pPr>
        <w:snapToGrid w:val="0"/>
        <w:spacing w:line="360" w:lineRule="auto"/>
        <w:ind w:firstLine="2108" w:firstLineChars="1000"/>
        <w:jc w:val="left"/>
        <w:rPr>
          <w:b/>
          <w:szCs w:val="21"/>
          <w:highlight w:val="none"/>
        </w:rPr>
      </w:pPr>
      <w:bookmarkStart w:id="76" w:name="_Toc40964240"/>
      <w:r>
        <w:rPr>
          <w:rFonts w:hint="eastAsia"/>
          <w:b/>
          <w:szCs w:val="21"/>
          <w:highlight w:val="none"/>
        </w:rPr>
        <w:t>（本合同为合同样稿</w:t>
      </w:r>
      <w:r>
        <w:rPr>
          <w:rFonts w:hint="eastAsia" w:ascii="Times New Roman" w:hAnsi="Times New Roman" w:eastAsia="宋体" w:cs="Times New Roman"/>
          <w:b/>
          <w:szCs w:val="21"/>
          <w:highlight w:val="none"/>
        </w:rPr>
        <w:t>，</w:t>
      </w:r>
      <w:r>
        <w:rPr>
          <w:rFonts w:hint="eastAsia"/>
          <w:b/>
          <w:szCs w:val="21"/>
          <w:highlight w:val="none"/>
        </w:rPr>
        <w:t>最终稿由买卖双方协商后确定）</w:t>
      </w:r>
      <w:bookmarkEnd w:id="76"/>
    </w:p>
    <w:p w14:paraId="14284083">
      <w:pPr>
        <w:spacing w:line="360" w:lineRule="auto"/>
        <w:rPr>
          <w:rFonts w:ascii="宋体" w:hAnsi="宋体" w:cs="宋体"/>
          <w:sz w:val="24"/>
          <w:highlight w:val="none"/>
        </w:rPr>
      </w:pPr>
      <w:bookmarkStart w:id="77" w:name="第五部分"/>
      <w:bookmarkStart w:id="78" w:name="_Toc86217003"/>
    </w:p>
    <w:p w14:paraId="32158888">
      <w:pPr>
        <w:rPr>
          <w:rFonts w:hint="eastAsia"/>
          <w:b/>
          <w:sz w:val="24"/>
          <w:szCs w:val="24"/>
          <w:highlight w:val="none"/>
        </w:rPr>
      </w:pPr>
      <w:bookmarkStart w:id="79" w:name="_Toc8026"/>
      <w:r>
        <w:rPr>
          <w:rFonts w:hint="eastAsia" w:ascii="宋体" w:hAnsi="宋体" w:cs="宋体"/>
          <w:b/>
          <w:sz w:val="36"/>
          <w:szCs w:val="20"/>
          <w:highlight w:val="none"/>
        </w:rPr>
        <w:br w:type="page"/>
      </w:r>
    </w:p>
    <w:p w14:paraId="3C184FB5">
      <w:pPr>
        <w:numPr>
          <w:ilvl w:val="0"/>
          <w:numId w:val="0"/>
        </w:numPr>
        <w:spacing w:line="360" w:lineRule="auto"/>
        <w:ind w:leftChars="0"/>
        <w:jc w:val="both"/>
        <w:rPr>
          <w:rFonts w:hint="eastAsia"/>
          <w:b/>
          <w:sz w:val="48"/>
          <w:highlight w:val="none"/>
        </w:rPr>
      </w:pPr>
    </w:p>
    <w:p w14:paraId="6A7D7BAD">
      <w:pPr>
        <w:numPr>
          <w:ilvl w:val="0"/>
          <w:numId w:val="0"/>
        </w:numPr>
        <w:spacing w:line="360" w:lineRule="auto"/>
        <w:ind w:leftChars="0"/>
        <w:jc w:val="center"/>
        <w:rPr>
          <w:rFonts w:hint="eastAsia" w:ascii="宋体" w:hAnsi="宋体"/>
          <w:b/>
          <w:spacing w:val="-100"/>
          <w:sz w:val="72"/>
          <w:szCs w:val="72"/>
          <w:highlight w:val="none"/>
        </w:rPr>
      </w:pPr>
    </w:p>
    <w:p w14:paraId="2C9377CB">
      <w:pPr>
        <w:numPr>
          <w:ilvl w:val="0"/>
          <w:numId w:val="0"/>
        </w:numPr>
        <w:spacing w:line="360" w:lineRule="auto"/>
        <w:ind w:leftChars="0"/>
        <w:jc w:val="center"/>
        <w:rPr>
          <w:rFonts w:hint="eastAsia" w:ascii="宋体" w:hAnsi="宋体"/>
          <w:b/>
          <w:spacing w:val="-100"/>
          <w:sz w:val="72"/>
          <w:szCs w:val="72"/>
          <w:highlight w:val="none"/>
        </w:rPr>
      </w:pPr>
    </w:p>
    <w:p w14:paraId="01E6FF92">
      <w:pPr>
        <w:numPr>
          <w:ilvl w:val="0"/>
          <w:numId w:val="0"/>
        </w:numPr>
        <w:spacing w:line="360" w:lineRule="auto"/>
        <w:ind w:leftChars="0"/>
        <w:jc w:val="center"/>
        <w:rPr>
          <w:rFonts w:hint="eastAsia" w:ascii="宋体" w:hAnsi="宋体"/>
          <w:b/>
          <w:spacing w:val="-100"/>
          <w:sz w:val="72"/>
          <w:szCs w:val="72"/>
          <w:highlight w:val="none"/>
        </w:rPr>
      </w:pPr>
      <w:r>
        <w:rPr>
          <w:rFonts w:hint="eastAsia" w:ascii="宋体" w:hAnsi="宋体"/>
          <w:b/>
          <w:spacing w:val="-100"/>
          <w:sz w:val="72"/>
          <w:szCs w:val="72"/>
          <w:highlight w:val="none"/>
        </w:rPr>
        <w:t>建 设 工 程 施 工 合 同</w:t>
      </w:r>
    </w:p>
    <w:p w14:paraId="63299DBE">
      <w:pPr>
        <w:numPr>
          <w:ilvl w:val="0"/>
          <w:numId w:val="0"/>
        </w:numPr>
        <w:spacing w:line="360" w:lineRule="auto"/>
        <w:ind w:leftChars="0"/>
        <w:jc w:val="both"/>
        <w:rPr>
          <w:rFonts w:hint="eastAsia"/>
          <w:b/>
          <w:sz w:val="36"/>
          <w:highlight w:val="none"/>
        </w:rPr>
      </w:pPr>
    </w:p>
    <w:p w14:paraId="7444BEB4">
      <w:pPr>
        <w:pStyle w:val="31"/>
        <w:numPr>
          <w:ilvl w:val="0"/>
          <w:numId w:val="0"/>
        </w:numPr>
        <w:ind w:leftChars="0"/>
        <w:rPr>
          <w:rFonts w:hint="eastAsia" w:hAnsi="宋体"/>
          <w:sz w:val="28"/>
          <w:szCs w:val="28"/>
          <w:highlight w:val="none"/>
        </w:rPr>
      </w:pPr>
    </w:p>
    <w:p w14:paraId="5BC1E18D">
      <w:pPr>
        <w:numPr>
          <w:ilvl w:val="0"/>
          <w:numId w:val="0"/>
        </w:numPr>
        <w:spacing w:line="360" w:lineRule="auto"/>
        <w:ind w:leftChars="0"/>
        <w:jc w:val="both"/>
        <w:rPr>
          <w:rFonts w:hint="eastAsia" w:ascii="宋体" w:hAnsi="宋体"/>
          <w:b/>
          <w:sz w:val="32"/>
          <w:szCs w:val="32"/>
          <w:highlight w:val="none"/>
        </w:rPr>
      </w:pPr>
    </w:p>
    <w:p w14:paraId="64D3901F">
      <w:pPr>
        <w:spacing w:line="360" w:lineRule="auto"/>
        <w:jc w:val="center"/>
        <w:rPr>
          <w:rFonts w:hint="eastAsia" w:ascii="宋体" w:hAnsi="宋体"/>
          <w:b/>
          <w:sz w:val="32"/>
          <w:szCs w:val="32"/>
          <w:highlight w:val="none"/>
        </w:rPr>
      </w:pPr>
    </w:p>
    <w:p w14:paraId="3037D80E">
      <w:pPr>
        <w:pStyle w:val="637"/>
        <w:rPr>
          <w:rFonts w:hint="eastAsia"/>
          <w:highlight w:val="none"/>
        </w:rPr>
      </w:pPr>
    </w:p>
    <w:p w14:paraId="18641D05">
      <w:pPr>
        <w:pStyle w:val="637"/>
        <w:rPr>
          <w:rFonts w:hint="eastAsia"/>
          <w:highlight w:val="none"/>
        </w:rPr>
      </w:pPr>
    </w:p>
    <w:p w14:paraId="6B6CFC5F">
      <w:pPr>
        <w:pStyle w:val="637"/>
        <w:rPr>
          <w:rFonts w:hint="eastAsia"/>
          <w:highlight w:val="none"/>
        </w:rPr>
      </w:pPr>
    </w:p>
    <w:p w14:paraId="0F212059">
      <w:pPr>
        <w:pStyle w:val="637"/>
        <w:rPr>
          <w:rFonts w:hint="eastAsia"/>
          <w:highlight w:val="none"/>
        </w:rPr>
      </w:pPr>
    </w:p>
    <w:p w14:paraId="56C7AF8F">
      <w:pPr>
        <w:pStyle w:val="637"/>
        <w:rPr>
          <w:rFonts w:hint="eastAsia"/>
          <w:highlight w:val="none"/>
        </w:rPr>
      </w:pPr>
    </w:p>
    <w:p w14:paraId="3A069DE1">
      <w:pPr>
        <w:pStyle w:val="637"/>
        <w:rPr>
          <w:rFonts w:hint="eastAsia"/>
          <w:highlight w:val="none"/>
        </w:rPr>
      </w:pPr>
    </w:p>
    <w:p w14:paraId="409EA06D">
      <w:pPr>
        <w:pStyle w:val="637"/>
        <w:rPr>
          <w:rFonts w:hint="eastAsia"/>
          <w:highlight w:val="none"/>
        </w:rPr>
      </w:pPr>
    </w:p>
    <w:p w14:paraId="3596043E">
      <w:pPr>
        <w:numPr>
          <w:ilvl w:val="0"/>
          <w:numId w:val="0"/>
        </w:numPr>
        <w:spacing w:line="360" w:lineRule="auto"/>
        <w:ind w:leftChars="0"/>
        <w:jc w:val="both"/>
        <w:rPr>
          <w:rFonts w:hint="eastAsia" w:ascii="宋体" w:hAnsi="宋体"/>
          <w:b/>
          <w:sz w:val="32"/>
          <w:szCs w:val="32"/>
          <w:highlight w:val="none"/>
        </w:rPr>
      </w:pPr>
    </w:p>
    <w:p w14:paraId="53C4841B">
      <w:pPr>
        <w:numPr>
          <w:ilvl w:val="0"/>
          <w:numId w:val="0"/>
        </w:numPr>
        <w:spacing w:line="360" w:lineRule="auto"/>
        <w:ind w:leftChars="0"/>
        <w:jc w:val="both"/>
        <w:rPr>
          <w:rFonts w:hint="eastAsia" w:ascii="宋体" w:hAnsi="宋体"/>
          <w:b/>
          <w:sz w:val="32"/>
          <w:szCs w:val="32"/>
          <w:highlight w:val="none"/>
        </w:rPr>
      </w:pPr>
    </w:p>
    <w:p w14:paraId="72EA3D70">
      <w:pPr>
        <w:numPr>
          <w:ilvl w:val="0"/>
          <w:numId w:val="0"/>
        </w:numPr>
        <w:spacing w:line="360" w:lineRule="auto"/>
        <w:ind w:leftChars="0"/>
        <w:rPr>
          <w:rFonts w:hint="eastAsia" w:ascii="黑体" w:hAnsi="宋体"/>
          <w:b/>
          <w:sz w:val="28"/>
          <w:szCs w:val="28"/>
          <w:highlight w:val="none"/>
          <w:u w:val="single"/>
        </w:rPr>
      </w:pPr>
      <w:r>
        <w:rPr>
          <w:rFonts w:hint="eastAsia" w:ascii="宋体" w:hAnsi="宋体"/>
          <w:b/>
          <w:sz w:val="32"/>
          <w:szCs w:val="32"/>
          <w:highlight w:val="none"/>
        </w:rPr>
        <w:t xml:space="preserve"> </w:t>
      </w:r>
      <w:r>
        <w:rPr>
          <w:rFonts w:hint="eastAsia" w:ascii="宋体" w:hAnsi="宋体"/>
          <w:b/>
          <w:sz w:val="28"/>
          <w:szCs w:val="28"/>
          <w:highlight w:val="none"/>
        </w:rPr>
        <w:t xml:space="preserve"> 工程名称</w:t>
      </w:r>
      <w:r>
        <w:rPr>
          <w:rFonts w:hint="eastAsia" w:ascii="宋体" w:hAnsi="宋体"/>
          <w:b/>
          <w:sz w:val="24"/>
          <w:szCs w:val="24"/>
          <w:highlight w:val="none"/>
        </w:rPr>
        <w:t>：</w:t>
      </w:r>
      <w:r>
        <w:rPr>
          <w:rFonts w:hint="eastAsia" w:ascii="宋体" w:hAnsi="宋体"/>
          <w:b/>
          <w:sz w:val="24"/>
          <w:szCs w:val="24"/>
          <w:highlight w:val="none"/>
          <w:u w:val="single"/>
        </w:rPr>
        <w:t xml:space="preserve">                                     </w:t>
      </w:r>
      <w:r>
        <w:rPr>
          <w:rFonts w:hint="eastAsia" w:ascii="黑体" w:hAnsi="宋体" w:eastAsia="黑体"/>
          <w:b/>
          <w:sz w:val="28"/>
          <w:szCs w:val="28"/>
          <w:highlight w:val="none"/>
          <w:u w:val="single"/>
        </w:rPr>
        <w:t xml:space="preserve"> </w:t>
      </w:r>
    </w:p>
    <w:p w14:paraId="3D6E67A7">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发</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9495D68">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承</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4C1F5E6">
      <w:pPr>
        <w:pStyle w:val="3"/>
        <w:numPr>
          <w:ilvl w:val="0"/>
          <w:numId w:val="2"/>
        </w:numPr>
        <w:jc w:val="center"/>
        <w:rPr>
          <w:rFonts w:ascii="黑体" w:hAnsi="华文中宋"/>
          <w:highlight w:val="none"/>
        </w:rPr>
        <w:sectPr>
          <w:footerReference r:id="rId4" w:type="first"/>
          <w:footerReference r:id="rId3" w:type="default"/>
          <w:pgSz w:w="11906" w:h="16838"/>
          <w:pgMar w:top="1440" w:right="1440" w:bottom="1440" w:left="1440" w:header="851" w:footer="992" w:gutter="0"/>
          <w:pgNumType w:fmt="decimal" w:start="1"/>
          <w:cols w:space="720" w:num="1"/>
          <w:titlePg/>
          <w:docGrid w:linePitch="312" w:charSpace="0"/>
        </w:sectPr>
      </w:pPr>
    </w:p>
    <w:p w14:paraId="76F272FD">
      <w:pPr>
        <w:pStyle w:val="4"/>
        <w:keepNext w:val="0"/>
        <w:keepLines w:val="0"/>
        <w:numPr>
          <w:ilvl w:val="2"/>
          <w:numId w:val="0"/>
        </w:numPr>
        <w:ind w:left="180" w:leftChars="0"/>
        <w:jc w:val="center"/>
        <w:rPr>
          <w:rFonts w:ascii="黑体" w:eastAsia="黑体"/>
          <w:b w:val="0"/>
          <w:color w:val="000000"/>
          <w:highlight w:val="none"/>
        </w:rPr>
      </w:pPr>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宁海县茶院镇人民政府</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宁海县茶院镇庙岭村南侧废弃矿山生态环境治理工程</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0" w:name="_Toc386638593"/>
      <w:r>
        <w:rPr>
          <w:rFonts w:hint="eastAsia" w:ascii="宋体" w:hAnsi="宋体" w:eastAsia="宋体" w:cs="宋体"/>
          <w:b w:val="0"/>
          <w:color w:val="000000"/>
          <w:sz w:val="22"/>
          <w:szCs w:val="22"/>
          <w:highlight w:val="none"/>
        </w:rPr>
        <w:t>一、工程概况</w:t>
      </w:r>
      <w:bookmarkEnd w:id="80"/>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宁海县茶院镇庙岭村南侧废弃矿山生态环境治理工程</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位于宁海县茶院镇庙岭村</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 xml:space="preserve">自筹    </w:t>
      </w:r>
    </w:p>
    <w:p w14:paraId="285E9BF3">
      <w:pPr>
        <w:spacing w:line="360" w:lineRule="auto"/>
        <w:ind w:firstLine="431" w:firstLineChars="196"/>
        <w:rPr>
          <w:rFonts w:hint="eastAsia" w:ascii="宋体" w:hAnsi="宋体" w:eastAsia="宋体" w:cs="宋体"/>
          <w:color w:val="000000"/>
          <w:sz w:val="22"/>
          <w:szCs w:val="22"/>
          <w:highlight w:val="none"/>
          <w:u w:val="single"/>
          <w:lang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内容包括宕底平整、道路筑填、浆砌块石挡墙、坡脚排水沟、蓄水池、绿化覆土、苗木绿化、建筑物拆除等工程</w:t>
      </w:r>
      <w:r>
        <w:rPr>
          <w:rFonts w:hint="eastAsia" w:ascii="宋体" w:hAnsi="宋体" w:cs="宋体"/>
          <w:color w:val="000000"/>
          <w:sz w:val="22"/>
          <w:szCs w:val="22"/>
          <w:highlight w:val="none"/>
          <w:u w:val="single"/>
          <w:lang w:eastAsia="zh-CN"/>
        </w:rPr>
        <w:t>。</w:t>
      </w:r>
    </w:p>
    <w:p w14:paraId="3056E4AA">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群体工程应附《承包人承揽工程项目一览表》（附件1）。</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施工图范围内所有内容</w:t>
      </w:r>
      <w:r>
        <w:rPr>
          <w:rFonts w:hint="eastAsia" w:ascii="宋体" w:hAnsi="宋体" w:eastAsia="宋体" w:cs="宋体"/>
          <w:color w:val="000000"/>
          <w:sz w:val="22"/>
          <w:szCs w:val="22"/>
          <w:highlight w:val="none"/>
          <w:u w:val="single"/>
          <w:lang w:val="en-US" w:eastAsia="zh-CN"/>
        </w:rPr>
        <w:t xml:space="preserve"> ，具体详见工程量清单。</w:t>
      </w:r>
    </w:p>
    <w:p w14:paraId="2FE557A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81" w:name="_Toc386638594"/>
      <w:r>
        <w:rPr>
          <w:rFonts w:hint="eastAsia" w:ascii="宋体" w:hAnsi="宋体" w:eastAsia="宋体" w:cs="宋体"/>
          <w:color w:val="000000"/>
          <w:sz w:val="22"/>
          <w:szCs w:val="22"/>
          <w:highlight w:val="none"/>
        </w:rPr>
        <w:t>二、合同工期</w:t>
      </w:r>
      <w:bookmarkEnd w:id="81"/>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90日历天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2" w:name="_Toc386638595"/>
      <w:r>
        <w:rPr>
          <w:rFonts w:hint="eastAsia" w:ascii="宋体" w:hAnsi="宋体" w:eastAsia="宋体" w:cs="宋体"/>
          <w:b w:val="0"/>
          <w:color w:val="000000"/>
          <w:sz w:val="22"/>
          <w:szCs w:val="22"/>
          <w:highlight w:val="none"/>
        </w:rPr>
        <w:t>三、质量标准</w:t>
      </w:r>
      <w:bookmarkEnd w:id="82"/>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3" w:name="_Toc386638596"/>
      <w:r>
        <w:rPr>
          <w:rFonts w:hint="eastAsia" w:ascii="宋体" w:hAnsi="宋体" w:eastAsia="宋体" w:cs="宋体"/>
          <w:b w:val="0"/>
          <w:color w:val="000000"/>
          <w:sz w:val="22"/>
          <w:szCs w:val="22"/>
          <w:highlight w:val="none"/>
        </w:rPr>
        <w:t>四、签约合同价与合同价格形式</w:t>
      </w:r>
      <w:bookmarkEnd w:id="83"/>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4" w:name="_Toc386638597"/>
      <w:r>
        <w:rPr>
          <w:rFonts w:hint="eastAsia" w:ascii="宋体" w:hAnsi="宋体" w:eastAsia="宋体" w:cs="宋体"/>
          <w:b w:val="0"/>
          <w:color w:val="000000"/>
          <w:sz w:val="22"/>
          <w:szCs w:val="22"/>
          <w:highlight w:val="none"/>
        </w:rPr>
        <w:t>五、项目经理</w:t>
      </w:r>
      <w:bookmarkEnd w:id="84"/>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5" w:name="_Toc386638598"/>
      <w:r>
        <w:rPr>
          <w:rFonts w:hint="eastAsia" w:ascii="宋体" w:hAnsi="宋体" w:eastAsia="宋体" w:cs="宋体"/>
          <w:b w:val="0"/>
          <w:color w:val="000000"/>
          <w:sz w:val="22"/>
          <w:szCs w:val="22"/>
          <w:highlight w:val="none"/>
        </w:rPr>
        <w:t>六、合同文件构成</w:t>
      </w:r>
      <w:bookmarkEnd w:id="85"/>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6" w:name="_Toc386638599"/>
      <w:r>
        <w:rPr>
          <w:rFonts w:hint="eastAsia" w:ascii="宋体" w:hAnsi="宋体" w:eastAsia="宋体" w:cs="宋体"/>
          <w:b w:val="0"/>
          <w:color w:val="000000"/>
          <w:sz w:val="22"/>
          <w:szCs w:val="22"/>
          <w:highlight w:val="none"/>
        </w:rPr>
        <w:t>七、承诺</w:t>
      </w:r>
      <w:bookmarkEnd w:id="86"/>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7" w:name="_Toc386638600"/>
      <w:r>
        <w:rPr>
          <w:rFonts w:hint="eastAsia" w:ascii="宋体" w:hAnsi="宋体" w:eastAsia="宋体" w:cs="宋体"/>
          <w:b w:val="0"/>
          <w:color w:val="000000"/>
          <w:sz w:val="22"/>
          <w:szCs w:val="22"/>
          <w:highlight w:val="none"/>
        </w:rPr>
        <w:t>九、签订时间</w:t>
      </w:r>
      <w:bookmarkEnd w:id="87"/>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8" w:name="_Toc386638601"/>
      <w:r>
        <w:rPr>
          <w:rFonts w:hint="eastAsia" w:ascii="宋体" w:hAnsi="宋体" w:eastAsia="宋体" w:cs="宋体"/>
          <w:b w:val="0"/>
          <w:color w:val="000000"/>
          <w:sz w:val="22"/>
          <w:szCs w:val="22"/>
          <w:highlight w:val="none"/>
        </w:rPr>
        <w:t>十、签订地点</w:t>
      </w:r>
      <w:bookmarkEnd w:id="88"/>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宁海县茶院镇人民政府 </w:t>
      </w:r>
      <w:r>
        <w:rPr>
          <w:rFonts w:hint="eastAsia" w:ascii="宋体" w:hAnsi="宋体" w:eastAsia="宋体" w:cs="宋体"/>
          <w:bCs/>
          <w:color w:val="000000"/>
          <w:sz w:val="22"/>
          <w:szCs w:val="22"/>
          <w:highlight w:val="none"/>
        </w:rPr>
        <w:t>签订。</w:t>
      </w:r>
    </w:p>
    <w:p w14:paraId="06C841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9" w:name="_Toc386638602"/>
      <w:r>
        <w:rPr>
          <w:rFonts w:hint="eastAsia" w:ascii="宋体" w:hAnsi="宋体" w:eastAsia="宋体" w:cs="宋体"/>
          <w:b w:val="0"/>
          <w:color w:val="000000"/>
          <w:sz w:val="22"/>
          <w:szCs w:val="22"/>
          <w:highlight w:val="none"/>
        </w:rPr>
        <w:t>十一、补充协议</w:t>
      </w:r>
      <w:bookmarkEnd w:id="89"/>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0" w:name="_Toc386638603"/>
      <w:r>
        <w:rPr>
          <w:rFonts w:hint="eastAsia" w:ascii="宋体" w:hAnsi="宋体" w:eastAsia="宋体" w:cs="宋体"/>
          <w:b w:val="0"/>
          <w:color w:val="000000"/>
          <w:sz w:val="22"/>
          <w:szCs w:val="22"/>
          <w:highlight w:val="none"/>
        </w:rPr>
        <w:t>十二、合同生效</w:t>
      </w:r>
      <w:bookmarkEnd w:id="90"/>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1" w:name="_Toc386638604"/>
      <w:r>
        <w:rPr>
          <w:rFonts w:hint="eastAsia" w:ascii="宋体" w:hAnsi="宋体" w:eastAsia="宋体" w:cs="宋体"/>
          <w:b w:val="0"/>
          <w:color w:val="000000"/>
          <w:sz w:val="22"/>
          <w:szCs w:val="22"/>
          <w:highlight w:val="none"/>
        </w:rPr>
        <w:t>十三、合同份数</w:t>
      </w:r>
      <w:bookmarkEnd w:id="91"/>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92" w:name="_Toc386638605"/>
      <w:r>
        <w:rPr>
          <w:rFonts w:ascii="黑体" w:hAnsi="宋体" w:eastAsia="黑体"/>
          <w:color w:val="000000"/>
          <w:highlight w:val="none"/>
        </w:rPr>
        <w:br w:type="page"/>
      </w:r>
    </w:p>
    <w:p w14:paraId="7CCD29D9">
      <w:pPr>
        <w:pStyle w:val="4"/>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92"/>
      <w:bookmarkStart w:id="93" w:name="_Toc337558727"/>
    </w:p>
    <w:p w14:paraId="27191CE4">
      <w:pPr>
        <w:spacing w:line="440" w:lineRule="exact"/>
        <w:ind w:firstLine="503" w:firstLineChars="22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通用合同条款直接引用中国建筑工业出版社出版的《建设工程施工合同（示范文本）（GF-2013-0201）第二部分“通用合同条款”内容。</w:t>
      </w:r>
    </w:p>
    <w:bookmarkEnd w:id="93"/>
    <w:p w14:paraId="346F16CA">
      <w:pPr>
        <w:spacing w:line="360" w:lineRule="auto"/>
        <w:jc w:val="center"/>
        <w:outlineLvl w:val="1"/>
        <w:rPr>
          <w:rFonts w:hint="eastAsia" w:eastAsia="黑体"/>
          <w:color w:val="000000"/>
          <w:sz w:val="32"/>
          <w:highlight w:val="none"/>
        </w:rPr>
      </w:pPr>
      <w:bookmarkStart w:id="94" w:name="_Toc411083384"/>
      <w:bookmarkStart w:id="95" w:name="_Toc296503163"/>
      <w:bookmarkStart w:id="96" w:name="_Toc292559367"/>
      <w:bookmarkStart w:id="97" w:name="_Toc296891203"/>
      <w:bookmarkStart w:id="98" w:name="_Toc296890991"/>
      <w:bookmarkStart w:id="99" w:name="_Toc297120463"/>
      <w:bookmarkStart w:id="100" w:name="_Toc296346664"/>
      <w:bookmarkStart w:id="101" w:name="_Toc296347162"/>
      <w:bookmarkStart w:id="102" w:name="_Toc292559872"/>
      <w:bookmarkStart w:id="103" w:name="_Toc296944502"/>
      <w:bookmarkStart w:id="104" w:name="_Toc297048349"/>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94"/>
    </w:p>
    <w:p w14:paraId="6F14FE1B">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05" w:name="_Toc386638607"/>
      <w:bookmarkStart w:id="106" w:name="_Toc351203633"/>
      <w:r>
        <w:rPr>
          <w:rFonts w:hint="eastAsia" w:ascii="宋体" w:hAnsi="宋体" w:eastAsia="宋体" w:cs="宋体"/>
          <w:b w:val="0"/>
          <w:color w:val="000000"/>
          <w:sz w:val="22"/>
          <w:szCs w:val="22"/>
          <w:highlight w:val="none"/>
        </w:rPr>
        <w:t>1</w:t>
      </w:r>
      <w:bookmarkStart w:id="107" w:name="_Toc296944495"/>
      <w:bookmarkStart w:id="108" w:name="_Toc292559361"/>
      <w:bookmarkStart w:id="109" w:name="_Toc297048342"/>
      <w:bookmarkStart w:id="110" w:name="_Toc296503156"/>
      <w:bookmarkStart w:id="111" w:name="_Toc292559866"/>
      <w:bookmarkStart w:id="112" w:name="_Toc296347155"/>
      <w:bookmarkStart w:id="113" w:name="_Toc296890984"/>
      <w:bookmarkStart w:id="114" w:name="_Toc296891196"/>
      <w:bookmarkStart w:id="115" w:name="_Toc296346657"/>
      <w:bookmarkStart w:id="116" w:name="_Toc297120456"/>
      <w:r>
        <w:rPr>
          <w:rFonts w:hint="eastAsia" w:ascii="宋体" w:hAnsi="宋体" w:eastAsia="宋体" w:cs="宋体"/>
          <w:b w:val="0"/>
          <w:color w:val="000000"/>
          <w:sz w:val="22"/>
          <w:szCs w:val="22"/>
          <w:highlight w:val="none"/>
        </w:rPr>
        <w:t>. 一般约定</w:t>
      </w:r>
      <w:bookmarkEnd w:id="105"/>
      <w:bookmarkEnd w:id="106"/>
    </w:p>
    <w:bookmarkEnd w:id="107"/>
    <w:bookmarkEnd w:id="108"/>
    <w:bookmarkEnd w:id="109"/>
    <w:bookmarkEnd w:id="110"/>
    <w:bookmarkEnd w:id="111"/>
    <w:bookmarkEnd w:id="112"/>
    <w:bookmarkEnd w:id="113"/>
    <w:bookmarkEnd w:id="114"/>
    <w:bookmarkEnd w:id="115"/>
    <w:bookmarkEnd w:id="116"/>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17" w:name="_Toc300934943"/>
      <w:bookmarkStart w:id="118" w:name="_Toc312677986"/>
      <w:bookmarkStart w:id="119" w:name="_Toc304295521"/>
      <w:bookmarkStart w:id="120" w:name="_Toc303539100"/>
      <w:bookmarkStart w:id="121" w:name="_Toc318581155"/>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17"/>
    <w:bookmarkEnd w:id="118"/>
    <w:bookmarkEnd w:id="119"/>
    <w:bookmarkEnd w:id="120"/>
    <w:bookmarkEnd w:id="121"/>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2" w:name="_Toc304295522"/>
      <w:bookmarkStart w:id="123" w:name="_Toc303539101"/>
      <w:bookmarkStart w:id="124" w:name="_Toc318581156"/>
      <w:bookmarkStart w:id="125" w:name="_Toc300934944"/>
      <w:bookmarkStart w:id="126" w:name="_Toc312677987"/>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关于发包人向承包人免费提供满足工程施工需要的场内道路和交通设施的约定：</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22"/>
      <w:bookmarkEnd w:id="123"/>
      <w:bookmarkEnd w:id="124"/>
      <w:bookmarkEnd w:id="125"/>
      <w:bookmarkEnd w:id="126"/>
      <w:r>
        <w:rPr>
          <w:rFonts w:hint="eastAsia" w:ascii="宋体" w:hAnsi="宋体" w:eastAsia="宋体" w:cs="宋体"/>
          <w:color w:val="000000"/>
          <w:sz w:val="22"/>
          <w:szCs w:val="22"/>
          <w:highlight w:val="none"/>
        </w:rPr>
        <w:t xml:space="preserve">  </w:t>
      </w:r>
      <w:bookmarkStart w:id="127"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127"/>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28" w:name="_Toc351203634"/>
      <w:bookmarkStart w:id="129" w:name="_Toc386638608"/>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30" w:name="_Toc296346658"/>
      <w:bookmarkStart w:id="131" w:name="_Toc297048343"/>
      <w:bookmarkStart w:id="132" w:name="_Toc296890985"/>
      <w:bookmarkStart w:id="133" w:name="_Toc296944496"/>
      <w:bookmarkStart w:id="134" w:name="_Toc292559362"/>
      <w:bookmarkStart w:id="135" w:name="_Toc292559867"/>
      <w:bookmarkStart w:id="136" w:name="_Toc296891197"/>
      <w:bookmarkStart w:id="137" w:name="_Toc297120457"/>
      <w:bookmarkStart w:id="138" w:name="_Toc296347156"/>
      <w:bookmarkStart w:id="139" w:name="_Toc296503157"/>
      <w:r>
        <w:rPr>
          <w:rFonts w:hint="eastAsia" w:ascii="宋体" w:hAnsi="宋体" w:eastAsia="宋体" w:cs="宋体"/>
          <w:b w:val="0"/>
          <w:color w:val="000000"/>
          <w:sz w:val="22"/>
          <w:szCs w:val="22"/>
          <w:highlight w:val="none"/>
        </w:rPr>
        <w:t>. 发包人</w:t>
      </w:r>
      <w:bookmarkEnd w:id="128"/>
      <w:bookmarkEnd w:id="129"/>
    </w:p>
    <w:bookmarkEnd w:id="130"/>
    <w:bookmarkEnd w:id="131"/>
    <w:bookmarkEnd w:id="132"/>
    <w:bookmarkEnd w:id="133"/>
    <w:bookmarkEnd w:id="134"/>
    <w:bookmarkEnd w:id="135"/>
    <w:bookmarkEnd w:id="136"/>
    <w:bookmarkEnd w:id="137"/>
    <w:bookmarkEnd w:id="138"/>
    <w:bookmarkEnd w:id="139"/>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40" w:name="_Toc351203635"/>
      <w:bookmarkStart w:id="141" w:name="_Toc386638609"/>
      <w:r>
        <w:rPr>
          <w:rFonts w:hint="eastAsia" w:ascii="宋体" w:hAnsi="宋体" w:eastAsia="宋体" w:cs="宋体"/>
          <w:b w:val="0"/>
          <w:color w:val="000000"/>
          <w:sz w:val="22"/>
          <w:szCs w:val="22"/>
          <w:highlight w:val="none"/>
        </w:rPr>
        <w:t>3</w:t>
      </w:r>
      <w:bookmarkStart w:id="142" w:name="_Toc297048344"/>
      <w:bookmarkStart w:id="143" w:name="_Toc297120458"/>
      <w:bookmarkStart w:id="144" w:name="_Toc296890986"/>
      <w:bookmarkStart w:id="145" w:name="_Toc296891198"/>
      <w:bookmarkStart w:id="146" w:name="_Toc296944497"/>
      <w:bookmarkStart w:id="147" w:name="_Toc292559363"/>
      <w:bookmarkStart w:id="148" w:name="_Toc296503158"/>
      <w:bookmarkStart w:id="149" w:name="_Toc296347157"/>
      <w:bookmarkStart w:id="150" w:name="_Toc292559868"/>
      <w:bookmarkStart w:id="151" w:name="_Toc296346659"/>
      <w:r>
        <w:rPr>
          <w:rFonts w:hint="eastAsia" w:ascii="宋体" w:hAnsi="宋体" w:eastAsia="宋体" w:cs="宋体"/>
          <w:b w:val="0"/>
          <w:color w:val="000000"/>
          <w:sz w:val="22"/>
          <w:szCs w:val="22"/>
          <w:highlight w:val="none"/>
        </w:rPr>
        <w:t>. 承包人</w:t>
      </w:r>
      <w:bookmarkEnd w:id="140"/>
      <w:bookmarkEnd w:id="141"/>
    </w:p>
    <w:bookmarkEnd w:id="142"/>
    <w:bookmarkEnd w:id="143"/>
    <w:bookmarkEnd w:id="144"/>
    <w:bookmarkEnd w:id="145"/>
    <w:bookmarkEnd w:id="146"/>
    <w:bookmarkEnd w:id="147"/>
    <w:bookmarkEnd w:id="148"/>
    <w:bookmarkEnd w:id="149"/>
    <w:bookmarkEnd w:id="150"/>
    <w:bookmarkEnd w:id="151"/>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2" w:name="_Toc304295523"/>
      <w:bookmarkStart w:id="153" w:name="_Toc303539102"/>
      <w:bookmarkStart w:id="154" w:name="_Toc297048345"/>
      <w:bookmarkStart w:id="155" w:name="_Toc300934945"/>
      <w:bookmarkStart w:id="156" w:name="_Toc296347158"/>
      <w:bookmarkStart w:id="157" w:name="_Toc292559869"/>
      <w:bookmarkStart w:id="158" w:name="_Toc297123492"/>
      <w:bookmarkStart w:id="159" w:name="_Toc296503159"/>
      <w:bookmarkStart w:id="160" w:name="_Toc297216151"/>
      <w:bookmarkStart w:id="161" w:name="_Toc296890987"/>
      <w:bookmarkStart w:id="162" w:name="_Toc312677988"/>
      <w:bookmarkStart w:id="163" w:name="_Toc292559364"/>
      <w:bookmarkStart w:id="164" w:name="_Toc296891199"/>
      <w:bookmarkStart w:id="165" w:name="_Toc297120459"/>
      <w:bookmarkStart w:id="166" w:name="_Toc296346660"/>
      <w:bookmarkStart w:id="167" w:name="_Toc296944498"/>
      <w:r>
        <w:rPr>
          <w:rFonts w:hint="eastAsia" w:ascii="宋体" w:hAnsi="宋体" w:eastAsia="宋体" w:cs="宋体"/>
          <w:color w:val="000000"/>
          <w:sz w:val="22"/>
          <w:szCs w:val="22"/>
          <w:highlight w:val="none"/>
        </w:rPr>
        <w:t>.5 分包</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68" w:name="_Toc296347159"/>
      <w:bookmarkStart w:id="169" w:name="_Toc296503160"/>
      <w:bookmarkStart w:id="170" w:name="_Toc296890988"/>
      <w:bookmarkStart w:id="171" w:name="_Toc312677989"/>
      <w:bookmarkStart w:id="172" w:name="_Toc303539103"/>
      <w:bookmarkStart w:id="173" w:name="_Toc297120460"/>
      <w:bookmarkStart w:id="174" w:name="_Toc304295524"/>
      <w:bookmarkStart w:id="175" w:name="_Toc297048346"/>
      <w:bookmarkStart w:id="176" w:name="_Toc300934946"/>
      <w:bookmarkStart w:id="177" w:name="_Toc296944499"/>
      <w:bookmarkStart w:id="178" w:name="_Toc292559870"/>
      <w:bookmarkStart w:id="179" w:name="_Toc318581158"/>
      <w:bookmarkStart w:id="180" w:name="_Toc296346661"/>
      <w:bookmarkStart w:id="181" w:name="_Toc292559365"/>
      <w:bookmarkStart w:id="182" w:name="_Toc297123493"/>
      <w:bookmarkStart w:id="183" w:name="_Toc297216152"/>
      <w:bookmarkStart w:id="184" w:name="_Toc296891200"/>
      <w:r>
        <w:rPr>
          <w:rFonts w:hint="eastAsia" w:ascii="宋体" w:hAnsi="宋体" w:eastAsia="宋体" w:cs="宋体"/>
          <w:color w:val="000000"/>
          <w:sz w:val="22"/>
          <w:szCs w:val="22"/>
          <w:highlight w:val="none"/>
        </w:rPr>
        <w:t>.5.1 分包的一般约定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85" w:name="_Toc312677990"/>
      <w:bookmarkStart w:id="186" w:name="_Toc318581159"/>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85"/>
    <w:bookmarkEnd w:id="186"/>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87" w:name="_Toc351203636"/>
      <w:bookmarkStart w:id="188" w:name="_Toc386638610"/>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89" w:name="_Toc297048348"/>
      <w:bookmarkStart w:id="190" w:name="_Toc296890990"/>
      <w:bookmarkStart w:id="191" w:name="_Toc296944501"/>
      <w:bookmarkStart w:id="192" w:name="_Toc296346663"/>
      <w:bookmarkStart w:id="193" w:name="_Toc292559871"/>
      <w:bookmarkStart w:id="194" w:name="_Toc297120462"/>
      <w:bookmarkStart w:id="195" w:name="_Toc296503162"/>
      <w:bookmarkStart w:id="196" w:name="_Toc296891202"/>
      <w:bookmarkStart w:id="197" w:name="_Toc292559366"/>
      <w:bookmarkStart w:id="198" w:name="_Toc296347161"/>
      <w:bookmarkStart w:id="199" w:name="_Toc267251413"/>
      <w:r>
        <w:rPr>
          <w:rFonts w:hint="eastAsia" w:ascii="宋体" w:hAnsi="宋体" w:eastAsia="宋体" w:cs="宋体"/>
          <w:b w:val="0"/>
          <w:color w:val="000000"/>
          <w:sz w:val="22"/>
          <w:szCs w:val="22"/>
          <w:highlight w:val="none"/>
        </w:rPr>
        <w:t>. 监</w:t>
      </w:r>
      <w:bookmarkEnd w:id="189"/>
      <w:bookmarkEnd w:id="190"/>
      <w:bookmarkEnd w:id="191"/>
      <w:bookmarkEnd w:id="192"/>
      <w:bookmarkEnd w:id="193"/>
      <w:bookmarkEnd w:id="194"/>
      <w:bookmarkEnd w:id="195"/>
      <w:bookmarkEnd w:id="196"/>
      <w:bookmarkEnd w:id="197"/>
      <w:bookmarkEnd w:id="198"/>
      <w:bookmarkEnd w:id="199"/>
      <w:r>
        <w:rPr>
          <w:rFonts w:hint="eastAsia" w:ascii="宋体" w:hAnsi="宋体" w:eastAsia="宋体" w:cs="宋体"/>
          <w:b w:val="0"/>
          <w:color w:val="000000"/>
          <w:sz w:val="22"/>
          <w:szCs w:val="22"/>
          <w:highlight w:val="none"/>
        </w:rPr>
        <w:t>理人</w:t>
      </w:r>
      <w:bookmarkEnd w:id="187"/>
      <w:bookmarkEnd w:id="188"/>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0" w:name="_Toc267251418"/>
      <w:bookmarkStart w:id="201" w:name="_Toc351203637"/>
      <w:bookmarkStart w:id="202" w:name="_Toc386638611"/>
      <w:r>
        <w:rPr>
          <w:rFonts w:hint="eastAsia" w:ascii="宋体" w:hAnsi="宋体" w:eastAsia="宋体" w:cs="宋体"/>
          <w:b w:val="0"/>
          <w:color w:val="000000"/>
          <w:sz w:val="22"/>
          <w:szCs w:val="22"/>
          <w:highlight w:val="none"/>
        </w:rPr>
        <w:t>5</w:t>
      </w:r>
      <w:bookmarkEnd w:id="200"/>
      <w:r>
        <w:rPr>
          <w:rFonts w:hint="eastAsia" w:ascii="宋体" w:hAnsi="宋体" w:eastAsia="宋体" w:cs="宋体"/>
          <w:b w:val="0"/>
          <w:color w:val="000000"/>
          <w:sz w:val="22"/>
          <w:szCs w:val="22"/>
          <w:highlight w:val="none"/>
        </w:rPr>
        <w:t>. 工程质量</w:t>
      </w:r>
      <w:bookmarkEnd w:id="201"/>
      <w:bookmarkEnd w:id="202"/>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203" w:name="_Toc300934949"/>
      <w:bookmarkStart w:id="204" w:name="_Toc304295527"/>
      <w:bookmarkStart w:id="205" w:name="_Toc297216155"/>
      <w:bookmarkStart w:id="206" w:name="_Toc303539106"/>
      <w:bookmarkStart w:id="207" w:name="_Toc318581164"/>
      <w:bookmarkStart w:id="208" w:name="_Toc312677997"/>
      <w:bookmarkStart w:id="209" w:name="_Toc297123496"/>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0" w:name="_Toc386638612"/>
      <w:bookmarkStart w:id="211" w:name="_Toc351203638"/>
      <w:r>
        <w:rPr>
          <w:rFonts w:hint="eastAsia" w:ascii="宋体" w:hAnsi="宋体" w:eastAsia="宋体" w:cs="宋体"/>
          <w:b w:val="0"/>
          <w:color w:val="000000"/>
          <w:sz w:val="22"/>
          <w:szCs w:val="22"/>
          <w:highlight w:val="none"/>
        </w:rPr>
        <w:t>6. 安全文明施工与环境保护</w:t>
      </w:r>
      <w:bookmarkEnd w:id="210"/>
      <w:bookmarkEnd w:id="211"/>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 日内支付安全文明施工费总额的100%</w:t>
      </w:r>
      <w:r>
        <w:rPr>
          <w:rFonts w:hint="eastAsia" w:ascii="宋体" w:hAnsi="宋体" w:eastAsia="宋体" w:cs="宋体"/>
          <w:sz w:val="22"/>
          <w:szCs w:val="22"/>
          <w:highlight w:val="none"/>
          <w:u w:val="single"/>
        </w:rPr>
        <w:t>。</w:t>
      </w:r>
    </w:p>
    <w:bookmarkEnd w:id="203"/>
    <w:bookmarkEnd w:id="204"/>
    <w:bookmarkEnd w:id="205"/>
    <w:bookmarkEnd w:id="206"/>
    <w:bookmarkEnd w:id="207"/>
    <w:bookmarkEnd w:id="208"/>
    <w:bookmarkEnd w:id="209"/>
    <w:p w14:paraId="400C78D9">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2" w:name="_Toc351203639"/>
      <w:bookmarkStart w:id="213" w:name="_Toc386638613"/>
      <w:r>
        <w:rPr>
          <w:rFonts w:hint="eastAsia" w:ascii="宋体" w:hAnsi="宋体" w:eastAsia="宋体" w:cs="宋体"/>
          <w:b w:val="0"/>
          <w:color w:val="000000"/>
          <w:sz w:val="22"/>
          <w:szCs w:val="22"/>
          <w:highlight w:val="none"/>
        </w:rPr>
        <w:t>7. 工期和进度</w:t>
      </w:r>
      <w:bookmarkEnd w:id="212"/>
      <w:bookmarkEnd w:id="213"/>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4" w:name="_Toc297216173"/>
      <w:bookmarkStart w:id="215" w:name="_Toc312678005"/>
      <w:bookmarkStart w:id="216" w:name="_Toc312677479"/>
      <w:bookmarkStart w:id="217" w:name="_Toc297123514"/>
      <w:bookmarkStart w:id="218" w:name="_Toc300934966"/>
      <w:bookmarkStart w:id="219" w:name="_Toc303539123"/>
      <w:bookmarkStart w:id="220" w:name="_Toc304295541"/>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14"/>
    <w:bookmarkEnd w:id="215"/>
    <w:bookmarkEnd w:id="216"/>
    <w:bookmarkEnd w:id="217"/>
    <w:bookmarkEnd w:id="218"/>
    <w:bookmarkEnd w:id="219"/>
    <w:bookmarkEnd w:id="220"/>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1" w:name="_Toc303539125"/>
      <w:bookmarkStart w:id="222" w:name="_Toc297216175"/>
      <w:bookmarkStart w:id="223" w:name="_Toc300934968"/>
      <w:bookmarkStart w:id="224" w:name="_Toc297123516"/>
      <w:bookmarkStart w:id="225" w:name="_Toc304295546"/>
      <w:bookmarkStart w:id="226" w:name="_Toc312677484"/>
      <w:bookmarkStart w:id="227" w:name="_Toc312678010"/>
      <w:r>
        <w:rPr>
          <w:rFonts w:hint="eastAsia" w:ascii="宋体" w:hAnsi="宋体" w:eastAsia="宋体" w:cs="宋体"/>
          <w:color w:val="000000"/>
          <w:sz w:val="22"/>
          <w:szCs w:val="22"/>
          <w:highlight w:val="none"/>
        </w:rPr>
        <w:t>.5 工期延误</w:t>
      </w:r>
    </w:p>
    <w:bookmarkEnd w:id="221"/>
    <w:bookmarkEnd w:id="222"/>
    <w:bookmarkEnd w:id="223"/>
    <w:bookmarkEnd w:id="224"/>
    <w:bookmarkEnd w:id="225"/>
    <w:bookmarkEnd w:id="226"/>
    <w:bookmarkEnd w:id="227"/>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8" w:name="_Toc318581169"/>
      <w:bookmarkStart w:id="229" w:name="_Toc312678012"/>
      <w:bookmarkStart w:id="230" w:name="_Toc312677486"/>
      <w:bookmarkStart w:id="231" w:name="_Toc297123518"/>
      <w:bookmarkStart w:id="232" w:name="_Toc304295548"/>
      <w:bookmarkStart w:id="233" w:name="_Toc300934970"/>
      <w:bookmarkStart w:id="234" w:name="_Toc303539127"/>
      <w:bookmarkStart w:id="235" w:name="_Toc297216177"/>
      <w:r>
        <w:rPr>
          <w:rFonts w:hint="eastAsia" w:ascii="宋体" w:hAnsi="宋体" w:eastAsia="宋体" w:cs="宋体"/>
          <w:color w:val="000000"/>
          <w:sz w:val="22"/>
          <w:szCs w:val="22"/>
          <w:highlight w:val="none"/>
        </w:rPr>
        <w:t>.5.2 因承包人原因导致工期延误</w:t>
      </w:r>
    </w:p>
    <w:bookmarkEnd w:id="228"/>
    <w:bookmarkEnd w:id="229"/>
    <w:bookmarkEnd w:id="230"/>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36" w:name="_Toc312678013"/>
      <w:bookmarkStart w:id="237" w:name="_Toc312677487"/>
      <w:bookmarkStart w:id="238"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31"/>
      <w:bookmarkEnd w:id="232"/>
      <w:bookmarkEnd w:id="233"/>
      <w:bookmarkEnd w:id="234"/>
      <w:bookmarkEnd w:id="235"/>
      <w:bookmarkEnd w:id="236"/>
      <w:bookmarkEnd w:id="237"/>
    </w:p>
    <w:bookmarkEnd w:id="238"/>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39" w:name="_Toc312678014"/>
      <w:bookmarkStart w:id="240" w:name="_Toc318581171"/>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39"/>
    <w:bookmarkEnd w:id="240"/>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1" w:name="_Toc304295549"/>
      <w:bookmarkStart w:id="242" w:name="_Toc297216178"/>
      <w:bookmarkStart w:id="243" w:name="_Toc303539128"/>
      <w:bookmarkStart w:id="244" w:name="_Toc312678015"/>
      <w:bookmarkStart w:id="245" w:name="_Toc300934971"/>
      <w:bookmarkStart w:id="246" w:name="_Toc297123519"/>
      <w:r>
        <w:rPr>
          <w:rFonts w:hint="eastAsia" w:ascii="宋体" w:hAnsi="宋体" w:eastAsia="宋体" w:cs="宋体"/>
          <w:color w:val="000000"/>
          <w:sz w:val="22"/>
          <w:szCs w:val="22"/>
          <w:highlight w:val="none"/>
        </w:rPr>
        <w:t>.6 不</w:t>
      </w:r>
      <w:bookmarkEnd w:id="241"/>
      <w:bookmarkEnd w:id="242"/>
      <w:bookmarkEnd w:id="243"/>
      <w:bookmarkEnd w:id="244"/>
      <w:bookmarkEnd w:id="245"/>
      <w:bookmarkEnd w:id="246"/>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47" w:name="_Toc303539129"/>
      <w:bookmarkStart w:id="248" w:name="_Toc300934972"/>
      <w:bookmarkStart w:id="249" w:name="_Toc318581172"/>
      <w:bookmarkStart w:id="250" w:name="_Toc312678016"/>
      <w:bookmarkStart w:id="251" w:name="_Toc297123520"/>
      <w:bookmarkStart w:id="252" w:name="_Toc297216179"/>
      <w:bookmarkStart w:id="253" w:name="_Toc304295550"/>
      <w:r>
        <w:rPr>
          <w:rFonts w:hint="eastAsia" w:ascii="宋体" w:hAnsi="宋体" w:eastAsia="宋体" w:cs="宋体"/>
          <w:color w:val="000000"/>
          <w:sz w:val="22"/>
          <w:szCs w:val="22"/>
          <w:highlight w:val="none"/>
        </w:rPr>
        <w:t>不利物质条件的其他情形和有关约定：</w:t>
      </w:r>
      <w:bookmarkEnd w:id="247"/>
      <w:bookmarkEnd w:id="248"/>
      <w:bookmarkEnd w:id="249"/>
      <w:bookmarkEnd w:id="250"/>
      <w:bookmarkEnd w:id="251"/>
      <w:bookmarkEnd w:id="252"/>
      <w:bookmarkEnd w:id="253"/>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54" w:name="_Toc300934973"/>
      <w:bookmarkStart w:id="255" w:name="_Toc297123521"/>
      <w:bookmarkStart w:id="256" w:name="_Toc304295551"/>
      <w:bookmarkStart w:id="257" w:name="_Toc312678017"/>
      <w:bookmarkStart w:id="258" w:name="_Toc303539130"/>
      <w:bookmarkStart w:id="259" w:name="_Toc297216180"/>
      <w:r>
        <w:rPr>
          <w:rFonts w:hint="eastAsia" w:ascii="宋体" w:hAnsi="宋体" w:eastAsia="宋体" w:cs="宋体"/>
          <w:color w:val="000000"/>
          <w:sz w:val="22"/>
          <w:szCs w:val="22"/>
          <w:highlight w:val="none"/>
        </w:rPr>
        <w:t>.7异常恶劣的气候条件</w:t>
      </w:r>
      <w:bookmarkEnd w:id="254"/>
      <w:bookmarkEnd w:id="255"/>
      <w:bookmarkEnd w:id="256"/>
      <w:bookmarkEnd w:id="257"/>
      <w:bookmarkEnd w:id="258"/>
      <w:bookmarkEnd w:id="259"/>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60" w:name="_Toc386638614"/>
      <w:bookmarkStart w:id="261" w:name="_Toc351203640"/>
      <w:r>
        <w:rPr>
          <w:rFonts w:hint="eastAsia" w:ascii="宋体" w:hAnsi="宋体" w:eastAsia="宋体" w:cs="宋体"/>
          <w:b w:val="0"/>
          <w:color w:val="000000"/>
          <w:sz w:val="22"/>
          <w:szCs w:val="22"/>
          <w:highlight w:val="none"/>
        </w:rPr>
        <w:t>8. 材料与设备</w:t>
      </w:r>
      <w:bookmarkEnd w:id="260"/>
      <w:bookmarkEnd w:id="261"/>
    </w:p>
    <w:bookmarkEnd w:id="95"/>
    <w:bookmarkEnd w:id="96"/>
    <w:bookmarkEnd w:id="97"/>
    <w:bookmarkEnd w:id="98"/>
    <w:bookmarkEnd w:id="99"/>
    <w:bookmarkEnd w:id="100"/>
    <w:bookmarkEnd w:id="101"/>
    <w:bookmarkEnd w:id="102"/>
    <w:bookmarkEnd w:id="103"/>
    <w:bookmarkEnd w:id="104"/>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62" w:name="_Toc296347166"/>
      <w:bookmarkStart w:id="263" w:name="_Toc312678019"/>
      <w:bookmarkStart w:id="264" w:name="_Toc303539136"/>
      <w:bookmarkStart w:id="265" w:name="_Toc304295556"/>
      <w:bookmarkStart w:id="266" w:name="_Toc296346668"/>
      <w:bookmarkStart w:id="267" w:name="_Toc292559877"/>
      <w:bookmarkStart w:id="268" w:name="_Toc296890995"/>
      <w:bookmarkStart w:id="269" w:name="_Toc297048353"/>
      <w:bookmarkStart w:id="270" w:name="_Toc292559372"/>
      <w:bookmarkStart w:id="271" w:name="_Toc300934979"/>
      <w:bookmarkStart w:id="272" w:name="_Toc312677493"/>
      <w:bookmarkStart w:id="273" w:name="_Toc297216186"/>
      <w:bookmarkStart w:id="274" w:name="_Toc297120467"/>
      <w:bookmarkStart w:id="275" w:name="_Toc297123527"/>
      <w:bookmarkStart w:id="276" w:name="_Toc296944506"/>
      <w:bookmarkStart w:id="277" w:name="_Toc296891207"/>
      <w:bookmarkStart w:id="278" w:name="_Toc280868654"/>
      <w:bookmarkStart w:id="279" w:name="_Toc296503167"/>
      <w:bookmarkStart w:id="280" w:name="_Toc280868656"/>
      <w:bookmarkStart w:id="281" w:name="_Toc267251424"/>
      <w:bookmarkStart w:id="282" w:name="_Toc280868655"/>
      <w:r>
        <w:rPr>
          <w:rFonts w:hint="eastAsia" w:ascii="宋体" w:hAnsi="宋体" w:eastAsia="宋体" w:cs="宋体"/>
          <w:color w:val="000000"/>
          <w:sz w:val="22"/>
          <w:szCs w:val="22"/>
          <w:highlight w:val="none"/>
        </w:rPr>
        <w:t>.4材料与工程设备的保管与使用</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14:paraId="1062A29A">
      <w:pPr>
        <w:spacing w:line="360" w:lineRule="auto"/>
        <w:ind w:firstLine="440" w:firstLineChars="200"/>
        <w:rPr>
          <w:rFonts w:hint="eastAsia" w:ascii="宋体" w:hAnsi="宋体" w:eastAsia="宋体" w:cs="宋体"/>
          <w:b w:val="0"/>
          <w:bCs w:val="0"/>
          <w:color w:val="auto"/>
          <w:sz w:val="22"/>
          <w:szCs w:val="22"/>
          <w:highlight w:val="none"/>
        </w:rPr>
      </w:pPr>
      <w:bookmarkStart w:id="283" w:name="_Toc304295557"/>
      <w:bookmarkStart w:id="284" w:name="_Toc297120468"/>
      <w:bookmarkStart w:id="285" w:name="_Toc312677494"/>
      <w:bookmarkStart w:id="286" w:name="_Toc296503168"/>
      <w:bookmarkStart w:id="287" w:name="_Toc296944507"/>
      <w:bookmarkStart w:id="288" w:name="_Toc296891208"/>
      <w:bookmarkStart w:id="289" w:name="_Toc297048354"/>
      <w:bookmarkStart w:id="290" w:name="_Toc303539137"/>
      <w:bookmarkStart w:id="291" w:name="_Toc300934980"/>
      <w:bookmarkStart w:id="292" w:name="_Toc318581173"/>
      <w:bookmarkStart w:id="293" w:name="_Toc296347167"/>
      <w:bookmarkStart w:id="294" w:name="_Toc312678020"/>
      <w:bookmarkStart w:id="295" w:name="_Toc297123528"/>
      <w:bookmarkStart w:id="296" w:name="_Toc297216187"/>
      <w:bookmarkStart w:id="297" w:name="_Toc296346669"/>
      <w:bookmarkStart w:id="298" w:name="_Toc296890996"/>
      <w:r>
        <w:rPr>
          <w:rFonts w:hint="eastAsia" w:ascii="宋体" w:hAnsi="宋体" w:eastAsia="宋体" w:cs="宋体"/>
          <w:b w:val="0"/>
          <w:bCs w:val="0"/>
          <w:color w:val="auto"/>
          <w:sz w:val="22"/>
          <w:szCs w:val="22"/>
          <w:highlight w:val="none"/>
        </w:rPr>
        <w:t>（1）承包人采购材料的约定：</w:t>
      </w:r>
    </w:p>
    <w:p w14:paraId="42CC382D">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所有材料、设备均由承包人自行采购。品牌材料采购时，承包人应采购投标时所响应的品牌。</w:t>
      </w:r>
    </w:p>
    <w:p w14:paraId="7957C99C">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若采购时备选品牌的型号停产的（须提供品牌生产厂家出具的停产证明）或者厂家不具备生产能力的（提供相应的证明），承包人可在另外两个备选品牌中进行选择，且经发包人、监理人确认后方能采购。产品单价不做调整。</w:t>
      </w:r>
    </w:p>
    <w:p w14:paraId="0D9C41D7">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（2）承包人所采购的材料设备应与投标时注明的设备、材料、品牌、生产厂家、产地、规格、型号、性能等相符。</w:t>
      </w:r>
    </w:p>
    <w:p w14:paraId="0B014E2E">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承包人采购的材料设备必须符合设计文件和标准、规范要求，进场材料和设备应有合格证和检测报告。承包人在定购材料和设备一个月前将材料的样品、质量、品牌、型号、产地等计划内容报给监理人，监理人确认后，报发包人审核；监理人、发包人认为有必要派员参加选点和看样的，其品牌、型号、性能须经发包人、监理人确认后，承包人方可采购。</w:t>
      </w:r>
    </w:p>
    <w:p w14:paraId="173604F3">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（4）承包人未按要求采购设备材料，以次充好或使用假冒伪劣产品的，必须承担工程的返工损失和工期、质量的违约责任。</w:t>
      </w:r>
    </w:p>
    <w:p w14:paraId="77DE3739">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（5）实验费用：承包人除承担所有试件样品的现场试验费用外，还承担承包人委托专业试验室的全部费用。平行检测费用如检测合格，费用则由发包人承担，如平行检测不合格，费用则由承包人承担。</w:t>
      </w:r>
    </w:p>
    <w:p w14:paraId="0B233041">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投标文件不符，承包人应无条件及时更换，并保证工程进度需要。如发现设备的规格和数量或两者都与合同文件、招投标文件不符，发包人有权在设备运抵现场后90天内根据承包人检验标准自己检验结果或县级以上技术质检部门出具的检验证书向承包人提出索赔。</w:t>
      </w:r>
    </w:p>
    <w:p w14:paraId="4E65CB1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5B6799CE">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99" w:name="_Toc386638615"/>
      <w:bookmarkStart w:id="300" w:name="_Toc351203641"/>
      <w:r>
        <w:rPr>
          <w:rFonts w:hint="eastAsia" w:ascii="宋体" w:hAnsi="宋体" w:eastAsia="宋体" w:cs="宋体"/>
          <w:b w:val="0"/>
          <w:color w:val="000000"/>
          <w:sz w:val="22"/>
          <w:szCs w:val="22"/>
          <w:highlight w:val="none"/>
        </w:rPr>
        <w:t>9</w:t>
      </w:r>
      <w:bookmarkEnd w:id="280"/>
      <w:bookmarkEnd w:id="281"/>
      <w:bookmarkEnd w:id="282"/>
      <w:bookmarkStart w:id="301" w:name="_Toc312677495"/>
      <w:bookmarkStart w:id="302" w:name="_Toc300934982"/>
      <w:bookmarkStart w:id="303" w:name="_Toc303539139"/>
      <w:bookmarkStart w:id="304" w:name="_Toc312678021"/>
      <w:bookmarkStart w:id="305" w:name="_Toc304295559"/>
      <w:bookmarkStart w:id="306" w:name="_Toc297216192"/>
      <w:bookmarkStart w:id="307" w:name="_Toc297123533"/>
      <w:bookmarkStart w:id="308" w:name="_Toc297048359"/>
      <w:bookmarkStart w:id="309" w:name="_Toc296347172"/>
      <w:bookmarkStart w:id="310" w:name="_Toc292559378"/>
      <w:bookmarkStart w:id="311" w:name="_Toc297120473"/>
      <w:bookmarkStart w:id="312" w:name="_Toc296944512"/>
      <w:bookmarkStart w:id="313" w:name="_Toc267251428"/>
      <w:bookmarkStart w:id="314" w:name="_Toc296891213"/>
      <w:bookmarkStart w:id="315" w:name="_Toc296346674"/>
      <w:bookmarkStart w:id="316" w:name="_Toc267251427"/>
      <w:bookmarkStart w:id="317" w:name="_Toc296891001"/>
      <w:bookmarkStart w:id="318" w:name="_Toc296503173"/>
      <w:bookmarkStart w:id="319" w:name="_Toc292559883"/>
      <w:r>
        <w:rPr>
          <w:rFonts w:hint="eastAsia" w:ascii="宋体" w:hAnsi="宋体" w:eastAsia="宋体" w:cs="宋体"/>
          <w:b w:val="0"/>
          <w:color w:val="000000"/>
          <w:sz w:val="22"/>
          <w:szCs w:val="22"/>
          <w:highlight w:val="none"/>
        </w:rPr>
        <w:t>. 试验与检验</w:t>
      </w:r>
      <w:bookmarkEnd w:id="299"/>
      <w:bookmarkEnd w:id="300"/>
    </w:p>
    <w:bookmarkEnd w:id="301"/>
    <w:bookmarkEnd w:id="302"/>
    <w:bookmarkEnd w:id="303"/>
    <w:bookmarkEnd w:id="304"/>
    <w:bookmarkEnd w:id="305"/>
    <w:bookmarkEnd w:id="306"/>
    <w:bookmarkEnd w:id="307"/>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0" w:name="_Toc303539140"/>
      <w:bookmarkStart w:id="321" w:name="_Toc297123534"/>
      <w:bookmarkStart w:id="322" w:name="_Toc297216193"/>
      <w:bookmarkStart w:id="323" w:name="_Toc300934983"/>
      <w:bookmarkStart w:id="324" w:name="_Toc304295560"/>
      <w:bookmarkStart w:id="325" w:name="_Toc312678022"/>
      <w:bookmarkStart w:id="326" w:name="_Toc312677496"/>
      <w:r>
        <w:rPr>
          <w:rFonts w:hint="eastAsia" w:ascii="宋体" w:hAnsi="宋体" w:eastAsia="宋体" w:cs="宋体"/>
          <w:color w:val="000000"/>
          <w:sz w:val="22"/>
          <w:szCs w:val="22"/>
          <w:highlight w:val="none"/>
        </w:rPr>
        <w:t>.1试验设备与试验人员</w:t>
      </w:r>
    </w:p>
    <w:bookmarkEnd w:id="320"/>
    <w:bookmarkEnd w:id="321"/>
    <w:bookmarkEnd w:id="322"/>
    <w:bookmarkEnd w:id="323"/>
    <w:bookmarkEnd w:id="324"/>
    <w:bookmarkEnd w:id="325"/>
    <w:bookmarkEnd w:id="326"/>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7" w:name="_Toc297123535"/>
      <w:bookmarkStart w:id="328" w:name="_Toc312677497"/>
      <w:bookmarkStart w:id="329" w:name="_Toc312678023"/>
      <w:bookmarkStart w:id="330" w:name="_Toc300934984"/>
      <w:bookmarkStart w:id="331" w:name="_Toc304295561"/>
      <w:bookmarkStart w:id="332" w:name="_Toc303539141"/>
      <w:bookmarkStart w:id="333" w:name="_Toc297216194"/>
      <w:bookmarkStart w:id="334"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27"/>
      <w:bookmarkEnd w:id="328"/>
      <w:bookmarkEnd w:id="329"/>
      <w:bookmarkEnd w:id="330"/>
      <w:bookmarkEnd w:id="331"/>
      <w:bookmarkEnd w:id="332"/>
      <w:bookmarkEnd w:id="333"/>
      <w:bookmarkStart w:id="335" w:name="_Toc297216195"/>
      <w:bookmarkStart w:id="336" w:name="_Toc300934985"/>
      <w:bookmarkStart w:id="337" w:name="_Toc303539142"/>
      <w:bookmarkStart w:id="338" w:name="_Toc304295562"/>
      <w:bookmarkStart w:id="339" w:name="_Toc312678024"/>
      <w:bookmarkStart w:id="340" w:name="_Toc312677498"/>
      <w:bookmarkStart w:id="341" w:name="_Toc297123536"/>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308"/>
    <w:bookmarkEnd w:id="309"/>
    <w:bookmarkEnd w:id="310"/>
    <w:bookmarkEnd w:id="311"/>
    <w:bookmarkEnd w:id="312"/>
    <w:bookmarkEnd w:id="313"/>
    <w:bookmarkEnd w:id="314"/>
    <w:bookmarkEnd w:id="315"/>
    <w:bookmarkEnd w:id="316"/>
    <w:bookmarkEnd w:id="317"/>
    <w:bookmarkEnd w:id="318"/>
    <w:bookmarkEnd w:id="319"/>
    <w:bookmarkEnd w:id="334"/>
    <w:bookmarkEnd w:id="335"/>
    <w:bookmarkEnd w:id="336"/>
    <w:bookmarkEnd w:id="337"/>
    <w:bookmarkEnd w:id="338"/>
    <w:bookmarkEnd w:id="339"/>
    <w:bookmarkEnd w:id="340"/>
    <w:bookmarkEnd w:id="341"/>
    <w:p w14:paraId="6DEB3794">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42" w:name="_Toc386638616"/>
      <w:bookmarkStart w:id="343" w:name="_Toc351203642"/>
      <w:bookmarkStart w:id="344" w:name="_Toc267251437"/>
      <w:bookmarkStart w:id="345" w:name="_Toc267251440"/>
      <w:bookmarkStart w:id="346" w:name="_Toc267251442"/>
      <w:bookmarkStart w:id="347" w:name="_Toc267251435"/>
      <w:bookmarkStart w:id="348" w:name="_Toc267251433"/>
      <w:bookmarkStart w:id="349" w:name="_Toc267251439"/>
      <w:bookmarkStart w:id="350" w:name="_Toc267251441"/>
      <w:r>
        <w:rPr>
          <w:rFonts w:hint="eastAsia" w:ascii="宋体" w:hAnsi="宋体" w:eastAsia="宋体" w:cs="宋体"/>
          <w:b w:val="0"/>
          <w:color w:val="000000"/>
          <w:sz w:val="22"/>
          <w:szCs w:val="22"/>
          <w:highlight w:val="none"/>
        </w:rPr>
        <w:t>1</w:t>
      </w:r>
      <w:bookmarkStart w:id="351" w:name="_Toc297216199"/>
      <w:bookmarkStart w:id="352" w:name="_Toc303539146"/>
      <w:bookmarkStart w:id="353" w:name="_Toc304295566"/>
      <w:bookmarkStart w:id="354" w:name="_Toc297048379"/>
      <w:bookmarkStart w:id="355" w:name="_Toc292559903"/>
      <w:bookmarkStart w:id="356" w:name="_Toc296944532"/>
      <w:bookmarkStart w:id="357" w:name="_Toc296891021"/>
      <w:bookmarkStart w:id="358" w:name="_Toc296346694"/>
      <w:bookmarkStart w:id="359" w:name="_Toc297123540"/>
      <w:bookmarkStart w:id="360" w:name="_Toc297120493"/>
      <w:bookmarkStart w:id="361" w:name="_Toc296347192"/>
      <w:bookmarkStart w:id="362" w:name="_Toc296503193"/>
      <w:bookmarkStart w:id="363" w:name="_Toc296891233"/>
      <w:bookmarkStart w:id="364" w:name="_Toc292559398"/>
      <w:bookmarkStart w:id="365" w:name="_Toc300934989"/>
      <w:bookmarkStart w:id="366" w:name="_Toc312677499"/>
      <w:bookmarkStart w:id="367" w:name="_Toc312678025"/>
      <w:r>
        <w:rPr>
          <w:rFonts w:hint="eastAsia" w:ascii="宋体" w:hAnsi="宋体" w:eastAsia="宋体" w:cs="宋体"/>
          <w:b w:val="0"/>
          <w:color w:val="000000"/>
          <w:sz w:val="22"/>
          <w:szCs w:val="22"/>
          <w:highlight w:val="none"/>
        </w:rPr>
        <w:t>0. 变更</w:t>
      </w:r>
      <w:bookmarkEnd w:id="342"/>
      <w:bookmarkEnd w:id="34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bookmarkEnd w:id="366"/>
    <w:bookmarkEnd w:id="367"/>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68" w:name="_Toc292559904"/>
      <w:bookmarkStart w:id="369" w:name="_Toc296347193"/>
      <w:bookmarkStart w:id="370" w:name="_Toc297048380"/>
      <w:bookmarkStart w:id="371" w:name="_Toc300934990"/>
      <w:bookmarkStart w:id="372" w:name="_Toc304295567"/>
      <w:bookmarkStart w:id="373" w:name="_Toc296891234"/>
      <w:bookmarkStart w:id="374" w:name="_Toc292559399"/>
      <w:bookmarkStart w:id="375" w:name="_Toc296503194"/>
      <w:bookmarkStart w:id="376" w:name="_Toc296346695"/>
      <w:bookmarkStart w:id="377" w:name="_Toc297216200"/>
      <w:bookmarkStart w:id="378" w:name="_Toc297123541"/>
      <w:bookmarkStart w:id="379" w:name="_Toc296891022"/>
      <w:bookmarkStart w:id="380" w:name="_Toc312678026"/>
      <w:bookmarkStart w:id="381" w:name="_Toc296944533"/>
      <w:bookmarkStart w:id="382" w:name="_Toc297120494"/>
      <w:bookmarkStart w:id="383" w:name="_Toc312677500"/>
      <w:bookmarkStart w:id="384" w:name="_Toc303539147"/>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highlight w:val="none"/>
          <w:u w:val="single"/>
        </w:rPr>
        <w:t>除了通用合同条款明确的以外还包括：</w:t>
      </w:r>
      <w:r>
        <w:rPr>
          <w:rFonts w:hint="eastAsia" w:ascii="宋体" w:hAnsi="宋体" w:eastAsia="宋体" w:cs="宋体"/>
          <w:i w:val="0"/>
          <w:iCs w:val="0"/>
          <w:color w:val="auto"/>
          <w:sz w:val="22"/>
          <w:szCs w:val="22"/>
          <w:highlight w:val="none"/>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highlight w:val="none"/>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44"/>
    <w:bookmarkEnd w:id="345"/>
    <w:bookmarkEnd w:id="346"/>
    <w:bookmarkEnd w:id="347"/>
    <w:bookmarkEnd w:id="348"/>
    <w:bookmarkEnd w:id="349"/>
    <w:bookmarkEnd w:id="35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14:paraId="59D524A7">
      <w:pPr>
        <w:spacing w:line="360" w:lineRule="auto"/>
        <w:ind w:firstLine="440" w:firstLineChars="200"/>
        <w:rPr>
          <w:rFonts w:hint="eastAsia" w:ascii="宋体" w:hAnsi="宋体" w:eastAsia="宋体" w:cs="宋体"/>
          <w:color w:val="000000"/>
          <w:sz w:val="22"/>
          <w:szCs w:val="22"/>
          <w:highlight w:val="none"/>
        </w:rPr>
      </w:pPr>
      <w:bookmarkStart w:id="385" w:name="_Toc351203645"/>
      <w:bookmarkStart w:id="386" w:name="_Toc386638619"/>
      <w:bookmarkStart w:id="387" w:name="_Toc292559929"/>
      <w:bookmarkStart w:id="388" w:name="_Toc296503219"/>
      <w:bookmarkStart w:id="389" w:name="_Toc292559424"/>
      <w:bookmarkStart w:id="390" w:name="_Toc297048405"/>
      <w:bookmarkStart w:id="391" w:name="_Toc303539172"/>
      <w:bookmarkStart w:id="392" w:name="_Toc296346720"/>
      <w:bookmarkStart w:id="393" w:name="_Toc312678053"/>
      <w:bookmarkStart w:id="394" w:name="_Toc297120519"/>
      <w:bookmarkStart w:id="395" w:name="_Toc296891259"/>
      <w:bookmarkStart w:id="396" w:name="_Toc304295593"/>
      <w:bookmarkStart w:id="397" w:name="_Toc296347218"/>
      <w:bookmarkStart w:id="398" w:name="_Toc300935015"/>
      <w:bookmarkStart w:id="399" w:name="_Toc297216223"/>
      <w:bookmarkStart w:id="400" w:name="_Toc296891047"/>
      <w:bookmarkStart w:id="401" w:name="_Toc297123564"/>
      <w:bookmarkStart w:id="402" w:name="_Toc296944558"/>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明确政府投资建设工程要素价格风险的通知》(宁发改［2014］24 号)文件按</w:t>
      </w:r>
      <w:r>
        <w:rPr>
          <w:rFonts w:hint="eastAsia" w:ascii="宋体" w:hAnsi="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组价后提出，经发包人确认后调整。[工程类别：</w:t>
      </w:r>
      <w:r>
        <w:rPr>
          <w:rFonts w:hint="eastAsia" w:ascii="宋体" w:hAnsi="宋体" w:cs="宋体"/>
          <w:sz w:val="22"/>
          <w:szCs w:val="22"/>
          <w:highlight w:val="none"/>
          <w:lang w:val="en-US" w:eastAsia="zh-CN"/>
        </w:rPr>
        <w:t>治理工程按道路、排水、河道护岸、水处理构筑物工程计取，绿化部分按单独绿化工程计取</w:t>
      </w:r>
      <w:r>
        <w:rPr>
          <w:rFonts w:hint="eastAsia" w:ascii="宋体" w:hAnsi="宋体" w:eastAsia="宋体" w:cs="宋体"/>
          <w:sz w:val="22"/>
          <w:szCs w:val="22"/>
          <w:highlight w:val="none"/>
          <w:lang w:val="en-US" w:eastAsia="zh-CN"/>
        </w:rPr>
        <w:t>（其中：企业管理费按市建管〔2024〕12号文件加上安责险费用）</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按相应专业计取</w:t>
      </w:r>
      <w:r>
        <w:rPr>
          <w:rFonts w:hint="eastAsia" w:ascii="宋体" w:hAnsi="宋体" w:eastAsia="宋体" w:cs="宋体"/>
          <w:sz w:val="22"/>
          <w:szCs w:val="22"/>
          <w:highlight w:val="none"/>
          <w:lang w:val="zh-CN" w:eastAsia="zh-CN"/>
        </w:rPr>
        <w:t>安全文明</w:t>
      </w:r>
      <w:r>
        <w:rPr>
          <w:rFonts w:hint="eastAsia" w:ascii="宋体" w:hAnsi="宋体" w:eastAsia="宋体" w:cs="宋体"/>
          <w:sz w:val="22"/>
          <w:szCs w:val="22"/>
          <w:highlight w:val="none"/>
          <w:lang w:val="en-US" w:eastAsia="zh-CN"/>
        </w:rPr>
        <w:t>施工费基本费（按非</w:t>
      </w:r>
      <w:r>
        <w:rPr>
          <w:rFonts w:hint="eastAsia" w:ascii="宋体" w:hAnsi="宋体" w:eastAsia="宋体" w:cs="宋体"/>
          <w:sz w:val="22"/>
          <w:szCs w:val="22"/>
          <w:highlight w:val="none"/>
          <w:lang w:val="zh-CN" w:eastAsia="zh-CN"/>
        </w:rPr>
        <w:t>市区</w:t>
      </w:r>
      <w:r>
        <w:rPr>
          <w:rFonts w:hint="eastAsia" w:ascii="宋体" w:hAnsi="宋体" w:eastAsia="宋体" w:cs="宋体"/>
          <w:sz w:val="22"/>
          <w:szCs w:val="22"/>
          <w:highlight w:val="none"/>
          <w:lang w:val="en-US" w:eastAsia="zh-CN"/>
        </w:rPr>
        <w:t>工程计取</w:t>
      </w:r>
      <w:r>
        <w:rPr>
          <w:rFonts w:hint="eastAsia" w:ascii="宋体" w:hAnsi="宋体" w:eastAsia="宋体" w:cs="宋体"/>
          <w:sz w:val="22"/>
          <w:szCs w:val="22"/>
          <w:highlight w:val="none"/>
          <w:lang w:val="zh-CN" w:eastAsia="zh-CN"/>
        </w:rPr>
        <w:t>）</w:t>
      </w:r>
      <w:r>
        <w:rPr>
          <w:rFonts w:hint="eastAsia" w:ascii="宋体" w:hAnsi="宋体" w:eastAsia="宋体" w:cs="宋体"/>
          <w:sz w:val="22"/>
          <w:szCs w:val="22"/>
          <w:highlight w:val="none"/>
          <w:lang w:val="en-US" w:eastAsia="zh-CN"/>
        </w:rPr>
        <w:t>、冬雨季施工增加费按</w:t>
      </w:r>
      <w:r>
        <w:rPr>
          <w:rFonts w:hint="eastAsia" w:ascii="宋体" w:hAnsi="宋体" w:eastAsia="宋体" w:cs="宋体"/>
          <w:sz w:val="22"/>
          <w:szCs w:val="22"/>
          <w:highlight w:val="none"/>
          <w:lang w:val="zh-CN" w:eastAsia="zh-CN"/>
        </w:rPr>
        <w:t>中值</w:t>
      </w:r>
      <w:r>
        <w:rPr>
          <w:rFonts w:hint="eastAsia" w:ascii="宋体" w:hAnsi="宋体" w:eastAsia="宋体" w:cs="宋体"/>
          <w:sz w:val="22"/>
          <w:szCs w:val="22"/>
          <w:highlight w:val="none"/>
          <w:lang w:val="en-US" w:eastAsia="zh-CN"/>
        </w:rPr>
        <w:t>计取</w:t>
      </w:r>
      <w:r>
        <w:rPr>
          <w:rFonts w:hint="eastAsia" w:ascii="宋体" w:hAnsi="宋体" w:cs="宋体"/>
          <w:sz w:val="22"/>
          <w:szCs w:val="22"/>
          <w:highlight w:val="none"/>
          <w:lang w:val="en-US" w:eastAsia="zh-CN"/>
        </w:rPr>
        <w:t>、其中安全文明施工费按浙建建发[2022]37号文件增加疫情常态化防控和“智慧工地”增加费调整</w:t>
      </w:r>
      <w:r>
        <w:rPr>
          <w:rFonts w:hint="eastAsia" w:ascii="宋体" w:hAnsi="宋体" w:eastAsia="宋体" w:cs="宋体"/>
          <w:sz w:val="22"/>
          <w:szCs w:val="22"/>
          <w:highlight w:val="none"/>
          <w:lang w:val="en-US" w:eastAsia="zh-CN"/>
        </w:rPr>
        <w:t>；不计取行车、行人干扰增加费、二次搬运费、提前竣工增加费、其他施工组织措施费、优质工程增加费。</w:t>
      </w:r>
      <w:r>
        <w:rPr>
          <w:rFonts w:hint="eastAsia" w:ascii="宋体" w:hAnsi="宋体" w:eastAsia="宋体" w:cs="宋体"/>
          <w:sz w:val="22"/>
          <w:szCs w:val="22"/>
          <w:highlight w:val="none"/>
          <w:lang w:eastAsia="zh-CN"/>
        </w:rPr>
        <w:t>规费按标准费率的30%计算；</w:t>
      </w:r>
      <w:r>
        <w:rPr>
          <w:rFonts w:hint="eastAsia" w:ascii="宋体" w:hAnsi="宋体" w:eastAsia="宋体" w:cs="宋体"/>
          <w:sz w:val="22"/>
          <w:szCs w:val="22"/>
          <w:highlight w:val="none"/>
          <w:lang w:val="en-US" w:eastAsia="zh-CN"/>
        </w:rPr>
        <w:t>税金按建建发【2019】92号文件营改增税率9%计取</w:t>
      </w:r>
      <w:r>
        <w:rPr>
          <w:rFonts w:hint="eastAsia" w:ascii="宋体" w:hAnsi="宋体" w:eastAsia="宋体" w:cs="宋体"/>
          <w:sz w:val="22"/>
          <w:szCs w:val="22"/>
          <w:highlight w:val="none"/>
        </w:rPr>
        <w:t>。]</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55A7DEA9">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浮率组价后提出，经发包人确认后调整。[工程类别：</w:t>
      </w:r>
      <w:r>
        <w:rPr>
          <w:rFonts w:hint="eastAsia" w:ascii="宋体" w:hAnsi="宋体" w:cs="宋体"/>
          <w:sz w:val="22"/>
          <w:szCs w:val="22"/>
          <w:highlight w:val="none"/>
          <w:lang w:val="en-US" w:eastAsia="zh-CN"/>
        </w:rPr>
        <w:t>治理工程按道路、排水、河道护岸、水处理构筑物工程计取，绿化部分按单独绿化工程计取</w:t>
      </w:r>
      <w:r>
        <w:rPr>
          <w:rFonts w:hint="eastAsia" w:ascii="宋体" w:hAnsi="宋体" w:eastAsia="宋体" w:cs="宋体"/>
          <w:sz w:val="22"/>
          <w:szCs w:val="22"/>
          <w:highlight w:val="none"/>
          <w:lang w:val="en-US" w:eastAsia="zh-CN"/>
        </w:rPr>
        <w:t>（其中：企业管理费按市建管〔2024〕12号文件加上安责险费用）</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按相应专业计取</w:t>
      </w:r>
      <w:r>
        <w:rPr>
          <w:rFonts w:hint="eastAsia" w:ascii="宋体" w:hAnsi="宋体" w:eastAsia="宋体" w:cs="宋体"/>
          <w:sz w:val="22"/>
          <w:szCs w:val="22"/>
          <w:highlight w:val="none"/>
          <w:lang w:val="zh-CN" w:eastAsia="zh-CN"/>
        </w:rPr>
        <w:t>安全文明</w:t>
      </w:r>
      <w:r>
        <w:rPr>
          <w:rFonts w:hint="eastAsia" w:ascii="宋体" w:hAnsi="宋体" w:eastAsia="宋体" w:cs="宋体"/>
          <w:sz w:val="22"/>
          <w:szCs w:val="22"/>
          <w:highlight w:val="none"/>
          <w:lang w:val="en-US" w:eastAsia="zh-CN"/>
        </w:rPr>
        <w:t>施工费基本费（按非</w:t>
      </w:r>
      <w:r>
        <w:rPr>
          <w:rFonts w:hint="eastAsia" w:ascii="宋体" w:hAnsi="宋体" w:eastAsia="宋体" w:cs="宋体"/>
          <w:sz w:val="22"/>
          <w:szCs w:val="22"/>
          <w:highlight w:val="none"/>
          <w:lang w:val="zh-CN" w:eastAsia="zh-CN"/>
        </w:rPr>
        <w:t>市区</w:t>
      </w:r>
      <w:r>
        <w:rPr>
          <w:rFonts w:hint="eastAsia" w:ascii="宋体" w:hAnsi="宋体" w:eastAsia="宋体" w:cs="宋体"/>
          <w:sz w:val="22"/>
          <w:szCs w:val="22"/>
          <w:highlight w:val="none"/>
          <w:lang w:val="en-US" w:eastAsia="zh-CN"/>
        </w:rPr>
        <w:t>工程计取</w:t>
      </w:r>
      <w:r>
        <w:rPr>
          <w:rFonts w:hint="eastAsia" w:ascii="宋体" w:hAnsi="宋体" w:eastAsia="宋体" w:cs="宋体"/>
          <w:sz w:val="22"/>
          <w:szCs w:val="22"/>
          <w:highlight w:val="none"/>
          <w:lang w:val="zh-CN" w:eastAsia="zh-CN"/>
        </w:rPr>
        <w:t>）</w:t>
      </w:r>
      <w:r>
        <w:rPr>
          <w:rFonts w:hint="eastAsia" w:ascii="宋体" w:hAnsi="宋体" w:eastAsia="宋体" w:cs="宋体"/>
          <w:sz w:val="22"/>
          <w:szCs w:val="22"/>
          <w:highlight w:val="none"/>
          <w:lang w:val="en-US" w:eastAsia="zh-CN"/>
        </w:rPr>
        <w:t>、冬雨季施工增加费按</w:t>
      </w:r>
      <w:r>
        <w:rPr>
          <w:rFonts w:hint="eastAsia" w:ascii="宋体" w:hAnsi="宋体" w:eastAsia="宋体" w:cs="宋体"/>
          <w:sz w:val="22"/>
          <w:szCs w:val="22"/>
          <w:highlight w:val="none"/>
          <w:lang w:val="zh-CN" w:eastAsia="zh-CN"/>
        </w:rPr>
        <w:t>中值</w:t>
      </w:r>
      <w:r>
        <w:rPr>
          <w:rFonts w:hint="eastAsia" w:ascii="宋体" w:hAnsi="宋体" w:eastAsia="宋体" w:cs="宋体"/>
          <w:sz w:val="22"/>
          <w:szCs w:val="22"/>
          <w:highlight w:val="none"/>
          <w:lang w:val="en-US" w:eastAsia="zh-CN"/>
        </w:rPr>
        <w:t>计取</w:t>
      </w:r>
      <w:r>
        <w:rPr>
          <w:rFonts w:hint="eastAsia" w:ascii="宋体" w:hAnsi="宋体" w:cs="宋体"/>
          <w:sz w:val="22"/>
          <w:szCs w:val="22"/>
          <w:highlight w:val="none"/>
          <w:lang w:val="en-US" w:eastAsia="zh-CN"/>
        </w:rPr>
        <w:t>、其中安全文明施工费按浙建建发[2022]37号文件增加疫情常态化防控和“智慧工地”增加费调整</w:t>
      </w:r>
      <w:r>
        <w:rPr>
          <w:rFonts w:hint="eastAsia" w:ascii="宋体" w:hAnsi="宋体" w:eastAsia="宋体" w:cs="宋体"/>
          <w:sz w:val="22"/>
          <w:szCs w:val="22"/>
          <w:highlight w:val="none"/>
          <w:lang w:val="en-US" w:eastAsia="zh-CN"/>
        </w:rPr>
        <w:t>；不计取行车、行人干扰增加费、二次搬运费、提前竣工增加费、其他施工组织措施费、优质工程增加费。</w:t>
      </w:r>
      <w:r>
        <w:rPr>
          <w:rFonts w:hint="eastAsia" w:ascii="宋体" w:hAnsi="宋体" w:eastAsia="宋体" w:cs="宋体"/>
          <w:sz w:val="22"/>
          <w:szCs w:val="22"/>
          <w:highlight w:val="none"/>
          <w:lang w:eastAsia="zh-CN"/>
        </w:rPr>
        <w:t>规费按标准费率的30%计算；</w:t>
      </w:r>
      <w:r>
        <w:rPr>
          <w:rFonts w:hint="eastAsia" w:ascii="宋体" w:hAnsi="宋体" w:eastAsia="宋体" w:cs="宋体"/>
          <w:sz w:val="22"/>
          <w:szCs w:val="22"/>
          <w:highlight w:val="none"/>
          <w:lang w:val="en-US" w:eastAsia="zh-CN"/>
        </w:rPr>
        <w:t>税金按建建发【2019】92号文件营改增税率9%计取</w:t>
      </w: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w:t>
      </w:r>
    </w:p>
    <w:p w14:paraId="2B3EA30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具体的下浮率为【1-（中标</w:t>
      </w:r>
      <w:r>
        <w:rPr>
          <w:rFonts w:hint="eastAsia" w:ascii="宋体" w:hAnsi="宋体" w:eastAsia="宋体" w:cs="宋体"/>
          <w:sz w:val="22"/>
          <w:szCs w:val="22"/>
          <w:highlight w:val="none"/>
          <w:lang w:eastAsia="zh-CN"/>
        </w:rPr>
        <w:t>价</w:t>
      </w:r>
      <w:r>
        <w:rPr>
          <w:rFonts w:hint="eastAsia" w:ascii="宋体" w:hAnsi="宋体" w:eastAsia="宋体" w:cs="宋体"/>
          <w:sz w:val="22"/>
          <w:szCs w:val="22"/>
          <w:highlight w:val="none"/>
        </w:rPr>
        <w:t>-非竞争</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项目费用）/（招标</w:t>
      </w:r>
      <w:r>
        <w:rPr>
          <w:rFonts w:hint="eastAsia" w:ascii="宋体" w:hAnsi="宋体" w:eastAsia="宋体" w:cs="宋体"/>
          <w:sz w:val="22"/>
          <w:szCs w:val="22"/>
          <w:highlight w:val="none"/>
          <w:lang w:eastAsia="zh-CN"/>
        </w:rPr>
        <w:t>预算</w:t>
      </w:r>
      <w:r>
        <w:rPr>
          <w:rFonts w:hint="eastAsia" w:ascii="宋体" w:hAnsi="宋体" w:eastAsia="宋体" w:cs="宋体"/>
          <w:sz w:val="22"/>
          <w:szCs w:val="22"/>
          <w:highlight w:val="none"/>
        </w:rPr>
        <w:t>价-非竞争</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项目费用）】*100%。</w:t>
      </w:r>
    </w:p>
    <w:p w14:paraId="16C9FA70">
      <w:pPr>
        <w:spacing w:line="360" w:lineRule="auto"/>
        <w:ind w:firstLine="420" w:firstLineChars="200"/>
        <w:rPr>
          <w:rFonts w:hint="default" w:ascii="宋体" w:hAnsi="宋体" w:eastAsia="宋体" w:cs="宋体"/>
          <w:snapToGrid w:val="0"/>
          <w:color w:val="auto"/>
          <w:highlight w:val="none"/>
          <w:u w:val="single"/>
          <w:lang w:val="en-US" w:eastAsia="zh-CN"/>
        </w:rPr>
      </w:pPr>
      <w:r>
        <w:rPr>
          <w:rFonts w:hint="eastAsia" w:ascii="宋体" w:hAnsi="宋体" w:cs="宋体"/>
          <w:snapToGrid w:val="0"/>
          <w:color w:val="auto"/>
          <w:highlight w:val="none"/>
          <w:lang w:eastAsia="zh-CN"/>
        </w:rPr>
        <w:t>招标预算价</w:t>
      </w:r>
      <w:r>
        <w:rPr>
          <w:rFonts w:hint="eastAsia" w:ascii="宋体" w:hAnsi="宋体" w:cs="宋体"/>
          <w:snapToGrid w:val="0"/>
          <w:color w:val="auto"/>
          <w:highlight w:val="none"/>
          <w:u w:val="single"/>
          <w:lang w:val="en-US" w:eastAsia="zh-CN"/>
        </w:rPr>
        <w:t xml:space="preserve"> 1645917</w:t>
      </w:r>
      <w:r>
        <w:rPr>
          <w:rFonts w:hint="eastAsia" w:ascii="宋体" w:hAnsi="宋体" w:cs="宋体"/>
          <w:snapToGrid w:val="0"/>
          <w:color w:val="auto"/>
          <w:highlight w:val="none"/>
          <w:u w:val="none"/>
          <w:lang w:val="en-US" w:eastAsia="zh-CN"/>
        </w:rPr>
        <w:t>元，非竞争性项目费用</w:t>
      </w:r>
      <w:r>
        <w:rPr>
          <w:rFonts w:hint="eastAsia" w:ascii="宋体" w:hAnsi="宋体" w:cs="宋体"/>
          <w:snapToGrid w:val="0"/>
          <w:color w:val="auto"/>
          <w:highlight w:val="none"/>
          <w:u w:val="single"/>
          <w:lang w:val="en-US" w:eastAsia="zh-CN"/>
        </w:rPr>
        <w:t>0</w:t>
      </w:r>
      <w:r>
        <w:rPr>
          <w:rFonts w:hint="eastAsia" w:ascii="宋体" w:hAnsi="宋体" w:cs="宋体"/>
          <w:snapToGrid w:val="0"/>
          <w:color w:val="auto"/>
          <w:highlight w:val="none"/>
          <w:u w:val="none"/>
          <w:lang w:val="en-US" w:eastAsia="zh-CN"/>
        </w:rPr>
        <w:t>元。</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03" w:name="_Toc296944536"/>
      <w:bookmarkStart w:id="404" w:name="_Toc292559907"/>
      <w:bookmarkStart w:id="405" w:name="_Toc296347196"/>
      <w:bookmarkStart w:id="406" w:name="_Toc300934993"/>
      <w:bookmarkStart w:id="407" w:name="_Toc297048383"/>
      <w:bookmarkStart w:id="408" w:name="_Toc297120497"/>
      <w:bookmarkStart w:id="409" w:name="_Toc303539150"/>
      <w:bookmarkStart w:id="410" w:name="_Toc296891237"/>
      <w:bookmarkStart w:id="411" w:name="_Toc296503197"/>
      <w:bookmarkStart w:id="412" w:name="_Toc297216203"/>
      <w:bookmarkStart w:id="413" w:name="_Toc296891025"/>
      <w:bookmarkStart w:id="414" w:name="_Toc296346698"/>
      <w:bookmarkStart w:id="415" w:name="_Toc297123544"/>
      <w:bookmarkStart w:id="416" w:name="_Toc292559402"/>
      <w:bookmarkStart w:id="417" w:name="_Toc304295570"/>
      <w:bookmarkStart w:id="418" w:name="_Toc312677503"/>
      <w:bookmarkStart w:id="419" w:name="_Toc312678029"/>
      <w:r>
        <w:rPr>
          <w:rFonts w:hint="eastAsia" w:ascii="宋体" w:hAnsi="宋体" w:eastAsia="宋体" w:cs="宋体"/>
          <w:color w:val="000000"/>
          <w:sz w:val="22"/>
          <w:szCs w:val="22"/>
          <w:highlight w:val="none"/>
        </w:rPr>
        <w:t>0.5承</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20" w:name="_Toc296891031"/>
      <w:bookmarkStart w:id="421" w:name="_Toc292559913"/>
      <w:bookmarkStart w:id="422" w:name="_Toc300934994"/>
      <w:bookmarkStart w:id="423" w:name="_Toc296944542"/>
      <w:bookmarkStart w:id="424" w:name="_Toc297216204"/>
      <w:bookmarkStart w:id="425" w:name="_Toc292559408"/>
      <w:bookmarkStart w:id="426" w:name="_Toc297048389"/>
      <w:bookmarkStart w:id="427" w:name="_Toc303539151"/>
      <w:bookmarkStart w:id="428" w:name="_Toc296503203"/>
      <w:bookmarkStart w:id="429" w:name="_Toc296891243"/>
      <w:bookmarkStart w:id="430" w:name="_Toc297123545"/>
      <w:bookmarkStart w:id="431" w:name="_Toc297120503"/>
      <w:bookmarkStart w:id="432" w:name="_Toc296347202"/>
      <w:bookmarkStart w:id="433" w:name="_Toc296346704"/>
      <w:r>
        <w:rPr>
          <w:rFonts w:hint="eastAsia" w:ascii="宋体" w:hAnsi="宋体" w:eastAsia="宋体" w:cs="宋体"/>
          <w:color w:val="000000"/>
          <w:sz w:val="22"/>
          <w:szCs w:val="22"/>
          <w:highlight w:val="none"/>
        </w:rPr>
        <w:t>包人的合理化建议</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34" w:name="_Toc297216205"/>
      <w:bookmarkStart w:id="435" w:name="_Toc296944543"/>
      <w:bookmarkStart w:id="436" w:name="_Toc312677504"/>
      <w:bookmarkStart w:id="437" w:name="_Toc296891032"/>
      <w:bookmarkStart w:id="438" w:name="_Toc296503204"/>
      <w:bookmarkStart w:id="439" w:name="_Toc304295571"/>
      <w:bookmarkStart w:id="440" w:name="_Toc318581175"/>
      <w:bookmarkStart w:id="441" w:name="_Toc297048390"/>
      <w:bookmarkStart w:id="442" w:name="_Toc297123546"/>
      <w:bookmarkStart w:id="443" w:name="_Toc296347203"/>
      <w:bookmarkStart w:id="444" w:name="_Toc303539152"/>
      <w:bookmarkStart w:id="445" w:name="_Toc296346705"/>
      <w:bookmarkStart w:id="446" w:name="_Toc312678030"/>
      <w:bookmarkStart w:id="447" w:name="_Toc300934995"/>
      <w:bookmarkStart w:id="448" w:name="_Toc297120504"/>
      <w:bookmarkStart w:id="449" w:name="_Toc292559914"/>
      <w:bookmarkStart w:id="450" w:name="_Toc292559409"/>
      <w:bookmarkStart w:id="451" w:name="_Toc296891244"/>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7AF1957C">
      <w:pPr>
        <w:spacing w:line="360" w:lineRule="auto"/>
        <w:ind w:firstLine="440" w:firstLineChars="200"/>
        <w:rPr>
          <w:rFonts w:hint="eastAsia" w:ascii="宋体" w:hAnsi="宋体" w:eastAsia="宋体" w:cs="宋体"/>
          <w:color w:val="000000"/>
          <w:sz w:val="22"/>
          <w:szCs w:val="22"/>
          <w:highlight w:val="none"/>
        </w:rPr>
      </w:pPr>
      <w:bookmarkStart w:id="452" w:name="_Toc312678034"/>
      <w:bookmarkStart w:id="453" w:name="_Toc318581176"/>
      <w:bookmarkStart w:id="454" w:name="_Toc312677508"/>
      <w:r>
        <w:rPr>
          <w:rFonts w:hint="eastAsia" w:ascii="宋体" w:hAnsi="宋体" w:eastAsia="宋体" w:cs="宋体"/>
          <w:color w:val="000000"/>
          <w:sz w:val="22"/>
          <w:szCs w:val="22"/>
          <w:highlight w:val="none"/>
        </w:rPr>
        <w:t>1</w:t>
      </w:r>
      <w:bookmarkStart w:id="455" w:name="_Toc296346700"/>
      <w:bookmarkStart w:id="456" w:name="_Toc296891239"/>
      <w:bookmarkStart w:id="457" w:name="_Toc296944538"/>
      <w:bookmarkStart w:id="458" w:name="_Toc312677507"/>
      <w:bookmarkStart w:id="459" w:name="_Toc304295574"/>
      <w:bookmarkStart w:id="460" w:name="_Toc297123548"/>
      <w:bookmarkStart w:id="461" w:name="_Toc297048385"/>
      <w:bookmarkStart w:id="462" w:name="_Toc300934997"/>
      <w:bookmarkStart w:id="463" w:name="_Toc312678033"/>
      <w:bookmarkStart w:id="464" w:name="_Toc292559404"/>
      <w:bookmarkStart w:id="465" w:name="_Toc297216207"/>
      <w:bookmarkStart w:id="466" w:name="_Toc296503199"/>
      <w:bookmarkStart w:id="467" w:name="_Toc296891027"/>
      <w:bookmarkStart w:id="468" w:name="_Toc297120499"/>
      <w:bookmarkStart w:id="469" w:name="_Toc292559909"/>
      <w:bookmarkStart w:id="470" w:name="_Toc303539154"/>
      <w:bookmarkStart w:id="471" w:name="_Toc296347198"/>
      <w:r>
        <w:rPr>
          <w:rFonts w:hint="eastAsia" w:ascii="宋体" w:hAnsi="宋体" w:eastAsia="宋体" w:cs="宋体"/>
          <w:color w:val="000000"/>
          <w:sz w:val="22"/>
          <w:szCs w:val="22"/>
          <w:highlight w:val="none"/>
        </w:rPr>
        <w:t>0.7 暂估价</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14:paraId="2DBD79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暂估价材料和工程设备的明细详见附件13-1和13-3：《材料</w:t>
      </w:r>
      <w:r>
        <w:rPr>
          <w:rFonts w:hint="eastAsia" w:ascii="宋体" w:hAnsi="宋体" w:eastAsia="宋体" w:cs="宋体"/>
          <w:color w:val="000000"/>
          <w:sz w:val="22"/>
          <w:szCs w:val="22"/>
          <w:highlight w:val="none"/>
        </w:rPr>
        <w:t>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价一览表》和、《专业工程暂估价表》</w:t>
      </w:r>
      <w:r>
        <w:rPr>
          <w:rFonts w:hint="eastAsia" w:ascii="宋体" w:hAnsi="宋体" w:eastAsia="宋体" w:cs="宋体"/>
          <w:color w:val="000000"/>
          <w:kern w:val="0"/>
          <w:sz w:val="22"/>
          <w:szCs w:val="22"/>
          <w:highlight w:val="none"/>
        </w:rPr>
        <w:t>。</w:t>
      </w:r>
    </w:p>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52"/>
    <w:bookmarkEnd w:id="453"/>
    <w:bookmarkEnd w:id="454"/>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340A8FD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承包人直接实施的暂估价项目的约定：</w:t>
      </w:r>
    </w:p>
    <w:p w14:paraId="01580E21">
      <w:pPr>
        <w:spacing w:line="360" w:lineRule="auto"/>
        <w:ind w:firstLine="440" w:firstLineChars="200"/>
        <w:jc w:val="left"/>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u w:val="single"/>
          <w:lang w:val="en-US" w:eastAsia="zh-CN"/>
        </w:rPr>
        <w:t>暂估材料价格，按建设单位在市场调查基础上确定的签证价格计价，其价差只计取税金，不计其他任何费用，不下浮。详见附件 4-1 ：《暂定材料价表》</w:t>
      </w:r>
      <w:r>
        <w:rPr>
          <w:rFonts w:hint="eastAsia" w:ascii="宋体" w:hAnsi="宋体" w:eastAsia="宋体" w:cs="宋体"/>
          <w:color w:val="000000"/>
          <w:sz w:val="22"/>
          <w:szCs w:val="22"/>
          <w:highlight w:val="none"/>
          <w:u w:val="single"/>
          <w:lang w:eastAsia="zh-CN"/>
        </w:rPr>
        <w:t>。</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kern w:val="0"/>
          <w:sz w:val="22"/>
          <w:szCs w:val="22"/>
          <w:highlight w:val="none"/>
        </w:rPr>
        <w:t>。</w:t>
      </w:r>
    </w:p>
    <w:p w14:paraId="43E2A3B5">
      <w:pPr>
        <w:pStyle w:val="5"/>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72" w:name="_Toc386638617"/>
      <w:bookmarkStart w:id="473" w:name="_Toc351203643"/>
      <w:r>
        <w:rPr>
          <w:rFonts w:hint="eastAsia" w:ascii="宋体" w:hAnsi="宋体" w:eastAsia="宋体" w:cs="宋体"/>
          <w:b w:val="0"/>
          <w:color w:val="000000"/>
          <w:sz w:val="22"/>
          <w:szCs w:val="22"/>
          <w:highlight w:val="none"/>
        </w:rPr>
        <w:t>11. 价格调整</w:t>
      </w:r>
      <w:bookmarkEnd w:id="472"/>
      <w:bookmarkEnd w:id="473"/>
    </w:p>
    <w:p w14:paraId="629F39BD">
      <w:pPr>
        <w:spacing w:line="360" w:lineRule="auto"/>
        <w:ind w:firstLine="440" w:firstLineChars="200"/>
        <w:rPr>
          <w:rFonts w:hint="eastAsia" w:ascii="宋体" w:hAnsi="宋体" w:eastAsia="宋体" w:cs="宋体"/>
          <w:sz w:val="22"/>
          <w:szCs w:val="22"/>
          <w:highlight w:val="none"/>
        </w:rPr>
      </w:pPr>
      <w:bookmarkStart w:id="474" w:name="_Toc292559911"/>
      <w:bookmarkStart w:id="475" w:name="_Toc296346702"/>
      <w:bookmarkStart w:id="476" w:name="_Toc292559406"/>
      <w:bookmarkStart w:id="477" w:name="_Toc297120501"/>
      <w:bookmarkStart w:id="478" w:name="_Toc296944540"/>
      <w:bookmarkStart w:id="479" w:name="_Toc303539157"/>
      <w:bookmarkStart w:id="480" w:name="_Toc297048387"/>
      <w:bookmarkStart w:id="481" w:name="_Toc296891241"/>
      <w:bookmarkStart w:id="482" w:name="_Toc304295577"/>
      <w:bookmarkStart w:id="483" w:name="_Toc296891029"/>
      <w:bookmarkStart w:id="484" w:name="_Toc300935000"/>
      <w:bookmarkStart w:id="485" w:name="_Toc312678039"/>
      <w:bookmarkStart w:id="486" w:name="_Toc296347200"/>
      <w:bookmarkStart w:id="487" w:name="_Toc296503201"/>
      <w:bookmarkStart w:id="488" w:name="_Toc297216209"/>
      <w:bookmarkStart w:id="489" w:name="_Toc297123550"/>
      <w:r>
        <w:rPr>
          <w:rFonts w:hint="eastAsia" w:ascii="宋体" w:hAnsi="宋体" w:eastAsia="宋体" w:cs="宋体"/>
          <w:sz w:val="22"/>
          <w:szCs w:val="22"/>
          <w:highlight w:val="none"/>
        </w:rPr>
        <w:t>11.1 市场价格波动引起的调整</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5"/>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90" w:name="_Toc296346706"/>
      <w:bookmarkStart w:id="491" w:name="_Toc296891033"/>
      <w:bookmarkStart w:id="492" w:name="_Toc297120505"/>
      <w:bookmarkStart w:id="493" w:name="_Toc296891245"/>
      <w:bookmarkStart w:id="494" w:name="_Toc296347204"/>
      <w:bookmarkStart w:id="495" w:name="_Toc296503205"/>
      <w:bookmarkStart w:id="496" w:name="_Toc292559410"/>
      <w:bookmarkStart w:id="497" w:name="_Toc297048391"/>
      <w:bookmarkStart w:id="498" w:name="_Toc296944544"/>
      <w:bookmarkStart w:id="499" w:name="_Toc292559915"/>
      <w:bookmarkStart w:id="500" w:name="_Toc386638618"/>
      <w:bookmarkStart w:id="501" w:name="_Toc351203644"/>
      <w:bookmarkStart w:id="502" w:name="_Toc297216211"/>
      <w:bookmarkStart w:id="503" w:name="_Toc304295579"/>
      <w:bookmarkStart w:id="504" w:name="_Toc300935002"/>
      <w:bookmarkStart w:id="505" w:name="_Toc303539159"/>
      <w:bookmarkStart w:id="506" w:name="_Toc297123552"/>
      <w:bookmarkStart w:id="507" w:name="_Toc312678040"/>
      <w:bookmarkStart w:id="508" w:name="_Toc297216213"/>
      <w:bookmarkStart w:id="509" w:name="_Toc312678042"/>
      <w:bookmarkStart w:id="510" w:name="_Toc296346708"/>
      <w:bookmarkStart w:id="511" w:name="_Toc296944546"/>
      <w:bookmarkStart w:id="512" w:name="_Toc292559917"/>
      <w:bookmarkStart w:id="513" w:name="_Toc296891035"/>
      <w:bookmarkStart w:id="514" w:name="_Toc296891247"/>
      <w:bookmarkStart w:id="515" w:name="_Toc292559412"/>
      <w:bookmarkStart w:id="516" w:name="_Toc297123554"/>
      <w:bookmarkStart w:id="517" w:name="_Toc297120507"/>
      <w:bookmarkStart w:id="518" w:name="_Toc300935004"/>
      <w:bookmarkStart w:id="519" w:name="_Toc297048393"/>
      <w:bookmarkStart w:id="520" w:name="_Toc296347206"/>
      <w:bookmarkStart w:id="521" w:name="_Toc303539161"/>
      <w:bookmarkStart w:id="522" w:name="_Toc304295581"/>
      <w:bookmarkStart w:id="523" w:name="_Toc296503207"/>
      <w:r>
        <w:rPr>
          <w:rFonts w:hint="eastAsia" w:ascii="宋体" w:hAnsi="宋体" w:eastAsia="宋体" w:cs="宋体"/>
          <w:b w:val="0"/>
          <w:sz w:val="22"/>
          <w:szCs w:val="22"/>
          <w:highlight w:val="none"/>
        </w:rPr>
        <w:t xml:space="preserve">12. </w:t>
      </w:r>
      <w:bookmarkEnd w:id="490"/>
      <w:bookmarkEnd w:id="491"/>
      <w:bookmarkEnd w:id="492"/>
      <w:bookmarkEnd w:id="493"/>
      <w:bookmarkEnd w:id="494"/>
      <w:bookmarkEnd w:id="495"/>
      <w:bookmarkEnd w:id="496"/>
      <w:bookmarkEnd w:id="497"/>
      <w:bookmarkEnd w:id="498"/>
      <w:bookmarkEnd w:id="499"/>
      <w:r>
        <w:rPr>
          <w:rFonts w:hint="eastAsia" w:ascii="宋体" w:hAnsi="宋体" w:eastAsia="宋体" w:cs="宋体"/>
          <w:b w:val="0"/>
          <w:sz w:val="22"/>
          <w:szCs w:val="22"/>
          <w:highlight w:val="none"/>
        </w:rPr>
        <w:t>合同价格、计量与支付</w:t>
      </w:r>
      <w:bookmarkEnd w:id="500"/>
      <w:bookmarkEnd w:id="501"/>
    </w:p>
    <w:bookmarkEnd w:id="502"/>
    <w:bookmarkEnd w:id="503"/>
    <w:bookmarkEnd w:id="504"/>
    <w:bookmarkEnd w:id="505"/>
    <w:bookmarkEnd w:id="506"/>
    <w:bookmarkEnd w:id="507"/>
    <w:p w14:paraId="105FFA8C">
      <w:pPr>
        <w:spacing w:line="360" w:lineRule="auto"/>
        <w:ind w:firstLine="440" w:firstLineChars="200"/>
        <w:rPr>
          <w:rFonts w:hint="eastAsia" w:ascii="宋体" w:hAnsi="宋体" w:eastAsia="宋体" w:cs="宋体"/>
          <w:sz w:val="22"/>
          <w:szCs w:val="22"/>
          <w:highlight w:val="none"/>
        </w:rPr>
      </w:pPr>
      <w:bookmarkStart w:id="524" w:name="_Toc267251461"/>
      <w:bookmarkStart w:id="525" w:name="_Toc292559916"/>
      <w:bookmarkStart w:id="526" w:name="_Toc292559411"/>
      <w:bookmarkStart w:id="527" w:name="_Toc296346707"/>
      <w:bookmarkStart w:id="528" w:name="_Toc296891246"/>
      <w:bookmarkStart w:id="529" w:name="_Toc297048392"/>
      <w:bookmarkStart w:id="530" w:name="_Toc296347205"/>
      <w:bookmarkStart w:id="531" w:name="_Toc297120506"/>
      <w:bookmarkStart w:id="532" w:name="_Toc296944545"/>
      <w:bookmarkStart w:id="533" w:name="_Toc296891034"/>
      <w:bookmarkStart w:id="534" w:name="_Toc296503206"/>
      <w:bookmarkStart w:id="535" w:name="_Toc300935003"/>
      <w:bookmarkStart w:id="536" w:name="_Toc312678041"/>
      <w:bookmarkStart w:id="537" w:name="_Toc303539160"/>
      <w:bookmarkStart w:id="538" w:name="_Toc297123553"/>
      <w:bookmarkStart w:id="539" w:name="_Toc304295580"/>
      <w:bookmarkStart w:id="540" w:name="_Toc297216212"/>
      <w:r>
        <w:rPr>
          <w:rFonts w:hint="eastAsia" w:ascii="宋体" w:hAnsi="宋体" w:eastAsia="宋体" w:cs="宋体"/>
          <w:sz w:val="22"/>
          <w:szCs w:val="22"/>
          <w:highlight w:val="none"/>
        </w:rPr>
        <w:t>12.1 合</w:t>
      </w:r>
      <w:bookmarkEnd w:id="524"/>
      <w:bookmarkEnd w:id="525"/>
      <w:bookmarkEnd w:id="526"/>
      <w:r>
        <w:rPr>
          <w:rFonts w:hint="eastAsia" w:ascii="宋体" w:hAnsi="宋体" w:eastAsia="宋体" w:cs="宋体"/>
          <w:sz w:val="22"/>
          <w:szCs w:val="22"/>
          <w:highlight w:val="none"/>
        </w:rPr>
        <w:t>同价</w:t>
      </w:r>
      <w:bookmarkEnd w:id="527"/>
      <w:bookmarkEnd w:id="528"/>
      <w:bookmarkEnd w:id="529"/>
      <w:bookmarkEnd w:id="530"/>
      <w:bookmarkEnd w:id="531"/>
      <w:bookmarkEnd w:id="532"/>
      <w:bookmarkEnd w:id="533"/>
      <w:bookmarkEnd w:id="534"/>
      <w:r>
        <w:rPr>
          <w:rFonts w:hint="eastAsia" w:ascii="宋体" w:hAnsi="宋体" w:eastAsia="宋体" w:cs="宋体"/>
          <w:sz w:val="22"/>
          <w:szCs w:val="22"/>
          <w:highlight w:val="none"/>
        </w:rPr>
        <w:t>格形式</w:t>
      </w:r>
    </w:p>
    <w:bookmarkEnd w:id="535"/>
    <w:bookmarkEnd w:id="536"/>
    <w:bookmarkEnd w:id="537"/>
    <w:bookmarkEnd w:id="538"/>
    <w:bookmarkEnd w:id="539"/>
    <w:bookmarkEnd w:id="540"/>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单价合同</w:t>
      </w:r>
      <w:r>
        <w:rPr>
          <w:rFonts w:hint="eastAsia" w:ascii="宋体" w:hAnsi="宋体" w:cs="宋体"/>
          <w:b/>
          <w:kern w:val="0"/>
          <w:sz w:val="22"/>
          <w:szCs w:val="22"/>
          <w:highlight w:val="none"/>
          <w:u w:val="single"/>
          <w:lang w:eastAsia="zh-CN"/>
        </w:rPr>
        <w:t>，综合单价除合同规定的调整外按发包人提供的下浮后已标价工程量清单中的综合单价作为结算依据。</w:t>
      </w:r>
      <w:r>
        <w:rPr>
          <w:rFonts w:hint="eastAsia" w:ascii="宋体" w:hAnsi="宋体" w:eastAsia="宋体" w:cs="宋体"/>
          <w:b/>
          <w:kern w:val="0"/>
          <w:sz w:val="22"/>
          <w:szCs w:val="22"/>
          <w:highlight w:val="none"/>
          <w:u w:val="single"/>
        </w:rPr>
        <w:t xml:space="preserve">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54726901">
      <w:pPr>
        <w:numPr>
          <w:ilvl w:val="0"/>
          <w:numId w:val="0"/>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上述调整的价格差额在工程竣工结算时统一结算。</w:t>
      </w:r>
      <w:r>
        <w:rPr>
          <w:rFonts w:hint="eastAsia" w:ascii="宋体" w:hAnsi="宋体" w:eastAsia="宋体" w:cs="宋体"/>
          <w:sz w:val="22"/>
          <w:szCs w:val="22"/>
          <w:highlight w:val="none"/>
        </w:rPr>
        <w:t>本合同采用的计价依据：《浙江省建设工程计价规则(2018)版》、《浙江省市政工程预算定额（2018）版》、《浙江省园林绿化及仿古建筑工程预算定额（2018）版》、《浙江省建设工程施工费用定额（2018）版》、《建设工程工程量清单计价规范（GB50500-2013）》</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相关(2018版）定额勘误表</w:t>
      </w:r>
      <w:r>
        <w:rPr>
          <w:rFonts w:hint="eastAsia" w:ascii="宋体" w:hAnsi="宋体" w:eastAsia="宋体" w:cs="宋体"/>
          <w:sz w:val="22"/>
          <w:szCs w:val="22"/>
          <w:highlight w:val="none"/>
          <w:lang w:eastAsia="zh-CN"/>
        </w:rPr>
        <w:t>和</w:t>
      </w:r>
      <w:r>
        <w:rPr>
          <w:rFonts w:hint="eastAsia" w:ascii="宋体" w:hAnsi="宋体" w:eastAsia="宋体" w:cs="宋体"/>
          <w:sz w:val="22"/>
          <w:szCs w:val="22"/>
          <w:highlight w:val="none"/>
        </w:rPr>
        <w:t>其他现行、合法的相关规定、政策性文件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相关补充文件。</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73C21E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r>
        <w:rPr>
          <w:rFonts w:hint="eastAsia" w:hAnsi="宋体" w:cs="宋体"/>
          <w:color w:val="000000"/>
          <w:kern w:val="2"/>
          <w:sz w:val="22"/>
          <w:szCs w:val="22"/>
          <w:highlight w:val="none"/>
          <w:lang w:val="en-US" w:eastAsia="zh-CN" w:bidi="ar-SA"/>
        </w:rPr>
        <w:t>（实际付款时间待</w:t>
      </w:r>
      <w:bookmarkStart w:id="647" w:name="_GoBack"/>
      <w:bookmarkEnd w:id="647"/>
      <w:r>
        <w:rPr>
          <w:rFonts w:hint="eastAsia" w:hAnsi="宋体" w:cs="宋体"/>
          <w:color w:val="000000"/>
          <w:kern w:val="2"/>
          <w:sz w:val="22"/>
          <w:szCs w:val="22"/>
          <w:highlight w:val="none"/>
          <w:lang w:val="en-US" w:eastAsia="zh-CN" w:bidi="ar-SA"/>
        </w:rPr>
        <w:t>上级资金到位后付款）</w:t>
      </w:r>
      <w:r>
        <w:rPr>
          <w:rFonts w:hint="eastAsia" w:ascii="宋体" w:hAnsi="宋体" w:eastAsia="宋体" w:cs="宋体"/>
          <w:sz w:val="22"/>
          <w:szCs w:val="22"/>
          <w:highlight w:val="none"/>
        </w:rPr>
        <w:t>。</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      按进度进行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12.4 工程进度款支付</w:t>
      </w:r>
    </w:p>
    <w:p w14:paraId="6D26579A">
      <w:pPr>
        <w:spacing w:line="360" w:lineRule="auto"/>
        <w:ind w:firstLine="440" w:firstLineChars="200"/>
        <w:jc w:val="left"/>
        <w:rPr>
          <w:rFonts w:hint="eastAsia" w:ascii="宋体" w:hAnsi="宋体" w:eastAsia="宋体" w:cs="宋体"/>
          <w:i w:val="0"/>
          <w:iCs w:val="0"/>
          <w:color w:val="auto"/>
          <w:sz w:val="22"/>
          <w:szCs w:val="22"/>
          <w:highlight w:val="none"/>
        </w:rPr>
      </w:pPr>
      <w:bookmarkStart w:id="541" w:name="_Toc297123556"/>
      <w:bookmarkStart w:id="542" w:name="_Toc297120511"/>
      <w:bookmarkStart w:id="543" w:name="_Toc296944550"/>
      <w:bookmarkStart w:id="544" w:name="_Toc300935006"/>
      <w:bookmarkStart w:id="545" w:name="_Toc296347210"/>
      <w:bookmarkStart w:id="546" w:name="_Toc303539163"/>
      <w:bookmarkStart w:id="547" w:name="_Toc296346712"/>
      <w:bookmarkStart w:id="548" w:name="_Toc296891251"/>
      <w:bookmarkStart w:id="549" w:name="_Toc292559416"/>
      <w:bookmarkStart w:id="550" w:name="_Toc296503211"/>
      <w:bookmarkStart w:id="551" w:name="_Toc297216215"/>
      <w:bookmarkStart w:id="552" w:name="_Toc292559921"/>
      <w:bookmarkStart w:id="553" w:name="_Toc297048397"/>
      <w:bookmarkStart w:id="554" w:name="_Toc296891039"/>
      <w:r>
        <w:rPr>
          <w:rFonts w:hint="eastAsia" w:ascii="宋体" w:hAnsi="宋体" w:eastAsia="宋体" w:cs="宋体"/>
          <w:i w:val="0"/>
          <w:iCs w:val="0"/>
          <w:color w:val="auto"/>
          <w:sz w:val="22"/>
          <w:szCs w:val="22"/>
          <w:highlight w:val="none"/>
        </w:rPr>
        <w:t>关于付款周期的约定：</w:t>
      </w:r>
      <w:r>
        <w:rPr>
          <w:rFonts w:hint="eastAsia" w:ascii="宋体" w:hAnsi="宋体" w:eastAsia="宋体" w:cs="宋体"/>
          <w:i w:val="0"/>
          <w:iCs w:val="0"/>
          <w:color w:val="auto"/>
          <w:sz w:val="22"/>
          <w:szCs w:val="22"/>
          <w:highlight w:val="none"/>
          <w:u w:val="single"/>
        </w:rPr>
        <w:t>按进度审核支付，竣工后清算的办法</w:t>
      </w:r>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14:paraId="3BC24B4C">
      <w:pPr>
        <w:widowControl/>
        <w:spacing w:line="360" w:lineRule="auto"/>
        <w:ind w:firstLine="431" w:firstLineChars="196"/>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关于进度款支付程序、支付比例和期限的约定：</w:t>
      </w:r>
    </w:p>
    <w:p w14:paraId="2C59A04D">
      <w:pPr>
        <w:spacing w:line="360" w:lineRule="auto"/>
        <w:ind w:firstLine="440" w:firstLineChars="200"/>
        <w:jc w:val="left"/>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（1）工程验收合格后7个工作日内，采购人支付至合同总价的80%；</w:t>
      </w:r>
    </w:p>
    <w:p w14:paraId="0C865684">
      <w:pPr>
        <w:spacing w:line="360" w:lineRule="auto"/>
        <w:ind w:firstLine="440" w:firstLineChars="200"/>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lang w:val="en-US" w:eastAsia="zh-CN"/>
        </w:rPr>
        <w:t>工程验收</w:t>
      </w:r>
      <w:r>
        <w:rPr>
          <w:rFonts w:hint="eastAsia" w:ascii="宋体" w:hAnsi="宋体" w:cs="宋体"/>
          <w:i w:val="0"/>
          <w:iCs w:val="0"/>
          <w:color w:val="auto"/>
          <w:sz w:val="22"/>
          <w:szCs w:val="22"/>
          <w:highlight w:val="none"/>
          <w:lang w:val="en-US" w:eastAsia="zh-CN"/>
        </w:rPr>
        <w:t>满两年后，组织</w:t>
      </w:r>
      <w:r>
        <w:rPr>
          <w:rFonts w:hint="eastAsia" w:ascii="宋体" w:hAnsi="宋体" w:eastAsia="宋体" w:cs="宋体"/>
          <w:i w:val="0"/>
          <w:iCs w:val="0"/>
          <w:color w:val="auto"/>
          <w:sz w:val="22"/>
          <w:szCs w:val="22"/>
          <w:highlight w:val="none"/>
        </w:rPr>
        <w:t>工程竣工验收</w:t>
      </w:r>
      <w:r>
        <w:rPr>
          <w:rFonts w:hint="eastAsia" w:ascii="宋体" w:hAnsi="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工程竣工验收（终验）合格后，根据相关部门核准的决算价，付清尾款。</w:t>
      </w:r>
    </w:p>
    <w:p w14:paraId="70787784">
      <w:pPr>
        <w:spacing w:line="360" w:lineRule="auto"/>
        <w:ind w:firstLine="440" w:firstLineChars="200"/>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注：具体条款以双方签订的合同约定为准。</w:t>
      </w:r>
    </w:p>
    <w:p w14:paraId="7891C83D">
      <w:pPr>
        <w:spacing w:line="360" w:lineRule="auto"/>
        <w:ind w:firstLine="440" w:firstLineChars="200"/>
        <w:jc w:val="left"/>
        <w:rPr>
          <w:rFonts w:hint="eastAsia" w:ascii="宋体" w:hAnsi="宋体" w:eastAsia="宋体" w:cs="宋体"/>
          <w:i w:val="0"/>
          <w:iCs w:val="0"/>
          <w:color w:val="auto"/>
          <w:sz w:val="22"/>
          <w:szCs w:val="22"/>
          <w:highlight w:val="none"/>
        </w:rPr>
      </w:pPr>
      <w:bookmarkStart w:id="555" w:name="_Hlk89721287"/>
      <w:r>
        <w:rPr>
          <w:rFonts w:hint="eastAsia" w:ascii="宋体" w:hAnsi="宋体" w:eastAsia="宋体" w:cs="宋体"/>
          <w:i w:val="0"/>
          <w:iCs w:val="0"/>
          <w:color w:val="auto"/>
          <w:sz w:val="22"/>
          <w:szCs w:val="22"/>
          <w:highlight w:val="none"/>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55"/>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highlight w:val="none"/>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85"/>
      <w:bookmarkEnd w:id="386"/>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7ABF03BF">
      <w:pPr>
        <w:spacing w:line="360" w:lineRule="auto"/>
        <w:ind w:firstLine="440" w:firstLineChars="200"/>
        <w:rPr>
          <w:rFonts w:hint="eastAsia" w:ascii="宋体" w:hAnsi="宋体" w:eastAsia="宋体" w:cs="宋体"/>
          <w:sz w:val="22"/>
          <w:szCs w:val="22"/>
          <w:highlight w:val="none"/>
        </w:rPr>
      </w:pPr>
      <w:bookmarkStart w:id="556" w:name="_Toc297048409"/>
      <w:bookmarkStart w:id="557" w:name="_Toc296944562"/>
      <w:bookmarkStart w:id="558" w:name="_Toc304295596"/>
      <w:bookmarkStart w:id="559" w:name="_Toc312678056"/>
      <w:bookmarkStart w:id="560" w:name="_Toc296891263"/>
      <w:bookmarkStart w:id="561" w:name="_Toc296503223"/>
      <w:bookmarkStart w:id="562" w:name="_Toc296891051"/>
      <w:bookmarkStart w:id="563" w:name="_Toc300935016"/>
      <w:bookmarkStart w:id="564" w:name="_Toc297120523"/>
      <w:bookmarkStart w:id="565" w:name="_Toc303539173"/>
      <w:bookmarkStart w:id="566" w:name="_Toc292559933"/>
      <w:bookmarkStart w:id="567" w:name="_Toc296347222"/>
      <w:bookmarkStart w:id="568" w:name="_Toc297123565"/>
      <w:bookmarkStart w:id="569" w:name="_Toc296346724"/>
      <w:bookmarkStart w:id="570" w:name="_Toc297216224"/>
      <w:bookmarkStart w:id="571" w:name="_Toc292559428"/>
      <w:bookmarkStart w:id="572" w:name="_Toc351203646"/>
      <w:bookmarkStart w:id="573" w:name="_Toc386638620"/>
      <w:bookmarkStart w:id="574" w:name="_Toc351203647"/>
      <w:bookmarkStart w:id="575" w:name="_Toc386638621"/>
      <w:bookmarkStart w:id="576" w:name="_Toc267251483"/>
      <w:bookmarkStart w:id="577" w:name="_Toc267251482"/>
      <w:bookmarkStart w:id="578" w:name="_Toc267251484"/>
      <w:bookmarkStart w:id="579" w:name="_Toc267251485"/>
      <w:bookmarkStart w:id="580" w:name="_Toc267251490"/>
      <w:bookmarkStart w:id="581" w:name="_Toc267251489"/>
      <w:bookmarkStart w:id="582" w:name="_Toc267251488"/>
      <w:bookmarkStart w:id="583" w:name="_Toc267251486"/>
      <w:bookmarkStart w:id="584" w:name="_Toc267251493"/>
      <w:bookmarkStart w:id="585" w:name="_Toc267251496"/>
      <w:bookmarkStart w:id="586" w:name="_Toc267251497"/>
      <w:bookmarkStart w:id="587" w:name="_Toc267251491"/>
      <w:bookmarkStart w:id="588" w:name="_Toc267251492"/>
      <w:bookmarkStart w:id="589" w:name="_Toc267251502"/>
      <w:bookmarkStart w:id="590" w:name="_Toc267251501"/>
      <w:bookmarkStart w:id="591" w:name="_Toc267251494"/>
      <w:bookmarkStart w:id="592" w:name="_Toc267251503"/>
      <w:bookmarkStart w:id="593" w:name="_Toc267251495"/>
      <w:bookmarkStart w:id="594" w:name="_Toc267251498"/>
      <w:bookmarkStart w:id="595" w:name="_Toc267251499"/>
      <w:bookmarkStart w:id="596" w:name="_Toc267251508"/>
      <w:bookmarkStart w:id="597" w:name="_Toc267251507"/>
      <w:bookmarkStart w:id="598" w:name="_Toc267251509"/>
      <w:bookmarkStart w:id="599" w:name="_Toc267251514"/>
      <w:bookmarkStart w:id="600" w:name="_Toc267251510"/>
      <w:bookmarkStart w:id="601" w:name="_Toc267251504"/>
      <w:bookmarkStart w:id="602" w:name="_Toc267251511"/>
      <w:bookmarkStart w:id="603" w:name="_Toc267251515"/>
      <w:bookmarkStart w:id="604" w:name="_Toc267251513"/>
      <w:bookmarkStart w:id="605" w:name="_Toc267251506"/>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606" w:name="_Toc280868704"/>
      <w:bookmarkStart w:id="607" w:name="_Toc280868705"/>
      <w:bookmarkStart w:id="608" w:name="_Toc280868706"/>
      <w:bookmarkStart w:id="609" w:name="_Toc280868707"/>
      <w:bookmarkStart w:id="610" w:name="_Toc280868708"/>
      <w:r>
        <w:rPr>
          <w:rFonts w:hint="eastAsia" w:ascii="宋体" w:hAnsi="宋体" w:eastAsia="宋体" w:cs="宋体"/>
          <w:sz w:val="22"/>
          <w:szCs w:val="22"/>
          <w:highlight w:val="none"/>
        </w:rPr>
        <w:t>13.2.2竣工验收程序</w:t>
      </w:r>
    </w:p>
    <w:bookmarkEnd w:id="606"/>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r>
        <w:rPr>
          <w:rFonts w:hint="eastAsia" w:ascii="宋体" w:hAnsi="宋体" w:eastAsia="宋体" w:cs="宋体"/>
          <w:b/>
          <w:bCs/>
          <w:sz w:val="22"/>
          <w:szCs w:val="22"/>
          <w:highlight w:val="none"/>
          <w:u w:val="single"/>
        </w:rPr>
        <w:t>具体</w:t>
      </w:r>
      <w:r>
        <w:rPr>
          <w:rFonts w:hint="eastAsia" w:ascii="宋体" w:hAnsi="宋体" w:eastAsia="宋体" w:cs="宋体"/>
          <w:b/>
          <w:bCs/>
          <w:sz w:val="22"/>
          <w:szCs w:val="22"/>
          <w:highlight w:val="none"/>
          <w:u w:val="single"/>
          <w:lang w:val="en-US" w:eastAsia="zh-CN"/>
        </w:rPr>
        <w:t>验收标准</w:t>
      </w:r>
      <w:r>
        <w:rPr>
          <w:rFonts w:hint="eastAsia" w:ascii="宋体" w:hAnsi="宋体" w:eastAsia="宋体" w:cs="宋体"/>
          <w:b/>
          <w:bCs/>
          <w:sz w:val="22"/>
          <w:szCs w:val="22"/>
          <w:highlight w:val="none"/>
          <w:u w:val="single"/>
        </w:rPr>
        <w:t>按照</w:t>
      </w:r>
      <w:r>
        <w:rPr>
          <w:rFonts w:hint="eastAsia" w:ascii="宋体" w:hAnsi="宋体" w:eastAsia="宋体" w:cs="宋体"/>
          <w:b/>
          <w:bCs/>
          <w:sz w:val="22"/>
          <w:szCs w:val="22"/>
          <w:highlight w:val="none"/>
          <w:u w:val="single"/>
          <w:lang w:val="en-US" w:eastAsia="zh-CN"/>
        </w:rPr>
        <w:t>上级相关部门要求执行。</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607"/>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608"/>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609"/>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610"/>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14:paraId="756856E3">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72"/>
      <w:bookmarkEnd w:id="573"/>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 1000 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22D0DFA5">
      <w:pPr>
        <w:pageBreakBefore w:val="0"/>
        <w:kinsoku/>
        <w:wordWrap/>
        <w:overflowPunct/>
        <w:topLinePunct w:val="0"/>
        <w:bidi w:val="0"/>
        <w:adjustRightInd w:val="0"/>
        <w:snapToGrid/>
        <w:spacing w:line="360" w:lineRule="auto"/>
        <w:ind w:firstLine="440" w:firstLineChars="200"/>
        <w:textAlignment w:val="auto"/>
        <w:rPr>
          <w:rFonts w:hint="eastAsia" w:ascii="宋体" w:hAnsi="宋体" w:eastAsia="宋体" w:cs="宋体"/>
          <w:b w:val="0"/>
          <w:kern w:val="2"/>
          <w:sz w:val="22"/>
          <w:szCs w:val="22"/>
          <w:highlight w:val="none"/>
          <w:lang w:val="en-US" w:eastAsia="zh-CN" w:bidi="ar-SA"/>
        </w:rPr>
      </w:pPr>
      <w:r>
        <w:rPr>
          <w:rFonts w:hint="eastAsia" w:ascii="宋体" w:hAnsi="宋体" w:eastAsia="宋体" w:cs="宋体"/>
          <w:b w:val="0"/>
          <w:kern w:val="2"/>
          <w:sz w:val="22"/>
          <w:szCs w:val="22"/>
          <w:highlight w:val="none"/>
          <w:lang w:val="en-US" w:eastAsia="zh-CN" w:bidi="ar-SA"/>
        </w:rPr>
        <w:t>本工程的竣工结算由发包人核对后委托具有相应资质的工程造价咨询企业审核，作为支付工程价款最终结算支付的依据。</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74"/>
      <w:bookmarkEnd w:id="575"/>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76"/>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bookmarkEnd w:id="577"/>
    <w:bookmarkEnd w:id="578"/>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14DC8880">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关于是否扣留质量保证金的约定：</w:t>
      </w:r>
      <w:r>
        <w:rPr>
          <w:rFonts w:hint="eastAsia" w:ascii="宋体" w:hAnsi="宋体" w:cs="宋体"/>
          <w:sz w:val="22"/>
          <w:szCs w:val="22"/>
          <w:highlight w:val="none"/>
          <w:u w:val="single"/>
          <w:lang w:eastAsia="zh-CN"/>
        </w:rPr>
        <w:t>不扣留</w:t>
      </w:r>
      <w:r>
        <w:rPr>
          <w:rFonts w:hint="eastAsia" w:ascii="宋体" w:hAnsi="宋体" w:cs="宋体"/>
          <w:sz w:val="22"/>
          <w:szCs w:val="22"/>
          <w:highlight w:val="none"/>
          <w:lang w:eastAsia="zh-CN"/>
        </w:rPr>
        <w:t>。</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79"/>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02752E9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80"/>
    <w:bookmarkEnd w:id="581"/>
    <w:bookmarkEnd w:id="582"/>
    <w:bookmarkEnd w:id="583"/>
    <w:p w14:paraId="1B2B37D5">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1" w:name="_Toc351203648"/>
      <w:bookmarkStart w:id="612" w:name="_Toc386638622"/>
      <w:bookmarkStart w:id="613" w:name="_Toc280868717"/>
      <w:bookmarkStart w:id="614" w:name="_Toc280868718"/>
      <w:r>
        <w:rPr>
          <w:rFonts w:hint="eastAsia" w:ascii="宋体" w:hAnsi="宋体" w:eastAsia="宋体" w:cs="宋体"/>
          <w:b w:val="0"/>
          <w:color w:val="000000"/>
          <w:sz w:val="22"/>
          <w:szCs w:val="22"/>
          <w:highlight w:val="none"/>
        </w:rPr>
        <w:t>16. 违约</w:t>
      </w:r>
      <w:bookmarkEnd w:id="611"/>
      <w:bookmarkEnd w:id="612"/>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5" w:name="_Toc351203649"/>
      <w:bookmarkStart w:id="616" w:name="_Toc386638623"/>
      <w:r>
        <w:rPr>
          <w:rFonts w:hint="eastAsia" w:ascii="宋体" w:hAnsi="宋体" w:eastAsia="宋体" w:cs="宋体"/>
          <w:b w:val="0"/>
          <w:color w:val="000000"/>
          <w:sz w:val="22"/>
          <w:szCs w:val="22"/>
          <w:highlight w:val="none"/>
        </w:rPr>
        <w:t>17. 不可抗力</w:t>
      </w:r>
      <w:bookmarkEnd w:id="615"/>
      <w:bookmarkEnd w:id="616"/>
      <w:r>
        <w:rPr>
          <w:rFonts w:hint="eastAsia" w:ascii="宋体" w:hAnsi="宋体" w:eastAsia="宋体" w:cs="宋体"/>
          <w:b w:val="0"/>
          <w:color w:val="000000"/>
          <w:sz w:val="22"/>
          <w:szCs w:val="22"/>
          <w:highlight w:val="none"/>
        </w:rPr>
        <w:t xml:space="preserve"> </w:t>
      </w:r>
      <w:bookmarkEnd w:id="613"/>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7" w:name="_Toc386638624"/>
      <w:bookmarkStart w:id="618" w:name="_Toc351203650"/>
      <w:r>
        <w:rPr>
          <w:rFonts w:hint="eastAsia" w:ascii="宋体" w:hAnsi="宋体" w:eastAsia="宋体" w:cs="宋体"/>
          <w:b w:val="0"/>
          <w:color w:val="000000"/>
          <w:sz w:val="22"/>
          <w:szCs w:val="22"/>
          <w:highlight w:val="none"/>
        </w:rPr>
        <w:t>18. 保险</w:t>
      </w:r>
      <w:bookmarkEnd w:id="617"/>
      <w:bookmarkEnd w:id="618"/>
    </w:p>
    <w:bookmarkEnd w:id="584"/>
    <w:bookmarkEnd w:id="585"/>
    <w:bookmarkEnd w:id="586"/>
    <w:bookmarkEnd w:id="587"/>
    <w:bookmarkEnd w:id="588"/>
    <w:bookmarkEnd w:id="589"/>
    <w:bookmarkEnd w:id="590"/>
    <w:bookmarkEnd w:id="591"/>
    <w:bookmarkEnd w:id="592"/>
    <w:bookmarkEnd w:id="593"/>
    <w:bookmarkEnd w:id="594"/>
    <w:bookmarkEnd w:id="595"/>
    <w:bookmarkEnd w:id="614"/>
    <w:p w14:paraId="2FDE6E43">
      <w:pPr>
        <w:spacing w:line="360" w:lineRule="auto"/>
        <w:ind w:firstLine="440" w:firstLineChars="200"/>
        <w:rPr>
          <w:rFonts w:hint="eastAsia" w:ascii="宋体" w:hAnsi="宋体" w:eastAsia="宋体" w:cs="宋体"/>
          <w:sz w:val="22"/>
          <w:szCs w:val="22"/>
          <w:highlight w:val="none"/>
        </w:rPr>
      </w:pPr>
      <w:bookmarkStart w:id="619" w:name="_Toc351203651"/>
      <w:bookmarkStart w:id="620" w:name="_Toc386638625"/>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highlight w:val="none"/>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96"/>
    <w:bookmarkEnd w:id="597"/>
    <w:bookmarkEnd w:id="598"/>
    <w:bookmarkEnd w:id="599"/>
    <w:bookmarkEnd w:id="600"/>
    <w:bookmarkEnd w:id="601"/>
    <w:bookmarkEnd w:id="602"/>
    <w:bookmarkEnd w:id="603"/>
    <w:bookmarkEnd w:id="604"/>
    <w:bookmarkEnd w:id="605"/>
    <w:bookmarkEnd w:id="619"/>
    <w:bookmarkEnd w:id="620"/>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承包人必须配合发包人另行发包的项目施工，配合服务费用已包含在投标报价中，中标人不得向发包人提出任何补偿费用。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中标人不得因本项目涉及到的地下综合管线复杂、行车干扰等各种因素，而影响工程进度，并不得向发包人提出任何索赔。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680481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21.16</w:t>
      </w:r>
      <w:r>
        <w:rPr>
          <w:rFonts w:hint="eastAsia" w:ascii="宋体" w:hAnsi="宋体" w:eastAsia="宋体" w:cs="宋体"/>
          <w:color w:val="000000"/>
          <w:sz w:val="22"/>
          <w:szCs w:val="22"/>
          <w:highlight w:val="none"/>
        </w:rPr>
        <w:t>由于施工现场在农村，凡涉及与村民沟通、村内秩序维护、交通管制、材料和设备的搬运及看护等产生的费用均由中标人承担。</w:t>
      </w:r>
    </w:p>
    <w:p w14:paraId="3F5DCA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21.17</w:t>
      </w:r>
      <w:r>
        <w:rPr>
          <w:rFonts w:hint="eastAsia" w:ascii="宋体" w:hAnsi="宋体" w:eastAsia="宋体" w:cs="宋体"/>
          <w:color w:val="000000"/>
          <w:sz w:val="22"/>
          <w:szCs w:val="22"/>
          <w:highlight w:val="none"/>
          <w:lang w:eastAsia="zh-CN"/>
        </w:rPr>
        <w:t>本工程平整及开挖方量均场内填平考虑，不考虑外运。</w:t>
      </w:r>
    </w:p>
    <w:p w14:paraId="60CB1F8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21.18</w:t>
      </w:r>
      <w:r>
        <w:rPr>
          <w:rFonts w:hint="eastAsia" w:ascii="宋体" w:hAnsi="宋体" w:eastAsia="宋体" w:cs="宋体"/>
          <w:color w:val="000000"/>
          <w:sz w:val="22"/>
          <w:szCs w:val="22"/>
          <w:highlight w:val="none"/>
        </w:rPr>
        <w:t>本工程混凝土均按商品混凝土计算，模板按砼与模板的接触面积计算。</w:t>
      </w:r>
    </w:p>
    <w:p w14:paraId="38BA7F6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21.19</w:t>
      </w:r>
      <w:r>
        <w:rPr>
          <w:rFonts w:hint="eastAsia" w:ascii="宋体" w:hAnsi="宋体" w:eastAsia="宋体" w:cs="宋体"/>
          <w:color w:val="000000"/>
          <w:sz w:val="22"/>
          <w:szCs w:val="22"/>
          <w:highlight w:val="none"/>
          <w:lang w:eastAsia="zh-CN"/>
        </w:rPr>
        <w:t>建筑物拆除按</w:t>
      </w:r>
      <w:r>
        <w:rPr>
          <w:rFonts w:hint="eastAsia" w:ascii="宋体" w:hAnsi="宋体" w:eastAsia="宋体" w:cs="宋体"/>
          <w:color w:val="000000"/>
          <w:sz w:val="22"/>
          <w:szCs w:val="22"/>
          <w:highlight w:val="none"/>
          <w:lang w:val="en-US" w:eastAsia="zh-CN"/>
        </w:rPr>
        <w:t>50000元（不含税金）包干，后期结算不做调整。</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21.</w:t>
      </w:r>
      <w:r>
        <w:rPr>
          <w:rFonts w:hint="eastAsia" w:ascii="宋体" w:hAnsi="宋体" w:cs="宋体"/>
          <w:sz w:val="22"/>
          <w:szCs w:val="22"/>
          <w:highlight w:val="none"/>
          <w:lang w:val="en-US" w:eastAsia="zh-CN"/>
        </w:rPr>
        <w:t>20</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71"/>
        <w:rPr>
          <w:rFonts w:hint="eastAsia" w:ascii="宋体" w:hAnsi="宋体" w:cs="宋体"/>
          <w:b/>
          <w:color w:val="000000"/>
          <w:sz w:val="24"/>
          <w:highlight w:val="none"/>
        </w:rPr>
      </w:pPr>
    </w:p>
    <w:p w14:paraId="298CDC16">
      <w:pPr>
        <w:pStyle w:val="71"/>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cs="宋体"/>
          <w:b/>
          <w:color w:val="000000"/>
          <w:sz w:val="24"/>
          <w:highlight w:val="none"/>
        </w:rPr>
        <w:br w:type="page"/>
      </w: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345BAC12">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协议书附件：</w:t>
      </w:r>
    </w:p>
    <w:p w14:paraId="71BFDC9B">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附件1：承包人承揽工程项目一览表</w:t>
      </w:r>
    </w:p>
    <w:p w14:paraId="72F8E10B">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专用合同条款附件：</w:t>
      </w:r>
    </w:p>
    <w:p w14:paraId="0D8F0DF0">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：工程质量保修书</w:t>
      </w:r>
    </w:p>
    <w:p w14:paraId="5433443C">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：承包人用于本工程施工的机械设备表</w:t>
      </w:r>
    </w:p>
    <w:p w14:paraId="77FF7381">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：项目部关键岗位人员配备表</w:t>
      </w:r>
    </w:p>
    <w:p w14:paraId="4194F4A9">
      <w:pPr>
        <w:spacing w:line="480" w:lineRule="exact"/>
        <w:jc w:val="left"/>
        <w:rPr>
          <w:rFonts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：暂定价表</w:t>
      </w:r>
    </w:p>
    <w:p w14:paraId="76FCACFD">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：工程项目廉政合同</w:t>
      </w:r>
    </w:p>
    <w:p w14:paraId="7BCD69EE">
      <w:pPr>
        <w:spacing w:line="480" w:lineRule="exact"/>
        <w:jc w:val="left"/>
        <w:rPr>
          <w:rFonts w:hint="eastAsia" w:ascii="宋体" w:hAnsi="宋体" w:cs="宋体"/>
          <w:color w:val="auto"/>
          <w:sz w:val="24"/>
          <w:highlight w:val="none"/>
        </w:rPr>
        <w:sectPr>
          <w:footerReference r:id="rId5" w:type="default"/>
          <w:pgSz w:w="11906" w:h="16838"/>
          <w:pgMar w:top="1440" w:right="1080" w:bottom="1440" w:left="1080" w:header="851" w:footer="992" w:gutter="0"/>
          <w:pgNumType w:fmt="decimal"/>
          <w:cols w:space="720" w:num="1"/>
          <w:titlePg/>
          <w:docGrid w:linePitch="312" w:charSpace="0"/>
        </w:sect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：已标价的工程量清单</w:t>
      </w:r>
    </w:p>
    <w:p w14:paraId="46E3DAEA">
      <w:pPr>
        <w:spacing w:before="156" w:beforeLines="50" w:after="156" w:afterLines="50" w:line="440" w:lineRule="exact"/>
        <w:jc w:val="left"/>
        <w:rPr>
          <w:rFonts w:hint="eastAsia" w:ascii="宋体" w:hAnsi="宋体" w:cs="宋体"/>
          <w:color w:val="auto"/>
          <w:sz w:val="24"/>
          <w:highlight w:val="none"/>
        </w:rPr>
      </w:pPr>
      <w:r>
        <w:rPr>
          <w:rFonts w:hint="eastAsia" w:ascii="宋体" w:hAnsi="宋体" w:eastAsia="宋体" w:cs="宋体"/>
          <w:color w:val="000000"/>
          <w:sz w:val="22"/>
          <w:szCs w:val="22"/>
          <w:highlight w:val="none"/>
        </w:rPr>
        <w:t xml:space="preserve"> </w:t>
      </w:r>
      <w:r>
        <w:rPr>
          <w:rFonts w:hint="eastAsia" w:ascii="宋体" w:hAnsi="宋体" w:cs="宋体"/>
          <w:color w:val="auto"/>
          <w:sz w:val="24"/>
          <w:highlight w:val="none"/>
        </w:rPr>
        <w:t>附件1：</w:t>
      </w:r>
    </w:p>
    <w:p w14:paraId="2EBA9EF8">
      <w:pPr>
        <w:spacing w:before="156" w:beforeLines="50"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承包人承揽工程项目一览表</w:t>
      </w:r>
    </w:p>
    <w:tbl>
      <w:tblPr>
        <w:tblStyle w:val="60"/>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B9FE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2FA9FA20">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77AE725D">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5B6CABF0">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71D30FB4">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73115ACF">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19A699E0">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4E511E7B">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5152B7EF">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298C8D2F">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1110EB2C">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竣工日期</w:t>
            </w:r>
          </w:p>
        </w:tc>
      </w:tr>
      <w:tr w14:paraId="492B9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4020ACA5">
            <w:pPr>
              <w:pStyle w:val="22"/>
              <w:keepNext/>
              <w:ind w:left="63" w:right="63"/>
              <w:rPr>
                <w:rFonts w:hint="eastAsia" w:ascii="宋体" w:hAnsi="宋体" w:cs="宋体"/>
                <w:color w:val="auto"/>
                <w:sz w:val="24"/>
                <w:highlight w:val="none"/>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03762899">
            <w:pPr>
              <w:pStyle w:val="22"/>
              <w:keepNext/>
              <w:ind w:left="63" w:right="63"/>
              <w:rPr>
                <w:rFonts w:hint="eastAsia" w:ascii="宋体" w:hAnsi="宋体" w:cs="宋体"/>
                <w:color w:val="auto"/>
                <w:sz w:val="24"/>
                <w:highlight w:val="none"/>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6699A1C2">
            <w:pPr>
              <w:pStyle w:val="22"/>
              <w:keepNext/>
              <w:ind w:left="63" w:right="63"/>
              <w:rPr>
                <w:rFonts w:hint="eastAsia" w:ascii="宋体" w:hAnsi="宋体" w:cs="宋体"/>
                <w:color w:val="auto"/>
                <w:sz w:val="24"/>
                <w:highlight w:val="none"/>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2A4F4686">
            <w:pPr>
              <w:pStyle w:val="22"/>
              <w:keepNext/>
              <w:ind w:left="63" w:right="63"/>
              <w:rPr>
                <w:rFonts w:hint="eastAsia" w:ascii="宋体" w:hAnsi="宋体" w:cs="宋体"/>
                <w:color w:val="auto"/>
                <w:sz w:val="24"/>
                <w:highlight w:val="none"/>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28AA14D7">
            <w:pPr>
              <w:pStyle w:val="22"/>
              <w:keepNext/>
              <w:ind w:left="63" w:right="63"/>
              <w:rPr>
                <w:rFonts w:hint="eastAsia" w:ascii="宋体" w:hAnsi="宋体" w:cs="宋体"/>
                <w:color w:val="auto"/>
                <w:sz w:val="24"/>
                <w:highlight w:val="none"/>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24FD65CE">
            <w:pPr>
              <w:pStyle w:val="22"/>
              <w:keepNext/>
              <w:ind w:left="63" w:right="63"/>
              <w:rPr>
                <w:rFonts w:hint="eastAsia" w:ascii="宋体" w:hAnsi="宋体" w:cs="宋体"/>
                <w:color w:val="auto"/>
                <w:sz w:val="24"/>
                <w:highlight w:val="none"/>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4DCC0029">
            <w:pPr>
              <w:pStyle w:val="22"/>
              <w:keepNext/>
              <w:ind w:left="63" w:right="63"/>
              <w:rPr>
                <w:rFonts w:hint="eastAsia" w:ascii="宋体" w:hAnsi="宋体" w:cs="宋体"/>
                <w:color w:val="auto"/>
                <w:sz w:val="24"/>
                <w:highlight w:val="none"/>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29F5E775">
            <w:pPr>
              <w:pStyle w:val="22"/>
              <w:keepNext/>
              <w:ind w:left="63" w:right="63"/>
              <w:rPr>
                <w:rFonts w:hint="eastAsia" w:ascii="宋体" w:hAnsi="宋体" w:cs="宋体"/>
                <w:color w:val="auto"/>
                <w:sz w:val="24"/>
                <w:highlight w:val="none"/>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393EB9F8">
            <w:pPr>
              <w:pStyle w:val="22"/>
              <w:keepNext/>
              <w:ind w:left="63" w:right="63"/>
              <w:rPr>
                <w:rFonts w:hint="eastAsia" w:ascii="宋体" w:hAnsi="宋体" w:cs="宋体"/>
                <w:color w:val="auto"/>
                <w:sz w:val="24"/>
                <w:highlight w:val="none"/>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112D394C">
            <w:pPr>
              <w:pStyle w:val="22"/>
              <w:keepNext/>
              <w:ind w:left="63" w:right="63"/>
              <w:rPr>
                <w:rFonts w:hint="eastAsia" w:ascii="宋体" w:hAnsi="宋体" w:cs="宋体"/>
                <w:color w:val="auto"/>
                <w:sz w:val="24"/>
                <w:highlight w:val="none"/>
              </w:rPr>
            </w:pPr>
          </w:p>
        </w:tc>
      </w:tr>
      <w:tr w14:paraId="0294A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211E061">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E29F21D">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98E93E1">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6255FD2">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CCD7CAA">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106682D7">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A8E747B">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774E464">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E60688B">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5304E38E">
            <w:pPr>
              <w:pStyle w:val="22"/>
              <w:keepNext/>
              <w:ind w:left="63" w:right="63"/>
              <w:rPr>
                <w:rFonts w:hint="eastAsia" w:ascii="宋体" w:hAnsi="宋体" w:cs="宋体"/>
                <w:color w:val="auto"/>
                <w:sz w:val="24"/>
                <w:highlight w:val="none"/>
              </w:rPr>
            </w:pPr>
          </w:p>
        </w:tc>
      </w:tr>
      <w:tr w14:paraId="5C7A6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5CE84CD">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B4FAF3F">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7CDC8E47">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4663683">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2FBC444">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3F47BDC2">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4DF8F21B">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6B361F">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AC5B345">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22FFC06">
            <w:pPr>
              <w:pStyle w:val="22"/>
              <w:keepNext/>
              <w:ind w:left="63" w:right="63"/>
              <w:rPr>
                <w:rFonts w:hint="eastAsia" w:ascii="宋体" w:hAnsi="宋体" w:cs="宋体"/>
                <w:color w:val="auto"/>
                <w:sz w:val="24"/>
                <w:highlight w:val="none"/>
              </w:rPr>
            </w:pPr>
          </w:p>
        </w:tc>
      </w:tr>
      <w:tr w14:paraId="36548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7A921582">
            <w:pPr>
              <w:pStyle w:val="22"/>
              <w:keepNext/>
              <w:ind w:left="63" w:right="63"/>
              <w:rPr>
                <w:rFonts w:hint="eastAsia" w:ascii="宋体" w:hAnsi="宋体" w:cs="宋体"/>
                <w:color w:val="auto"/>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3E126B14">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22D0B5BB">
            <w:pPr>
              <w:pStyle w:val="22"/>
              <w:keepNext/>
              <w:ind w:left="63" w:right="63"/>
              <w:rPr>
                <w:rFonts w:hint="eastAsia" w:ascii="宋体" w:hAnsi="宋体" w:cs="宋体"/>
                <w:color w:val="auto"/>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004785C">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93491B8">
            <w:pPr>
              <w:pStyle w:val="22"/>
              <w:keepNext/>
              <w:ind w:left="63" w:right="63"/>
              <w:rPr>
                <w:rFonts w:hint="eastAsia"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50A5CFD2">
            <w:pPr>
              <w:pStyle w:val="22"/>
              <w:keepNext/>
              <w:ind w:left="63" w:right="63"/>
              <w:rPr>
                <w:rFonts w:hint="eastAsia" w:ascii="宋体" w:hAnsi="宋体" w:cs="宋体"/>
                <w:color w:val="auto"/>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E7D5A7B">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EDB2D61">
            <w:pPr>
              <w:pStyle w:val="22"/>
              <w:keepNext/>
              <w:ind w:left="63" w:right="63"/>
              <w:rPr>
                <w:rFonts w:hint="eastAsia" w:ascii="宋体" w:hAnsi="宋体" w:cs="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A2610C">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A56EE31">
            <w:pPr>
              <w:pStyle w:val="22"/>
              <w:keepNext/>
              <w:ind w:left="63" w:right="63"/>
              <w:rPr>
                <w:rFonts w:hint="eastAsia" w:ascii="宋体" w:hAnsi="宋体" w:cs="宋体"/>
                <w:color w:val="auto"/>
                <w:sz w:val="24"/>
                <w:highlight w:val="none"/>
              </w:rPr>
            </w:pPr>
          </w:p>
        </w:tc>
      </w:tr>
      <w:tr w14:paraId="79462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95FCBCD">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D9CE54F">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5B5EE60">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4304434">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FE9E13E">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4955A88E">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142816">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792965C6">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4E024885">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3A87772F">
            <w:pPr>
              <w:pStyle w:val="22"/>
              <w:keepNext/>
              <w:ind w:left="63" w:right="63"/>
              <w:rPr>
                <w:rFonts w:hint="eastAsia" w:ascii="宋体" w:hAnsi="宋体" w:cs="宋体"/>
                <w:color w:val="auto"/>
                <w:sz w:val="24"/>
                <w:highlight w:val="none"/>
              </w:rPr>
            </w:pPr>
          </w:p>
        </w:tc>
      </w:tr>
      <w:tr w14:paraId="1AE65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C076D64">
            <w:pPr>
              <w:pStyle w:val="22"/>
              <w:keepNext/>
              <w:ind w:left="63" w:right="63"/>
              <w:rPr>
                <w:rFonts w:hint="eastAsia" w:ascii="宋体" w:hAnsi="宋体" w:cs="宋体"/>
                <w:color w:val="auto"/>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2A897399">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92DC7AA">
            <w:pPr>
              <w:pStyle w:val="22"/>
              <w:keepNext/>
              <w:ind w:left="63" w:right="63"/>
              <w:rPr>
                <w:rFonts w:hint="eastAsia" w:ascii="宋体" w:hAnsi="宋体" w:cs="宋体"/>
                <w:color w:val="auto"/>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2363CB1A">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1A9DBB9">
            <w:pPr>
              <w:pStyle w:val="22"/>
              <w:keepNext/>
              <w:ind w:left="63" w:right="63"/>
              <w:rPr>
                <w:rFonts w:hint="eastAsia"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12527282">
            <w:pPr>
              <w:pStyle w:val="22"/>
              <w:keepNext/>
              <w:ind w:left="63" w:right="63"/>
              <w:rPr>
                <w:rFonts w:hint="eastAsia" w:ascii="宋体" w:hAnsi="宋体" w:cs="宋体"/>
                <w:color w:val="auto"/>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3B02ECA">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E838EF">
            <w:pPr>
              <w:pStyle w:val="22"/>
              <w:keepNext/>
              <w:ind w:left="63" w:right="63"/>
              <w:rPr>
                <w:rFonts w:hint="eastAsia" w:ascii="宋体" w:hAnsi="宋体" w:cs="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1AC913">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F551476">
            <w:pPr>
              <w:pStyle w:val="22"/>
              <w:keepNext/>
              <w:ind w:left="63" w:right="63"/>
              <w:rPr>
                <w:rFonts w:hint="eastAsia" w:ascii="宋体" w:hAnsi="宋体" w:cs="宋体"/>
                <w:color w:val="auto"/>
                <w:sz w:val="24"/>
                <w:highlight w:val="none"/>
              </w:rPr>
            </w:pPr>
          </w:p>
        </w:tc>
      </w:tr>
      <w:tr w14:paraId="04606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1F467AA1">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397C5D">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BF7A6DC">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0712A7B9">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681ED1B">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6D509E6">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976B5EE">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890143">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70EB87CE">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3420A79F">
            <w:pPr>
              <w:pStyle w:val="22"/>
              <w:keepNext/>
              <w:ind w:left="63" w:right="63"/>
              <w:rPr>
                <w:rFonts w:hint="eastAsia" w:ascii="宋体" w:hAnsi="宋体" w:cs="宋体"/>
                <w:color w:val="auto"/>
                <w:sz w:val="24"/>
                <w:highlight w:val="none"/>
              </w:rPr>
            </w:pPr>
          </w:p>
        </w:tc>
      </w:tr>
      <w:tr w14:paraId="31BCA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C18B028">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32B34C4">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57902BB">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53DDEDD">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5AA2A5B">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0A6D81E0">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EE8B305">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FDB30F3">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57D131">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8F23430">
            <w:pPr>
              <w:pStyle w:val="22"/>
              <w:keepNext/>
              <w:ind w:left="63" w:right="63"/>
              <w:rPr>
                <w:rFonts w:hint="eastAsia" w:ascii="宋体" w:hAnsi="宋体" w:cs="宋体"/>
                <w:color w:val="auto"/>
                <w:sz w:val="24"/>
                <w:highlight w:val="none"/>
              </w:rPr>
            </w:pPr>
          </w:p>
        </w:tc>
      </w:tr>
      <w:tr w14:paraId="4B031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4255C5E">
            <w:pPr>
              <w:pStyle w:val="22"/>
              <w:keepNext/>
              <w:ind w:left="63" w:right="63"/>
              <w:rPr>
                <w:rFonts w:hint="eastAsia" w:ascii="宋体" w:hAnsi="宋体" w:cs="宋体"/>
                <w:color w:val="auto"/>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18D0D3E">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B70BB55">
            <w:pPr>
              <w:pStyle w:val="22"/>
              <w:keepNext/>
              <w:ind w:left="63" w:right="63"/>
              <w:rPr>
                <w:rFonts w:hint="eastAsia" w:ascii="宋体" w:hAnsi="宋体" w:cs="宋体"/>
                <w:color w:val="auto"/>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24758C">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FEEED0C">
            <w:pPr>
              <w:pStyle w:val="22"/>
              <w:keepNext/>
              <w:ind w:left="63" w:right="63"/>
              <w:rPr>
                <w:rFonts w:hint="eastAsia"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257C46C">
            <w:pPr>
              <w:pStyle w:val="22"/>
              <w:keepNext/>
              <w:ind w:left="63" w:right="63"/>
              <w:rPr>
                <w:rFonts w:hint="eastAsia" w:ascii="宋体" w:hAnsi="宋体" w:cs="宋体"/>
                <w:color w:val="auto"/>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595AE4B">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C24E9E0">
            <w:pPr>
              <w:pStyle w:val="22"/>
              <w:keepNext/>
              <w:ind w:left="63" w:right="63"/>
              <w:rPr>
                <w:rFonts w:hint="eastAsia" w:ascii="宋体" w:hAnsi="宋体" w:cs="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545514E">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9D96E4A">
            <w:pPr>
              <w:pStyle w:val="22"/>
              <w:keepNext/>
              <w:ind w:left="63" w:right="63"/>
              <w:rPr>
                <w:rFonts w:hint="eastAsia" w:ascii="宋体" w:hAnsi="宋体" w:cs="宋体"/>
                <w:color w:val="auto"/>
                <w:sz w:val="24"/>
                <w:highlight w:val="none"/>
              </w:rPr>
            </w:pPr>
          </w:p>
        </w:tc>
      </w:tr>
      <w:tr w14:paraId="1DE32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864F77">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6AB36218">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74B3091D">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DEA82D0">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73891F36">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43A3EC88">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D5D6DC8">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CBD0628">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9325F9A">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B2B464C">
            <w:pPr>
              <w:pStyle w:val="22"/>
              <w:keepNext/>
              <w:ind w:left="63" w:right="63"/>
              <w:rPr>
                <w:rFonts w:hint="eastAsia" w:ascii="宋体" w:hAnsi="宋体" w:cs="宋体"/>
                <w:color w:val="auto"/>
                <w:sz w:val="24"/>
                <w:highlight w:val="none"/>
              </w:rPr>
            </w:pPr>
          </w:p>
        </w:tc>
      </w:tr>
    </w:tbl>
    <w:p w14:paraId="5AF0AFD6">
      <w:pPr>
        <w:spacing w:line="440" w:lineRule="exact"/>
        <w:rPr>
          <w:rFonts w:hint="eastAsia" w:ascii="宋体" w:hAnsi="宋体" w:eastAsia="宋体" w:cs="宋体"/>
          <w:color w:val="000000"/>
          <w:sz w:val="22"/>
          <w:szCs w:val="22"/>
          <w:highlight w:val="none"/>
        </w:rPr>
      </w:pPr>
    </w:p>
    <w:p w14:paraId="24E225B5">
      <w:pPr>
        <w:rPr>
          <w:rFonts w:hint="eastAsia" w:ascii="宋体" w:hAnsi="宋体" w:eastAsia="宋体" w:cs="宋体"/>
          <w:color w:val="000000"/>
          <w:sz w:val="22"/>
          <w:szCs w:val="22"/>
          <w:highlight w:val="none"/>
        </w:rPr>
        <w:sectPr>
          <w:pgSz w:w="16838" w:h="11906" w:orient="landscape"/>
          <w:pgMar w:top="1080" w:right="1440" w:bottom="1080" w:left="1440" w:header="851" w:footer="992" w:gutter="0"/>
          <w:pgNumType w:fmt="decimal"/>
          <w:cols w:space="720" w:num="1"/>
          <w:titlePg/>
          <w:docGrid w:linePitch="312" w:charSpace="0"/>
        </w:sectPr>
      </w:pP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21" w:name="_Toc411083385"/>
      <w:r>
        <w:rPr>
          <w:rFonts w:hint="eastAsia" w:ascii="宋体" w:hAnsi="宋体" w:eastAsia="宋体" w:cs="宋体"/>
          <w:b/>
          <w:color w:val="000000"/>
          <w:sz w:val="22"/>
          <w:szCs w:val="22"/>
          <w:highlight w:val="none"/>
        </w:rPr>
        <w:t>工程质量保修书</w:t>
      </w:r>
      <w:bookmarkEnd w:id="621"/>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3D9810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22" w:name="_Toc296346728"/>
      <w:bookmarkStart w:id="623" w:name="_Toc296944566"/>
      <w:bookmarkStart w:id="624" w:name="_Toc296347226"/>
      <w:bookmarkStart w:id="625" w:name="_Toc296891267"/>
      <w:bookmarkStart w:id="626" w:name="_Toc296503227"/>
      <w:bookmarkStart w:id="627" w:name="_Toc296891055"/>
      <w:bookmarkStart w:id="628" w:name="_Toc267261698"/>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5</w:t>
      </w:r>
      <w:r>
        <w:rPr>
          <w:rFonts w:hint="eastAsia" w:ascii="宋体" w:hAnsi="宋体" w:eastAsia="宋体" w:cs="宋体"/>
          <w:color w:val="000000"/>
          <w:sz w:val="22"/>
          <w:szCs w:val="22"/>
          <w:highlight w:val="none"/>
        </w:rPr>
        <w:t>：</w:t>
      </w:r>
    </w:p>
    <w:bookmarkEnd w:id="622"/>
    <w:bookmarkEnd w:id="623"/>
    <w:bookmarkEnd w:id="624"/>
    <w:bookmarkEnd w:id="625"/>
    <w:bookmarkEnd w:id="626"/>
    <w:bookmarkEnd w:id="627"/>
    <w:bookmarkEnd w:id="628"/>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2"/>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2"/>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2"/>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2"/>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2"/>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2"/>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2"/>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2"/>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2"/>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57ED01D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附</w:t>
      </w:r>
      <w:bookmarkStart w:id="629" w:name="_Toc296347227"/>
      <w:bookmarkStart w:id="630" w:name="_Toc296503228"/>
      <w:bookmarkStart w:id="631" w:name="_Toc267261699"/>
      <w:bookmarkStart w:id="632" w:name="_Toc296346729"/>
      <w:bookmarkStart w:id="633" w:name="_Toc296944567"/>
      <w:bookmarkStart w:id="634" w:name="_Toc296891056"/>
      <w:bookmarkStart w:id="635" w:name="_Toc296891268"/>
      <w:r>
        <w:rPr>
          <w:rFonts w:hint="eastAsia" w:ascii="宋体" w:hAnsi="宋体" w:cs="宋体"/>
          <w:color w:val="auto"/>
          <w:sz w:val="24"/>
          <w:highlight w:val="none"/>
        </w:rPr>
        <w:t>件6：</w:t>
      </w:r>
    </w:p>
    <w:bookmarkEnd w:id="629"/>
    <w:bookmarkEnd w:id="630"/>
    <w:bookmarkEnd w:id="631"/>
    <w:bookmarkEnd w:id="632"/>
    <w:bookmarkEnd w:id="633"/>
    <w:bookmarkEnd w:id="634"/>
    <w:bookmarkEnd w:id="635"/>
    <w:p w14:paraId="6548B8AC">
      <w:pPr>
        <w:spacing w:line="360" w:lineRule="auto"/>
        <w:jc w:val="center"/>
        <w:outlineLvl w:val="1"/>
        <w:rPr>
          <w:rFonts w:hint="eastAsia" w:ascii="宋体" w:hAnsi="宋体" w:cs="宋体"/>
          <w:color w:val="auto"/>
          <w:sz w:val="24"/>
          <w:highlight w:val="none"/>
        </w:rPr>
      </w:pPr>
      <w:bookmarkStart w:id="636" w:name="_Toc411083386"/>
      <w:bookmarkStart w:id="637" w:name="_Toc398383034"/>
      <w:bookmarkStart w:id="638" w:name="_Toc390952984"/>
      <w:r>
        <w:rPr>
          <w:rFonts w:hint="eastAsia" w:ascii="宋体" w:hAnsi="宋体" w:cs="宋体"/>
          <w:color w:val="auto"/>
          <w:sz w:val="24"/>
          <w:highlight w:val="none"/>
        </w:rPr>
        <w:t>项目部关键岗位人员配备表</w:t>
      </w:r>
      <w:bookmarkEnd w:id="636"/>
      <w:bookmarkEnd w:id="637"/>
      <w:bookmarkEnd w:id="638"/>
    </w:p>
    <w:tbl>
      <w:tblPr>
        <w:tblStyle w:val="6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27EF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A9B399">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E91ECFF">
            <w:pPr>
              <w:rPr>
                <w:rFonts w:hint="eastAsia" w:ascii="宋体" w:hAnsi="宋体" w:cs="宋体"/>
                <w:color w:val="auto"/>
                <w:sz w:val="24"/>
                <w:highlight w:val="none"/>
              </w:rPr>
            </w:pPr>
          </w:p>
        </w:tc>
      </w:tr>
      <w:tr w14:paraId="600A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C9F54E8">
            <w:pPr>
              <w:jc w:val="center"/>
              <w:rPr>
                <w:rFonts w:hint="eastAsia" w:ascii="宋体" w:hAnsi="宋体" w:cs="宋体"/>
                <w:color w:val="auto"/>
                <w:sz w:val="24"/>
                <w:highlight w:val="none"/>
              </w:rPr>
            </w:pPr>
            <w:r>
              <w:rPr>
                <w:rFonts w:hint="eastAsia" w:ascii="宋体" w:hAnsi="宋体" w:cs="宋体"/>
                <w:color w:val="auto"/>
                <w:sz w:val="24"/>
                <w:highlight w:val="none"/>
              </w:rPr>
              <w:t>竞包人名称</w:t>
            </w:r>
          </w:p>
          <w:p w14:paraId="568FBC02">
            <w:pPr>
              <w:jc w:val="center"/>
              <w:rPr>
                <w:rFonts w:hint="eastAsia" w:ascii="宋体" w:hAnsi="宋体" w:cs="宋体"/>
                <w:color w:val="auto"/>
                <w:sz w:val="24"/>
                <w:highlight w:val="none"/>
              </w:rPr>
            </w:pPr>
            <w:r>
              <w:rPr>
                <w:rFonts w:hint="eastAsia" w:ascii="宋体" w:hAnsi="宋体" w:cs="宋体"/>
                <w:color w:val="auto"/>
                <w:sz w:val="24"/>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170721">
            <w:pPr>
              <w:jc w:val="center"/>
              <w:rPr>
                <w:rFonts w:hint="eastAsia" w:ascii="宋体" w:hAnsi="宋体" w:cs="宋体"/>
                <w:color w:val="auto"/>
                <w:sz w:val="24"/>
                <w:highlight w:val="none"/>
              </w:rPr>
            </w:pPr>
          </w:p>
        </w:tc>
      </w:tr>
      <w:tr w14:paraId="6D09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07E51B5">
            <w:pPr>
              <w:jc w:val="center"/>
              <w:rPr>
                <w:rFonts w:hint="eastAsia" w:ascii="宋体" w:hAnsi="宋体" w:cs="宋体"/>
                <w:color w:val="auto"/>
                <w:sz w:val="24"/>
                <w:highlight w:val="none"/>
              </w:rPr>
            </w:pPr>
            <w:r>
              <w:rPr>
                <w:rFonts w:hint="eastAsia" w:ascii="宋体" w:hAnsi="宋体" w:cs="宋体"/>
                <w:color w:val="auto"/>
                <w:sz w:val="24"/>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1328F06">
            <w:pP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17CB9E">
            <w:pPr>
              <w:jc w:val="center"/>
              <w:rPr>
                <w:rFonts w:hint="eastAsia" w:ascii="宋体" w:hAnsi="宋体" w:cs="宋体"/>
                <w:color w:val="auto"/>
                <w:sz w:val="24"/>
                <w:highlight w:val="none"/>
              </w:rPr>
            </w:pPr>
            <w:r>
              <w:rPr>
                <w:rFonts w:hint="eastAsia" w:ascii="宋体" w:hAnsi="宋体" w:cs="宋体"/>
                <w:color w:val="auto"/>
                <w:sz w:val="24"/>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A2F2991">
            <w:pPr>
              <w:jc w:val="center"/>
              <w:rPr>
                <w:rFonts w:hint="eastAsia" w:ascii="宋体" w:hAnsi="宋体" w:cs="宋体"/>
                <w:color w:val="auto"/>
                <w:sz w:val="24"/>
                <w:highlight w:val="none"/>
              </w:rPr>
            </w:pPr>
            <w:r>
              <w:rPr>
                <w:rFonts w:hint="eastAsia" w:ascii="宋体" w:hAnsi="宋体" w:cs="宋体"/>
                <w:color w:val="auto"/>
                <w:sz w:val="24"/>
                <w:highlight w:val="none"/>
              </w:rPr>
              <w:t>岗位证书编号</w:t>
            </w:r>
          </w:p>
        </w:tc>
      </w:tr>
      <w:tr w14:paraId="119F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21FEDE79">
            <w:pPr>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E99A5C9">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9C2C6E">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570D62D">
            <w:pPr>
              <w:jc w:val="center"/>
              <w:rPr>
                <w:rFonts w:hint="eastAsia" w:ascii="宋体" w:hAnsi="宋体" w:cs="宋体"/>
                <w:color w:val="auto"/>
                <w:sz w:val="24"/>
                <w:highlight w:val="none"/>
              </w:rPr>
            </w:pPr>
          </w:p>
        </w:tc>
      </w:tr>
      <w:tr w14:paraId="038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63C4A3CE">
            <w:pPr>
              <w:jc w:val="center"/>
              <w:rPr>
                <w:rFonts w:hint="eastAsia" w:ascii="宋体" w:hAnsi="宋体" w:cs="宋体"/>
                <w:color w:val="auto"/>
                <w:sz w:val="24"/>
                <w:highlight w:val="none"/>
              </w:rPr>
            </w:pPr>
            <w:r>
              <w:rPr>
                <w:rFonts w:hint="eastAsia" w:ascii="宋体" w:hAnsi="宋体" w:cs="宋体"/>
                <w:color w:val="auto"/>
                <w:sz w:val="24"/>
                <w:highlight w:val="none"/>
              </w:rPr>
              <w:t>项目技术</w:t>
            </w:r>
          </w:p>
          <w:p w14:paraId="7A92A297">
            <w:pPr>
              <w:jc w:val="center"/>
              <w:rPr>
                <w:rFonts w:hint="eastAsia" w:ascii="宋体" w:hAnsi="宋体" w:cs="宋体"/>
                <w:color w:val="auto"/>
                <w:sz w:val="24"/>
                <w:highlight w:val="none"/>
              </w:rPr>
            </w:pPr>
            <w:r>
              <w:rPr>
                <w:rFonts w:hint="eastAsia" w:ascii="宋体" w:hAnsi="宋体" w:cs="宋体"/>
                <w:color w:val="auto"/>
                <w:sz w:val="24"/>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DBEC95">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557AF76">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70D517D">
            <w:pPr>
              <w:jc w:val="center"/>
              <w:rPr>
                <w:rFonts w:hint="eastAsia" w:ascii="宋体" w:hAnsi="宋体" w:cs="宋体"/>
                <w:color w:val="auto"/>
                <w:sz w:val="24"/>
                <w:highlight w:val="none"/>
              </w:rPr>
            </w:pPr>
          </w:p>
        </w:tc>
      </w:tr>
      <w:tr w14:paraId="592B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759F3D81">
            <w:pPr>
              <w:jc w:val="center"/>
              <w:rPr>
                <w:rFonts w:hint="eastAsia" w:ascii="宋体" w:hAnsi="宋体" w:cs="宋体"/>
                <w:color w:val="auto"/>
                <w:sz w:val="24"/>
                <w:highlight w:val="none"/>
              </w:rPr>
            </w:pPr>
            <w:r>
              <w:rPr>
                <w:rFonts w:hint="eastAsia" w:ascii="宋体" w:hAnsi="宋体" w:cs="宋体"/>
                <w:color w:val="auto"/>
                <w:sz w:val="24"/>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BCDE061">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DCFD56">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4E19277">
            <w:pPr>
              <w:jc w:val="center"/>
              <w:rPr>
                <w:rFonts w:hint="eastAsia" w:ascii="宋体" w:hAnsi="宋体" w:cs="宋体"/>
                <w:color w:val="auto"/>
                <w:sz w:val="24"/>
                <w:highlight w:val="none"/>
              </w:rPr>
            </w:pPr>
          </w:p>
        </w:tc>
      </w:tr>
      <w:tr w14:paraId="2ABC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16704173">
            <w:pPr>
              <w:jc w:val="center"/>
              <w:rPr>
                <w:rFonts w:hint="eastAsia" w:ascii="宋体" w:hAnsi="宋体" w:cs="宋体"/>
                <w:color w:val="auto"/>
                <w:sz w:val="24"/>
                <w:highlight w:val="none"/>
              </w:rPr>
            </w:pPr>
            <w:r>
              <w:rPr>
                <w:rFonts w:hint="eastAsia" w:ascii="宋体" w:hAnsi="宋体" w:cs="宋体"/>
                <w:color w:val="auto"/>
                <w:sz w:val="24"/>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B878B39">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303C922">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EF68512">
            <w:pPr>
              <w:jc w:val="center"/>
              <w:rPr>
                <w:rFonts w:hint="eastAsia" w:ascii="宋体" w:hAnsi="宋体" w:cs="宋体"/>
                <w:color w:val="auto"/>
                <w:sz w:val="24"/>
                <w:highlight w:val="none"/>
              </w:rPr>
            </w:pPr>
          </w:p>
        </w:tc>
      </w:tr>
      <w:tr w14:paraId="30D4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30848144">
            <w:pPr>
              <w:jc w:val="center"/>
              <w:rPr>
                <w:rFonts w:hint="eastAsia" w:ascii="宋体" w:hAnsi="宋体" w:cs="宋体"/>
                <w:color w:val="auto"/>
                <w:sz w:val="24"/>
                <w:highlight w:val="none"/>
              </w:rPr>
            </w:pPr>
            <w:r>
              <w:rPr>
                <w:rFonts w:hint="eastAsia" w:ascii="宋体" w:hAnsi="宋体" w:cs="宋体"/>
                <w:color w:val="auto"/>
                <w:sz w:val="24"/>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4FC9105">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2AF5ACC">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7336397">
            <w:pPr>
              <w:jc w:val="center"/>
              <w:rPr>
                <w:rFonts w:hint="eastAsia" w:ascii="宋体" w:hAnsi="宋体" w:cs="宋体"/>
                <w:color w:val="auto"/>
                <w:sz w:val="24"/>
                <w:highlight w:val="none"/>
              </w:rPr>
            </w:pPr>
          </w:p>
        </w:tc>
      </w:tr>
      <w:tr w14:paraId="4BBD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917AE34">
            <w:pPr>
              <w:jc w:val="center"/>
              <w:rPr>
                <w:rFonts w:hint="eastAsia" w:ascii="宋体" w:hAnsi="宋体" w:cs="宋体"/>
                <w:color w:val="auto"/>
                <w:sz w:val="24"/>
                <w:highlight w:val="none"/>
              </w:rPr>
            </w:pPr>
            <w:r>
              <w:rPr>
                <w:rFonts w:hint="eastAsia" w:ascii="宋体" w:hAnsi="宋体" w:cs="宋体"/>
                <w:color w:val="auto"/>
                <w:sz w:val="24"/>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BEEBACF">
            <w:pPr>
              <w:rPr>
                <w:rFonts w:hint="eastAsia" w:ascii="宋体" w:hAnsi="宋体" w:cs="宋体"/>
                <w:color w:val="auto"/>
                <w:sz w:val="24"/>
                <w:highlight w:val="none"/>
              </w:rPr>
            </w:pPr>
            <w:r>
              <w:rPr>
                <w:rFonts w:hint="eastAsia" w:ascii="宋体" w:hAnsi="宋体" w:cs="宋体"/>
                <w:color w:val="auto"/>
                <w:sz w:val="24"/>
                <w:highlight w:val="none"/>
              </w:rPr>
              <w:t>审查意见：</w:t>
            </w:r>
          </w:p>
          <w:p w14:paraId="47DA8AF5">
            <w:pPr>
              <w:jc w:val="center"/>
              <w:rPr>
                <w:rFonts w:hint="eastAsia" w:ascii="宋体" w:hAnsi="宋体" w:cs="宋体"/>
                <w:color w:val="auto"/>
                <w:sz w:val="24"/>
                <w:highlight w:val="none"/>
              </w:rPr>
            </w:pPr>
          </w:p>
          <w:p w14:paraId="7B547626">
            <w:pPr>
              <w:jc w:val="center"/>
              <w:rPr>
                <w:rFonts w:hint="eastAsia" w:ascii="宋体" w:hAnsi="宋体" w:cs="宋体"/>
                <w:color w:val="auto"/>
                <w:sz w:val="24"/>
                <w:highlight w:val="none"/>
              </w:rPr>
            </w:pPr>
          </w:p>
          <w:p w14:paraId="4C83D5CC">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(公章)</w:t>
            </w:r>
          </w:p>
          <w:p w14:paraId="53543515">
            <w:pPr>
              <w:jc w:val="center"/>
              <w:rPr>
                <w:rFonts w:hint="eastAsia" w:ascii="宋体" w:hAnsi="宋体" w:cs="宋体"/>
                <w:color w:val="auto"/>
                <w:sz w:val="24"/>
                <w:highlight w:val="none"/>
              </w:rPr>
            </w:pPr>
          </w:p>
          <w:p w14:paraId="2EF26109">
            <w:pPr>
              <w:ind w:firstLine="5640" w:firstLineChars="2350"/>
              <w:rPr>
                <w:rFonts w:hint="eastAsia" w:ascii="宋体" w:hAnsi="宋体" w:cs="宋体"/>
                <w:color w:val="auto"/>
                <w:sz w:val="24"/>
                <w:highlight w:val="none"/>
              </w:rPr>
            </w:pPr>
            <w:r>
              <w:rPr>
                <w:rFonts w:hint="eastAsia" w:ascii="宋体" w:hAnsi="宋体" w:cs="宋体"/>
                <w:color w:val="auto"/>
                <w:sz w:val="24"/>
                <w:highlight w:val="none"/>
              </w:rPr>
              <w:t>年    月    日</w:t>
            </w:r>
          </w:p>
        </w:tc>
      </w:tr>
      <w:tr w14:paraId="5756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A743B2">
            <w:pPr>
              <w:jc w:val="center"/>
              <w:rPr>
                <w:rFonts w:hint="eastAsia" w:ascii="宋体" w:hAnsi="宋体" w:cs="宋体"/>
                <w:color w:val="auto"/>
                <w:sz w:val="24"/>
                <w:highlight w:val="none"/>
              </w:rPr>
            </w:pPr>
            <w:r>
              <w:rPr>
                <w:rFonts w:hint="eastAsia" w:ascii="宋体" w:hAnsi="宋体" w:cs="宋体"/>
                <w:color w:val="auto"/>
                <w:sz w:val="24"/>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FE1C87">
            <w:pPr>
              <w:rPr>
                <w:rFonts w:hint="eastAsia" w:ascii="宋体" w:hAnsi="宋体" w:cs="宋体"/>
                <w:color w:val="auto"/>
                <w:sz w:val="24"/>
                <w:highlight w:val="none"/>
              </w:rPr>
            </w:pPr>
            <w:r>
              <w:rPr>
                <w:rFonts w:hint="eastAsia" w:ascii="宋体" w:hAnsi="宋体" w:cs="宋体"/>
                <w:color w:val="auto"/>
                <w:sz w:val="24"/>
                <w:highlight w:val="none"/>
              </w:rPr>
              <w:t>审核意见：</w:t>
            </w:r>
          </w:p>
          <w:p w14:paraId="14C1FF11">
            <w:pPr>
              <w:jc w:val="center"/>
              <w:rPr>
                <w:rFonts w:hint="eastAsia" w:ascii="宋体" w:hAnsi="宋体" w:cs="宋体"/>
                <w:color w:val="auto"/>
                <w:sz w:val="24"/>
                <w:highlight w:val="none"/>
              </w:rPr>
            </w:pPr>
          </w:p>
          <w:p w14:paraId="58EF9FB1">
            <w:pPr>
              <w:jc w:val="center"/>
              <w:rPr>
                <w:rFonts w:hint="eastAsia" w:ascii="宋体" w:hAnsi="宋体" w:cs="宋体"/>
                <w:color w:val="auto"/>
                <w:sz w:val="24"/>
                <w:highlight w:val="none"/>
              </w:rPr>
            </w:pPr>
          </w:p>
          <w:p w14:paraId="349CB5DB">
            <w:pPr>
              <w:jc w:val="center"/>
              <w:rPr>
                <w:rFonts w:hint="eastAsia" w:ascii="宋体" w:hAnsi="宋体" w:cs="宋体"/>
                <w:color w:val="auto"/>
                <w:sz w:val="24"/>
                <w:highlight w:val="none"/>
              </w:rPr>
            </w:pPr>
          </w:p>
          <w:p w14:paraId="502241AD">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(公章)</w:t>
            </w:r>
          </w:p>
          <w:p w14:paraId="13641250">
            <w:pPr>
              <w:jc w:val="center"/>
              <w:rPr>
                <w:rFonts w:hint="eastAsia" w:ascii="宋体" w:hAnsi="宋体" w:cs="宋体"/>
                <w:color w:val="auto"/>
                <w:sz w:val="24"/>
                <w:highlight w:val="none"/>
              </w:rPr>
            </w:pPr>
          </w:p>
          <w:p w14:paraId="5812B200">
            <w:pPr>
              <w:ind w:firstLine="5400" w:firstLineChars="2250"/>
              <w:rPr>
                <w:rFonts w:hint="eastAsia" w:ascii="宋体" w:hAnsi="宋体" w:cs="宋体"/>
                <w:color w:val="auto"/>
                <w:sz w:val="24"/>
                <w:highlight w:val="none"/>
              </w:rPr>
            </w:pPr>
            <w:r>
              <w:rPr>
                <w:rFonts w:hint="eastAsia" w:ascii="宋体" w:hAnsi="宋体" w:cs="宋体"/>
                <w:color w:val="auto"/>
                <w:sz w:val="24"/>
                <w:highlight w:val="none"/>
              </w:rPr>
              <w:t>年    月    日</w:t>
            </w:r>
          </w:p>
        </w:tc>
      </w:tr>
    </w:tbl>
    <w:p w14:paraId="278100A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注：本表作为合同的附件；</w:t>
      </w:r>
    </w:p>
    <w:p w14:paraId="41DD67FC">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4922F53C">
      <w:pPr>
        <w:spacing w:before="120" w:beforeLines="50" w:after="120" w:afterLines="50" w:line="440" w:lineRule="exact"/>
        <w:jc w:val="left"/>
        <w:rPr>
          <w:rFonts w:hint="eastAsia" w:hAnsi="宋体"/>
          <w:color w:val="auto"/>
          <w:highlight w:val="none"/>
        </w:rPr>
      </w:pPr>
      <w:r>
        <w:rPr>
          <w:rFonts w:hint="eastAsia" w:hAnsi="宋体"/>
          <w:color w:val="auto"/>
          <w:highlight w:val="none"/>
        </w:rPr>
        <w:t>附件13</w:t>
      </w:r>
    </w:p>
    <w:p w14:paraId="1E96219F">
      <w:pPr>
        <w:spacing w:line="360" w:lineRule="auto"/>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13-1：暂定材料价表</w:t>
      </w:r>
    </w:p>
    <w:tbl>
      <w:tblPr>
        <w:tblStyle w:val="60"/>
        <w:tblW w:w="9160" w:type="dxa"/>
        <w:jc w:val="center"/>
        <w:tblLayout w:type="fixed"/>
        <w:tblCellMar>
          <w:top w:w="0" w:type="dxa"/>
          <w:left w:w="15" w:type="dxa"/>
          <w:bottom w:w="0" w:type="dxa"/>
          <w:right w:w="15" w:type="dxa"/>
        </w:tblCellMar>
      </w:tblPr>
      <w:tblGrid>
        <w:gridCol w:w="627"/>
        <w:gridCol w:w="2876"/>
        <w:gridCol w:w="906"/>
        <w:gridCol w:w="1188"/>
        <w:gridCol w:w="1187"/>
        <w:gridCol w:w="1188"/>
        <w:gridCol w:w="1188"/>
      </w:tblGrid>
      <w:tr w14:paraId="6395D88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2923584">
            <w:pPr>
              <w:autoSpaceDN w:val="0"/>
              <w:jc w:val="center"/>
              <w:textAlignment w:val="center"/>
              <w:rPr>
                <w:rFonts w:hAnsi="宋体"/>
                <w:b/>
                <w:color w:val="auto"/>
                <w:highlight w:val="none"/>
              </w:rPr>
            </w:pPr>
            <w:r>
              <w:rPr>
                <w:rFonts w:hint="eastAsia" w:hAnsi="宋体"/>
                <w:b/>
                <w:color w:val="auto"/>
                <w:highlight w:val="none"/>
              </w:rPr>
              <w:t>序号</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020E48F">
            <w:pPr>
              <w:autoSpaceDN w:val="0"/>
              <w:jc w:val="center"/>
              <w:textAlignment w:val="center"/>
              <w:rPr>
                <w:rFonts w:hAnsi="宋体"/>
                <w:b/>
                <w:color w:val="auto"/>
                <w:highlight w:val="none"/>
              </w:rPr>
            </w:pPr>
            <w:r>
              <w:rPr>
                <w:rFonts w:hint="eastAsia" w:hAnsi="宋体"/>
                <w:b/>
                <w:color w:val="auto"/>
                <w:highlight w:val="none"/>
              </w:rPr>
              <w:t>材料名称</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1E1941">
            <w:pPr>
              <w:autoSpaceDN w:val="0"/>
              <w:jc w:val="center"/>
              <w:textAlignment w:val="center"/>
              <w:rPr>
                <w:rFonts w:hAnsi="宋体"/>
                <w:b/>
                <w:color w:val="auto"/>
                <w:highlight w:val="none"/>
              </w:rPr>
            </w:pPr>
            <w:r>
              <w:rPr>
                <w:rFonts w:hint="eastAsia" w:hAnsi="宋体"/>
                <w:b/>
                <w:color w:val="auto"/>
                <w:highlight w:val="none"/>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E49CE1D">
            <w:pPr>
              <w:autoSpaceDN w:val="0"/>
              <w:jc w:val="center"/>
              <w:textAlignment w:val="center"/>
              <w:rPr>
                <w:rFonts w:hAnsi="宋体"/>
                <w:b/>
                <w:color w:val="auto"/>
                <w:highlight w:val="none"/>
              </w:rPr>
            </w:pPr>
            <w:r>
              <w:rPr>
                <w:rFonts w:hint="eastAsia" w:hAnsi="宋体"/>
                <w:b/>
                <w:color w:val="auto"/>
                <w:highlight w:val="none"/>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073A625">
            <w:pPr>
              <w:autoSpaceDN w:val="0"/>
              <w:jc w:val="center"/>
              <w:textAlignment w:val="center"/>
              <w:rPr>
                <w:rFonts w:hint="eastAsia" w:hAnsi="宋体"/>
                <w:b/>
                <w:color w:val="auto"/>
                <w:highlight w:val="none"/>
              </w:rPr>
            </w:pPr>
            <w:r>
              <w:rPr>
                <w:rFonts w:hint="eastAsia" w:hAnsi="宋体"/>
                <w:b/>
                <w:color w:val="auto"/>
                <w:highlight w:val="none"/>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B55B082">
            <w:pPr>
              <w:autoSpaceDN w:val="0"/>
              <w:jc w:val="center"/>
              <w:textAlignment w:val="center"/>
              <w:rPr>
                <w:rFonts w:hint="eastAsia" w:hAnsi="宋体"/>
                <w:b/>
                <w:color w:val="auto"/>
                <w:highlight w:val="none"/>
              </w:rPr>
            </w:pPr>
            <w:r>
              <w:rPr>
                <w:rFonts w:hint="eastAsia" w:hAnsi="宋体"/>
                <w:b/>
                <w:color w:val="auto"/>
                <w:highlight w:val="none"/>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7829585">
            <w:pPr>
              <w:autoSpaceDN w:val="0"/>
              <w:jc w:val="center"/>
              <w:textAlignment w:val="center"/>
              <w:rPr>
                <w:rFonts w:hAnsi="宋体"/>
                <w:b/>
                <w:color w:val="auto"/>
                <w:highlight w:val="none"/>
              </w:rPr>
            </w:pPr>
            <w:r>
              <w:rPr>
                <w:rFonts w:hint="eastAsia" w:hAnsi="宋体"/>
                <w:b/>
                <w:color w:val="auto"/>
                <w:highlight w:val="none"/>
              </w:rPr>
              <w:t>备注</w:t>
            </w:r>
          </w:p>
        </w:tc>
      </w:tr>
      <w:tr w14:paraId="69102040">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D9C66EF">
            <w:pPr>
              <w:spacing w:line="360" w:lineRule="auto"/>
              <w:jc w:val="center"/>
              <w:outlineLvl w:val="1"/>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45F2625">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6F98F11">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19C90E2">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9B95BC4">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9F62A60">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6838435">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5835712">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F0EB3B4">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4B31D69">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EAC665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C07AA5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128A4F2">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46A875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D48B4CE">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72567E6B">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CA330F5">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9A0D69">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A87E06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23CD1D">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A6213ED">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7E2D337">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AE52C6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03FA5E78">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013A221">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1061F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3B6654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DEB90D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37C585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4752015">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6C03CE">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5C33880B">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834CDDC">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1D9E699">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C2503AD">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A848D1A">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38110D6">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104E28C">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A1FB91">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2D48F65B">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E171A98">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EB37AD3">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6E45483">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0BDCD5E">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821F95B">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934CF76">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B92C3D">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36500821">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6121DEE">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A266355">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62F502B">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DA7B431">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1CBE6D2">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CE6BE96">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EFFE291">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7A827100">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26922C0">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56F4BF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C5E7579">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31F861">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9A30A04">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8CE276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07EE5C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33830FEE">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1814A04">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003C38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96C3D17">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3A4EC3">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4937F1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9E4F85">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D7294DC">
            <w:pPr>
              <w:keepNext w:val="0"/>
              <w:keepLines w:val="0"/>
              <w:widowControl/>
              <w:suppressLineNumbers w:val="0"/>
              <w:jc w:val="center"/>
              <w:textAlignment w:val="center"/>
              <w:rPr>
                <w:rFonts w:hint="eastAsia" w:ascii="宋体" w:hAnsi="宋体" w:eastAsia="宋体" w:cs="宋体"/>
                <w:color w:val="auto"/>
                <w:sz w:val="24"/>
                <w:highlight w:val="none"/>
              </w:rPr>
            </w:pPr>
          </w:p>
        </w:tc>
      </w:tr>
      <w:tr w14:paraId="7679EA76">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8B8C749">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9290802">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AC395A6">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5639C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D1E14D1">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8AD1C13">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8F251EE">
            <w:pPr>
              <w:keepNext w:val="0"/>
              <w:keepLines w:val="0"/>
              <w:widowControl/>
              <w:suppressLineNumbers w:val="0"/>
              <w:jc w:val="center"/>
              <w:textAlignment w:val="center"/>
              <w:rPr>
                <w:rFonts w:hint="eastAsia" w:ascii="宋体" w:hAnsi="宋体" w:eastAsia="宋体" w:cs="宋体"/>
                <w:color w:val="auto"/>
                <w:sz w:val="24"/>
                <w:highlight w:val="none"/>
              </w:rPr>
            </w:pPr>
          </w:p>
        </w:tc>
      </w:tr>
      <w:tr w14:paraId="6F7D628E">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2D6BA93">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CAE143D">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A093C7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712012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20B557B">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EBCDF4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5A9C50">
            <w:pPr>
              <w:keepNext w:val="0"/>
              <w:keepLines w:val="0"/>
              <w:widowControl/>
              <w:suppressLineNumbers w:val="0"/>
              <w:jc w:val="center"/>
              <w:textAlignment w:val="center"/>
              <w:rPr>
                <w:rFonts w:hint="eastAsia" w:ascii="宋体" w:hAnsi="宋体" w:eastAsia="宋体" w:cs="宋体"/>
                <w:color w:val="auto"/>
                <w:sz w:val="24"/>
                <w:highlight w:val="none"/>
              </w:rPr>
            </w:pPr>
          </w:p>
        </w:tc>
      </w:tr>
      <w:tr w14:paraId="5278C23A">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D812711">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80238D4">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060823C">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B046C3C">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8773079">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D6816B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BB0D249">
            <w:pPr>
              <w:jc w:val="center"/>
              <w:rPr>
                <w:rFonts w:hint="eastAsia" w:ascii="宋体" w:hAnsi="宋体" w:eastAsia="宋体" w:cs="宋体"/>
                <w:color w:val="auto"/>
                <w:sz w:val="24"/>
                <w:highlight w:val="none"/>
              </w:rPr>
            </w:pPr>
          </w:p>
        </w:tc>
      </w:tr>
      <w:tr w14:paraId="69AE019E">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F01C807">
            <w:pPr>
              <w:spacing w:line="360" w:lineRule="auto"/>
              <w:jc w:val="center"/>
              <w:outlineLvl w:val="1"/>
              <w:rPr>
                <w:rFonts w:hint="eastAsia" w:ascii="宋体" w:hAnsi="宋体" w:eastAsia="宋体" w:cs="宋体"/>
                <w:color w:val="auto"/>
                <w:sz w:val="24"/>
                <w:highlight w:val="none"/>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43DC32D">
            <w:pPr>
              <w:spacing w:line="360" w:lineRule="auto"/>
              <w:jc w:val="center"/>
              <w:outlineLvl w:val="1"/>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B1DBC80">
            <w:pPr>
              <w:spacing w:line="360" w:lineRule="auto"/>
              <w:jc w:val="center"/>
              <w:outlineLvl w:val="1"/>
              <w:rPr>
                <w:rFonts w:hint="eastAsia" w:ascii="宋体" w:hAnsi="宋体" w:eastAsia="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FDB0465">
            <w:pPr>
              <w:spacing w:line="360" w:lineRule="auto"/>
              <w:jc w:val="center"/>
              <w:outlineLvl w:val="1"/>
              <w:rPr>
                <w:rFonts w:hint="eastAsia" w:ascii="宋体" w:hAnsi="宋体" w:eastAsia="宋体" w:cs="宋体"/>
                <w:color w:val="auto"/>
                <w:sz w:val="24"/>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F4FAB30">
            <w:pPr>
              <w:spacing w:line="360" w:lineRule="auto"/>
              <w:jc w:val="center"/>
              <w:outlineLvl w:val="1"/>
              <w:rPr>
                <w:rFonts w:hint="eastAsia" w:ascii="宋体" w:hAnsi="宋体" w:eastAsia="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EA5B036">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03E405F">
            <w:pPr>
              <w:spacing w:line="360" w:lineRule="auto"/>
              <w:jc w:val="center"/>
              <w:outlineLvl w:val="1"/>
              <w:rPr>
                <w:rFonts w:hint="eastAsia" w:ascii="宋体" w:hAnsi="宋体" w:eastAsia="宋体" w:cs="宋体"/>
                <w:color w:val="auto"/>
                <w:sz w:val="24"/>
                <w:highlight w:val="none"/>
              </w:rPr>
            </w:pPr>
          </w:p>
        </w:tc>
      </w:tr>
    </w:tbl>
    <w:p w14:paraId="5D6347A1">
      <w:pPr>
        <w:spacing w:before="69" w:line="219" w:lineRule="auto"/>
        <w:ind w:left="371"/>
        <w:rPr>
          <w:rFonts w:ascii="宋体" w:hAnsi="宋体" w:eastAsia="宋体" w:cs="宋体"/>
          <w:color w:val="auto"/>
          <w:sz w:val="21"/>
          <w:szCs w:val="21"/>
          <w:highlight w:val="none"/>
        </w:rPr>
      </w:pPr>
      <w:bookmarkStart w:id="639" w:name="_Toc451367657"/>
      <w:r>
        <w:rPr>
          <w:rFonts w:ascii="宋体" w:hAnsi="宋体" w:eastAsia="宋体" w:cs="宋体"/>
          <w:color w:val="auto"/>
          <w:spacing w:val="-7"/>
          <w:sz w:val="21"/>
          <w:szCs w:val="21"/>
          <w:highlight w:val="none"/>
        </w:rPr>
        <w:t>备注： 本表中的价格未包括税金。</w:t>
      </w:r>
    </w:p>
    <w:p w14:paraId="03FC3AB6">
      <w:pPr>
        <w:spacing w:line="360" w:lineRule="auto"/>
        <w:outlineLvl w:val="1"/>
        <w:rPr>
          <w:rFonts w:hAnsi="宋体"/>
          <w:color w:val="auto"/>
          <w:highlight w:val="none"/>
        </w:rPr>
      </w:pPr>
    </w:p>
    <w:bookmarkEnd w:id="639"/>
    <w:p w14:paraId="4CFAC3D0">
      <w:pPr>
        <w:spacing w:before="120" w:beforeLines="50" w:after="120" w:afterLines="50" w:line="440" w:lineRule="exact"/>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eastAsia="宋体" w:cs="宋体"/>
          <w:color w:val="auto"/>
          <w:sz w:val="24"/>
          <w:highlight w:val="none"/>
        </w:rPr>
        <w:t>13-3：专业工程暂估价表</w:t>
      </w:r>
    </w:p>
    <w:tbl>
      <w:tblPr>
        <w:tblStyle w:val="60"/>
        <w:tblW w:w="9411"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6"/>
        <w:gridCol w:w="3264"/>
        <w:gridCol w:w="792"/>
        <w:gridCol w:w="888"/>
        <w:gridCol w:w="1348"/>
        <w:gridCol w:w="1291"/>
        <w:gridCol w:w="1082"/>
      </w:tblGrid>
      <w:tr w14:paraId="18E6A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746" w:type="dxa"/>
            <w:tcBorders>
              <w:top w:val="single" w:color="auto" w:sz="12" w:space="0"/>
              <w:bottom w:val="double" w:color="auto" w:sz="6" w:space="0"/>
            </w:tcBorders>
            <w:noWrap w:val="0"/>
            <w:vAlign w:val="center"/>
          </w:tcPr>
          <w:p w14:paraId="206C3992">
            <w:pPr>
              <w:pStyle w:val="22"/>
              <w:spacing w:after="0"/>
              <w:ind w:left="63" w:right="63"/>
              <w:jc w:val="center"/>
              <w:rPr>
                <w:rFonts w:ascii="宋体" w:hAnsi="宋体"/>
                <w:color w:val="auto"/>
                <w:sz w:val="24"/>
                <w:highlight w:val="none"/>
              </w:rPr>
            </w:pPr>
            <w:r>
              <w:rPr>
                <w:rFonts w:ascii="宋体" w:hAnsi="宋体"/>
                <w:color w:val="auto"/>
                <w:sz w:val="24"/>
                <w:highlight w:val="none"/>
              </w:rPr>
              <w:t>序号</w:t>
            </w:r>
          </w:p>
        </w:tc>
        <w:tc>
          <w:tcPr>
            <w:tcW w:w="3264" w:type="dxa"/>
            <w:tcBorders>
              <w:top w:val="single" w:color="auto" w:sz="12" w:space="0"/>
              <w:bottom w:val="double" w:color="auto" w:sz="6" w:space="0"/>
            </w:tcBorders>
            <w:noWrap w:val="0"/>
            <w:vAlign w:val="center"/>
          </w:tcPr>
          <w:p w14:paraId="2638B579">
            <w:pPr>
              <w:pStyle w:val="22"/>
              <w:spacing w:after="0"/>
              <w:ind w:left="63" w:right="63"/>
              <w:jc w:val="center"/>
              <w:rPr>
                <w:rFonts w:ascii="宋体" w:hAnsi="宋体"/>
                <w:color w:val="auto"/>
                <w:sz w:val="24"/>
                <w:highlight w:val="none"/>
              </w:rPr>
            </w:pPr>
            <w:r>
              <w:rPr>
                <w:rFonts w:ascii="宋体" w:hAnsi="宋体"/>
                <w:color w:val="auto"/>
                <w:sz w:val="24"/>
                <w:highlight w:val="none"/>
              </w:rPr>
              <w:t>名称</w:t>
            </w:r>
          </w:p>
        </w:tc>
        <w:tc>
          <w:tcPr>
            <w:tcW w:w="792" w:type="dxa"/>
            <w:tcBorders>
              <w:top w:val="single" w:color="auto" w:sz="12" w:space="0"/>
              <w:bottom w:val="double" w:color="auto" w:sz="6" w:space="0"/>
            </w:tcBorders>
            <w:noWrap w:val="0"/>
            <w:vAlign w:val="center"/>
          </w:tcPr>
          <w:p w14:paraId="142A730F">
            <w:pPr>
              <w:pStyle w:val="22"/>
              <w:spacing w:after="0"/>
              <w:ind w:left="63" w:right="63"/>
              <w:jc w:val="center"/>
              <w:rPr>
                <w:rFonts w:ascii="宋体" w:hAnsi="宋体"/>
                <w:color w:val="auto"/>
                <w:sz w:val="24"/>
                <w:highlight w:val="none"/>
              </w:rPr>
            </w:pPr>
            <w:r>
              <w:rPr>
                <w:rFonts w:ascii="宋体" w:hAnsi="宋体"/>
                <w:color w:val="auto"/>
                <w:sz w:val="24"/>
                <w:highlight w:val="none"/>
              </w:rPr>
              <w:t>单位</w:t>
            </w:r>
          </w:p>
        </w:tc>
        <w:tc>
          <w:tcPr>
            <w:tcW w:w="888" w:type="dxa"/>
            <w:tcBorders>
              <w:top w:val="single" w:color="auto" w:sz="12" w:space="0"/>
              <w:bottom w:val="double" w:color="auto" w:sz="6" w:space="0"/>
            </w:tcBorders>
            <w:noWrap w:val="0"/>
            <w:vAlign w:val="center"/>
          </w:tcPr>
          <w:p w14:paraId="02F39594">
            <w:pPr>
              <w:pStyle w:val="22"/>
              <w:spacing w:after="0"/>
              <w:ind w:left="63" w:right="63"/>
              <w:jc w:val="center"/>
              <w:rPr>
                <w:rFonts w:ascii="宋体" w:hAnsi="宋体"/>
                <w:color w:val="auto"/>
                <w:sz w:val="24"/>
                <w:highlight w:val="none"/>
              </w:rPr>
            </w:pPr>
            <w:r>
              <w:rPr>
                <w:rFonts w:ascii="宋体" w:hAnsi="宋体"/>
                <w:color w:val="auto"/>
                <w:sz w:val="24"/>
                <w:highlight w:val="none"/>
              </w:rPr>
              <w:t>数量</w:t>
            </w:r>
          </w:p>
        </w:tc>
        <w:tc>
          <w:tcPr>
            <w:tcW w:w="1348" w:type="dxa"/>
            <w:tcBorders>
              <w:top w:val="single" w:color="auto" w:sz="12" w:space="0"/>
              <w:bottom w:val="double" w:color="auto" w:sz="6" w:space="0"/>
            </w:tcBorders>
            <w:noWrap w:val="0"/>
            <w:vAlign w:val="center"/>
          </w:tcPr>
          <w:p w14:paraId="20658D42">
            <w:pPr>
              <w:pStyle w:val="22"/>
              <w:spacing w:after="0"/>
              <w:ind w:left="63" w:right="63"/>
              <w:jc w:val="center"/>
              <w:rPr>
                <w:rFonts w:ascii="宋体" w:hAnsi="宋体"/>
                <w:color w:val="auto"/>
                <w:sz w:val="24"/>
                <w:highlight w:val="none"/>
              </w:rPr>
            </w:pPr>
            <w:r>
              <w:rPr>
                <w:rFonts w:ascii="宋体" w:hAnsi="宋体"/>
                <w:color w:val="auto"/>
                <w:sz w:val="24"/>
                <w:highlight w:val="none"/>
              </w:rPr>
              <w:t>单价</w:t>
            </w:r>
            <w:r>
              <w:rPr>
                <w:rFonts w:hint="eastAsia" w:ascii="宋体" w:hAnsi="宋体"/>
                <w:color w:val="auto"/>
                <w:sz w:val="24"/>
                <w:highlight w:val="none"/>
              </w:rPr>
              <w:t>（元）</w:t>
            </w:r>
          </w:p>
        </w:tc>
        <w:tc>
          <w:tcPr>
            <w:tcW w:w="1291" w:type="dxa"/>
            <w:tcBorders>
              <w:top w:val="single" w:color="auto" w:sz="12" w:space="0"/>
              <w:bottom w:val="double" w:color="auto" w:sz="6" w:space="0"/>
            </w:tcBorders>
            <w:noWrap w:val="0"/>
            <w:vAlign w:val="center"/>
          </w:tcPr>
          <w:p w14:paraId="51D7B591">
            <w:pPr>
              <w:pStyle w:val="22"/>
              <w:spacing w:after="0"/>
              <w:ind w:left="63" w:right="63"/>
              <w:jc w:val="center"/>
              <w:rPr>
                <w:rFonts w:ascii="宋体" w:hAnsi="宋体"/>
                <w:color w:val="auto"/>
                <w:sz w:val="24"/>
                <w:highlight w:val="none"/>
              </w:rPr>
            </w:pPr>
            <w:r>
              <w:rPr>
                <w:rFonts w:ascii="宋体" w:hAnsi="宋体"/>
                <w:color w:val="auto"/>
                <w:sz w:val="24"/>
                <w:highlight w:val="none"/>
              </w:rPr>
              <w:t>合价</w:t>
            </w:r>
            <w:r>
              <w:rPr>
                <w:rFonts w:hint="eastAsia" w:ascii="宋体" w:hAnsi="宋体"/>
                <w:color w:val="auto"/>
                <w:sz w:val="24"/>
                <w:highlight w:val="none"/>
              </w:rPr>
              <w:t>（元）</w:t>
            </w:r>
          </w:p>
        </w:tc>
        <w:tc>
          <w:tcPr>
            <w:tcW w:w="1082" w:type="dxa"/>
            <w:tcBorders>
              <w:top w:val="single" w:color="auto" w:sz="12" w:space="0"/>
              <w:bottom w:val="double" w:color="auto" w:sz="6" w:space="0"/>
            </w:tcBorders>
            <w:noWrap w:val="0"/>
            <w:vAlign w:val="center"/>
          </w:tcPr>
          <w:p w14:paraId="69799C30">
            <w:pPr>
              <w:pStyle w:val="22"/>
              <w:spacing w:after="0"/>
              <w:ind w:left="63" w:right="63"/>
              <w:jc w:val="center"/>
              <w:rPr>
                <w:rFonts w:ascii="宋体" w:hAnsi="宋体"/>
                <w:color w:val="auto"/>
                <w:sz w:val="24"/>
                <w:highlight w:val="none"/>
              </w:rPr>
            </w:pPr>
            <w:r>
              <w:rPr>
                <w:rFonts w:ascii="宋体" w:hAnsi="宋体"/>
                <w:color w:val="auto"/>
                <w:sz w:val="24"/>
                <w:highlight w:val="none"/>
              </w:rPr>
              <w:t>备注</w:t>
            </w:r>
          </w:p>
        </w:tc>
      </w:tr>
      <w:tr w14:paraId="2D987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tcBorders>
              <w:top w:val="double" w:color="auto" w:sz="6" w:space="0"/>
              <w:bottom w:val="single" w:color="auto" w:sz="6" w:space="0"/>
            </w:tcBorders>
            <w:noWrap w:val="0"/>
            <w:vAlign w:val="center"/>
          </w:tcPr>
          <w:p w14:paraId="6CF7A57A">
            <w:pPr>
              <w:spacing w:line="360" w:lineRule="auto"/>
              <w:jc w:val="center"/>
              <w:outlineLvl w:val="1"/>
              <w:rPr>
                <w:rFonts w:hint="default"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w:t>
            </w:r>
          </w:p>
        </w:tc>
        <w:tc>
          <w:tcPr>
            <w:tcW w:w="3264" w:type="dxa"/>
            <w:tcBorders>
              <w:top w:val="double" w:color="auto" w:sz="6" w:space="0"/>
              <w:bottom w:val="single" w:color="auto" w:sz="6" w:space="0"/>
            </w:tcBorders>
            <w:noWrap w:val="0"/>
            <w:vAlign w:val="center"/>
          </w:tcPr>
          <w:p w14:paraId="5EB27CC9">
            <w:pPr>
              <w:keepNext w:val="0"/>
              <w:keepLines w:val="0"/>
              <w:widowControl/>
              <w:suppressLineNumbers w:val="0"/>
              <w:jc w:val="center"/>
              <w:textAlignment w:val="center"/>
              <w:rPr>
                <w:rFonts w:hint="eastAsia" w:ascii="宋体" w:hAnsi="宋体" w:eastAsia="宋体" w:cs="Arial"/>
                <w:color w:val="auto"/>
                <w:sz w:val="21"/>
                <w:szCs w:val="21"/>
                <w:highlight w:val="none"/>
                <w:lang w:val="en-US" w:eastAsia="zh-CN"/>
              </w:rPr>
            </w:pPr>
            <w:r>
              <w:rPr>
                <w:rFonts w:hint="eastAsia" w:ascii="宋体" w:hAnsi="宋体" w:eastAsia="宋体" w:cs="宋体"/>
                <w:color w:val="auto"/>
                <w:sz w:val="24"/>
                <w:highlight w:val="none"/>
                <w:lang w:val="en-US" w:eastAsia="zh-CN"/>
              </w:rPr>
              <w:t>/</w:t>
            </w:r>
          </w:p>
        </w:tc>
        <w:tc>
          <w:tcPr>
            <w:tcW w:w="792" w:type="dxa"/>
            <w:tcBorders>
              <w:top w:val="double" w:color="auto" w:sz="6" w:space="0"/>
              <w:bottom w:val="single" w:color="auto" w:sz="6" w:space="0"/>
            </w:tcBorders>
            <w:noWrap w:val="0"/>
            <w:vAlign w:val="center"/>
          </w:tcPr>
          <w:p w14:paraId="5F6DDC29">
            <w:pPr>
              <w:keepNext w:val="0"/>
              <w:keepLines w:val="0"/>
              <w:widowControl/>
              <w:suppressLineNumbers w:val="0"/>
              <w:jc w:val="center"/>
              <w:textAlignment w:val="center"/>
              <w:rPr>
                <w:rFonts w:hint="eastAsia" w:ascii="宋体" w:hAnsi="宋体" w:eastAsia="宋体" w:cs="Arial"/>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888" w:type="dxa"/>
            <w:tcBorders>
              <w:top w:val="double" w:color="auto" w:sz="6" w:space="0"/>
              <w:bottom w:val="single" w:color="auto" w:sz="6" w:space="0"/>
            </w:tcBorders>
            <w:noWrap w:val="0"/>
            <w:vAlign w:val="center"/>
          </w:tcPr>
          <w:p w14:paraId="3CB34C1E">
            <w:pPr>
              <w:keepNext w:val="0"/>
              <w:keepLines w:val="0"/>
              <w:widowControl/>
              <w:suppressLineNumbers w:val="0"/>
              <w:jc w:val="center"/>
              <w:textAlignment w:val="center"/>
              <w:rPr>
                <w:rFonts w:hint="eastAsia" w:ascii="宋体" w:hAnsi="宋体" w:eastAsia="宋体" w:cs="Arial"/>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348" w:type="dxa"/>
            <w:tcBorders>
              <w:top w:val="double" w:color="auto" w:sz="6" w:space="0"/>
              <w:bottom w:val="single" w:color="auto" w:sz="6" w:space="0"/>
            </w:tcBorders>
            <w:noWrap w:val="0"/>
            <w:vAlign w:val="center"/>
          </w:tcPr>
          <w:p w14:paraId="16391946">
            <w:pPr>
              <w:keepNext w:val="0"/>
              <w:keepLines w:val="0"/>
              <w:widowControl/>
              <w:suppressLineNumbers w:val="0"/>
              <w:jc w:val="center"/>
              <w:textAlignment w:val="center"/>
              <w:rPr>
                <w:rFonts w:hint="eastAsia" w:ascii="宋体" w:hAnsi="宋体" w:eastAsia="宋体" w:cs="Arial"/>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291" w:type="dxa"/>
            <w:tcBorders>
              <w:top w:val="double" w:color="auto" w:sz="6" w:space="0"/>
              <w:bottom w:val="single" w:color="auto" w:sz="6" w:space="0"/>
            </w:tcBorders>
            <w:noWrap w:val="0"/>
            <w:vAlign w:val="center"/>
          </w:tcPr>
          <w:p w14:paraId="1435A360">
            <w:pPr>
              <w:keepNext w:val="0"/>
              <w:keepLines w:val="0"/>
              <w:widowControl/>
              <w:suppressLineNumbers w:val="0"/>
              <w:jc w:val="center"/>
              <w:textAlignment w:val="center"/>
              <w:rPr>
                <w:rFonts w:hint="eastAsia" w:ascii="宋体" w:hAnsi="宋体" w:eastAsia="宋体" w:cs="Arial"/>
                <w:color w:val="auto"/>
                <w:sz w:val="24"/>
                <w:highlight w:val="none"/>
              </w:rPr>
            </w:pPr>
            <w:r>
              <w:rPr>
                <w:rFonts w:hint="eastAsia" w:ascii="宋体" w:hAnsi="宋体" w:eastAsia="宋体" w:cs="宋体"/>
                <w:color w:val="auto"/>
                <w:sz w:val="24"/>
                <w:highlight w:val="none"/>
                <w:lang w:val="en-US" w:eastAsia="zh-CN"/>
              </w:rPr>
              <w:t>/</w:t>
            </w:r>
          </w:p>
        </w:tc>
        <w:tc>
          <w:tcPr>
            <w:tcW w:w="1082" w:type="dxa"/>
            <w:tcBorders>
              <w:top w:val="double" w:color="auto" w:sz="6" w:space="0"/>
              <w:bottom w:val="single" w:color="auto" w:sz="6" w:space="0"/>
            </w:tcBorders>
            <w:noWrap w:val="0"/>
            <w:vAlign w:val="center"/>
          </w:tcPr>
          <w:p w14:paraId="46F61902">
            <w:pPr>
              <w:keepNext w:val="0"/>
              <w:keepLines w:val="0"/>
              <w:widowControl/>
              <w:suppressLineNumbers w:val="0"/>
              <w:jc w:val="center"/>
              <w:textAlignment w:val="center"/>
              <w:rPr>
                <w:rFonts w:hint="eastAsia" w:ascii="宋体" w:hAnsi="宋体" w:cs="Arial"/>
                <w:color w:val="auto"/>
                <w:sz w:val="24"/>
                <w:highlight w:val="none"/>
              </w:rPr>
            </w:pPr>
            <w:r>
              <w:rPr>
                <w:rFonts w:hint="eastAsia" w:ascii="宋体" w:hAnsi="宋体" w:eastAsia="宋体" w:cs="宋体"/>
                <w:color w:val="auto"/>
                <w:sz w:val="24"/>
                <w:highlight w:val="none"/>
                <w:lang w:val="en-US" w:eastAsia="zh-CN"/>
              </w:rPr>
              <w:t>/</w:t>
            </w:r>
          </w:p>
        </w:tc>
      </w:tr>
      <w:tr w14:paraId="5DD8F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tcBorders>
              <w:top w:val="nil"/>
            </w:tcBorders>
            <w:noWrap w:val="0"/>
            <w:vAlign w:val="center"/>
          </w:tcPr>
          <w:p w14:paraId="20275B13">
            <w:pPr>
              <w:widowControl/>
              <w:jc w:val="center"/>
              <w:textAlignment w:val="center"/>
              <w:rPr>
                <w:rFonts w:hint="eastAsia" w:ascii="宋体" w:hAnsi="宋体" w:eastAsia="宋体" w:cs="宋体"/>
                <w:color w:val="auto"/>
                <w:kern w:val="0"/>
                <w:sz w:val="24"/>
                <w:highlight w:val="none"/>
                <w:lang w:val="en-US" w:eastAsia="zh-CN"/>
              </w:rPr>
            </w:pPr>
          </w:p>
        </w:tc>
        <w:tc>
          <w:tcPr>
            <w:tcW w:w="3264" w:type="dxa"/>
            <w:tcBorders>
              <w:top w:val="nil"/>
            </w:tcBorders>
            <w:noWrap w:val="0"/>
            <w:vAlign w:val="center"/>
          </w:tcPr>
          <w:p w14:paraId="12BF9FA8">
            <w:pPr>
              <w:widowControl/>
              <w:jc w:val="center"/>
              <w:textAlignment w:val="center"/>
              <w:rPr>
                <w:rFonts w:hint="eastAsia" w:ascii="宋体" w:hAnsi="宋体" w:eastAsia="宋体" w:cs="Arial"/>
                <w:color w:val="auto"/>
                <w:sz w:val="21"/>
                <w:szCs w:val="21"/>
                <w:highlight w:val="none"/>
                <w:lang w:val="en-US" w:eastAsia="zh-CN"/>
              </w:rPr>
            </w:pPr>
          </w:p>
        </w:tc>
        <w:tc>
          <w:tcPr>
            <w:tcW w:w="792" w:type="dxa"/>
            <w:tcBorders>
              <w:top w:val="nil"/>
            </w:tcBorders>
            <w:noWrap w:val="0"/>
            <w:vAlign w:val="center"/>
          </w:tcPr>
          <w:p w14:paraId="1ECC8311">
            <w:pPr>
              <w:widowControl/>
              <w:jc w:val="center"/>
              <w:textAlignment w:val="center"/>
              <w:rPr>
                <w:rFonts w:hint="eastAsia" w:ascii="宋体" w:hAnsi="宋体" w:eastAsia="宋体" w:cs="Arial"/>
                <w:color w:val="auto"/>
                <w:kern w:val="2"/>
                <w:sz w:val="24"/>
                <w:szCs w:val="24"/>
                <w:highlight w:val="none"/>
                <w:lang w:val="en-US" w:eastAsia="zh-CN" w:bidi="ar-SA"/>
              </w:rPr>
            </w:pPr>
          </w:p>
        </w:tc>
        <w:tc>
          <w:tcPr>
            <w:tcW w:w="888" w:type="dxa"/>
            <w:tcBorders>
              <w:top w:val="nil"/>
            </w:tcBorders>
            <w:noWrap w:val="0"/>
            <w:vAlign w:val="center"/>
          </w:tcPr>
          <w:p w14:paraId="713C9B00">
            <w:pPr>
              <w:widowControl/>
              <w:jc w:val="center"/>
              <w:textAlignment w:val="center"/>
              <w:rPr>
                <w:rFonts w:hint="eastAsia" w:ascii="宋体" w:hAnsi="宋体" w:eastAsia="宋体" w:cs="Arial"/>
                <w:color w:val="auto"/>
                <w:kern w:val="2"/>
                <w:sz w:val="24"/>
                <w:szCs w:val="24"/>
                <w:highlight w:val="none"/>
                <w:lang w:val="en-US" w:eastAsia="zh-CN" w:bidi="ar-SA"/>
              </w:rPr>
            </w:pPr>
          </w:p>
        </w:tc>
        <w:tc>
          <w:tcPr>
            <w:tcW w:w="1348" w:type="dxa"/>
            <w:tcBorders>
              <w:top w:val="nil"/>
            </w:tcBorders>
            <w:noWrap w:val="0"/>
            <w:vAlign w:val="center"/>
          </w:tcPr>
          <w:p w14:paraId="63BCD804">
            <w:pPr>
              <w:widowControl/>
              <w:jc w:val="center"/>
              <w:textAlignment w:val="center"/>
              <w:rPr>
                <w:rFonts w:hint="eastAsia" w:ascii="宋体" w:hAnsi="宋体" w:eastAsia="宋体" w:cs="Arial"/>
                <w:color w:val="auto"/>
                <w:sz w:val="24"/>
                <w:highlight w:val="none"/>
                <w:lang w:val="en-US" w:eastAsia="zh-CN"/>
              </w:rPr>
            </w:pPr>
          </w:p>
        </w:tc>
        <w:tc>
          <w:tcPr>
            <w:tcW w:w="1291" w:type="dxa"/>
            <w:tcBorders>
              <w:top w:val="nil"/>
            </w:tcBorders>
            <w:noWrap w:val="0"/>
            <w:vAlign w:val="center"/>
          </w:tcPr>
          <w:p w14:paraId="5BEBF44E">
            <w:pPr>
              <w:widowControl/>
              <w:jc w:val="center"/>
              <w:textAlignment w:val="center"/>
              <w:rPr>
                <w:rFonts w:ascii="宋体" w:hAnsi="宋体" w:cs="宋体"/>
                <w:color w:val="auto"/>
                <w:kern w:val="0"/>
                <w:sz w:val="24"/>
                <w:szCs w:val="24"/>
                <w:highlight w:val="none"/>
                <w:lang w:val="en-US" w:eastAsia="zh-CN" w:bidi="ar-SA"/>
              </w:rPr>
            </w:pPr>
          </w:p>
        </w:tc>
        <w:tc>
          <w:tcPr>
            <w:tcW w:w="1082" w:type="dxa"/>
            <w:tcBorders>
              <w:top w:val="nil"/>
            </w:tcBorders>
            <w:noWrap w:val="0"/>
            <w:vAlign w:val="center"/>
          </w:tcPr>
          <w:p w14:paraId="2E9C013D">
            <w:pPr>
              <w:jc w:val="center"/>
              <w:rPr>
                <w:rFonts w:ascii="宋体" w:hAnsi="宋体"/>
                <w:color w:val="auto"/>
                <w:sz w:val="24"/>
                <w:highlight w:val="none"/>
              </w:rPr>
            </w:pPr>
          </w:p>
        </w:tc>
      </w:tr>
      <w:tr w14:paraId="12F15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6E811FBA">
            <w:pPr>
              <w:widowControl/>
              <w:jc w:val="center"/>
              <w:textAlignment w:val="center"/>
              <w:rPr>
                <w:rFonts w:hint="eastAsia" w:ascii="宋体" w:hAnsi="宋体" w:eastAsia="宋体" w:cs="宋体"/>
                <w:color w:val="auto"/>
                <w:kern w:val="0"/>
                <w:sz w:val="24"/>
                <w:highlight w:val="none"/>
                <w:lang w:val="en-US" w:eastAsia="zh-CN"/>
              </w:rPr>
            </w:pPr>
          </w:p>
        </w:tc>
        <w:tc>
          <w:tcPr>
            <w:tcW w:w="3264" w:type="dxa"/>
            <w:noWrap w:val="0"/>
            <w:vAlign w:val="center"/>
          </w:tcPr>
          <w:p w14:paraId="09F1A8E3">
            <w:pPr>
              <w:widowControl/>
              <w:jc w:val="center"/>
              <w:textAlignment w:val="center"/>
              <w:rPr>
                <w:rFonts w:hint="eastAsia" w:ascii="宋体" w:hAnsi="宋体" w:eastAsia="宋体" w:cs="Arial"/>
                <w:color w:val="auto"/>
                <w:sz w:val="21"/>
                <w:szCs w:val="21"/>
                <w:highlight w:val="none"/>
                <w:lang w:val="en-US" w:eastAsia="zh-CN"/>
              </w:rPr>
            </w:pPr>
          </w:p>
        </w:tc>
        <w:tc>
          <w:tcPr>
            <w:tcW w:w="792" w:type="dxa"/>
            <w:noWrap w:val="0"/>
            <w:vAlign w:val="center"/>
          </w:tcPr>
          <w:p w14:paraId="54ED5B9D">
            <w:pPr>
              <w:widowControl/>
              <w:jc w:val="center"/>
              <w:textAlignment w:val="center"/>
              <w:rPr>
                <w:rFonts w:hint="eastAsia" w:ascii="宋体" w:hAnsi="宋体" w:cs="宋体"/>
                <w:color w:val="auto"/>
                <w:kern w:val="0"/>
                <w:sz w:val="24"/>
                <w:highlight w:val="none"/>
              </w:rPr>
            </w:pPr>
          </w:p>
        </w:tc>
        <w:tc>
          <w:tcPr>
            <w:tcW w:w="888" w:type="dxa"/>
            <w:noWrap w:val="0"/>
            <w:vAlign w:val="center"/>
          </w:tcPr>
          <w:p w14:paraId="38F2F795">
            <w:pPr>
              <w:widowControl/>
              <w:jc w:val="center"/>
              <w:textAlignment w:val="center"/>
              <w:rPr>
                <w:rFonts w:hint="eastAsia" w:ascii="宋体" w:hAnsi="宋体" w:cs="宋体"/>
                <w:color w:val="auto"/>
                <w:kern w:val="0"/>
                <w:sz w:val="24"/>
                <w:highlight w:val="none"/>
              </w:rPr>
            </w:pPr>
          </w:p>
        </w:tc>
        <w:tc>
          <w:tcPr>
            <w:tcW w:w="1348" w:type="dxa"/>
            <w:noWrap w:val="0"/>
            <w:vAlign w:val="center"/>
          </w:tcPr>
          <w:p w14:paraId="0AB7E85C">
            <w:pPr>
              <w:widowControl/>
              <w:jc w:val="center"/>
              <w:textAlignment w:val="center"/>
              <w:rPr>
                <w:rFonts w:hint="eastAsia" w:ascii="宋体" w:hAnsi="宋体" w:eastAsia="宋体" w:cs="Arial"/>
                <w:color w:val="auto"/>
                <w:sz w:val="24"/>
                <w:highlight w:val="none"/>
                <w:lang w:val="en-US" w:eastAsia="zh-CN"/>
              </w:rPr>
            </w:pPr>
          </w:p>
        </w:tc>
        <w:tc>
          <w:tcPr>
            <w:tcW w:w="1291" w:type="dxa"/>
            <w:noWrap w:val="0"/>
            <w:vAlign w:val="center"/>
          </w:tcPr>
          <w:p w14:paraId="473FBF2E">
            <w:pPr>
              <w:widowControl/>
              <w:jc w:val="center"/>
              <w:textAlignment w:val="center"/>
              <w:rPr>
                <w:rFonts w:hint="eastAsia" w:ascii="宋体" w:hAnsi="宋体"/>
                <w:color w:val="auto"/>
                <w:sz w:val="24"/>
                <w:highlight w:val="none"/>
              </w:rPr>
            </w:pPr>
          </w:p>
        </w:tc>
        <w:tc>
          <w:tcPr>
            <w:tcW w:w="1082" w:type="dxa"/>
            <w:noWrap w:val="0"/>
            <w:vAlign w:val="center"/>
          </w:tcPr>
          <w:p w14:paraId="7D7BD937">
            <w:pPr>
              <w:jc w:val="center"/>
              <w:rPr>
                <w:rFonts w:ascii="宋体" w:hAnsi="宋体"/>
                <w:color w:val="auto"/>
                <w:sz w:val="24"/>
                <w:highlight w:val="none"/>
              </w:rPr>
            </w:pPr>
          </w:p>
        </w:tc>
      </w:tr>
      <w:tr w14:paraId="6A1E6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54192166">
            <w:pPr>
              <w:widowControl/>
              <w:jc w:val="center"/>
              <w:textAlignment w:val="center"/>
              <w:rPr>
                <w:rFonts w:hint="eastAsia" w:ascii="宋体" w:hAnsi="宋体" w:eastAsia="宋体" w:cs="宋体"/>
                <w:color w:val="auto"/>
                <w:kern w:val="0"/>
                <w:sz w:val="24"/>
                <w:highlight w:val="none"/>
                <w:lang w:val="en-US" w:eastAsia="zh-CN"/>
              </w:rPr>
            </w:pPr>
          </w:p>
        </w:tc>
        <w:tc>
          <w:tcPr>
            <w:tcW w:w="3264" w:type="dxa"/>
            <w:noWrap w:val="0"/>
            <w:vAlign w:val="center"/>
          </w:tcPr>
          <w:p w14:paraId="15CD4B6E">
            <w:pPr>
              <w:widowControl/>
              <w:jc w:val="center"/>
              <w:textAlignment w:val="center"/>
              <w:rPr>
                <w:rFonts w:hint="eastAsia" w:ascii="宋体" w:hAnsi="宋体" w:eastAsia="宋体" w:cs="Arial"/>
                <w:color w:val="auto"/>
                <w:sz w:val="21"/>
                <w:szCs w:val="21"/>
                <w:highlight w:val="none"/>
                <w:lang w:val="en-US" w:eastAsia="zh-CN"/>
              </w:rPr>
            </w:pPr>
          </w:p>
        </w:tc>
        <w:tc>
          <w:tcPr>
            <w:tcW w:w="792" w:type="dxa"/>
            <w:noWrap w:val="0"/>
            <w:vAlign w:val="center"/>
          </w:tcPr>
          <w:p w14:paraId="3B6930EA">
            <w:pPr>
              <w:widowControl/>
              <w:jc w:val="center"/>
              <w:textAlignment w:val="center"/>
              <w:rPr>
                <w:rFonts w:hint="eastAsia" w:ascii="宋体" w:hAnsi="宋体" w:cs="宋体"/>
                <w:color w:val="auto"/>
                <w:kern w:val="0"/>
                <w:sz w:val="24"/>
                <w:highlight w:val="none"/>
              </w:rPr>
            </w:pPr>
          </w:p>
        </w:tc>
        <w:tc>
          <w:tcPr>
            <w:tcW w:w="888" w:type="dxa"/>
            <w:noWrap w:val="0"/>
            <w:vAlign w:val="center"/>
          </w:tcPr>
          <w:p w14:paraId="5D5CC413">
            <w:pPr>
              <w:widowControl/>
              <w:jc w:val="center"/>
              <w:textAlignment w:val="center"/>
              <w:rPr>
                <w:rFonts w:hint="eastAsia" w:ascii="宋体" w:hAnsi="宋体" w:cs="宋体"/>
                <w:color w:val="auto"/>
                <w:kern w:val="0"/>
                <w:sz w:val="24"/>
                <w:highlight w:val="none"/>
              </w:rPr>
            </w:pPr>
          </w:p>
        </w:tc>
        <w:tc>
          <w:tcPr>
            <w:tcW w:w="1348" w:type="dxa"/>
            <w:noWrap w:val="0"/>
            <w:vAlign w:val="center"/>
          </w:tcPr>
          <w:p w14:paraId="4A621198">
            <w:pPr>
              <w:widowControl/>
              <w:jc w:val="center"/>
              <w:textAlignment w:val="center"/>
              <w:rPr>
                <w:rFonts w:hint="eastAsia" w:ascii="宋体" w:hAnsi="宋体" w:eastAsia="宋体" w:cs="Arial"/>
                <w:color w:val="auto"/>
                <w:sz w:val="24"/>
                <w:highlight w:val="none"/>
                <w:lang w:val="en-US" w:eastAsia="zh-CN"/>
              </w:rPr>
            </w:pPr>
          </w:p>
        </w:tc>
        <w:tc>
          <w:tcPr>
            <w:tcW w:w="1291" w:type="dxa"/>
            <w:noWrap w:val="0"/>
            <w:vAlign w:val="center"/>
          </w:tcPr>
          <w:p w14:paraId="1DDE9C83">
            <w:pPr>
              <w:widowControl/>
              <w:jc w:val="center"/>
              <w:textAlignment w:val="center"/>
              <w:rPr>
                <w:rFonts w:hint="eastAsia" w:ascii="宋体" w:hAnsi="宋体"/>
                <w:color w:val="auto"/>
                <w:sz w:val="24"/>
                <w:highlight w:val="none"/>
              </w:rPr>
            </w:pPr>
          </w:p>
        </w:tc>
        <w:tc>
          <w:tcPr>
            <w:tcW w:w="1082" w:type="dxa"/>
            <w:noWrap w:val="0"/>
            <w:vAlign w:val="center"/>
          </w:tcPr>
          <w:p w14:paraId="0725E3AB">
            <w:pPr>
              <w:jc w:val="center"/>
              <w:rPr>
                <w:rFonts w:ascii="宋体" w:hAnsi="宋体"/>
                <w:color w:val="auto"/>
                <w:sz w:val="24"/>
                <w:highlight w:val="none"/>
              </w:rPr>
            </w:pPr>
          </w:p>
        </w:tc>
      </w:tr>
      <w:tr w14:paraId="2C7A1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53F6566B">
            <w:pPr>
              <w:widowControl/>
              <w:jc w:val="center"/>
              <w:rPr>
                <w:rFonts w:hint="eastAsia" w:ascii="宋体" w:hAnsi="宋体" w:eastAsia="宋体" w:cs="宋体"/>
                <w:color w:val="auto"/>
                <w:kern w:val="0"/>
                <w:sz w:val="22"/>
                <w:szCs w:val="22"/>
                <w:highlight w:val="none"/>
                <w:lang w:val="en-US" w:eastAsia="zh-CN"/>
              </w:rPr>
            </w:pPr>
          </w:p>
        </w:tc>
        <w:tc>
          <w:tcPr>
            <w:tcW w:w="3264" w:type="dxa"/>
            <w:noWrap w:val="0"/>
            <w:vAlign w:val="center"/>
          </w:tcPr>
          <w:p w14:paraId="6AEF6CCB">
            <w:pPr>
              <w:widowControl/>
              <w:jc w:val="center"/>
              <w:textAlignment w:val="center"/>
              <w:rPr>
                <w:rFonts w:hint="eastAsia" w:ascii="宋体" w:hAnsi="宋体" w:eastAsia="宋体" w:cs="Arial"/>
                <w:color w:val="auto"/>
                <w:sz w:val="21"/>
                <w:szCs w:val="21"/>
                <w:highlight w:val="none"/>
                <w:lang w:val="en-US" w:eastAsia="zh-CN"/>
              </w:rPr>
            </w:pPr>
          </w:p>
        </w:tc>
        <w:tc>
          <w:tcPr>
            <w:tcW w:w="792" w:type="dxa"/>
            <w:noWrap w:val="0"/>
            <w:vAlign w:val="center"/>
          </w:tcPr>
          <w:p w14:paraId="3968E390">
            <w:pPr>
              <w:widowControl/>
              <w:jc w:val="center"/>
              <w:textAlignment w:val="center"/>
              <w:rPr>
                <w:rFonts w:hint="eastAsia" w:ascii="宋体" w:hAnsi="宋体" w:cs="宋体"/>
                <w:color w:val="auto"/>
                <w:kern w:val="0"/>
                <w:sz w:val="22"/>
                <w:szCs w:val="22"/>
                <w:highlight w:val="none"/>
              </w:rPr>
            </w:pPr>
          </w:p>
        </w:tc>
        <w:tc>
          <w:tcPr>
            <w:tcW w:w="888" w:type="dxa"/>
            <w:noWrap w:val="0"/>
            <w:vAlign w:val="center"/>
          </w:tcPr>
          <w:p w14:paraId="0945A8E4">
            <w:pPr>
              <w:widowControl/>
              <w:jc w:val="center"/>
              <w:textAlignment w:val="center"/>
              <w:rPr>
                <w:rFonts w:hint="eastAsia" w:ascii="宋体" w:hAnsi="宋体" w:cs="宋体"/>
                <w:color w:val="auto"/>
                <w:kern w:val="0"/>
                <w:sz w:val="22"/>
                <w:szCs w:val="22"/>
                <w:highlight w:val="none"/>
              </w:rPr>
            </w:pPr>
          </w:p>
        </w:tc>
        <w:tc>
          <w:tcPr>
            <w:tcW w:w="1348" w:type="dxa"/>
            <w:noWrap w:val="0"/>
            <w:vAlign w:val="center"/>
          </w:tcPr>
          <w:p w14:paraId="5B66526A">
            <w:pPr>
              <w:widowControl/>
              <w:jc w:val="center"/>
              <w:textAlignment w:val="center"/>
              <w:rPr>
                <w:rFonts w:hint="eastAsia" w:ascii="宋体" w:hAnsi="宋体" w:eastAsia="宋体" w:cs="Arial"/>
                <w:color w:val="auto"/>
                <w:sz w:val="24"/>
                <w:highlight w:val="none"/>
                <w:lang w:val="en-US" w:eastAsia="zh-CN"/>
              </w:rPr>
            </w:pPr>
          </w:p>
        </w:tc>
        <w:tc>
          <w:tcPr>
            <w:tcW w:w="1291" w:type="dxa"/>
            <w:noWrap w:val="0"/>
            <w:vAlign w:val="center"/>
          </w:tcPr>
          <w:p w14:paraId="3B90F284">
            <w:pPr>
              <w:widowControl/>
              <w:jc w:val="center"/>
              <w:textAlignment w:val="center"/>
              <w:rPr>
                <w:rFonts w:hint="eastAsia" w:ascii="宋体" w:hAnsi="宋体"/>
                <w:color w:val="auto"/>
                <w:sz w:val="24"/>
                <w:highlight w:val="none"/>
              </w:rPr>
            </w:pPr>
          </w:p>
        </w:tc>
        <w:tc>
          <w:tcPr>
            <w:tcW w:w="1082" w:type="dxa"/>
            <w:noWrap w:val="0"/>
            <w:vAlign w:val="center"/>
          </w:tcPr>
          <w:p w14:paraId="41477CAA">
            <w:pPr>
              <w:pStyle w:val="22"/>
              <w:spacing w:after="0"/>
              <w:ind w:left="63" w:right="63"/>
              <w:rPr>
                <w:rFonts w:ascii="宋体" w:hAnsi="宋体"/>
                <w:color w:val="auto"/>
                <w:sz w:val="24"/>
                <w:highlight w:val="none"/>
              </w:rPr>
            </w:pPr>
          </w:p>
        </w:tc>
      </w:tr>
      <w:tr w14:paraId="13A8D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64112733">
            <w:pPr>
              <w:widowControl/>
              <w:jc w:val="center"/>
              <w:rPr>
                <w:rFonts w:ascii="宋体" w:hAnsi="宋体" w:cs="宋体"/>
                <w:color w:val="auto"/>
                <w:kern w:val="0"/>
                <w:sz w:val="22"/>
                <w:szCs w:val="22"/>
                <w:highlight w:val="none"/>
              </w:rPr>
            </w:pPr>
          </w:p>
        </w:tc>
        <w:tc>
          <w:tcPr>
            <w:tcW w:w="3264" w:type="dxa"/>
            <w:noWrap w:val="0"/>
            <w:vAlign w:val="center"/>
          </w:tcPr>
          <w:p w14:paraId="7C81EF2D">
            <w:pPr>
              <w:widowControl/>
              <w:rPr>
                <w:rFonts w:ascii="宋体" w:hAnsi="宋体" w:cs="宋体"/>
                <w:color w:val="auto"/>
                <w:kern w:val="0"/>
                <w:sz w:val="22"/>
                <w:szCs w:val="22"/>
                <w:highlight w:val="none"/>
              </w:rPr>
            </w:pPr>
          </w:p>
        </w:tc>
        <w:tc>
          <w:tcPr>
            <w:tcW w:w="792" w:type="dxa"/>
            <w:noWrap w:val="0"/>
            <w:vAlign w:val="center"/>
          </w:tcPr>
          <w:p w14:paraId="4DDD52F4">
            <w:pPr>
              <w:widowControl/>
              <w:jc w:val="center"/>
              <w:rPr>
                <w:rFonts w:ascii="宋体" w:hAnsi="宋体" w:cs="宋体"/>
                <w:color w:val="auto"/>
                <w:kern w:val="0"/>
                <w:sz w:val="22"/>
                <w:szCs w:val="22"/>
                <w:highlight w:val="none"/>
              </w:rPr>
            </w:pPr>
          </w:p>
        </w:tc>
        <w:tc>
          <w:tcPr>
            <w:tcW w:w="888" w:type="dxa"/>
            <w:noWrap w:val="0"/>
            <w:vAlign w:val="center"/>
          </w:tcPr>
          <w:p w14:paraId="14EF3FFA">
            <w:pPr>
              <w:widowControl/>
              <w:jc w:val="center"/>
              <w:rPr>
                <w:rFonts w:hint="eastAsia" w:ascii="宋体" w:hAnsi="宋体" w:cs="宋体"/>
                <w:color w:val="auto"/>
                <w:kern w:val="0"/>
                <w:sz w:val="22"/>
                <w:szCs w:val="22"/>
                <w:highlight w:val="none"/>
              </w:rPr>
            </w:pPr>
          </w:p>
        </w:tc>
        <w:tc>
          <w:tcPr>
            <w:tcW w:w="1348" w:type="dxa"/>
            <w:noWrap w:val="0"/>
            <w:vAlign w:val="center"/>
          </w:tcPr>
          <w:p w14:paraId="07BCEC4C">
            <w:pPr>
              <w:widowControl/>
              <w:jc w:val="center"/>
              <w:rPr>
                <w:rFonts w:ascii="宋体" w:hAnsi="宋体" w:cs="宋体"/>
                <w:color w:val="auto"/>
                <w:kern w:val="0"/>
                <w:sz w:val="22"/>
                <w:szCs w:val="22"/>
                <w:highlight w:val="none"/>
              </w:rPr>
            </w:pPr>
          </w:p>
        </w:tc>
        <w:tc>
          <w:tcPr>
            <w:tcW w:w="1291" w:type="dxa"/>
            <w:noWrap w:val="0"/>
            <w:vAlign w:val="center"/>
          </w:tcPr>
          <w:p w14:paraId="67855D2B">
            <w:pPr>
              <w:pStyle w:val="22"/>
              <w:spacing w:after="0"/>
              <w:ind w:left="63" w:right="63"/>
              <w:rPr>
                <w:rFonts w:hint="eastAsia" w:ascii="宋体" w:hAnsi="宋体"/>
                <w:color w:val="auto"/>
                <w:sz w:val="24"/>
                <w:highlight w:val="none"/>
              </w:rPr>
            </w:pPr>
          </w:p>
        </w:tc>
        <w:tc>
          <w:tcPr>
            <w:tcW w:w="1082" w:type="dxa"/>
            <w:noWrap w:val="0"/>
            <w:vAlign w:val="center"/>
          </w:tcPr>
          <w:p w14:paraId="51A08D87">
            <w:pPr>
              <w:pStyle w:val="22"/>
              <w:spacing w:after="0"/>
              <w:ind w:left="63" w:right="63"/>
              <w:rPr>
                <w:rFonts w:ascii="宋体" w:hAnsi="宋体"/>
                <w:color w:val="auto"/>
                <w:sz w:val="24"/>
                <w:highlight w:val="none"/>
              </w:rPr>
            </w:pPr>
          </w:p>
        </w:tc>
      </w:tr>
      <w:tr w14:paraId="406E6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77AC974D">
            <w:pPr>
              <w:widowControl/>
              <w:jc w:val="center"/>
              <w:rPr>
                <w:rFonts w:ascii="宋体" w:hAnsi="宋体" w:cs="宋体"/>
                <w:color w:val="auto"/>
                <w:kern w:val="0"/>
                <w:sz w:val="22"/>
                <w:szCs w:val="22"/>
                <w:highlight w:val="none"/>
              </w:rPr>
            </w:pPr>
          </w:p>
        </w:tc>
        <w:tc>
          <w:tcPr>
            <w:tcW w:w="3264" w:type="dxa"/>
            <w:noWrap w:val="0"/>
            <w:vAlign w:val="center"/>
          </w:tcPr>
          <w:p w14:paraId="058C8006">
            <w:pPr>
              <w:widowControl/>
              <w:rPr>
                <w:rFonts w:ascii="宋体" w:hAnsi="宋体" w:cs="宋体"/>
                <w:color w:val="auto"/>
                <w:kern w:val="0"/>
                <w:sz w:val="22"/>
                <w:szCs w:val="22"/>
                <w:highlight w:val="none"/>
              </w:rPr>
            </w:pPr>
          </w:p>
        </w:tc>
        <w:tc>
          <w:tcPr>
            <w:tcW w:w="792" w:type="dxa"/>
            <w:noWrap w:val="0"/>
            <w:vAlign w:val="center"/>
          </w:tcPr>
          <w:p w14:paraId="26C790B3">
            <w:pPr>
              <w:widowControl/>
              <w:jc w:val="center"/>
              <w:rPr>
                <w:rFonts w:ascii="宋体" w:hAnsi="宋体" w:cs="宋体"/>
                <w:color w:val="auto"/>
                <w:kern w:val="0"/>
                <w:sz w:val="22"/>
                <w:szCs w:val="22"/>
                <w:highlight w:val="none"/>
              </w:rPr>
            </w:pPr>
          </w:p>
        </w:tc>
        <w:tc>
          <w:tcPr>
            <w:tcW w:w="888" w:type="dxa"/>
            <w:noWrap w:val="0"/>
            <w:vAlign w:val="center"/>
          </w:tcPr>
          <w:p w14:paraId="325FE3D1">
            <w:pPr>
              <w:widowControl/>
              <w:jc w:val="center"/>
              <w:rPr>
                <w:rFonts w:hint="eastAsia" w:ascii="宋体" w:hAnsi="宋体" w:cs="宋体"/>
                <w:color w:val="auto"/>
                <w:kern w:val="0"/>
                <w:sz w:val="22"/>
                <w:szCs w:val="22"/>
                <w:highlight w:val="none"/>
              </w:rPr>
            </w:pPr>
          </w:p>
        </w:tc>
        <w:tc>
          <w:tcPr>
            <w:tcW w:w="1348" w:type="dxa"/>
            <w:noWrap w:val="0"/>
            <w:vAlign w:val="center"/>
          </w:tcPr>
          <w:p w14:paraId="53C5DF70">
            <w:pPr>
              <w:widowControl/>
              <w:jc w:val="center"/>
              <w:rPr>
                <w:rFonts w:ascii="宋体" w:hAnsi="宋体" w:cs="宋体"/>
                <w:color w:val="auto"/>
                <w:kern w:val="0"/>
                <w:sz w:val="22"/>
                <w:szCs w:val="22"/>
                <w:highlight w:val="none"/>
              </w:rPr>
            </w:pPr>
          </w:p>
        </w:tc>
        <w:tc>
          <w:tcPr>
            <w:tcW w:w="1291" w:type="dxa"/>
            <w:noWrap w:val="0"/>
            <w:vAlign w:val="center"/>
          </w:tcPr>
          <w:p w14:paraId="586295BA">
            <w:pPr>
              <w:pStyle w:val="22"/>
              <w:spacing w:after="0"/>
              <w:ind w:left="63" w:right="63"/>
              <w:rPr>
                <w:rFonts w:hint="eastAsia" w:ascii="宋体" w:hAnsi="宋体"/>
                <w:color w:val="auto"/>
                <w:sz w:val="24"/>
                <w:highlight w:val="none"/>
              </w:rPr>
            </w:pPr>
          </w:p>
        </w:tc>
        <w:tc>
          <w:tcPr>
            <w:tcW w:w="1082" w:type="dxa"/>
            <w:noWrap w:val="0"/>
            <w:vAlign w:val="center"/>
          </w:tcPr>
          <w:p w14:paraId="2391D9FC">
            <w:pPr>
              <w:pStyle w:val="22"/>
              <w:spacing w:after="0"/>
              <w:ind w:left="63" w:right="63"/>
              <w:rPr>
                <w:rFonts w:ascii="宋体" w:hAnsi="宋体"/>
                <w:color w:val="auto"/>
                <w:sz w:val="24"/>
                <w:highlight w:val="none"/>
              </w:rPr>
            </w:pPr>
          </w:p>
        </w:tc>
      </w:tr>
      <w:tr w14:paraId="771A2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7DB3049A">
            <w:pPr>
              <w:widowControl/>
              <w:jc w:val="center"/>
              <w:rPr>
                <w:rFonts w:ascii="宋体" w:hAnsi="宋体" w:cs="宋体"/>
                <w:color w:val="auto"/>
                <w:kern w:val="0"/>
                <w:sz w:val="22"/>
                <w:szCs w:val="22"/>
                <w:highlight w:val="none"/>
              </w:rPr>
            </w:pPr>
          </w:p>
        </w:tc>
        <w:tc>
          <w:tcPr>
            <w:tcW w:w="3264" w:type="dxa"/>
            <w:noWrap w:val="0"/>
            <w:vAlign w:val="center"/>
          </w:tcPr>
          <w:p w14:paraId="619CACDB">
            <w:pPr>
              <w:widowControl/>
              <w:rPr>
                <w:rFonts w:ascii="宋体" w:hAnsi="宋体" w:cs="宋体"/>
                <w:color w:val="auto"/>
                <w:kern w:val="0"/>
                <w:sz w:val="22"/>
                <w:szCs w:val="22"/>
                <w:highlight w:val="none"/>
              </w:rPr>
            </w:pPr>
          </w:p>
        </w:tc>
        <w:tc>
          <w:tcPr>
            <w:tcW w:w="792" w:type="dxa"/>
            <w:noWrap w:val="0"/>
            <w:vAlign w:val="center"/>
          </w:tcPr>
          <w:p w14:paraId="53E7B309">
            <w:pPr>
              <w:widowControl/>
              <w:jc w:val="center"/>
              <w:rPr>
                <w:rFonts w:ascii="宋体" w:hAnsi="宋体" w:cs="宋体"/>
                <w:color w:val="auto"/>
                <w:kern w:val="0"/>
                <w:sz w:val="22"/>
                <w:szCs w:val="22"/>
                <w:highlight w:val="none"/>
              </w:rPr>
            </w:pPr>
          </w:p>
        </w:tc>
        <w:tc>
          <w:tcPr>
            <w:tcW w:w="888" w:type="dxa"/>
            <w:noWrap w:val="0"/>
            <w:vAlign w:val="center"/>
          </w:tcPr>
          <w:p w14:paraId="4195F517">
            <w:pPr>
              <w:widowControl/>
              <w:jc w:val="center"/>
              <w:rPr>
                <w:rFonts w:hint="eastAsia" w:ascii="宋体" w:hAnsi="宋体" w:cs="宋体"/>
                <w:color w:val="auto"/>
                <w:kern w:val="0"/>
                <w:sz w:val="22"/>
                <w:szCs w:val="22"/>
                <w:highlight w:val="none"/>
              </w:rPr>
            </w:pPr>
          </w:p>
        </w:tc>
        <w:tc>
          <w:tcPr>
            <w:tcW w:w="1348" w:type="dxa"/>
            <w:noWrap w:val="0"/>
            <w:vAlign w:val="center"/>
          </w:tcPr>
          <w:p w14:paraId="28EE9686">
            <w:pPr>
              <w:widowControl/>
              <w:jc w:val="center"/>
              <w:rPr>
                <w:rFonts w:ascii="宋体" w:hAnsi="宋体" w:cs="宋体"/>
                <w:color w:val="auto"/>
                <w:kern w:val="0"/>
                <w:sz w:val="22"/>
                <w:szCs w:val="22"/>
                <w:highlight w:val="none"/>
              </w:rPr>
            </w:pPr>
          </w:p>
        </w:tc>
        <w:tc>
          <w:tcPr>
            <w:tcW w:w="1291" w:type="dxa"/>
            <w:noWrap w:val="0"/>
            <w:vAlign w:val="center"/>
          </w:tcPr>
          <w:p w14:paraId="76BF8783">
            <w:pPr>
              <w:pStyle w:val="22"/>
              <w:spacing w:after="0"/>
              <w:ind w:left="63" w:right="63"/>
              <w:rPr>
                <w:rFonts w:hint="eastAsia" w:ascii="宋体" w:hAnsi="宋体"/>
                <w:color w:val="auto"/>
                <w:sz w:val="24"/>
                <w:highlight w:val="none"/>
              </w:rPr>
            </w:pPr>
          </w:p>
        </w:tc>
        <w:tc>
          <w:tcPr>
            <w:tcW w:w="1082" w:type="dxa"/>
            <w:noWrap w:val="0"/>
            <w:vAlign w:val="center"/>
          </w:tcPr>
          <w:p w14:paraId="30C92308">
            <w:pPr>
              <w:pStyle w:val="22"/>
              <w:spacing w:after="0"/>
              <w:ind w:left="63" w:right="63"/>
              <w:rPr>
                <w:rFonts w:ascii="宋体" w:hAnsi="宋体"/>
                <w:color w:val="auto"/>
                <w:sz w:val="24"/>
                <w:highlight w:val="none"/>
              </w:rPr>
            </w:pPr>
          </w:p>
        </w:tc>
      </w:tr>
      <w:tr w14:paraId="37728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7799F660">
            <w:pPr>
              <w:widowControl/>
              <w:jc w:val="center"/>
              <w:rPr>
                <w:rFonts w:ascii="宋体" w:hAnsi="宋体" w:cs="宋体"/>
                <w:color w:val="auto"/>
                <w:kern w:val="0"/>
                <w:sz w:val="22"/>
                <w:szCs w:val="22"/>
                <w:highlight w:val="none"/>
              </w:rPr>
            </w:pPr>
          </w:p>
        </w:tc>
        <w:tc>
          <w:tcPr>
            <w:tcW w:w="3264" w:type="dxa"/>
            <w:noWrap w:val="0"/>
            <w:vAlign w:val="center"/>
          </w:tcPr>
          <w:p w14:paraId="5AB4D632">
            <w:pPr>
              <w:widowControl/>
              <w:rPr>
                <w:rFonts w:ascii="宋体" w:hAnsi="宋体" w:cs="宋体"/>
                <w:color w:val="auto"/>
                <w:kern w:val="0"/>
                <w:sz w:val="22"/>
                <w:szCs w:val="22"/>
                <w:highlight w:val="none"/>
              </w:rPr>
            </w:pPr>
          </w:p>
        </w:tc>
        <w:tc>
          <w:tcPr>
            <w:tcW w:w="792" w:type="dxa"/>
            <w:noWrap w:val="0"/>
            <w:vAlign w:val="center"/>
          </w:tcPr>
          <w:p w14:paraId="526BDD6C">
            <w:pPr>
              <w:widowControl/>
              <w:jc w:val="center"/>
              <w:rPr>
                <w:rFonts w:ascii="宋体" w:hAnsi="宋体" w:cs="宋体"/>
                <w:color w:val="auto"/>
                <w:kern w:val="0"/>
                <w:sz w:val="22"/>
                <w:szCs w:val="22"/>
                <w:highlight w:val="none"/>
              </w:rPr>
            </w:pPr>
          </w:p>
        </w:tc>
        <w:tc>
          <w:tcPr>
            <w:tcW w:w="888" w:type="dxa"/>
            <w:noWrap w:val="0"/>
            <w:vAlign w:val="center"/>
          </w:tcPr>
          <w:p w14:paraId="0D36159E">
            <w:pPr>
              <w:widowControl/>
              <w:jc w:val="center"/>
              <w:rPr>
                <w:rFonts w:hint="eastAsia" w:ascii="宋体" w:hAnsi="宋体" w:cs="宋体"/>
                <w:color w:val="auto"/>
                <w:kern w:val="0"/>
                <w:sz w:val="22"/>
                <w:szCs w:val="22"/>
                <w:highlight w:val="none"/>
              </w:rPr>
            </w:pPr>
          </w:p>
        </w:tc>
        <w:tc>
          <w:tcPr>
            <w:tcW w:w="1348" w:type="dxa"/>
            <w:noWrap w:val="0"/>
            <w:vAlign w:val="center"/>
          </w:tcPr>
          <w:p w14:paraId="21FB1EF8">
            <w:pPr>
              <w:widowControl/>
              <w:jc w:val="center"/>
              <w:rPr>
                <w:rFonts w:ascii="宋体" w:hAnsi="宋体" w:cs="宋体"/>
                <w:color w:val="auto"/>
                <w:kern w:val="0"/>
                <w:sz w:val="22"/>
                <w:szCs w:val="22"/>
                <w:highlight w:val="none"/>
              </w:rPr>
            </w:pPr>
          </w:p>
        </w:tc>
        <w:tc>
          <w:tcPr>
            <w:tcW w:w="1291" w:type="dxa"/>
            <w:noWrap w:val="0"/>
            <w:vAlign w:val="center"/>
          </w:tcPr>
          <w:p w14:paraId="2B52F4A7">
            <w:pPr>
              <w:pStyle w:val="22"/>
              <w:spacing w:after="0"/>
              <w:ind w:left="63" w:right="63"/>
              <w:rPr>
                <w:rFonts w:hint="eastAsia" w:ascii="宋体" w:hAnsi="宋体"/>
                <w:color w:val="auto"/>
                <w:sz w:val="24"/>
                <w:highlight w:val="none"/>
              </w:rPr>
            </w:pPr>
          </w:p>
        </w:tc>
        <w:tc>
          <w:tcPr>
            <w:tcW w:w="1082" w:type="dxa"/>
            <w:noWrap w:val="0"/>
            <w:vAlign w:val="center"/>
          </w:tcPr>
          <w:p w14:paraId="62B6F8D2">
            <w:pPr>
              <w:pStyle w:val="22"/>
              <w:spacing w:after="0"/>
              <w:ind w:left="63" w:right="63"/>
              <w:rPr>
                <w:rFonts w:ascii="宋体" w:hAnsi="宋体"/>
                <w:color w:val="auto"/>
                <w:sz w:val="24"/>
                <w:highlight w:val="none"/>
              </w:rPr>
            </w:pPr>
          </w:p>
        </w:tc>
      </w:tr>
      <w:tr w14:paraId="63E2E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4A066851">
            <w:pPr>
              <w:widowControl/>
              <w:jc w:val="center"/>
              <w:rPr>
                <w:rFonts w:ascii="宋体" w:hAnsi="宋体" w:cs="宋体"/>
                <w:color w:val="auto"/>
                <w:kern w:val="0"/>
                <w:sz w:val="22"/>
                <w:szCs w:val="22"/>
                <w:highlight w:val="none"/>
              </w:rPr>
            </w:pPr>
          </w:p>
        </w:tc>
        <w:tc>
          <w:tcPr>
            <w:tcW w:w="3264" w:type="dxa"/>
            <w:noWrap w:val="0"/>
            <w:vAlign w:val="center"/>
          </w:tcPr>
          <w:p w14:paraId="021AC497">
            <w:pPr>
              <w:widowControl/>
              <w:rPr>
                <w:rFonts w:ascii="宋体" w:hAnsi="宋体" w:cs="宋体"/>
                <w:color w:val="auto"/>
                <w:kern w:val="0"/>
                <w:sz w:val="22"/>
                <w:szCs w:val="22"/>
                <w:highlight w:val="none"/>
              </w:rPr>
            </w:pPr>
          </w:p>
        </w:tc>
        <w:tc>
          <w:tcPr>
            <w:tcW w:w="792" w:type="dxa"/>
            <w:noWrap w:val="0"/>
            <w:vAlign w:val="center"/>
          </w:tcPr>
          <w:p w14:paraId="07AC5607">
            <w:pPr>
              <w:widowControl/>
              <w:jc w:val="center"/>
              <w:rPr>
                <w:rFonts w:ascii="宋体" w:hAnsi="宋体" w:cs="宋体"/>
                <w:color w:val="auto"/>
                <w:kern w:val="0"/>
                <w:sz w:val="22"/>
                <w:szCs w:val="22"/>
                <w:highlight w:val="none"/>
              </w:rPr>
            </w:pPr>
          </w:p>
        </w:tc>
        <w:tc>
          <w:tcPr>
            <w:tcW w:w="888" w:type="dxa"/>
            <w:noWrap w:val="0"/>
            <w:vAlign w:val="center"/>
          </w:tcPr>
          <w:p w14:paraId="56236633">
            <w:pPr>
              <w:widowControl/>
              <w:jc w:val="center"/>
              <w:rPr>
                <w:rFonts w:hint="eastAsia" w:ascii="宋体" w:hAnsi="宋体" w:cs="宋体"/>
                <w:color w:val="auto"/>
                <w:kern w:val="0"/>
                <w:sz w:val="22"/>
                <w:szCs w:val="22"/>
                <w:highlight w:val="none"/>
              </w:rPr>
            </w:pPr>
          </w:p>
        </w:tc>
        <w:tc>
          <w:tcPr>
            <w:tcW w:w="1348" w:type="dxa"/>
            <w:noWrap w:val="0"/>
            <w:vAlign w:val="center"/>
          </w:tcPr>
          <w:p w14:paraId="16F103DF">
            <w:pPr>
              <w:widowControl/>
              <w:jc w:val="center"/>
              <w:rPr>
                <w:rFonts w:ascii="宋体" w:hAnsi="宋体" w:cs="宋体"/>
                <w:color w:val="auto"/>
                <w:kern w:val="0"/>
                <w:sz w:val="22"/>
                <w:szCs w:val="22"/>
                <w:highlight w:val="none"/>
              </w:rPr>
            </w:pPr>
          </w:p>
        </w:tc>
        <w:tc>
          <w:tcPr>
            <w:tcW w:w="1291" w:type="dxa"/>
            <w:noWrap w:val="0"/>
            <w:vAlign w:val="center"/>
          </w:tcPr>
          <w:p w14:paraId="25AEEA8E">
            <w:pPr>
              <w:pStyle w:val="22"/>
              <w:spacing w:after="0"/>
              <w:ind w:left="63" w:right="63"/>
              <w:rPr>
                <w:rFonts w:hint="eastAsia" w:ascii="宋体" w:hAnsi="宋体"/>
                <w:color w:val="auto"/>
                <w:sz w:val="24"/>
                <w:highlight w:val="none"/>
              </w:rPr>
            </w:pPr>
          </w:p>
        </w:tc>
        <w:tc>
          <w:tcPr>
            <w:tcW w:w="1082" w:type="dxa"/>
            <w:noWrap w:val="0"/>
            <w:vAlign w:val="center"/>
          </w:tcPr>
          <w:p w14:paraId="30623915">
            <w:pPr>
              <w:pStyle w:val="22"/>
              <w:spacing w:after="0"/>
              <w:ind w:left="63" w:right="63"/>
              <w:rPr>
                <w:rFonts w:ascii="宋体" w:hAnsi="宋体"/>
                <w:color w:val="auto"/>
                <w:sz w:val="24"/>
                <w:highlight w:val="none"/>
              </w:rPr>
            </w:pPr>
          </w:p>
        </w:tc>
      </w:tr>
      <w:tr w14:paraId="118D6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5CC87CF8">
            <w:pPr>
              <w:widowControl/>
              <w:jc w:val="center"/>
              <w:rPr>
                <w:rFonts w:ascii="宋体" w:hAnsi="宋体" w:cs="宋体"/>
                <w:color w:val="auto"/>
                <w:kern w:val="0"/>
                <w:sz w:val="22"/>
                <w:szCs w:val="22"/>
                <w:highlight w:val="none"/>
              </w:rPr>
            </w:pPr>
          </w:p>
        </w:tc>
        <w:tc>
          <w:tcPr>
            <w:tcW w:w="3264" w:type="dxa"/>
            <w:noWrap w:val="0"/>
            <w:vAlign w:val="center"/>
          </w:tcPr>
          <w:p w14:paraId="47BE5258">
            <w:pPr>
              <w:widowControl/>
              <w:rPr>
                <w:rFonts w:ascii="宋体" w:hAnsi="宋体" w:cs="宋体"/>
                <w:color w:val="auto"/>
                <w:kern w:val="0"/>
                <w:sz w:val="22"/>
                <w:szCs w:val="22"/>
                <w:highlight w:val="none"/>
              </w:rPr>
            </w:pPr>
          </w:p>
        </w:tc>
        <w:tc>
          <w:tcPr>
            <w:tcW w:w="792" w:type="dxa"/>
            <w:noWrap w:val="0"/>
            <w:vAlign w:val="center"/>
          </w:tcPr>
          <w:p w14:paraId="22279187">
            <w:pPr>
              <w:widowControl/>
              <w:jc w:val="center"/>
              <w:rPr>
                <w:rFonts w:ascii="宋体" w:hAnsi="宋体" w:cs="宋体"/>
                <w:color w:val="auto"/>
                <w:kern w:val="0"/>
                <w:sz w:val="22"/>
                <w:szCs w:val="22"/>
                <w:highlight w:val="none"/>
              </w:rPr>
            </w:pPr>
          </w:p>
        </w:tc>
        <w:tc>
          <w:tcPr>
            <w:tcW w:w="888" w:type="dxa"/>
            <w:noWrap w:val="0"/>
            <w:vAlign w:val="center"/>
          </w:tcPr>
          <w:p w14:paraId="4B0B3D3A">
            <w:pPr>
              <w:widowControl/>
              <w:jc w:val="center"/>
              <w:rPr>
                <w:rFonts w:hint="eastAsia" w:ascii="宋体" w:hAnsi="宋体" w:cs="宋体"/>
                <w:color w:val="auto"/>
                <w:kern w:val="0"/>
                <w:sz w:val="22"/>
                <w:szCs w:val="22"/>
                <w:highlight w:val="none"/>
              </w:rPr>
            </w:pPr>
          </w:p>
        </w:tc>
        <w:tc>
          <w:tcPr>
            <w:tcW w:w="1348" w:type="dxa"/>
            <w:noWrap w:val="0"/>
            <w:vAlign w:val="center"/>
          </w:tcPr>
          <w:p w14:paraId="18E27642">
            <w:pPr>
              <w:widowControl/>
              <w:jc w:val="center"/>
              <w:rPr>
                <w:rFonts w:ascii="宋体" w:hAnsi="宋体" w:cs="宋体"/>
                <w:color w:val="auto"/>
                <w:kern w:val="0"/>
                <w:sz w:val="22"/>
                <w:szCs w:val="22"/>
                <w:highlight w:val="none"/>
              </w:rPr>
            </w:pPr>
          </w:p>
        </w:tc>
        <w:tc>
          <w:tcPr>
            <w:tcW w:w="1291" w:type="dxa"/>
            <w:noWrap w:val="0"/>
            <w:vAlign w:val="center"/>
          </w:tcPr>
          <w:p w14:paraId="77A27C41">
            <w:pPr>
              <w:pStyle w:val="22"/>
              <w:spacing w:after="0"/>
              <w:ind w:left="63" w:right="63"/>
              <w:rPr>
                <w:rFonts w:hint="eastAsia" w:ascii="宋体" w:hAnsi="宋体"/>
                <w:color w:val="auto"/>
                <w:sz w:val="24"/>
                <w:highlight w:val="none"/>
              </w:rPr>
            </w:pPr>
          </w:p>
        </w:tc>
        <w:tc>
          <w:tcPr>
            <w:tcW w:w="1082" w:type="dxa"/>
            <w:noWrap w:val="0"/>
            <w:vAlign w:val="center"/>
          </w:tcPr>
          <w:p w14:paraId="3A5DD32F">
            <w:pPr>
              <w:pStyle w:val="22"/>
              <w:spacing w:after="0"/>
              <w:ind w:left="63" w:right="63"/>
              <w:rPr>
                <w:rFonts w:ascii="宋体" w:hAnsi="宋体"/>
                <w:color w:val="auto"/>
                <w:sz w:val="24"/>
                <w:highlight w:val="none"/>
              </w:rPr>
            </w:pPr>
          </w:p>
        </w:tc>
      </w:tr>
      <w:tr w14:paraId="09D1A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09C6B71C">
            <w:pPr>
              <w:widowControl/>
              <w:jc w:val="center"/>
              <w:rPr>
                <w:rFonts w:ascii="宋体" w:hAnsi="宋体" w:cs="宋体"/>
                <w:color w:val="auto"/>
                <w:kern w:val="0"/>
                <w:sz w:val="22"/>
                <w:szCs w:val="22"/>
                <w:highlight w:val="none"/>
              </w:rPr>
            </w:pPr>
          </w:p>
        </w:tc>
        <w:tc>
          <w:tcPr>
            <w:tcW w:w="3264" w:type="dxa"/>
            <w:noWrap w:val="0"/>
            <w:vAlign w:val="center"/>
          </w:tcPr>
          <w:p w14:paraId="6B904483">
            <w:pPr>
              <w:widowControl/>
              <w:rPr>
                <w:rFonts w:ascii="宋体" w:hAnsi="宋体" w:cs="宋体"/>
                <w:color w:val="auto"/>
                <w:kern w:val="0"/>
                <w:sz w:val="22"/>
                <w:szCs w:val="22"/>
                <w:highlight w:val="none"/>
              </w:rPr>
            </w:pPr>
          </w:p>
        </w:tc>
        <w:tc>
          <w:tcPr>
            <w:tcW w:w="792" w:type="dxa"/>
            <w:noWrap w:val="0"/>
            <w:vAlign w:val="center"/>
          </w:tcPr>
          <w:p w14:paraId="2DA3550C">
            <w:pPr>
              <w:widowControl/>
              <w:jc w:val="center"/>
              <w:rPr>
                <w:rFonts w:ascii="宋体" w:hAnsi="宋体" w:cs="宋体"/>
                <w:color w:val="auto"/>
                <w:kern w:val="0"/>
                <w:sz w:val="22"/>
                <w:szCs w:val="22"/>
                <w:highlight w:val="none"/>
              </w:rPr>
            </w:pPr>
          </w:p>
        </w:tc>
        <w:tc>
          <w:tcPr>
            <w:tcW w:w="888" w:type="dxa"/>
            <w:noWrap w:val="0"/>
            <w:vAlign w:val="center"/>
          </w:tcPr>
          <w:p w14:paraId="3B0688B0">
            <w:pPr>
              <w:widowControl/>
              <w:jc w:val="center"/>
              <w:rPr>
                <w:rFonts w:hint="eastAsia" w:ascii="宋体" w:hAnsi="宋体" w:cs="宋体"/>
                <w:color w:val="auto"/>
                <w:kern w:val="0"/>
                <w:sz w:val="22"/>
                <w:szCs w:val="22"/>
                <w:highlight w:val="none"/>
              </w:rPr>
            </w:pPr>
          </w:p>
        </w:tc>
        <w:tc>
          <w:tcPr>
            <w:tcW w:w="1348" w:type="dxa"/>
            <w:noWrap w:val="0"/>
            <w:vAlign w:val="center"/>
          </w:tcPr>
          <w:p w14:paraId="03841A0A">
            <w:pPr>
              <w:widowControl/>
              <w:jc w:val="center"/>
              <w:rPr>
                <w:rFonts w:ascii="宋体" w:hAnsi="宋体" w:cs="宋体"/>
                <w:color w:val="auto"/>
                <w:kern w:val="0"/>
                <w:sz w:val="22"/>
                <w:szCs w:val="22"/>
                <w:highlight w:val="none"/>
              </w:rPr>
            </w:pPr>
          </w:p>
        </w:tc>
        <w:tc>
          <w:tcPr>
            <w:tcW w:w="1291" w:type="dxa"/>
            <w:noWrap w:val="0"/>
            <w:vAlign w:val="center"/>
          </w:tcPr>
          <w:p w14:paraId="1A5ADE5F">
            <w:pPr>
              <w:pStyle w:val="22"/>
              <w:spacing w:after="0"/>
              <w:ind w:left="63" w:right="63"/>
              <w:rPr>
                <w:rFonts w:hint="eastAsia" w:ascii="宋体" w:hAnsi="宋体"/>
                <w:color w:val="auto"/>
                <w:sz w:val="24"/>
                <w:highlight w:val="none"/>
              </w:rPr>
            </w:pPr>
          </w:p>
        </w:tc>
        <w:tc>
          <w:tcPr>
            <w:tcW w:w="1082" w:type="dxa"/>
            <w:noWrap w:val="0"/>
            <w:vAlign w:val="center"/>
          </w:tcPr>
          <w:p w14:paraId="09CF2126">
            <w:pPr>
              <w:pStyle w:val="22"/>
              <w:spacing w:after="0"/>
              <w:ind w:left="63" w:right="63"/>
              <w:rPr>
                <w:rFonts w:ascii="宋体" w:hAnsi="宋体"/>
                <w:color w:val="auto"/>
                <w:sz w:val="24"/>
                <w:highlight w:val="none"/>
              </w:rPr>
            </w:pPr>
          </w:p>
        </w:tc>
      </w:tr>
      <w:tr w14:paraId="44619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589CF9EA">
            <w:pPr>
              <w:widowControl/>
              <w:jc w:val="center"/>
              <w:rPr>
                <w:rFonts w:ascii="宋体" w:hAnsi="宋体" w:cs="宋体"/>
                <w:color w:val="auto"/>
                <w:kern w:val="0"/>
                <w:sz w:val="22"/>
                <w:szCs w:val="22"/>
                <w:highlight w:val="none"/>
              </w:rPr>
            </w:pPr>
          </w:p>
        </w:tc>
        <w:tc>
          <w:tcPr>
            <w:tcW w:w="3264" w:type="dxa"/>
            <w:noWrap w:val="0"/>
            <w:vAlign w:val="center"/>
          </w:tcPr>
          <w:p w14:paraId="5E9C153F">
            <w:pPr>
              <w:widowControl/>
              <w:rPr>
                <w:rFonts w:ascii="宋体" w:hAnsi="宋体" w:cs="宋体"/>
                <w:color w:val="auto"/>
                <w:kern w:val="0"/>
                <w:sz w:val="22"/>
                <w:szCs w:val="22"/>
                <w:highlight w:val="none"/>
              </w:rPr>
            </w:pPr>
          </w:p>
        </w:tc>
        <w:tc>
          <w:tcPr>
            <w:tcW w:w="792" w:type="dxa"/>
            <w:noWrap w:val="0"/>
            <w:vAlign w:val="center"/>
          </w:tcPr>
          <w:p w14:paraId="2DA2D35C">
            <w:pPr>
              <w:widowControl/>
              <w:jc w:val="center"/>
              <w:rPr>
                <w:rFonts w:ascii="宋体" w:hAnsi="宋体" w:cs="宋体"/>
                <w:color w:val="auto"/>
                <w:kern w:val="0"/>
                <w:sz w:val="22"/>
                <w:szCs w:val="22"/>
                <w:highlight w:val="none"/>
              </w:rPr>
            </w:pPr>
          </w:p>
        </w:tc>
        <w:tc>
          <w:tcPr>
            <w:tcW w:w="888" w:type="dxa"/>
            <w:noWrap w:val="0"/>
            <w:vAlign w:val="center"/>
          </w:tcPr>
          <w:p w14:paraId="478797CF">
            <w:pPr>
              <w:widowControl/>
              <w:jc w:val="center"/>
              <w:rPr>
                <w:rFonts w:hint="eastAsia" w:ascii="宋体" w:hAnsi="宋体" w:cs="宋体"/>
                <w:color w:val="auto"/>
                <w:kern w:val="0"/>
                <w:sz w:val="22"/>
                <w:szCs w:val="22"/>
                <w:highlight w:val="none"/>
              </w:rPr>
            </w:pPr>
          </w:p>
        </w:tc>
        <w:tc>
          <w:tcPr>
            <w:tcW w:w="1348" w:type="dxa"/>
            <w:noWrap w:val="0"/>
            <w:vAlign w:val="center"/>
          </w:tcPr>
          <w:p w14:paraId="175409B3">
            <w:pPr>
              <w:widowControl/>
              <w:jc w:val="center"/>
              <w:rPr>
                <w:rFonts w:ascii="宋体" w:hAnsi="宋体" w:cs="宋体"/>
                <w:color w:val="auto"/>
                <w:kern w:val="0"/>
                <w:sz w:val="22"/>
                <w:szCs w:val="22"/>
                <w:highlight w:val="none"/>
              </w:rPr>
            </w:pPr>
          </w:p>
        </w:tc>
        <w:tc>
          <w:tcPr>
            <w:tcW w:w="1291" w:type="dxa"/>
            <w:noWrap w:val="0"/>
            <w:vAlign w:val="center"/>
          </w:tcPr>
          <w:p w14:paraId="6436348D">
            <w:pPr>
              <w:pStyle w:val="22"/>
              <w:spacing w:after="0"/>
              <w:ind w:left="63" w:right="63"/>
              <w:rPr>
                <w:rFonts w:hint="eastAsia" w:ascii="宋体" w:hAnsi="宋体"/>
                <w:color w:val="auto"/>
                <w:sz w:val="24"/>
                <w:highlight w:val="none"/>
              </w:rPr>
            </w:pPr>
          </w:p>
        </w:tc>
        <w:tc>
          <w:tcPr>
            <w:tcW w:w="1082" w:type="dxa"/>
            <w:noWrap w:val="0"/>
            <w:vAlign w:val="center"/>
          </w:tcPr>
          <w:p w14:paraId="7FDD011A">
            <w:pPr>
              <w:pStyle w:val="22"/>
              <w:spacing w:after="0"/>
              <w:ind w:left="63" w:right="63"/>
              <w:rPr>
                <w:rFonts w:ascii="宋体" w:hAnsi="宋体"/>
                <w:color w:val="auto"/>
                <w:sz w:val="24"/>
                <w:highlight w:val="none"/>
              </w:rPr>
            </w:pPr>
          </w:p>
        </w:tc>
      </w:tr>
      <w:tr w14:paraId="0214A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4A98CE8F">
            <w:pPr>
              <w:widowControl/>
              <w:jc w:val="center"/>
              <w:rPr>
                <w:rFonts w:ascii="宋体" w:hAnsi="宋体" w:cs="宋体"/>
                <w:color w:val="auto"/>
                <w:kern w:val="0"/>
                <w:sz w:val="22"/>
                <w:szCs w:val="22"/>
                <w:highlight w:val="none"/>
              </w:rPr>
            </w:pPr>
          </w:p>
        </w:tc>
        <w:tc>
          <w:tcPr>
            <w:tcW w:w="3264" w:type="dxa"/>
            <w:noWrap w:val="0"/>
            <w:vAlign w:val="center"/>
          </w:tcPr>
          <w:p w14:paraId="0B3BE429">
            <w:pPr>
              <w:widowControl/>
              <w:rPr>
                <w:rFonts w:ascii="宋体" w:hAnsi="宋体" w:cs="宋体"/>
                <w:color w:val="auto"/>
                <w:kern w:val="0"/>
                <w:sz w:val="22"/>
                <w:szCs w:val="22"/>
                <w:highlight w:val="none"/>
              </w:rPr>
            </w:pPr>
          </w:p>
        </w:tc>
        <w:tc>
          <w:tcPr>
            <w:tcW w:w="792" w:type="dxa"/>
            <w:noWrap w:val="0"/>
            <w:vAlign w:val="center"/>
          </w:tcPr>
          <w:p w14:paraId="124102A6">
            <w:pPr>
              <w:widowControl/>
              <w:jc w:val="center"/>
              <w:rPr>
                <w:rFonts w:ascii="宋体" w:hAnsi="宋体" w:cs="宋体"/>
                <w:color w:val="auto"/>
                <w:kern w:val="0"/>
                <w:sz w:val="22"/>
                <w:szCs w:val="22"/>
                <w:highlight w:val="none"/>
              </w:rPr>
            </w:pPr>
          </w:p>
        </w:tc>
        <w:tc>
          <w:tcPr>
            <w:tcW w:w="888" w:type="dxa"/>
            <w:noWrap w:val="0"/>
            <w:vAlign w:val="center"/>
          </w:tcPr>
          <w:p w14:paraId="7722EDA5">
            <w:pPr>
              <w:widowControl/>
              <w:jc w:val="center"/>
              <w:rPr>
                <w:rFonts w:hint="eastAsia" w:ascii="宋体" w:hAnsi="宋体" w:cs="宋体"/>
                <w:color w:val="auto"/>
                <w:kern w:val="0"/>
                <w:sz w:val="22"/>
                <w:szCs w:val="22"/>
                <w:highlight w:val="none"/>
              </w:rPr>
            </w:pPr>
          </w:p>
        </w:tc>
        <w:tc>
          <w:tcPr>
            <w:tcW w:w="1348" w:type="dxa"/>
            <w:noWrap w:val="0"/>
            <w:vAlign w:val="center"/>
          </w:tcPr>
          <w:p w14:paraId="0D7E3334">
            <w:pPr>
              <w:widowControl/>
              <w:jc w:val="center"/>
              <w:rPr>
                <w:rFonts w:ascii="宋体" w:hAnsi="宋体" w:cs="宋体"/>
                <w:color w:val="auto"/>
                <w:kern w:val="0"/>
                <w:sz w:val="22"/>
                <w:szCs w:val="22"/>
                <w:highlight w:val="none"/>
              </w:rPr>
            </w:pPr>
          </w:p>
        </w:tc>
        <w:tc>
          <w:tcPr>
            <w:tcW w:w="1291" w:type="dxa"/>
            <w:noWrap w:val="0"/>
            <w:vAlign w:val="center"/>
          </w:tcPr>
          <w:p w14:paraId="5F5A4222">
            <w:pPr>
              <w:pStyle w:val="22"/>
              <w:spacing w:after="0"/>
              <w:ind w:left="63" w:right="63"/>
              <w:rPr>
                <w:rFonts w:hint="eastAsia" w:ascii="宋体" w:hAnsi="宋体"/>
                <w:color w:val="auto"/>
                <w:sz w:val="24"/>
                <w:highlight w:val="none"/>
              </w:rPr>
            </w:pPr>
          </w:p>
        </w:tc>
        <w:tc>
          <w:tcPr>
            <w:tcW w:w="1082" w:type="dxa"/>
            <w:noWrap w:val="0"/>
            <w:vAlign w:val="center"/>
          </w:tcPr>
          <w:p w14:paraId="3E2E825C">
            <w:pPr>
              <w:pStyle w:val="22"/>
              <w:spacing w:after="0"/>
              <w:ind w:left="63" w:right="63"/>
              <w:rPr>
                <w:rFonts w:ascii="宋体" w:hAnsi="宋体"/>
                <w:color w:val="auto"/>
                <w:sz w:val="24"/>
                <w:highlight w:val="none"/>
              </w:rPr>
            </w:pPr>
          </w:p>
        </w:tc>
      </w:tr>
      <w:tr w14:paraId="0F228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2222F3A0">
            <w:pPr>
              <w:widowControl/>
              <w:jc w:val="center"/>
              <w:rPr>
                <w:rFonts w:ascii="宋体" w:hAnsi="宋体" w:cs="宋体"/>
                <w:color w:val="auto"/>
                <w:kern w:val="0"/>
                <w:sz w:val="22"/>
                <w:szCs w:val="22"/>
                <w:highlight w:val="none"/>
              </w:rPr>
            </w:pPr>
          </w:p>
        </w:tc>
        <w:tc>
          <w:tcPr>
            <w:tcW w:w="3264" w:type="dxa"/>
            <w:noWrap w:val="0"/>
            <w:vAlign w:val="center"/>
          </w:tcPr>
          <w:p w14:paraId="56D0EF5A">
            <w:pPr>
              <w:widowControl/>
              <w:rPr>
                <w:rFonts w:ascii="宋体" w:hAnsi="宋体" w:cs="宋体"/>
                <w:color w:val="auto"/>
                <w:kern w:val="0"/>
                <w:sz w:val="22"/>
                <w:szCs w:val="22"/>
                <w:highlight w:val="none"/>
              </w:rPr>
            </w:pPr>
          </w:p>
        </w:tc>
        <w:tc>
          <w:tcPr>
            <w:tcW w:w="792" w:type="dxa"/>
            <w:noWrap w:val="0"/>
            <w:vAlign w:val="center"/>
          </w:tcPr>
          <w:p w14:paraId="1E9F891A">
            <w:pPr>
              <w:widowControl/>
              <w:jc w:val="center"/>
              <w:rPr>
                <w:rFonts w:ascii="宋体" w:hAnsi="宋体" w:cs="宋体"/>
                <w:color w:val="auto"/>
                <w:kern w:val="0"/>
                <w:sz w:val="22"/>
                <w:szCs w:val="22"/>
                <w:highlight w:val="none"/>
              </w:rPr>
            </w:pPr>
          </w:p>
        </w:tc>
        <w:tc>
          <w:tcPr>
            <w:tcW w:w="888" w:type="dxa"/>
            <w:noWrap w:val="0"/>
            <w:vAlign w:val="center"/>
          </w:tcPr>
          <w:p w14:paraId="0F0725FA">
            <w:pPr>
              <w:widowControl/>
              <w:jc w:val="center"/>
              <w:rPr>
                <w:rFonts w:hint="eastAsia" w:ascii="宋体" w:hAnsi="宋体" w:cs="宋体"/>
                <w:color w:val="auto"/>
                <w:kern w:val="0"/>
                <w:sz w:val="22"/>
                <w:szCs w:val="22"/>
                <w:highlight w:val="none"/>
              </w:rPr>
            </w:pPr>
          </w:p>
        </w:tc>
        <w:tc>
          <w:tcPr>
            <w:tcW w:w="1348" w:type="dxa"/>
            <w:noWrap w:val="0"/>
            <w:vAlign w:val="center"/>
          </w:tcPr>
          <w:p w14:paraId="7D44579D">
            <w:pPr>
              <w:widowControl/>
              <w:jc w:val="center"/>
              <w:rPr>
                <w:rFonts w:ascii="宋体" w:hAnsi="宋体" w:cs="宋体"/>
                <w:color w:val="auto"/>
                <w:kern w:val="0"/>
                <w:sz w:val="22"/>
                <w:szCs w:val="22"/>
                <w:highlight w:val="none"/>
              </w:rPr>
            </w:pPr>
          </w:p>
        </w:tc>
        <w:tc>
          <w:tcPr>
            <w:tcW w:w="1291" w:type="dxa"/>
            <w:noWrap w:val="0"/>
            <w:vAlign w:val="center"/>
          </w:tcPr>
          <w:p w14:paraId="775E8738">
            <w:pPr>
              <w:pStyle w:val="22"/>
              <w:spacing w:after="0"/>
              <w:ind w:left="63" w:right="63"/>
              <w:rPr>
                <w:rFonts w:hint="eastAsia" w:ascii="宋体" w:hAnsi="宋体"/>
                <w:color w:val="auto"/>
                <w:sz w:val="24"/>
                <w:highlight w:val="none"/>
              </w:rPr>
            </w:pPr>
          </w:p>
        </w:tc>
        <w:tc>
          <w:tcPr>
            <w:tcW w:w="1082" w:type="dxa"/>
            <w:noWrap w:val="0"/>
            <w:vAlign w:val="center"/>
          </w:tcPr>
          <w:p w14:paraId="7063173C">
            <w:pPr>
              <w:pStyle w:val="22"/>
              <w:spacing w:after="0"/>
              <w:ind w:left="63" w:right="63"/>
              <w:rPr>
                <w:rFonts w:ascii="宋体" w:hAnsi="宋体"/>
                <w:color w:val="auto"/>
                <w:sz w:val="24"/>
                <w:highlight w:val="none"/>
              </w:rPr>
            </w:pPr>
          </w:p>
        </w:tc>
      </w:tr>
      <w:tr w14:paraId="4C820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302E17C8">
            <w:pPr>
              <w:widowControl/>
              <w:jc w:val="center"/>
              <w:rPr>
                <w:rFonts w:ascii="宋体" w:hAnsi="宋体" w:cs="宋体"/>
                <w:color w:val="auto"/>
                <w:kern w:val="0"/>
                <w:sz w:val="22"/>
                <w:szCs w:val="22"/>
                <w:highlight w:val="none"/>
              </w:rPr>
            </w:pPr>
          </w:p>
        </w:tc>
        <w:tc>
          <w:tcPr>
            <w:tcW w:w="3264" w:type="dxa"/>
            <w:noWrap w:val="0"/>
            <w:vAlign w:val="center"/>
          </w:tcPr>
          <w:p w14:paraId="5791DE6F">
            <w:pPr>
              <w:widowControl/>
              <w:rPr>
                <w:rFonts w:ascii="宋体" w:hAnsi="宋体" w:cs="宋体"/>
                <w:color w:val="auto"/>
                <w:kern w:val="0"/>
                <w:sz w:val="22"/>
                <w:szCs w:val="22"/>
                <w:highlight w:val="none"/>
              </w:rPr>
            </w:pPr>
          </w:p>
        </w:tc>
        <w:tc>
          <w:tcPr>
            <w:tcW w:w="792" w:type="dxa"/>
            <w:noWrap w:val="0"/>
            <w:vAlign w:val="center"/>
          </w:tcPr>
          <w:p w14:paraId="76A290C4">
            <w:pPr>
              <w:widowControl/>
              <w:jc w:val="center"/>
              <w:rPr>
                <w:rFonts w:ascii="宋体" w:hAnsi="宋体" w:cs="宋体"/>
                <w:color w:val="auto"/>
                <w:kern w:val="0"/>
                <w:sz w:val="22"/>
                <w:szCs w:val="22"/>
                <w:highlight w:val="none"/>
              </w:rPr>
            </w:pPr>
          </w:p>
        </w:tc>
        <w:tc>
          <w:tcPr>
            <w:tcW w:w="888" w:type="dxa"/>
            <w:noWrap w:val="0"/>
            <w:vAlign w:val="center"/>
          </w:tcPr>
          <w:p w14:paraId="19E8F43F">
            <w:pPr>
              <w:widowControl/>
              <w:jc w:val="center"/>
              <w:rPr>
                <w:rFonts w:hint="eastAsia" w:ascii="宋体" w:hAnsi="宋体" w:cs="宋体"/>
                <w:color w:val="auto"/>
                <w:kern w:val="0"/>
                <w:sz w:val="22"/>
                <w:szCs w:val="22"/>
                <w:highlight w:val="none"/>
              </w:rPr>
            </w:pPr>
          </w:p>
        </w:tc>
        <w:tc>
          <w:tcPr>
            <w:tcW w:w="1348" w:type="dxa"/>
            <w:noWrap w:val="0"/>
            <w:vAlign w:val="center"/>
          </w:tcPr>
          <w:p w14:paraId="09013608">
            <w:pPr>
              <w:widowControl/>
              <w:jc w:val="center"/>
              <w:rPr>
                <w:rFonts w:ascii="宋体" w:hAnsi="宋体" w:cs="宋体"/>
                <w:color w:val="auto"/>
                <w:kern w:val="0"/>
                <w:sz w:val="22"/>
                <w:szCs w:val="22"/>
                <w:highlight w:val="none"/>
              </w:rPr>
            </w:pPr>
          </w:p>
        </w:tc>
        <w:tc>
          <w:tcPr>
            <w:tcW w:w="1291" w:type="dxa"/>
            <w:noWrap w:val="0"/>
            <w:vAlign w:val="center"/>
          </w:tcPr>
          <w:p w14:paraId="67E03B34">
            <w:pPr>
              <w:pStyle w:val="22"/>
              <w:spacing w:after="0"/>
              <w:ind w:left="63" w:right="63"/>
              <w:rPr>
                <w:rFonts w:hint="eastAsia" w:ascii="宋体" w:hAnsi="宋体"/>
                <w:color w:val="auto"/>
                <w:sz w:val="24"/>
                <w:highlight w:val="none"/>
              </w:rPr>
            </w:pPr>
          </w:p>
        </w:tc>
        <w:tc>
          <w:tcPr>
            <w:tcW w:w="1082" w:type="dxa"/>
            <w:noWrap w:val="0"/>
            <w:vAlign w:val="center"/>
          </w:tcPr>
          <w:p w14:paraId="6D1CC72A">
            <w:pPr>
              <w:pStyle w:val="22"/>
              <w:spacing w:after="0"/>
              <w:ind w:left="63" w:right="63"/>
              <w:rPr>
                <w:rFonts w:ascii="宋体" w:hAnsi="宋体"/>
                <w:color w:val="auto"/>
                <w:sz w:val="24"/>
                <w:highlight w:val="none"/>
              </w:rPr>
            </w:pPr>
          </w:p>
        </w:tc>
      </w:tr>
      <w:tr w14:paraId="25720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04F77516">
            <w:pPr>
              <w:widowControl/>
              <w:jc w:val="center"/>
              <w:rPr>
                <w:rFonts w:ascii="宋体" w:hAnsi="宋体" w:cs="宋体"/>
                <w:color w:val="auto"/>
                <w:kern w:val="0"/>
                <w:sz w:val="22"/>
                <w:szCs w:val="22"/>
                <w:highlight w:val="none"/>
              </w:rPr>
            </w:pPr>
          </w:p>
        </w:tc>
        <w:tc>
          <w:tcPr>
            <w:tcW w:w="3264" w:type="dxa"/>
            <w:noWrap w:val="0"/>
            <w:vAlign w:val="center"/>
          </w:tcPr>
          <w:p w14:paraId="79DF409A">
            <w:pPr>
              <w:widowControl/>
              <w:rPr>
                <w:rFonts w:ascii="宋体" w:hAnsi="宋体" w:cs="宋体"/>
                <w:color w:val="auto"/>
                <w:kern w:val="0"/>
                <w:sz w:val="22"/>
                <w:szCs w:val="22"/>
                <w:highlight w:val="none"/>
              </w:rPr>
            </w:pPr>
          </w:p>
        </w:tc>
        <w:tc>
          <w:tcPr>
            <w:tcW w:w="792" w:type="dxa"/>
            <w:noWrap w:val="0"/>
            <w:vAlign w:val="center"/>
          </w:tcPr>
          <w:p w14:paraId="743E7D6F">
            <w:pPr>
              <w:widowControl/>
              <w:jc w:val="center"/>
              <w:rPr>
                <w:rFonts w:ascii="宋体" w:hAnsi="宋体" w:cs="宋体"/>
                <w:color w:val="auto"/>
                <w:kern w:val="0"/>
                <w:sz w:val="22"/>
                <w:szCs w:val="22"/>
                <w:highlight w:val="none"/>
              </w:rPr>
            </w:pPr>
          </w:p>
        </w:tc>
        <w:tc>
          <w:tcPr>
            <w:tcW w:w="888" w:type="dxa"/>
            <w:noWrap w:val="0"/>
            <w:vAlign w:val="center"/>
          </w:tcPr>
          <w:p w14:paraId="5FFC5FF0">
            <w:pPr>
              <w:widowControl/>
              <w:jc w:val="center"/>
              <w:rPr>
                <w:rFonts w:hint="eastAsia" w:ascii="宋体" w:hAnsi="宋体" w:cs="宋体"/>
                <w:color w:val="auto"/>
                <w:kern w:val="0"/>
                <w:sz w:val="22"/>
                <w:szCs w:val="22"/>
                <w:highlight w:val="none"/>
              </w:rPr>
            </w:pPr>
          </w:p>
        </w:tc>
        <w:tc>
          <w:tcPr>
            <w:tcW w:w="1348" w:type="dxa"/>
            <w:noWrap w:val="0"/>
            <w:vAlign w:val="center"/>
          </w:tcPr>
          <w:p w14:paraId="00FA4F9A">
            <w:pPr>
              <w:widowControl/>
              <w:jc w:val="center"/>
              <w:rPr>
                <w:rFonts w:ascii="宋体" w:hAnsi="宋体" w:cs="宋体"/>
                <w:color w:val="auto"/>
                <w:kern w:val="0"/>
                <w:sz w:val="22"/>
                <w:szCs w:val="22"/>
                <w:highlight w:val="none"/>
              </w:rPr>
            </w:pPr>
          </w:p>
        </w:tc>
        <w:tc>
          <w:tcPr>
            <w:tcW w:w="1291" w:type="dxa"/>
            <w:noWrap w:val="0"/>
            <w:vAlign w:val="center"/>
          </w:tcPr>
          <w:p w14:paraId="73A7683E">
            <w:pPr>
              <w:pStyle w:val="22"/>
              <w:spacing w:after="0"/>
              <w:ind w:left="63" w:right="63"/>
              <w:rPr>
                <w:rFonts w:hint="eastAsia" w:ascii="宋体" w:hAnsi="宋体"/>
                <w:color w:val="auto"/>
                <w:sz w:val="24"/>
                <w:highlight w:val="none"/>
              </w:rPr>
            </w:pPr>
          </w:p>
        </w:tc>
        <w:tc>
          <w:tcPr>
            <w:tcW w:w="1082" w:type="dxa"/>
            <w:noWrap w:val="0"/>
            <w:vAlign w:val="center"/>
          </w:tcPr>
          <w:p w14:paraId="5AFAC3C8">
            <w:pPr>
              <w:pStyle w:val="22"/>
              <w:spacing w:after="0"/>
              <w:ind w:left="63" w:right="63"/>
              <w:rPr>
                <w:rFonts w:ascii="宋体" w:hAnsi="宋体"/>
                <w:color w:val="auto"/>
                <w:sz w:val="24"/>
                <w:highlight w:val="none"/>
              </w:rPr>
            </w:pPr>
          </w:p>
        </w:tc>
      </w:tr>
      <w:tr w14:paraId="465F0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2A8F27B0">
            <w:pPr>
              <w:widowControl/>
              <w:jc w:val="center"/>
              <w:rPr>
                <w:rFonts w:ascii="宋体" w:hAnsi="宋体" w:cs="宋体"/>
                <w:color w:val="auto"/>
                <w:kern w:val="0"/>
                <w:sz w:val="22"/>
                <w:szCs w:val="22"/>
                <w:highlight w:val="none"/>
              </w:rPr>
            </w:pPr>
          </w:p>
        </w:tc>
        <w:tc>
          <w:tcPr>
            <w:tcW w:w="3264" w:type="dxa"/>
            <w:noWrap w:val="0"/>
            <w:vAlign w:val="center"/>
          </w:tcPr>
          <w:p w14:paraId="30190EFD">
            <w:pPr>
              <w:widowControl/>
              <w:jc w:val="center"/>
              <w:rPr>
                <w:rFonts w:hint="eastAsia" w:ascii="宋体" w:hAnsi="宋体" w:cs="宋体"/>
                <w:color w:val="auto"/>
                <w:kern w:val="0"/>
                <w:sz w:val="22"/>
                <w:szCs w:val="22"/>
                <w:highlight w:val="none"/>
              </w:rPr>
            </w:pPr>
          </w:p>
        </w:tc>
        <w:tc>
          <w:tcPr>
            <w:tcW w:w="792" w:type="dxa"/>
            <w:noWrap w:val="0"/>
            <w:vAlign w:val="center"/>
          </w:tcPr>
          <w:p w14:paraId="7A5EE08B">
            <w:pPr>
              <w:widowControl/>
              <w:jc w:val="center"/>
              <w:rPr>
                <w:rFonts w:ascii="宋体" w:hAnsi="宋体" w:cs="宋体"/>
                <w:color w:val="auto"/>
                <w:kern w:val="0"/>
                <w:sz w:val="22"/>
                <w:szCs w:val="22"/>
                <w:highlight w:val="none"/>
              </w:rPr>
            </w:pPr>
          </w:p>
        </w:tc>
        <w:tc>
          <w:tcPr>
            <w:tcW w:w="888" w:type="dxa"/>
            <w:noWrap w:val="0"/>
            <w:vAlign w:val="center"/>
          </w:tcPr>
          <w:p w14:paraId="04334052">
            <w:pPr>
              <w:widowControl/>
              <w:jc w:val="center"/>
              <w:rPr>
                <w:rFonts w:ascii="宋体" w:hAnsi="宋体" w:cs="宋体"/>
                <w:color w:val="auto"/>
                <w:kern w:val="0"/>
                <w:sz w:val="22"/>
                <w:szCs w:val="22"/>
                <w:highlight w:val="none"/>
              </w:rPr>
            </w:pPr>
          </w:p>
        </w:tc>
        <w:tc>
          <w:tcPr>
            <w:tcW w:w="1348" w:type="dxa"/>
            <w:noWrap w:val="0"/>
            <w:vAlign w:val="center"/>
          </w:tcPr>
          <w:p w14:paraId="3010A86A">
            <w:pPr>
              <w:pStyle w:val="22"/>
              <w:spacing w:after="0"/>
              <w:ind w:left="63" w:right="63"/>
              <w:rPr>
                <w:rFonts w:ascii="宋体" w:hAnsi="宋体"/>
                <w:color w:val="auto"/>
                <w:sz w:val="24"/>
                <w:highlight w:val="none"/>
              </w:rPr>
            </w:pPr>
          </w:p>
        </w:tc>
        <w:tc>
          <w:tcPr>
            <w:tcW w:w="1291" w:type="dxa"/>
            <w:noWrap w:val="0"/>
            <w:vAlign w:val="center"/>
          </w:tcPr>
          <w:p w14:paraId="662D98E9">
            <w:pPr>
              <w:widowControl/>
              <w:jc w:val="center"/>
              <w:rPr>
                <w:rFonts w:hint="eastAsia" w:ascii="宋体" w:hAnsi="宋体" w:cs="宋体"/>
                <w:color w:val="auto"/>
                <w:kern w:val="0"/>
                <w:sz w:val="22"/>
                <w:szCs w:val="22"/>
                <w:highlight w:val="none"/>
              </w:rPr>
            </w:pPr>
          </w:p>
        </w:tc>
        <w:tc>
          <w:tcPr>
            <w:tcW w:w="1082" w:type="dxa"/>
            <w:noWrap w:val="0"/>
            <w:vAlign w:val="center"/>
          </w:tcPr>
          <w:p w14:paraId="3549B5AA">
            <w:pPr>
              <w:pStyle w:val="22"/>
              <w:spacing w:after="0"/>
              <w:ind w:left="63" w:right="63"/>
              <w:rPr>
                <w:rFonts w:ascii="宋体" w:hAnsi="宋体"/>
                <w:color w:val="auto"/>
                <w:sz w:val="24"/>
                <w:highlight w:val="none"/>
              </w:rPr>
            </w:pPr>
          </w:p>
        </w:tc>
      </w:tr>
    </w:tbl>
    <w:p w14:paraId="6CCE889B">
      <w:pPr>
        <w:rPr>
          <w:rFonts w:hint="eastAsia" w:hAnsi="宋体"/>
          <w:color w:val="auto"/>
          <w:highlight w:val="none"/>
        </w:rPr>
      </w:pPr>
    </w:p>
    <w:p w14:paraId="7106AC7A">
      <w:pPr>
        <w:spacing w:before="69" w:line="219" w:lineRule="auto"/>
        <w:ind w:left="371"/>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 本表中的价格未包括税金。</w:t>
      </w:r>
    </w:p>
    <w:p w14:paraId="790F14EF">
      <w:pPr>
        <w:spacing w:before="120" w:beforeLines="50" w:after="120" w:afterLines="50" w:line="440" w:lineRule="exact"/>
        <w:jc w:val="left"/>
        <w:rPr>
          <w:rFonts w:hint="eastAsia" w:ascii="宋体" w:hAnsi="宋体"/>
          <w:color w:val="auto"/>
          <w:sz w:val="30"/>
          <w:szCs w:val="30"/>
          <w:highlight w:val="none"/>
        </w:rPr>
      </w:pPr>
      <w:r>
        <w:rPr>
          <w:rFonts w:hint="eastAsia" w:ascii="宋体" w:hAnsi="宋体"/>
          <w:color w:val="auto"/>
          <w:sz w:val="30"/>
          <w:szCs w:val="30"/>
          <w:highlight w:val="none"/>
        </w:rPr>
        <w:br w:type="page"/>
      </w:r>
      <w:r>
        <w:rPr>
          <w:rFonts w:hint="eastAsia" w:ascii="宋体" w:hAnsi="宋体"/>
          <w:color w:val="auto"/>
          <w:sz w:val="30"/>
          <w:szCs w:val="30"/>
          <w:highlight w:val="none"/>
        </w:rPr>
        <w:t xml:space="preserve">                        </w:t>
      </w:r>
      <w:r>
        <w:rPr>
          <w:rFonts w:hint="eastAsia" w:ascii="宋体" w:hAnsi="宋体" w:eastAsia="宋体" w:cs="宋体"/>
          <w:color w:val="auto"/>
          <w:sz w:val="24"/>
          <w:highlight w:val="none"/>
        </w:rPr>
        <w:t xml:space="preserve"> 13-4：暂列金表 </w:t>
      </w:r>
    </w:p>
    <w:tbl>
      <w:tblPr>
        <w:tblStyle w:val="60"/>
        <w:tblW w:w="955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7"/>
        <w:gridCol w:w="2485"/>
        <w:gridCol w:w="842"/>
        <w:gridCol w:w="793"/>
        <w:gridCol w:w="1384"/>
        <w:gridCol w:w="1452"/>
        <w:gridCol w:w="1577"/>
      </w:tblGrid>
      <w:tr w14:paraId="47956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1017" w:type="dxa"/>
            <w:tcBorders>
              <w:top w:val="single" w:color="auto" w:sz="12" w:space="0"/>
              <w:bottom w:val="double" w:color="auto" w:sz="6" w:space="0"/>
            </w:tcBorders>
            <w:noWrap w:val="0"/>
            <w:vAlign w:val="center"/>
          </w:tcPr>
          <w:p w14:paraId="63F190B5">
            <w:pPr>
              <w:pStyle w:val="22"/>
              <w:spacing w:after="0"/>
              <w:ind w:left="63" w:right="63"/>
              <w:jc w:val="center"/>
              <w:rPr>
                <w:rFonts w:ascii="宋体" w:hAnsi="宋体"/>
                <w:color w:val="auto"/>
                <w:sz w:val="24"/>
                <w:highlight w:val="none"/>
              </w:rPr>
            </w:pPr>
            <w:r>
              <w:rPr>
                <w:rFonts w:ascii="宋体" w:hAnsi="宋体"/>
                <w:color w:val="auto"/>
                <w:sz w:val="24"/>
                <w:highlight w:val="none"/>
              </w:rPr>
              <w:t>序号</w:t>
            </w:r>
          </w:p>
        </w:tc>
        <w:tc>
          <w:tcPr>
            <w:tcW w:w="2485" w:type="dxa"/>
            <w:tcBorders>
              <w:top w:val="single" w:color="auto" w:sz="12" w:space="0"/>
              <w:bottom w:val="double" w:color="auto" w:sz="6" w:space="0"/>
            </w:tcBorders>
            <w:noWrap w:val="0"/>
            <w:vAlign w:val="center"/>
          </w:tcPr>
          <w:p w14:paraId="2F86E0B0">
            <w:pPr>
              <w:pStyle w:val="22"/>
              <w:spacing w:after="0"/>
              <w:ind w:left="63" w:right="63"/>
              <w:jc w:val="center"/>
              <w:rPr>
                <w:rFonts w:ascii="宋体" w:hAnsi="宋体"/>
                <w:color w:val="auto"/>
                <w:sz w:val="24"/>
                <w:highlight w:val="none"/>
              </w:rPr>
            </w:pPr>
            <w:r>
              <w:rPr>
                <w:rFonts w:ascii="宋体" w:hAnsi="宋体"/>
                <w:color w:val="auto"/>
                <w:sz w:val="24"/>
                <w:highlight w:val="none"/>
              </w:rPr>
              <w:t>名称</w:t>
            </w:r>
          </w:p>
        </w:tc>
        <w:tc>
          <w:tcPr>
            <w:tcW w:w="842" w:type="dxa"/>
            <w:tcBorders>
              <w:top w:val="single" w:color="auto" w:sz="12" w:space="0"/>
              <w:bottom w:val="double" w:color="auto" w:sz="6" w:space="0"/>
            </w:tcBorders>
            <w:noWrap w:val="0"/>
            <w:vAlign w:val="center"/>
          </w:tcPr>
          <w:p w14:paraId="7E31B1CD">
            <w:pPr>
              <w:pStyle w:val="22"/>
              <w:spacing w:after="0"/>
              <w:ind w:left="63" w:right="63"/>
              <w:jc w:val="center"/>
              <w:rPr>
                <w:rFonts w:ascii="宋体" w:hAnsi="宋体"/>
                <w:color w:val="auto"/>
                <w:sz w:val="24"/>
                <w:highlight w:val="none"/>
              </w:rPr>
            </w:pPr>
            <w:r>
              <w:rPr>
                <w:rFonts w:ascii="宋体" w:hAnsi="宋体"/>
                <w:color w:val="auto"/>
                <w:sz w:val="24"/>
                <w:highlight w:val="none"/>
              </w:rPr>
              <w:t>单位</w:t>
            </w:r>
          </w:p>
        </w:tc>
        <w:tc>
          <w:tcPr>
            <w:tcW w:w="793" w:type="dxa"/>
            <w:tcBorders>
              <w:top w:val="single" w:color="auto" w:sz="12" w:space="0"/>
              <w:bottom w:val="double" w:color="auto" w:sz="6" w:space="0"/>
            </w:tcBorders>
            <w:noWrap w:val="0"/>
            <w:vAlign w:val="center"/>
          </w:tcPr>
          <w:p w14:paraId="3966C337">
            <w:pPr>
              <w:pStyle w:val="22"/>
              <w:spacing w:after="0"/>
              <w:ind w:left="63" w:right="63"/>
              <w:jc w:val="center"/>
              <w:rPr>
                <w:rFonts w:ascii="宋体" w:hAnsi="宋体"/>
                <w:color w:val="auto"/>
                <w:sz w:val="24"/>
                <w:highlight w:val="none"/>
              </w:rPr>
            </w:pPr>
            <w:r>
              <w:rPr>
                <w:rFonts w:ascii="宋体" w:hAnsi="宋体"/>
                <w:color w:val="auto"/>
                <w:sz w:val="24"/>
                <w:highlight w:val="none"/>
              </w:rPr>
              <w:t>数量</w:t>
            </w:r>
          </w:p>
        </w:tc>
        <w:tc>
          <w:tcPr>
            <w:tcW w:w="1384" w:type="dxa"/>
            <w:tcBorders>
              <w:top w:val="single" w:color="auto" w:sz="12" w:space="0"/>
              <w:bottom w:val="double" w:color="auto" w:sz="6" w:space="0"/>
            </w:tcBorders>
            <w:noWrap w:val="0"/>
            <w:vAlign w:val="center"/>
          </w:tcPr>
          <w:p w14:paraId="70DF6B76">
            <w:pPr>
              <w:pStyle w:val="22"/>
              <w:spacing w:after="0"/>
              <w:ind w:left="63" w:right="63"/>
              <w:jc w:val="center"/>
              <w:rPr>
                <w:rFonts w:ascii="宋体" w:hAnsi="宋体"/>
                <w:color w:val="auto"/>
                <w:sz w:val="24"/>
                <w:highlight w:val="none"/>
              </w:rPr>
            </w:pPr>
            <w:r>
              <w:rPr>
                <w:rFonts w:ascii="宋体" w:hAnsi="宋体"/>
                <w:color w:val="auto"/>
                <w:sz w:val="24"/>
                <w:highlight w:val="none"/>
              </w:rPr>
              <w:t>单价</w:t>
            </w:r>
            <w:r>
              <w:rPr>
                <w:rFonts w:hint="eastAsia" w:ascii="宋体" w:hAnsi="宋体"/>
                <w:color w:val="auto"/>
                <w:sz w:val="24"/>
                <w:highlight w:val="none"/>
              </w:rPr>
              <w:t>（元）</w:t>
            </w:r>
          </w:p>
        </w:tc>
        <w:tc>
          <w:tcPr>
            <w:tcW w:w="1452" w:type="dxa"/>
            <w:tcBorders>
              <w:top w:val="single" w:color="auto" w:sz="12" w:space="0"/>
              <w:bottom w:val="double" w:color="auto" w:sz="6" w:space="0"/>
            </w:tcBorders>
            <w:noWrap w:val="0"/>
            <w:vAlign w:val="center"/>
          </w:tcPr>
          <w:p w14:paraId="058EF0F5">
            <w:pPr>
              <w:pStyle w:val="22"/>
              <w:spacing w:after="0"/>
              <w:ind w:left="63" w:right="63"/>
              <w:jc w:val="center"/>
              <w:rPr>
                <w:rFonts w:ascii="宋体" w:hAnsi="宋体"/>
                <w:color w:val="auto"/>
                <w:sz w:val="24"/>
                <w:highlight w:val="none"/>
              </w:rPr>
            </w:pPr>
            <w:r>
              <w:rPr>
                <w:rFonts w:ascii="宋体" w:hAnsi="宋体"/>
                <w:color w:val="auto"/>
                <w:sz w:val="24"/>
                <w:highlight w:val="none"/>
              </w:rPr>
              <w:t>合价</w:t>
            </w:r>
            <w:r>
              <w:rPr>
                <w:rFonts w:hint="eastAsia" w:ascii="宋体" w:hAnsi="宋体"/>
                <w:color w:val="auto"/>
                <w:sz w:val="24"/>
                <w:highlight w:val="none"/>
              </w:rPr>
              <w:t>（元）</w:t>
            </w:r>
          </w:p>
        </w:tc>
        <w:tc>
          <w:tcPr>
            <w:tcW w:w="1577" w:type="dxa"/>
            <w:tcBorders>
              <w:top w:val="single" w:color="auto" w:sz="12" w:space="0"/>
              <w:bottom w:val="double" w:color="auto" w:sz="6" w:space="0"/>
            </w:tcBorders>
            <w:noWrap w:val="0"/>
            <w:vAlign w:val="center"/>
          </w:tcPr>
          <w:p w14:paraId="3C7D9103">
            <w:pPr>
              <w:pStyle w:val="22"/>
              <w:spacing w:after="0"/>
              <w:ind w:left="63" w:right="63"/>
              <w:jc w:val="center"/>
              <w:rPr>
                <w:rFonts w:ascii="宋体" w:hAnsi="宋体"/>
                <w:color w:val="auto"/>
                <w:sz w:val="24"/>
                <w:highlight w:val="none"/>
              </w:rPr>
            </w:pPr>
            <w:r>
              <w:rPr>
                <w:rFonts w:ascii="宋体" w:hAnsi="宋体"/>
                <w:color w:val="auto"/>
                <w:sz w:val="24"/>
                <w:highlight w:val="none"/>
              </w:rPr>
              <w:t>备注</w:t>
            </w:r>
          </w:p>
        </w:tc>
      </w:tr>
      <w:tr w14:paraId="2A61F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double" w:color="auto" w:sz="6" w:space="0"/>
              <w:bottom w:val="single" w:color="auto" w:sz="6" w:space="0"/>
            </w:tcBorders>
            <w:noWrap w:val="0"/>
            <w:vAlign w:val="center"/>
          </w:tcPr>
          <w:p w14:paraId="45A28F40">
            <w:pPr>
              <w:spacing w:line="360" w:lineRule="auto"/>
              <w:jc w:val="center"/>
              <w:outlineLvl w:val="1"/>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auto"/>
                <w:sz w:val="24"/>
                <w:highlight w:val="none"/>
                <w:lang w:val="en-US" w:eastAsia="zh-CN"/>
              </w:rPr>
              <w:t>/</w:t>
            </w:r>
          </w:p>
        </w:tc>
        <w:tc>
          <w:tcPr>
            <w:tcW w:w="2485" w:type="dxa"/>
            <w:tcBorders>
              <w:top w:val="double" w:color="auto" w:sz="6" w:space="0"/>
              <w:bottom w:val="single" w:color="auto" w:sz="6" w:space="0"/>
            </w:tcBorders>
            <w:noWrap w:val="0"/>
            <w:vAlign w:val="center"/>
          </w:tcPr>
          <w:p w14:paraId="369D37BF">
            <w:pPr>
              <w:keepNext w:val="0"/>
              <w:keepLines w:val="0"/>
              <w:widowControl/>
              <w:suppressLineNumbers w:val="0"/>
              <w:jc w:val="center"/>
              <w:textAlignment w:val="center"/>
              <w:rPr>
                <w:rFonts w:hint="eastAsia" w:ascii="宋体" w:hAnsi="宋体" w:cs="Arial"/>
                <w:color w:val="000000"/>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c>
          <w:tcPr>
            <w:tcW w:w="842" w:type="dxa"/>
            <w:tcBorders>
              <w:top w:val="double" w:color="auto" w:sz="6" w:space="0"/>
              <w:bottom w:val="single" w:color="auto" w:sz="6" w:space="0"/>
            </w:tcBorders>
            <w:noWrap w:val="0"/>
            <w:vAlign w:val="center"/>
          </w:tcPr>
          <w:p w14:paraId="51F566A7">
            <w:pPr>
              <w:keepNext w:val="0"/>
              <w:keepLines w:val="0"/>
              <w:widowControl/>
              <w:suppressLineNumbers w:val="0"/>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sz w:val="24"/>
                <w:highlight w:val="none"/>
                <w:lang w:val="en-US" w:eastAsia="zh-CN"/>
              </w:rPr>
              <w:t>/</w:t>
            </w:r>
          </w:p>
        </w:tc>
        <w:tc>
          <w:tcPr>
            <w:tcW w:w="793" w:type="dxa"/>
            <w:tcBorders>
              <w:top w:val="double" w:color="auto" w:sz="6" w:space="0"/>
              <w:bottom w:val="single" w:color="auto" w:sz="6" w:space="0"/>
            </w:tcBorders>
            <w:noWrap w:val="0"/>
            <w:vAlign w:val="center"/>
          </w:tcPr>
          <w:p w14:paraId="5AAA044D">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lang w:val="en-US" w:eastAsia="zh-CN"/>
              </w:rPr>
              <w:t>/</w:t>
            </w:r>
          </w:p>
        </w:tc>
        <w:tc>
          <w:tcPr>
            <w:tcW w:w="1384" w:type="dxa"/>
            <w:tcBorders>
              <w:top w:val="double" w:color="auto" w:sz="6" w:space="0"/>
              <w:bottom w:val="single" w:color="auto" w:sz="6" w:space="0"/>
            </w:tcBorders>
            <w:noWrap w:val="0"/>
            <w:vAlign w:val="center"/>
          </w:tcPr>
          <w:p w14:paraId="7E1DCFDB">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lang w:val="en-US" w:eastAsia="zh-CN"/>
              </w:rPr>
              <w:t>/</w:t>
            </w:r>
          </w:p>
        </w:tc>
        <w:tc>
          <w:tcPr>
            <w:tcW w:w="1452" w:type="dxa"/>
            <w:tcBorders>
              <w:top w:val="double" w:color="auto" w:sz="6" w:space="0"/>
              <w:bottom w:val="single" w:color="auto" w:sz="6" w:space="0"/>
            </w:tcBorders>
            <w:noWrap w:val="0"/>
            <w:vAlign w:val="center"/>
          </w:tcPr>
          <w:p w14:paraId="59052E0B">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lang w:val="en-US" w:eastAsia="zh-CN"/>
              </w:rPr>
              <w:t>/</w:t>
            </w:r>
          </w:p>
        </w:tc>
        <w:tc>
          <w:tcPr>
            <w:tcW w:w="1577" w:type="dxa"/>
            <w:tcBorders>
              <w:top w:val="double" w:color="auto" w:sz="6" w:space="0"/>
              <w:bottom w:val="single" w:color="auto" w:sz="6" w:space="0"/>
            </w:tcBorders>
            <w:noWrap w:val="0"/>
            <w:vAlign w:val="center"/>
          </w:tcPr>
          <w:p w14:paraId="52EA4FB1">
            <w:pPr>
              <w:keepNext w:val="0"/>
              <w:keepLines w:val="0"/>
              <w:widowControl/>
              <w:suppressLineNumbers w:val="0"/>
              <w:jc w:val="center"/>
              <w:textAlignment w:val="center"/>
              <w:rPr>
                <w:rFonts w:hint="eastAsia" w:ascii="宋体" w:hAnsi="宋体" w:cs="Arial"/>
                <w:color w:val="auto"/>
                <w:sz w:val="24"/>
                <w:highlight w:val="none"/>
              </w:rPr>
            </w:pPr>
            <w:r>
              <w:rPr>
                <w:rFonts w:hint="eastAsia" w:ascii="宋体" w:hAnsi="宋体" w:eastAsia="宋体" w:cs="宋体"/>
                <w:color w:val="auto"/>
                <w:sz w:val="24"/>
                <w:highlight w:val="none"/>
                <w:lang w:val="en-US" w:eastAsia="zh-CN"/>
              </w:rPr>
              <w:t>/</w:t>
            </w:r>
          </w:p>
        </w:tc>
      </w:tr>
      <w:tr w14:paraId="254FD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nil"/>
            </w:tcBorders>
            <w:noWrap w:val="0"/>
            <w:vAlign w:val="center"/>
          </w:tcPr>
          <w:p w14:paraId="6D4BB2B7">
            <w:pPr>
              <w:widowControl/>
              <w:jc w:val="center"/>
              <w:textAlignment w:val="center"/>
              <w:rPr>
                <w:rFonts w:hint="eastAsia" w:ascii="宋体" w:hAnsi="宋体" w:cs="宋体"/>
                <w:color w:val="auto"/>
                <w:kern w:val="0"/>
                <w:sz w:val="24"/>
                <w:highlight w:val="none"/>
              </w:rPr>
            </w:pPr>
          </w:p>
        </w:tc>
        <w:tc>
          <w:tcPr>
            <w:tcW w:w="2485" w:type="dxa"/>
            <w:tcBorders>
              <w:top w:val="nil"/>
            </w:tcBorders>
            <w:noWrap w:val="0"/>
            <w:vAlign w:val="center"/>
          </w:tcPr>
          <w:p w14:paraId="1238F0AA">
            <w:pPr>
              <w:widowControl/>
              <w:jc w:val="center"/>
              <w:textAlignment w:val="center"/>
              <w:rPr>
                <w:rFonts w:hint="eastAsia" w:ascii="宋体" w:hAnsi="宋体" w:cs="宋体"/>
                <w:color w:val="auto"/>
                <w:kern w:val="0"/>
                <w:sz w:val="24"/>
                <w:highlight w:val="none"/>
              </w:rPr>
            </w:pPr>
          </w:p>
        </w:tc>
        <w:tc>
          <w:tcPr>
            <w:tcW w:w="842" w:type="dxa"/>
            <w:tcBorders>
              <w:top w:val="nil"/>
            </w:tcBorders>
            <w:noWrap w:val="0"/>
            <w:vAlign w:val="center"/>
          </w:tcPr>
          <w:p w14:paraId="0FBB444E">
            <w:pPr>
              <w:widowControl/>
              <w:jc w:val="center"/>
              <w:textAlignment w:val="center"/>
              <w:rPr>
                <w:rFonts w:hint="eastAsia" w:ascii="宋体" w:hAnsi="宋体" w:cs="宋体"/>
                <w:color w:val="auto"/>
                <w:kern w:val="0"/>
                <w:sz w:val="24"/>
                <w:highlight w:val="none"/>
              </w:rPr>
            </w:pPr>
          </w:p>
        </w:tc>
        <w:tc>
          <w:tcPr>
            <w:tcW w:w="793" w:type="dxa"/>
            <w:tcBorders>
              <w:top w:val="nil"/>
            </w:tcBorders>
            <w:noWrap w:val="0"/>
            <w:vAlign w:val="center"/>
          </w:tcPr>
          <w:p w14:paraId="2FB3EAC7">
            <w:pPr>
              <w:jc w:val="center"/>
              <w:rPr>
                <w:rFonts w:hint="eastAsia" w:ascii="宋体" w:hAnsi="宋体" w:cs="宋体"/>
                <w:color w:val="auto"/>
                <w:kern w:val="0"/>
                <w:sz w:val="24"/>
                <w:highlight w:val="none"/>
              </w:rPr>
            </w:pPr>
          </w:p>
        </w:tc>
        <w:tc>
          <w:tcPr>
            <w:tcW w:w="1384" w:type="dxa"/>
            <w:tcBorders>
              <w:top w:val="nil"/>
            </w:tcBorders>
            <w:noWrap w:val="0"/>
            <w:vAlign w:val="center"/>
          </w:tcPr>
          <w:p w14:paraId="155C951B">
            <w:pPr>
              <w:jc w:val="center"/>
              <w:rPr>
                <w:rFonts w:hint="eastAsia" w:ascii="宋体" w:hAnsi="宋体" w:cs="宋体"/>
                <w:color w:val="auto"/>
                <w:kern w:val="0"/>
                <w:sz w:val="24"/>
                <w:highlight w:val="none"/>
              </w:rPr>
            </w:pPr>
          </w:p>
        </w:tc>
        <w:tc>
          <w:tcPr>
            <w:tcW w:w="1452" w:type="dxa"/>
            <w:tcBorders>
              <w:top w:val="nil"/>
            </w:tcBorders>
            <w:noWrap w:val="0"/>
            <w:vAlign w:val="center"/>
          </w:tcPr>
          <w:p w14:paraId="32F2C0B5">
            <w:pPr>
              <w:widowControl/>
              <w:jc w:val="center"/>
              <w:textAlignment w:val="center"/>
              <w:rPr>
                <w:rFonts w:ascii="宋体" w:hAnsi="宋体"/>
                <w:color w:val="auto"/>
                <w:sz w:val="24"/>
                <w:highlight w:val="none"/>
              </w:rPr>
            </w:pPr>
          </w:p>
        </w:tc>
        <w:tc>
          <w:tcPr>
            <w:tcW w:w="1577" w:type="dxa"/>
            <w:tcBorders>
              <w:top w:val="nil"/>
            </w:tcBorders>
            <w:noWrap w:val="0"/>
            <w:vAlign w:val="center"/>
          </w:tcPr>
          <w:p w14:paraId="0D8E6E23">
            <w:pPr>
              <w:jc w:val="center"/>
              <w:rPr>
                <w:rFonts w:ascii="宋体" w:hAnsi="宋体"/>
                <w:color w:val="auto"/>
                <w:sz w:val="24"/>
                <w:highlight w:val="none"/>
              </w:rPr>
            </w:pPr>
          </w:p>
        </w:tc>
      </w:tr>
      <w:tr w14:paraId="15C1F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345A20B">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2EF0D227">
            <w:pPr>
              <w:widowControl/>
              <w:jc w:val="center"/>
              <w:textAlignment w:val="center"/>
              <w:rPr>
                <w:rFonts w:hint="eastAsia" w:ascii="宋体" w:hAnsi="宋体" w:cs="宋体"/>
                <w:color w:val="auto"/>
                <w:kern w:val="0"/>
                <w:sz w:val="24"/>
                <w:highlight w:val="none"/>
              </w:rPr>
            </w:pPr>
          </w:p>
        </w:tc>
        <w:tc>
          <w:tcPr>
            <w:tcW w:w="842" w:type="dxa"/>
            <w:noWrap w:val="0"/>
            <w:vAlign w:val="center"/>
          </w:tcPr>
          <w:p w14:paraId="65AE6CD7">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51140883">
            <w:pPr>
              <w:jc w:val="center"/>
              <w:rPr>
                <w:rFonts w:hint="eastAsia" w:ascii="宋体" w:hAnsi="宋体" w:cs="宋体"/>
                <w:color w:val="auto"/>
                <w:kern w:val="0"/>
                <w:sz w:val="24"/>
                <w:highlight w:val="none"/>
              </w:rPr>
            </w:pPr>
          </w:p>
        </w:tc>
        <w:tc>
          <w:tcPr>
            <w:tcW w:w="1384" w:type="dxa"/>
            <w:noWrap w:val="0"/>
            <w:vAlign w:val="center"/>
          </w:tcPr>
          <w:p w14:paraId="17BA4164">
            <w:pPr>
              <w:widowControl/>
              <w:jc w:val="center"/>
              <w:textAlignment w:val="center"/>
              <w:rPr>
                <w:rFonts w:hint="eastAsia" w:ascii="宋体" w:hAnsi="宋体" w:cs="宋体"/>
                <w:color w:val="auto"/>
                <w:kern w:val="0"/>
                <w:sz w:val="24"/>
                <w:highlight w:val="none"/>
              </w:rPr>
            </w:pPr>
          </w:p>
        </w:tc>
        <w:tc>
          <w:tcPr>
            <w:tcW w:w="1452" w:type="dxa"/>
            <w:noWrap w:val="0"/>
            <w:vAlign w:val="center"/>
          </w:tcPr>
          <w:p w14:paraId="0D907BF7">
            <w:pPr>
              <w:widowControl/>
              <w:jc w:val="center"/>
              <w:textAlignment w:val="center"/>
              <w:rPr>
                <w:rFonts w:ascii="宋体" w:hAnsi="宋体"/>
                <w:color w:val="auto"/>
                <w:sz w:val="24"/>
                <w:highlight w:val="none"/>
              </w:rPr>
            </w:pPr>
          </w:p>
        </w:tc>
        <w:tc>
          <w:tcPr>
            <w:tcW w:w="1577" w:type="dxa"/>
            <w:noWrap w:val="0"/>
            <w:vAlign w:val="center"/>
          </w:tcPr>
          <w:p w14:paraId="625FBCCD">
            <w:pPr>
              <w:jc w:val="center"/>
              <w:rPr>
                <w:rFonts w:ascii="宋体" w:hAnsi="宋体"/>
                <w:color w:val="auto"/>
                <w:sz w:val="24"/>
                <w:highlight w:val="none"/>
              </w:rPr>
            </w:pPr>
          </w:p>
        </w:tc>
      </w:tr>
      <w:tr w14:paraId="0246A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4A94296">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3E18C5E2">
            <w:pPr>
              <w:widowControl/>
              <w:jc w:val="center"/>
              <w:textAlignment w:val="center"/>
              <w:rPr>
                <w:rFonts w:ascii="宋体" w:hAnsi="宋体" w:cs="宋体"/>
                <w:color w:val="auto"/>
                <w:kern w:val="0"/>
                <w:sz w:val="24"/>
                <w:highlight w:val="none"/>
              </w:rPr>
            </w:pPr>
          </w:p>
        </w:tc>
        <w:tc>
          <w:tcPr>
            <w:tcW w:w="842" w:type="dxa"/>
            <w:noWrap w:val="0"/>
            <w:vAlign w:val="center"/>
          </w:tcPr>
          <w:p w14:paraId="2898776D">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4A8CD9F5">
            <w:pPr>
              <w:jc w:val="center"/>
              <w:rPr>
                <w:rFonts w:hint="eastAsia" w:ascii="宋体" w:hAnsi="宋体" w:cs="宋体"/>
                <w:color w:val="auto"/>
                <w:kern w:val="0"/>
                <w:sz w:val="24"/>
                <w:highlight w:val="none"/>
              </w:rPr>
            </w:pPr>
          </w:p>
        </w:tc>
        <w:tc>
          <w:tcPr>
            <w:tcW w:w="1384" w:type="dxa"/>
            <w:noWrap w:val="0"/>
            <w:vAlign w:val="center"/>
          </w:tcPr>
          <w:p w14:paraId="12337BFA">
            <w:pPr>
              <w:rPr>
                <w:rFonts w:hint="eastAsia" w:ascii="宋体" w:hAnsi="宋体" w:cs="宋体"/>
                <w:color w:val="auto"/>
                <w:kern w:val="0"/>
                <w:sz w:val="24"/>
                <w:highlight w:val="none"/>
              </w:rPr>
            </w:pPr>
          </w:p>
        </w:tc>
        <w:tc>
          <w:tcPr>
            <w:tcW w:w="1452" w:type="dxa"/>
            <w:noWrap w:val="0"/>
            <w:vAlign w:val="center"/>
          </w:tcPr>
          <w:p w14:paraId="4B038750">
            <w:pPr>
              <w:widowControl/>
              <w:jc w:val="center"/>
              <w:textAlignment w:val="center"/>
              <w:rPr>
                <w:rFonts w:ascii="宋体" w:hAnsi="宋体"/>
                <w:color w:val="auto"/>
                <w:sz w:val="24"/>
                <w:highlight w:val="none"/>
              </w:rPr>
            </w:pPr>
          </w:p>
        </w:tc>
        <w:tc>
          <w:tcPr>
            <w:tcW w:w="1577" w:type="dxa"/>
            <w:noWrap w:val="0"/>
            <w:vAlign w:val="center"/>
          </w:tcPr>
          <w:p w14:paraId="5B7DE4BF">
            <w:pPr>
              <w:jc w:val="center"/>
              <w:rPr>
                <w:rFonts w:ascii="宋体" w:hAnsi="宋体"/>
                <w:color w:val="auto"/>
                <w:sz w:val="24"/>
                <w:highlight w:val="none"/>
              </w:rPr>
            </w:pPr>
          </w:p>
        </w:tc>
      </w:tr>
      <w:tr w14:paraId="480F7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F60C194">
            <w:pPr>
              <w:widowControl/>
              <w:jc w:val="center"/>
              <w:textAlignment w:val="center"/>
              <w:rPr>
                <w:rFonts w:hint="eastAsia" w:ascii="宋体" w:hAnsi="宋体" w:cs="宋体"/>
                <w:color w:val="auto"/>
                <w:kern w:val="0"/>
                <w:sz w:val="22"/>
                <w:szCs w:val="22"/>
                <w:highlight w:val="none"/>
              </w:rPr>
            </w:pPr>
          </w:p>
        </w:tc>
        <w:tc>
          <w:tcPr>
            <w:tcW w:w="2485" w:type="dxa"/>
            <w:noWrap w:val="0"/>
            <w:vAlign w:val="center"/>
          </w:tcPr>
          <w:p w14:paraId="4533BEB0">
            <w:pPr>
              <w:widowControl/>
              <w:jc w:val="left"/>
              <w:textAlignment w:val="center"/>
              <w:rPr>
                <w:rFonts w:ascii="宋体" w:hAnsi="宋体" w:cs="宋体"/>
                <w:color w:val="auto"/>
                <w:kern w:val="0"/>
                <w:sz w:val="22"/>
                <w:szCs w:val="22"/>
                <w:highlight w:val="none"/>
              </w:rPr>
            </w:pPr>
          </w:p>
        </w:tc>
        <w:tc>
          <w:tcPr>
            <w:tcW w:w="842" w:type="dxa"/>
            <w:noWrap w:val="0"/>
            <w:vAlign w:val="center"/>
          </w:tcPr>
          <w:p w14:paraId="7D7906B0">
            <w:pPr>
              <w:widowControl/>
              <w:jc w:val="center"/>
              <w:textAlignment w:val="center"/>
              <w:rPr>
                <w:rFonts w:hint="eastAsia" w:ascii="宋体" w:hAnsi="宋体" w:cs="宋体"/>
                <w:color w:val="auto"/>
                <w:kern w:val="0"/>
                <w:sz w:val="22"/>
                <w:szCs w:val="22"/>
                <w:highlight w:val="none"/>
              </w:rPr>
            </w:pPr>
          </w:p>
        </w:tc>
        <w:tc>
          <w:tcPr>
            <w:tcW w:w="793" w:type="dxa"/>
            <w:noWrap w:val="0"/>
            <w:vAlign w:val="center"/>
          </w:tcPr>
          <w:p w14:paraId="0C0FC134">
            <w:pPr>
              <w:widowControl/>
              <w:jc w:val="center"/>
              <w:textAlignment w:val="center"/>
              <w:rPr>
                <w:rFonts w:hint="eastAsia" w:ascii="宋体" w:hAnsi="宋体" w:cs="宋体"/>
                <w:color w:val="auto"/>
                <w:kern w:val="0"/>
                <w:sz w:val="22"/>
                <w:szCs w:val="22"/>
                <w:highlight w:val="none"/>
              </w:rPr>
            </w:pPr>
          </w:p>
        </w:tc>
        <w:tc>
          <w:tcPr>
            <w:tcW w:w="1384" w:type="dxa"/>
            <w:noWrap w:val="0"/>
            <w:vAlign w:val="center"/>
          </w:tcPr>
          <w:p w14:paraId="571A07ED">
            <w:pPr>
              <w:widowControl/>
              <w:jc w:val="center"/>
              <w:textAlignment w:val="center"/>
              <w:rPr>
                <w:rFonts w:hint="eastAsia" w:ascii="宋体" w:hAnsi="宋体" w:cs="宋体"/>
                <w:color w:val="auto"/>
                <w:kern w:val="0"/>
                <w:sz w:val="22"/>
                <w:szCs w:val="22"/>
                <w:highlight w:val="none"/>
              </w:rPr>
            </w:pPr>
          </w:p>
        </w:tc>
        <w:tc>
          <w:tcPr>
            <w:tcW w:w="1452" w:type="dxa"/>
            <w:noWrap w:val="0"/>
            <w:vAlign w:val="center"/>
          </w:tcPr>
          <w:p w14:paraId="1F5DD60C">
            <w:pPr>
              <w:widowControl/>
              <w:jc w:val="center"/>
              <w:textAlignment w:val="center"/>
              <w:rPr>
                <w:rFonts w:hint="eastAsia" w:ascii="宋体" w:hAnsi="宋体"/>
                <w:color w:val="auto"/>
                <w:sz w:val="24"/>
                <w:highlight w:val="none"/>
              </w:rPr>
            </w:pPr>
          </w:p>
        </w:tc>
        <w:tc>
          <w:tcPr>
            <w:tcW w:w="1577" w:type="dxa"/>
            <w:noWrap w:val="0"/>
            <w:vAlign w:val="center"/>
          </w:tcPr>
          <w:p w14:paraId="338CED72">
            <w:pPr>
              <w:widowControl/>
              <w:jc w:val="center"/>
              <w:textAlignment w:val="center"/>
              <w:rPr>
                <w:rFonts w:ascii="宋体" w:hAnsi="宋体"/>
                <w:color w:val="auto"/>
                <w:sz w:val="24"/>
                <w:highlight w:val="none"/>
              </w:rPr>
            </w:pPr>
          </w:p>
        </w:tc>
      </w:tr>
      <w:tr w14:paraId="685EE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CFEFA29">
            <w:pPr>
              <w:widowControl/>
              <w:jc w:val="center"/>
              <w:textAlignment w:val="center"/>
              <w:rPr>
                <w:rFonts w:ascii="宋体" w:hAnsi="宋体" w:cs="宋体"/>
                <w:color w:val="auto"/>
                <w:kern w:val="0"/>
                <w:sz w:val="22"/>
                <w:szCs w:val="22"/>
                <w:highlight w:val="none"/>
              </w:rPr>
            </w:pPr>
          </w:p>
        </w:tc>
        <w:tc>
          <w:tcPr>
            <w:tcW w:w="2485" w:type="dxa"/>
            <w:noWrap w:val="0"/>
            <w:vAlign w:val="center"/>
          </w:tcPr>
          <w:p w14:paraId="188CFB51">
            <w:pPr>
              <w:widowControl/>
              <w:jc w:val="center"/>
              <w:textAlignment w:val="center"/>
              <w:rPr>
                <w:rFonts w:ascii="宋体" w:hAnsi="宋体" w:cs="宋体"/>
                <w:color w:val="auto"/>
                <w:kern w:val="0"/>
                <w:sz w:val="22"/>
                <w:szCs w:val="22"/>
                <w:highlight w:val="none"/>
              </w:rPr>
            </w:pPr>
          </w:p>
        </w:tc>
        <w:tc>
          <w:tcPr>
            <w:tcW w:w="842" w:type="dxa"/>
            <w:noWrap w:val="0"/>
            <w:vAlign w:val="center"/>
          </w:tcPr>
          <w:p w14:paraId="0267A4BA">
            <w:pPr>
              <w:widowControl/>
              <w:jc w:val="center"/>
              <w:textAlignment w:val="center"/>
              <w:rPr>
                <w:rFonts w:ascii="宋体" w:hAnsi="宋体" w:cs="宋体"/>
                <w:color w:val="auto"/>
                <w:kern w:val="0"/>
                <w:sz w:val="22"/>
                <w:szCs w:val="22"/>
                <w:highlight w:val="none"/>
              </w:rPr>
            </w:pPr>
          </w:p>
        </w:tc>
        <w:tc>
          <w:tcPr>
            <w:tcW w:w="793" w:type="dxa"/>
            <w:noWrap w:val="0"/>
            <w:vAlign w:val="center"/>
          </w:tcPr>
          <w:p w14:paraId="0D78E4F0">
            <w:pPr>
              <w:jc w:val="center"/>
              <w:rPr>
                <w:rFonts w:hint="eastAsia" w:ascii="宋体" w:hAnsi="宋体" w:cs="宋体"/>
                <w:color w:val="auto"/>
                <w:kern w:val="0"/>
                <w:sz w:val="22"/>
                <w:szCs w:val="22"/>
                <w:highlight w:val="none"/>
              </w:rPr>
            </w:pPr>
          </w:p>
        </w:tc>
        <w:tc>
          <w:tcPr>
            <w:tcW w:w="1384" w:type="dxa"/>
            <w:noWrap w:val="0"/>
            <w:vAlign w:val="center"/>
          </w:tcPr>
          <w:p w14:paraId="00C206EC">
            <w:pPr>
              <w:jc w:val="center"/>
              <w:rPr>
                <w:rFonts w:ascii="宋体" w:hAnsi="宋体" w:cs="宋体"/>
                <w:color w:val="auto"/>
                <w:kern w:val="0"/>
                <w:sz w:val="22"/>
                <w:szCs w:val="22"/>
                <w:highlight w:val="none"/>
              </w:rPr>
            </w:pPr>
          </w:p>
        </w:tc>
        <w:tc>
          <w:tcPr>
            <w:tcW w:w="1452" w:type="dxa"/>
            <w:noWrap w:val="0"/>
            <w:vAlign w:val="center"/>
          </w:tcPr>
          <w:p w14:paraId="71A53FCC">
            <w:pPr>
              <w:widowControl/>
              <w:jc w:val="center"/>
              <w:textAlignment w:val="center"/>
              <w:rPr>
                <w:rFonts w:hint="eastAsia" w:ascii="宋体" w:hAnsi="宋体"/>
                <w:color w:val="auto"/>
                <w:sz w:val="24"/>
                <w:highlight w:val="none"/>
              </w:rPr>
            </w:pPr>
          </w:p>
        </w:tc>
        <w:tc>
          <w:tcPr>
            <w:tcW w:w="1577" w:type="dxa"/>
            <w:noWrap w:val="0"/>
            <w:vAlign w:val="center"/>
          </w:tcPr>
          <w:p w14:paraId="528316DB">
            <w:pPr>
              <w:jc w:val="center"/>
              <w:rPr>
                <w:rFonts w:ascii="宋体" w:hAnsi="宋体"/>
                <w:color w:val="auto"/>
                <w:sz w:val="24"/>
                <w:highlight w:val="none"/>
              </w:rPr>
            </w:pPr>
          </w:p>
        </w:tc>
      </w:tr>
      <w:tr w14:paraId="15BFE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00B970D">
            <w:pPr>
              <w:widowControl/>
              <w:jc w:val="center"/>
              <w:rPr>
                <w:rFonts w:ascii="宋体" w:hAnsi="宋体" w:cs="宋体"/>
                <w:color w:val="auto"/>
                <w:kern w:val="0"/>
                <w:sz w:val="22"/>
                <w:szCs w:val="22"/>
                <w:highlight w:val="none"/>
              </w:rPr>
            </w:pPr>
          </w:p>
        </w:tc>
        <w:tc>
          <w:tcPr>
            <w:tcW w:w="2485" w:type="dxa"/>
            <w:noWrap w:val="0"/>
            <w:vAlign w:val="center"/>
          </w:tcPr>
          <w:p w14:paraId="28DDD5BF">
            <w:pPr>
              <w:widowControl/>
              <w:rPr>
                <w:rFonts w:ascii="宋体" w:hAnsi="宋体" w:cs="宋体"/>
                <w:color w:val="auto"/>
                <w:kern w:val="0"/>
                <w:sz w:val="22"/>
                <w:szCs w:val="22"/>
                <w:highlight w:val="none"/>
              </w:rPr>
            </w:pPr>
          </w:p>
        </w:tc>
        <w:tc>
          <w:tcPr>
            <w:tcW w:w="842" w:type="dxa"/>
            <w:noWrap w:val="0"/>
            <w:vAlign w:val="center"/>
          </w:tcPr>
          <w:p w14:paraId="046ADF9E">
            <w:pPr>
              <w:widowControl/>
              <w:jc w:val="center"/>
              <w:rPr>
                <w:rFonts w:ascii="宋体" w:hAnsi="宋体" w:cs="宋体"/>
                <w:color w:val="auto"/>
                <w:kern w:val="0"/>
                <w:sz w:val="22"/>
                <w:szCs w:val="22"/>
                <w:highlight w:val="none"/>
              </w:rPr>
            </w:pPr>
          </w:p>
        </w:tc>
        <w:tc>
          <w:tcPr>
            <w:tcW w:w="793" w:type="dxa"/>
            <w:noWrap w:val="0"/>
            <w:vAlign w:val="center"/>
          </w:tcPr>
          <w:p w14:paraId="52FBEC5B">
            <w:pPr>
              <w:widowControl/>
              <w:jc w:val="center"/>
              <w:rPr>
                <w:rFonts w:hint="eastAsia" w:ascii="宋体" w:hAnsi="宋体" w:cs="宋体"/>
                <w:color w:val="auto"/>
                <w:kern w:val="0"/>
                <w:sz w:val="22"/>
                <w:szCs w:val="22"/>
                <w:highlight w:val="none"/>
              </w:rPr>
            </w:pPr>
          </w:p>
        </w:tc>
        <w:tc>
          <w:tcPr>
            <w:tcW w:w="1384" w:type="dxa"/>
            <w:noWrap w:val="0"/>
            <w:vAlign w:val="center"/>
          </w:tcPr>
          <w:p w14:paraId="1D185D01">
            <w:pPr>
              <w:widowControl/>
              <w:jc w:val="center"/>
              <w:rPr>
                <w:rFonts w:ascii="宋体" w:hAnsi="宋体" w:cs="宋体"/>
                <w:color w:val="auto"/>
                <w:kern w:val="0"/>
                <w:sz w:val="22"/>
                <w:szCs w:val="22"/>
                <w:highlight w:val="none"/>
              </w:rPr>
            </w:pPr>
          </w:p>
        </w:tc>
        <w:tc>
          <w:tcPr>
            <w:tcW w:w="1452" w:type="dxa"/>
            <w:noWrap w:val="0"/>
            <w:vAlign w:val="center"/>
          </w:tcPr>
          <w:p w14:paraId="1663C5F0">
            <w:pPr>
              <w:pStyle w:val="22"/>
              <w:spacing w:after="0"/>
              <w:ind w:left="63" w:right="63"/>
              <w:rPr>
                <w:rFonts w:hint="eastAsia" w:ascii="宋体" w:hAnsi="宋体"/>
                <w:color w:val="auto"/>
                <w:sz w:val="24"/>
                <w:highlight w:val="none"/>
              </w:rPr>
            </w:pPr>
          </w:p>
        </w:tc>
        <w:tc>
          <w:tcPr>
            <w:tcW w:w="1577" w:type="dxa"/>
            <w:noWrap w:val="0"/>
            <w:vAlign w:val="center"/>
          </w:tcPr>
          <w:p w14:paraId="7A5F001F">
            <w:pPr>
              <w:pStyle w:val="22"/>
              <w:spacing w:after="0"/>
              <w:ind w:left="63" w:right="63"/>
              <w:rPr>
                <w:rFonts w:ascii="宋体" w:hAnsi="宋体"/>
                <w:color w:val="auto"/>
                <w:sz w:val="24"/>
                <w:highlight w:val="none"/>
              </w:rPr>
            </w:pPr>
          </w:p>
        </w:tc>
      </w:tr>
      <w:tr w14:paraId="6A2D9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5BAD6E8">
            <w:pPr>
              <w:widowControl/>
              <w:jc w:val="center"/>
              <w:rPr>
                <w:rFonts w:ascii="宋体" w:hAnsi="宋体" w:cs="宋体"/>
                <w:color w:val="auto"/>
                <w:kern w:val="0"/>
                <w:sz w:val="22"/>
                <w:szCs w:val="22"/>
                <w:highlight w:val="none"/>
              </w:rPr>
            </w:pPr>
          </w:p>
        </w:tc>
        <w:tc>
          <w:tcPr>
            <w:tcW w:w="2485" w:type="dxa"/>
            <w:noWrap w:val="0"/>
            <w:vAlign w:val="center"/>
          </w:tcPr>
          <w:p w14:paraId="0A9F4EC9">
            <w:pPr>
              <w:widowControl/>
              <w:rPr>
                <w:rFonts w:ascii="宋体" w:hAnsi="宋体" w:cs="宋体"/>
                <w:color w:val="auto"/>
                <w:kern w:val="0"/>
                <w:sz w:val="22"/>
                <w:szCs w:val="22"/>
                <w:highlight w:val="none"/>
              </w:rPr>
            </w:pPr>
          </w:p>
        </w:tc>
        <w:tc>
          <w:tcPr>
            <w:tcW w:w="842" w:type="dxa"/>
            <w:noWrap w:val="0"/>
            <w:vAlign w:val="center"/>
          </w:tcPr>
          <w:p w14:paraId="7724BC0B">
            <w:pPr>
              <w:widowControl/>
              <w:jc w:val="center"/>
              <w:rPr>
                <w:rFonts w:ascii="宋体" w:hAnsi="宋体" w:cs="宋体"/>
                <w:color w:val="auto"/>
                <w:kern w:val="0"/>
                <w:sz w:val="22"/>
                <w:szCs w:val="22"/>
                <w:highlight w:val="none"/>
              </w:rPr>
            </w:pPr>
          </w:p>
        </w:tc>
        <w:tc>
          <w:tcPr>
            <w:tcW w:w="793" w:type="dxa"/>
            <w:noWrap w:val="0"/>
            <w:vAlign w:val="center"/>
          </w:tcPr>
          <w:p w14:paraId="340694C6">
            <w:pPr>
              <w:widowControl/>
              <w:jc w:val="center"/>
              <w:rPr>
                <w:rFonts w:hint="eastAsia" w:ascii="宋体" w:hAnsi="宋体" w:cs="宋体"/>
                <w:color w:val="auto"/>
                <w:kern w:val="0"/>
                <w:sz w:val="22"/>
                <w:szCs w:val="22"/>
                <w:highlight w:val="none"/>
              </w:rPr>
            </w:pPr>
          </w:p>
        </w:tc>
        <w:tc>
          <w:tcPr>
            <w:tcW w:w="1384" w:type="dxa"/>
            <w:noWrap w:val="0"/>
            <w:vAlign w:val="center"/>
          </w:tcPr>
          <w:p w14:paraId="63E84C52">
            <w:pPr>
              <w:widowControl/>
              <w:jc w:val="center"/>
              <w:rPr>
                <w:rFonts w:ascii="宋体" w:hAnsi="宋体" w:cs="宋体"/>
                <w:color w:val="auto"/>
                <w:kern w:val="0"/>
                <w:sz w:val="22"/>
                <w:szCs w:val="22"/>
                <w:highlight w:val="none"/>
              </w:rPr>
            </w:pPr>
          </w:p>
        </w:tc>
        <w:tc>
          <w:tcPr>
            <w:tcW w:w="1452" w:type="dxa"/>
            <w:noWrap w:val="0"/>
            <w:vAlign w:val="center"/>
          </w:tcPr>
          <w:p w14:paraId="097ACF52">
            <w:pPr>
              <w:pStyle w:val="22"/>
              <w:spacing w:after="0"/>
              <w:ind w:left="63" w:right="63"/>
              <w:rPr>
                <w:rFonts w:hint="eastAsia" w:ascii="宋体" w:hAnsi="宋体"/>
                <w:color w:val="auto"/>
                <w:sz w:val="24"/>
                <w:highlight w:val="none"/>
              </w:rPr>
            </w:pPr>
          </w:p>
        </w:tc>
        <w:tc>
          <w:tcPr>
            <w:tcW w:w="1577" w:type="dxa"/>
            <w:noWrap w:val="0"/>
            <w:vAlign w:val="center"/>
          </w:tcPr>
          <w:p w14:paraId="0818416B">
            <w:pPr>
              <w:pStyle w:val="22"/>
              <w:spacing w:after="0"/>
              <w:ind w:left="63" w:right="63"/>
              <w:rPr>
                <w:rFonts w:ascii="宋体" w:hAnsi="宋体"/>
                <w:color w:val="auto"/>
                <w:sz w:val="24"/>
                <w:highlight w:val="none"/>
              </w:rPr>
            </w:pPr>
          </w:p>
        </w:tc>
      </w:tr>
      <w:tr w14:paraId="6AC17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B36F506">
            <w:pPr>
              <w:widowControl/>
              <w:jc w:val="center"/>
              <w:rPr>
                <w:rFonts w:ascii="宋体" w:hAnsi="宋体" w:cs="宋体"/>
                <w:color w:val="auto"/>
                <w:kern w:val="0"/>
                <w:sz w:val="22"/>
                <w:szCs w:val="22"/>
                <w:highlight w:val="none"/>
              </w:rPr>
            </w:pPr>
          </w:p>
        </w:tc>
        <w:tc>
          <w:tcPr>
            <w:tcW w:w="2485" w:type="dxa"/>
            <w:noWrap w:val="0"/>
            <w:vAlign w:val="center"/>
          </w:tcPr>
          <w:p w14:paraId="7110954F">
            <w:pPr>
              <w:widowControl/>
              <w:rPr>
                <w:rFonts w:ascii="宋体" w:hAnsi="宋体" w:cs="宋体"/>
                <w:color w:val="auto"/>
                <w:kern w:val="0"/>
                <w:sz w:val="22"/>
                <w:szCs w:val="22"/>
                <w:highlight w:val="none"/>
              </w:rPr>
            </w:pPr>
          </w:p>
        </w:tc>
        <w:tc>
          <w:tcPr>
            <w:tcW w:w="842" w:type="dxa"/>
            <w:noWrap w:val="0"/>
            <w:vAlign w:val="center"/>
          </w:tcPr>
          <w:p w14:paraId="100C9608">
            <w:pPr>
              <w:widowControl/>
              <w:jc w:val="center"/>
              <w:rPr>
                <w:rFonts w:ascii="宋体" w:hAnsi="宋体" w:cs="宋体"/>
                <w:color w:val="auto"/>
                <w:kern w:val="0"/>
                <w:sz w:val="22"/>
                <w:szCs w:val="22"/>
                <w:highlight w:val="none"/>
              </w:rPr>
            </w:pPr>
          </w:p>
        </w:tc>
        <w:tc>
          <w:tcPr>
            <w:tcW w:w="793" w:type="dxa"/>
            <w:noWrap w:val="0"/>
            <w:vAlign w:val="center"/>
          </w:tcPr>
          <w:p w14:paraId="6AA660C5">
            <w:pPr>
              <w:widowControl/>
              <w:jc w:val="center"/>
              <w:rPr>
                <w:rFonts w:hint="eastAsia" w:ascii="宋体" w:hAnsi="宋体" w:cs="宋体"/>
                <w:color w:val="auto"/>
                <w:kern w:val="0"/>
                <w:sz w:val="22"/>
                <w:szCs w:val="22"/>
                <w:highlight w:val="none"/>
              </w:rPr>
            </w:pPr>
          </w:p>
        </w:tc>
        <w:tc>
          <w:tcPr>
            <w:tcW w:w="1384" w:type="dxa"/>
            <w:noWrap w:val="0"/>
            <w:vAlign w:val="center"/>
          </w:tcPr>
          <w:p w14:paraId="5A6DDAB8">
            <w:pPr>
              <w:widowControl/>
              <w:jc w:val="center"/>
              <w:rPr>
                <w:rFonts w:ascii="宋体" w:hAnsi="宋体" w:cs="宋体"/>
                <w:color w:val="auto"/>
                <w:kern w:val="0"/>
                <w:sz w:val="22"/>
                <w:szCs w:val="22"/>
                <w:highlight w:val="none"/>
              </w:rPr>
            </w:pPr>
          </w:p>
        </w:tc>
        <w:tc>
          <w:tcPr>
            <w:tcW w:w="1452" w:type="dxa"/>
            <w:noWrap w:val="0"/>
            <w:vAlign w:val="center"/>
          </w:tcPr>
          <w:p w14:paraId="0354C990">
            <w:pPr>
              <w:pStyle w:val="22"/>
              <w:spacing w:after="0"/>
              <w:ind w:left="63" w:right="63"/>
              <w:rPr>
                <w:rFonts w:hint="eastAsia" w:ascii="宋体" w:hAnsi="宋体"/>
                <w:color w:val="auto"/>
                <w:sz w:val="24"/>
                <w:highlight w:val="none"/>
              </w:rPr>
            </w:pPr>
          </w:p>
        </w:tc>
        <w:tc>
          <w:tcPr>
            <w:tcW w:w="1577" w:type="dxa"/>
            <w:noWrap w:val="0"/>
            <w:vAlign w:val="center"/>
          </w:tcPr>
          <w:p w14:paraId="102FAD4B">
            <w:pPr>
              <w:pStyle w:val="22"/>
              <w:spacing w:after="0"/>
              <w:ind w:left="63" w:right="63"/>
              <w:rPr>
                <w:rFonts w:ascii="宋体" w:hAnsi="宋体"/>
                <w:color w:val="auto"/>
                <w:sz w:val="24"/>
                <w:highlight w:val="none"/>
              </w:rPr>
            </w:pPr>
          </w:p>
        </w:tc>
      </w:tr>
      <w:tr w14:paraId="4E2E8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198F21B1">
            <w:pPr>
              <w:widowControl/>
              <w:jc w:val="center"/>
              <w:rPr>
                <w:rFonts w:ascii="宋体" w:hAnsi="宋体" w:cs="宋体"/>
                <w:color w:val="auto"/>
                <w:kern w:val="0"/>
                <w:sz w:val="22"/>
                <w:szCs w:val="22"/>
                <w:highlight w:val="none"/>
              </w:rPr>
            </w:pPr>
          </w:p>
        </w:tc>
        <w:tc>
          <w:tcPr>
            <w:tcW w:w="2485" w:type="dxa"/>
            <w:noWrap w:val="0"/>
            <w:vAlign w:val="center"/>
          </w:tcPr>
          <w:p w14:paraId="3549CD22">
            <w:pPr>
              <w:widowControl/>
              <w:rPr>
                <w:rFonts w:ascii="宋体" w:hAnsi="宋体" w:cs="宋体"/>
                <w:color w:val="auto"/>
                <w:kern w:val="0"/>
                <w:sz w:val="22"/>
                <w:szCs w:val="22"/>
                <w:highlight w:val="none"/>
              </w:rPr>
            </w:pPr>
          </w:p>
        </w:tc>
        <w:tc>
          <w:tcPr>
            <w:tcW w:w="842" w:type="dxa"/>
            <w:noWrap w:val="0"/>
            <w:vAlign w:val="center"/>
          </w:tcPr>
          <w:p w14:paraId="79E9CE6A">
            <w:pPr>
              <w:widowControl/>
              <w:jc w:val="center"/>
              <w:rPr>
                <w:rFonts w:ascii="宋体" w:hAnsi="宋体" w:cs="宋体"/>
                <w:color w:val="auto"/>
                <w:kern w:val="0"/>
                <w:sz w:val="22"/>
                <w:szCs w:val="22"/>
                <w:highlight w:val="none"/>
              </w:rPr>
            </w:pPr>
          </w:p>
        </w:tc>
        <w:tc>
          <w:tcPr>
            <w:tcW w:w="793" w:type="dxa"/>
            <w:noWrap w:val="0"/>
            <w:vAlign w:val="center"/>
          </w:tcPr>
          <w:p w14:paraId="25BF87C4">
            <w:pPr>
              <w:widowControl/>
              <w:jc w:val="center"/>
              <w:rPr>
                <w:rFonts w:hint="eastAsia" w:ascii="宋体" w:hAnsi="宋体" w:cs="宋体"/>
                <w:color w:val="auto"/>
                <w:kern w:val="0"/>
                <w:sz w:val="22"/>
                <w:szCs w:val="22"/>
                <w:highlight w:val="none"/>
              </w:rPr>
            </w:pPr>
          </w:p>
        </w:tc>
        <w:tc>
          <w:tcPr>
            <w:tcW w:w="1384" w:type="dxa"/>
            <w:noWrap w:val="0"/>
            <w:vAlign w:val="center"/>
          </w:tcPr>
          <w:p w14:paraId="6AF2A456">
            <w:pPr>
              <w:widowControl/>
              <w:jc w:val="center"/>
              <w:rPr>
                <w:rFonts w:ascii="宋体" w:hAnsi="宋体" w:cs="宋体"/>
                <w:color w:val="auto"/>
                <w:kern w:val="0"/>
                <w:sz w:val="22"/>
                <w:szCs w:val="22"/>
                <w:highlight w:val="none"/>
              </w:rPr>
            </w:pPr>
          </w:p>
        </w:tc>
        <w:tc>
          <w:tcPr>
            <w:tcW w:w="1452" w:type="dxa"/>
            <w:noWrap w:val="0"/>
            <w:vAlign w:val="center"/>
          </w:tcPr>
          <w:p w14:paraId="31BDACF8">
            <w:pPr>
              <w:pStyle w:val="22"/>
              <w:spacing w:after="0"/>
              <w:ind w:left="63" w:right="63"/>
              <w:rPr>
                <w:rFonts w:hint="eastAsia" w:ascii="宋体" w:hAnsi="宋体"/>
                <w:color w:val="auto"/>
                <w:sz w:val="24"/>
                <w:highlight w:val="none"/>
              </w:rPr>
            </w:pPr>
          </w:p>
        </w:tc>
        <w:tc>
          <w:tcPr>
            <w:tcW w:w="1577" w:type="dxa"/>
            <w:noWrap w:val="0"/>
            <w:vAlign w:val="center"/>
          </w:tcPr>
          <w:p w14:paraId="251DB7C4">
            <w:pPr>
              <w:pStyle w:val="22"/>
              <w:spacing w:after="0"/>
              <w:ind w:left="63" w:right="63"/>
              <w:rPr>
                <w:rFonts w:ascii="宋体" w:hAnsi="宋体"/>
                <w:color w:val="auto"/>
                <w:sz w:val="24"/>
                <w:highlight w:val="none"/>
              </w:rPr>
            </w:pPr>
          </w:p>
        </w:tc>
      </w:tr>
      <w:tr w14:paraId="245E3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C2E314E">
            <w:pPr>
              <w:widowControl/>
              <w:jc w:val="center"/>
              <w:rPr>
                <w:rFonts w:ascii="宋体" w:hAnsi="宋体" w:cs="宋体"/>
                <w:color w:val="auto"/>
                <w:kern w:val="0"/>
                <w:sz w:val="22"/>
                <w:szCs w:val="22"/>
                <w:highlight w:val="none"/>
              </w:rPr>
            </w:pPr>
          </w:p>
        </w:tc>
        <w:tc>
          <w:tcPr>
            <w:tcW w:w="2485" w:type="dxa"/>
            <w:noWrap w:val="0"/>
            <w:vAlign w:val="center"/>
          </w:tcPr>
          <w:p w14:paraId="5588F156">
            <w:pPr>
              <w:widowControl/>
              <w:rPr>
                <w:rFonts w:ascii="宋体" w:hAnsi="宋体" w:cs="宋体"/>
                <w:color w:val="auto"/>
                <w:kern w:val="0"/>
                <w:sz w:val="22"/>
                <w:szCs w:val="22"/>
                <w:highlight w:val="none"/>
              </w:rPr>
            </w:pPr>
          </w:p>
        </w:tc>
        <w:tc>
          <w:tcPr>
            <w:tcW w:w="842" w:type="dxa"/>
            <w:noWrap w:val="0"/>
            <w:vAlign w:val="center"/>
          </w:tcPr>
          <w:p w14:paraId="5B73277C">
            <w:pPr>
              <w:widowControl/>
              <w:jc w:val="center"/>
              <w:rPr>
                <w:rFonts w:ascii="宋体" w:hAnsi="宋体" w:cs="宋体"/>
                <w:color w:val="auto"/>
                <w:kern w:val="0"/>
                <w:sz w:val="22"/>
                <w:szCs w:val="22"/>
                <w:highlight w:val="none"/>
              </w:rPr>
            </w:pPr>
          </w:p>
        </w:tc>
        <w:tc>
          <w:tcPr>
            <w:tcW w:w="793" w:type="dxa"/>
            <w:noWrap w:val="0"/>
            <w:vAlign w:val="center"/>
          </w:tcPr>
          <w:p w14:paraId="6A1BDCA6">
            <w:pPr>
              <w:widowControl/>
              <w:jc w:val="center"/>
              <w:rPr>
                <w:rFonts w:hint="eastAsia" w:ascii="宋体" w:hAnsi="宋体" w:cs="宋体"/>
                <w:color w:val="auto"/>
                <w:kern w:val="0"/>
                <w:sz w:val="22"/>
                <w:szCs w:val="22"/>
                <w:highlight w:val="none"/>
              </w:rPr>
            </w:pPr>
          </w:p>
        </w:tc>
        <w:tc>
          <w:tcPr>
            <w:tcW w:w="1384" w:type="dxa"/>
            <w:noWrap w:val="0"/>
            <w:vAlign w:val="center"/>
          </w:tcPr>
          <w:p w14:paraId="4A0B9B0B">
            <w:pPr>
              <w:widowControl/>
              <w:jc w:val="center"/>
              <w:rPr>
                <w:rFonts w:ascii="宋体" w:hAnsi="宋体" w:cs="宋体"/>
                <w:color w:val="auto"/>
                <w:kern w:val="0"/>
                <w:sz w:val="22"/>
                <w:szCs w:val="22"/>
                <w:highlight w:val="none"/>
              </w:rPr>
            </w:pPr>
          </w:p>
        </w:tc>
        <w:tc>
          <w:tcPr>
            <w:tcW w:w="1452" w:type="dxa"/>
            <w:noWrap w:val="0"/>
            <w:vAlign w:val="center"/>
          </w:tcPr>
          <w:p w14:paraId="76AFD0A5">
            <w:pPr>
              <w:pStyle w:val="22"/>
              <w:spacing w:after="0"/>
              <w:ind w:left="63" w:right="63"/>
              <w:rPr>
                <w:rFonts w:hint="eastAsia" w:ascii="宋体" w:hAnsi="宋体"/>
                <w:color w:val="auto"/>
                <w:sz w:val="24"/>
                <w:highlight w:val="none"/>
              </w:rPr>
            </w:pPr>
          </w:p>
        </w:tc>
        <w:tc>
          <w:tcPr>
            <w:tcW w:w="1577" w:type="dxa"/>
            <w:noWrap w:val="0"/>
            <w:vAlign w:val="center"/>
          </w:tcPr>
          <w:p w14:paraId="0149BCDC">
            <w:pPr>
              <w:pStyle w:val="22"/>
              <w:spacing w:after="0"/>
              <w:ind w:left="63" w:right="63"/>
              <w:rPr>
                <w:rFonts w:ascii="宋体" w:hAnsi="宋体"/>
                <w:color w:val="auto"/>
                <w:sz w:val="24"/>
                <w:highlight w:val="none"/>
              </w:rPr>
            </w:pPr>
          </w:p>
        </w:tc>
      </w:tr>
      <w:tr w14:paraId="04796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7A32422">
            <w:pPr>
              <w:widowControl/>
              <w:jc w:val="center"/>
              <w:rPr>
                <w:rFonts w:ascii="宋体" w:hAnsi="宋体" w:cs="宋体"/>
                <w:color w:val="auto"/>
                <w:kern w:val="0"/>
                <w:sz w:val="22"/>
                <w:szCs w:val="22"/>
                <w:highlight w:val="none"/>
              </w:rPr>
            </w:pPr>
          </w:p>
        </w:tc>
        <w:tc>
          <w:tcPr>
            <w:tcW w:w="2485" w:type="dxa"/>
            <w:noWrap w:val="0"/>
            <w:vAlign w:val="center"/>
          </w:tcPr>
          <w:p w14:paraId="11B1A917">
            <w:pPr>
              <w:widowControl/>
              <w:rPr>
                <w:rFonts w:ascii="宋体" w:hAnsi="宋体" w:cs="宋体"/>
                <w:color w:val="auto"/>
                <w:kern w:val="0"/>
                <w:sz w:val="22"/>
                <w:szCs w:val="22"/>
                <w:highlight w:val="none"/>
              </w:rPr>
            </w:pPr>
          </w:p>
        </w:tc>
        <w:tc>
          <w:tcPr>
            <w:tcW w:w="842" w:type="dxa"/>
            <w:noWrap w:val="0"/>
            <w:vAlign w:val="center"/>
          </w:tcPr>
          <w:p w14:paraId="1D33E0AF">
            <w:pPr>
              <w:widowControl/>
              <w:jc w:val="center"/>
              <w:rPr>
                <w:rFonts w:ascii="宋体" w:hAnsi="宋体" w:cs="宋体"/>
                <w:color w:val="auto"/>
                <w:kern w:val="0"/>
                <w:sz w:val="22"/>
                <w:szCs w:val="22"/>
                <w:highlight w:val="none"/>
              </w:rPr>
            </w:pPr>
          </w:p>
        </w:tc>
        <w:tc>
          <w:tcPr>
            <w:tcW w:w="793" w:type="dxa"/>
            <w:noWrap w:val="0"/>
            <w:vAlign w:val="center"/>
          </w:tcPr>
          <w:p w14:paraId="7BE0554D">
            <w:pPr>
              <w:widowControl/>
              <w:jc w:val="center"/>
              <w:rPr>
                <w:rFonts w:hint="eastAsia" w:ascii="宋体" w:hAnsi="宋体" w:cs="宋体"/>
                <w:color w:val="auto"/>
                <w:kern w:val="0"/>
                <w:sz w:val="22"/>
                <w:szCs w:val="22"/>
                <w:highlight w:val="none"/>
              </w:rPr>
            </w:pPr>
          </w:p>
        </w:tc>
        <w:tc>
          <w:tcPr>
            <w:tcW w:w="1384" w:type="dxa"/>
            <w:noWrap w:val="0"/>
            <w:vAlign w:val="center"/>
          </w:tcPr>
          <w:p w14:paraId="2369962B">
            <w:pPr>
              <w:widowControl/>
              <w:jc w:val="center"/>
              <w:rPr>
                <w:rFonts w:ascii="宋体" w:hAnsi="宋体" w:cs="宋体"/>
                <w:color w:val="auto"/>
                <w:kern w:val="0"/>
                <w:sz w:val="22"/>
                <w:szCs w:val="22"/>
                <w:highlight w:val="none"/>
              </w:rPr>
            </w:pPr>
          </w:p>
        </w:tc>
        <w:tc>
          <w:tcPr>
            <w:tcW w:w="1452" w:type="dxa"/>
            <w:noWrap w:val="0"/>
            <w:vAlign w:val="center"/>
          </w:tcPr>
          <w:p w14:paraId="6221F754">
            <w:pPr>
              <w:pStyle w:val="22"/>
              <w:spacing w:after="0"/>
              <w:ind w:left="63" w:right="63"/>
              <w:rPr>
                <w:rFonts w:hint="eastAsia" w:ascii="宋体" w:hAnsi="宋体"/>
                <w:color w:val="auto"/>
                <w:sz w:val="24"/>
                <w:highlight w:val="none"/>
              </w:rPr>
            </w:pPr>
          </w:p>
        </w:tc>
        <w:tc>
          <w:tcPr>
            <w:tcW w:w="1577" w:type="dxa"/>
            <w:noWrap w:val="0"/>
            <w:vAlign w:val="center"/>
          </w:tcPr>
          <w:p w14:paraId="70E366A3">
            <w:pPr>
              <w:pStyle w:val="22"/>
              <w:spacing w:after="0"/>
              <w:ind w:left="63" w:right="63"/>
              <w:rPr>
                <w:rFonts w:ascii="宋体" w:hAnsi="宋体"/>
                <w:color w:val="auto"/>
                <w:sz w:val="24"/>
                <w:highlight w:val="none"/>
              </w:rPr>
            </w:pPr>
          </w:p>
        </w:tc>
      </w:tr>
      <w:tr w14:paraId="4B7D1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3F68972">
            <w:pPr>
              <w:widowControl/>
              <w:jc w:val="center"/>
              <w:rPr>
                <w:rFonts w:ascii="宋体" w:hAnsi="宋体" w:cs="宋体"/>
                <w:color w:val="auto"/>
                <w:kern w:val="0"/>
                <w:sz w:val="22"/>
                <w:szCs w:val="22"/>
                <w:highlight w:val="none"/>
              </w:rPr>
            </w:pPr>
          </w:p>
        </w:tc>
        <w:tc>
          <w:tcPr>
            <w:tcW w:w="2485" w:type="dxa"/>
            <w:noWrap w:val="0"/>
            <w:vAlign w:val="center"/>
          </w:tcPr>
          <w:p w14:paraId="2B841888">
            <w:pPr>
              <w:widowControl/>
              <w:rPr>
                <w:rFonts w:ascii="宋体" w:hAnsi="宋体" w:cs="宋体"/>
                <w:color w:val="auto"/>
                <w:kern w:val="0"/>
                <w:sz w:val="22"/>
                <w:szCs w:val="22"/>
                <w:highlight w:val="none"/>
              </w:rPr>
            </w:pPr>
          </w:p>
        </w:tc>
        <w:tc>
          <w:tcPr>
            <w:tcW w:w="842" w:type="dxa"/>
            <w:noWrap w:val="0"/>
            <w:vAlign w:val="center"/>
          </w:tcPr>
          <w:p w14:paraId="75D3D39A">
            <w:pPr>
              <w:widowControl/>
              <w:jc w:val="center"/>
              <w:rPr>
                <w:rFonts w:ascii="宋体" w:hAnsi="宋体" w:cs="宋体"/>
                <w:color w:val="auto"/>
                <w:kern w:val="0"/>
                <w:sz w:val="22"/>
                <w:szCs w:val="22"/>
                <w:highlight w:val="none"/>
              </w:rPr>
            </w:pPr>
          </w:p>
        </w:tc>
        <w:tc>
          <w:tcPr>
            <w:tcW w:w="793" w:type="dxa"/>
            <w:noWrap w:val="0"/>
            <w:vAlign w:val="center"/>
          </w:tcPr>
          <w:p w14:paraId="20212B50">
            <w:pPr>
              <w:widowControl/>
              <w:jc w:val="center"/>
              <w:rPr>
                <w:rFonts w:hint="eastAsia" w:ascii="宋体" w:hAnsi="宋体" w:cs="宋体"/>
                <w:color w:val="auto"/>
                <w:kern w:val="0"/>
                <w:sz w:val="22"/>
                <w:szCs w:val="22"/>
                <w:highlight w:val="none"/>
              </w:rPr>
            </w:pPr>
          </w:p>
        </w:tc>
        <w:tc>
          <w:tcPr>
            <w:tcW w:w="1384" w:type="dxa"/>
            <w:noWrap w:val="0"/>
            <w:vAlign w:val="center"/>
          </w:tcPr>
          <w:p w14:paraId="5FDE5DD4">
            <w:pPr>
              <w:widowControl/>
              <w:jc w:val="center"/>
              <w:rPr>
                <w:rFonts w:ascii="宋体" w:hAnsi="宋体" w:cs="宋体"/>
                <w:color w:val="auto"/>
                <w:kern w:val="0"/>
                <w:sz w:val="22"/>
                <w:szCs w:val="22"/>
                <w:highlight w:val="none"/>
              </w:rPr>
            </w:pPr>
          </w:p>
        </w:tc>
        <w:tc>
          <w:tcPr>
            <w:tcW w:w="1452" w:type="dxa"/>
            <w:noWrap w:val="0"/>
            <w:vAlign w:val="center"/>
          </w:tcPr>
          <w:p w14:paraId="1592E8BB">
            <w:pPr>
              <w:pStyle w:val="22"/>
              <w:spacing w:after="0"/>
              <w:ind w:left="63" w:right="63"/>
              <w:rPr>
                <w:rFonts w:hint="eastAsia" w:ascii="宋体" w:hAnsi="宋体"/>
                <w:color w:val="auto"/>
                <w:sz w:val="24"/>
                <w:highlight w:val="none"/>
              </w:rPr>
            </w:pPr>
          </w:p>
        </w:tc>
        <w:tc>
          <w:tcPr>
            <w:tcW w:w="1577" w:type="dxa"/>
            <w:noWrap w:val="0"/>
            <w:vAlign w:val="center"/>
          </w:tcPr>
          <w:p w14:paraId="0FB2F102">
            <w:pPr>
              <w:pStyle w:val="22"/>
              <w:spacing w:after="0"/>
              <w:ind w:left="63" w:right="63"/>
              <w:rPr>
                <w:rFonts w:ascii="宋体" w:hAnsi="宋体"/>
                <w:color w:val="auto"/>
                <w:sz w:val="24"/>
                <w:highlight w:val="none"/>
              </w:rPr>
            </w:pPr>
          </w:p>
        </w:tc>
      </w:tr>
      <w:tr w14:paraId="56EA3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CC0BAC7">
            <w:pPr>
              <w:widowControl/>
              <w:jc w:val="center"/>
              <w:rPr>
                <w:rFonts w:ascii="宋体" w:hAnsi="宋体" w:cs="宋体"/>
                <w:color w:val="auto"/>
                <w:kern w:val="0"/>
                <w:sz w:val="22"/>
                <w:szCs w:val="22"/>
                <w:highlight w:val="none"/>
              </w:rPr>
            </w:pPr>
          </w:p>
        </w:tc>
        <w:tc>
          <w:tcPr>
            <w:tcW w:w="2485" w:type="dxa"/>
            <w:noWrap w:val="0"/>
            <w:vAlign w:val="center"/>
          </w:tcPr>
          <w:p w14:paraId="02C5D960">
            <w:pPr>
              <w:widowControl/>
              <w:rPr>
                <w:rFonts w:ascii="宋体" w:hAnsi="宋体" w:cs="宋体"/>
                <w:color w:val="auto"/>
                <w:kern w:val="0"/>
                <w:sz w:val="22"/>
                <w:szCs w:val="22"/>
                <w:highlight w:val="none"/>
              </w:rPr>
            </w:pPr>
          </w:p>
        </w:tc>
        <w:tc>
          <w:tcPr>
            <w:tcW w:w="842" w:type="dxa"/>
            <w:noWrap w:val="0"/>
            <w:vAlign w:val="center"/>
          </w:tcPr>
          <w:p w14:paraId="35EE28DF">
            <w:pPr>
              <w:widowControl/>
              <w:jc w:val="center"/>
              <w:rPr>
                <w:rFonts w:ascii="宋体" w:hAnsi="宋体" w:cs="宋体"/>
                <w:color w:val="auto"/>
                <w:kern w:val="0"/>
                <w:sz w:val="22"/>
                <w:szCs w:val="22"/>
                <w:highlight w:val="none"/>
              </w:rPr>
            </w:pPr>
          </w:p>
        </w:tc>
        <w:tc>
          <w:tcPr>
            <w:tcW w:w="793" w:type="dxa"/>
            <w:noWrap w:val="0"/>
            <w:vAlign w:val="center"/>
          </w:tcPr>
          <w:p w14:paraId="40BE7775">
            <w:pPr>
              <w:widowControl/>
              <w:jc w:val="center"/>
              <w:rPr>
                <w:rFonts w:hint="eastAsia" w:ascii="宋体" w:hAnsi="宋体" w:cs="宋体"/>
                <w:color w:val="auto"/>
                <w:kern w:val="0"/>
                <w:sz w:val="22"/>
                <w:szCs w:val="22"/>
                <w:highlight w:val="none"/>
              </w:rPr>
            </w:pPr>
          </w:p>
        </w:tc>
        <w:tc>
          <w:tcPr>
            <w:tcW w:w="1384" w:type="dxa"/>
            <w:noWrap w:val="0"/>
            <w:vAlign w:val="center"/>
          </w:tcPr>
          <w:p w14:paraId="61A60659">
            <w:pPr>
              <w:widowControl/>
              <w:jc w:val="center"/>
              <w:rPr>
                <w:rFonts w:ascii="宋体" w:hAnsi="宋体" w:cs="宋体"/>
                <w:color w:val="auto"/>
                <w:kern w:val="0"/>
                <w:sz w:val="22"/>
                <w:szCs w:val="22"/>
                <w:highlight w:val="none"/>
              </w:rPr>
            </w:pPr>
          </w:p>
        </w:tc>
        <w:tc>
          <w:tcPr>
            <w:tcW w:w="1452" w:type="dxa"/>
            <w:noWrap w:val="0"/>
            <w:vAlign w:val="center"/>
          </w:tcPr>
          <w:p w14:paraId="54A1305B">
            <w:pPr>
              <w:pStyle w:val="22"/>
              <w:spacing w:after="0"/>
              <w:ind w:left="63" w:right="63"/>
              <w:rPr>
                <w:rFonts w:hint="eastAsia" w:ascii="宋体" w:hAnsi="宋体"/>
                <w:color w:val="auto"/>
                <w:sz w:val="24"/>
                <w:highlight w:val="none"/>
              </w:rPr>
            </w:pPr>
          </w:p>
        </w:tc>
        <w:tc>
          <w:tcPr>
            <w:tcW w:w="1577" w:type="dxa"/>
            <w:noWrap w:val="0"/>
            <w:vAlign w:val="center"/>
          </w:tcPr>
          <w:p w14:paraId="5D4014C0">
            <w:pPr>
              <w:pStyle w:val="22"/>
              <w:spacing w:after="0"/>
              <w:ind w:left="63" w:right="63"/>
              <w:rPr>
                <w:rFonts w:ascii="宋体" w:hAnsi="宋体"/>
                <w:color w:val="auto"/>
                <w:sz w:val="24"/>
                <w:highlight w:val="none"/>
              </w:rPr>
            </w:pPr>
          </w:p>
        </w:tc>
      </w:tr>
      <w:tr w14:paraId="28306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37488BB">
            <w:pPr>
              <w:widowControl/>
              <w:jc w:val="center"/>
              <w:rPr>
                <w:rFonts w:ascii="宋体" w:hAnsi="宋体" w:cs="宋体"/>
                <w:color w:val="auto"/>
                <w:kern w:val="0"/>
                <w:sz w:val="22"/>
                <w:szCs w:val="22"/>
                <w:highlight w:val="none"/>
              </w:rPr>
            </w:pPr>
          </w:p>
        </w:tc>
        <w:tc>
          <w:tcPr>
            <w:tcW w:w="2485" w:type="dxa"/>
            <w:noWrap w:val="0"/>
            <w:vAlign w:val="center"/>
          </w:tcPr>
          <w:p w14:paraId="002BF5FA">
            <w:pPr>
              <w:widowControl/>
              <w:rPr>
                <w:rFonts w:ascii="宋体" w:hAnsi="宋体" w:cs="宋体"/>
                <w:color w:val="auto"/>
                <w:kern w:val="0"/>
                <w:sz w:val="22"/>
                <w:szCs w:val="22"/>
                <w:highlight w:val="none"/>
              </w:rPr>
            </w:pPr>
          </w:p>
        </w:tc>
        <w:tc>
          <w:tcPr>
            <w:tcW w:w="842" w:type="dxa"/>
            <w:noWrap w:val="0"/>
            <w:vAlign w:val="center"/>
          </w:tcPr>
          <w:p w14:paraId="4D50614F">
            <w:pPr>
              <w:widowControl/>
              <w:jc w:val="center"/>
              <w:rPr>
                <w:rFonts w:ascii="宋体" w:hAnsi="宋体" w:cs="宋体"/>
                <w:color w:val="auto"/>
                <w:kern w:val="0"/>
                <w:sz w:val="22"/>
                <w:szCs w:val="22"/>
                <w:highlight w:val="none"/>
              </w:rPr>
            </w:pPr>
          </w:p>
        </w:tc>
        <w:tc>
          <w:tcPr>
            <w:tcW w:w="793" w:type="dxa"/>
            <w:noWrap w:val="0"/>
            <w:vAlign w:val="center"/>
          </w:tcPr>
          <w:p w14:paraId="4AD774D2">
            <w:pPr>
              <w:widowControl/>
              <w:jc w:val="center"/>
              <w:rPr>
                <w:rFonts w:hint="eastAsia" w:ascii="宋体" w:hAnsi="宋体" w:cs="宋体"/>
                <w:color w:val="auto"/>
                <w:kern w:val="0"/>
                <w:sz w:val="22"/>
                <w:szCs w:val="22"/>
                <w:highlight w:val="none"/>
              </w:rPr>
            </w:pPr>
          </w:p>
        </w:tc>
        <w:tc>
          <w:tcPr>
            <w:tcW w:w="1384" w:type="dxa"/>
            <w:noWrap w:val="0"/>
            <w:vAlign w:val="center"/>
          </w:tcPr>
          <w:p w14:paraId="117D3451">
            <w:pPr>
              <w:widowControl/>
              <w:jc w:val="center"/>
              <w:rPr>
                <w:rFonts w:ascii="宋体" w:hAnsi="宋体" w:cs="宋体"/>
                <w:color w:val="auto"/>
                <w:kern w:val="0"/>
                <w:sz w:val="22"/>
                <w:szCs w:val="22"/>
                <w:highlight w:val="none"/>
              </w:rPr>
            </w:pPr>
          </w:p>
        </w:tc>
        <w:tc>
          <w:tcPr>
            <w:tcW w:w="1452" w:type="dxa"/>
            <w:noWrap w:val="0"/>
            <w:vAlign w:val="center"/>
          </w:tcPr>
          <w:p w14:paraId="6AC1543A">
            <w:pPr>
              <w:pStyle w:val="22"/>
              <w:spacing w:after="0"/>
              <w:ind w:left="63" w:right="63"/>
              <w:rPr>
                <w:rFonts w:hint="eastAsia" w:ascii="宋体" w:hAnsi="宋体"/>
                <w:color w:val="auto"/>
                <w:sz w:val="24"/>
                <w:highlight w:val="none"/>
              </w:rPr>
            </w:pPr>
          </w:p>
        </w:tc>
        <w:tc>
          <w:tcPr>
            <w:tcW w:w="1577" w:type="dxa"/>
            <w:noWrap w:val="0"/>
            <w:vAlign w:val="center"/>
          </w:tcPr>
          <w:p w14:paraId="097BA478">
            <w:pPr>
              <w:pStyle w:val="22"/>
              <w:spacing w:after="0"/>
              <w:ind w:left="63" w:right="63"/>
              <w:rPr>
                <w:rFonts w:ascii="宋体" w:hAnsi="宋体"/>
                <w:color w:val="auto"/>
                <w:sz w:val="24"/>
                <w:highlight w:val="none"/>
              </w:rPr>
            </w:pPr>
          </w:p>
        </w:tc>
      </w:tr>
      <w:tr w14:paraId="01947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334528A">
            <w:pPr>
              <w:widowControl/>
              <w:jc w:val="center"/>
              <w:rPr>
                <w:rFonts w:ascii="宋体" w:hAnsi="宋体" w:cs="宋体"/>
                <w:color w:val="auto"/>
                <w:kern w:val="0"/>
                <w:sz w:val="22"/>
                <w:szCs w:val="22"/>
                <w:highlight w:val="none"/>
              </w:rPr>
            </w:pPr>
          </w:p>
        </w:tc>
        <w:tc>
          <w:tcPr>
            <w:tcW w:w="2485" w:type="dxa"/>
            <w:noWrap w:val="0"/>
            <w:vAlign w:val="center"/>
          </w:tcPr>
          <w:p w14:paraId="60D0A067">
            <w:pPr>
              <w:widowControl/>
              <w:rPr>
                <w:rFonts w:ascii="宋体" w:hAnsi="宋体" w:cs="宋体"/>
                <w:color w:val="auto"/>
                <w:kern w:val="0"/>
                <w:sz w:val="22"/>
                <w:szCs w:val="22"/>
                <w:highlight w:val="none"/>
              </w:rPr>
            </w:pPr>
          </w:p>
        </w:tc>
        <w:tc>
          <w:tcPr>
            <w:tcW w:w="842" w:type="dxa"/>
            <w:noWrap w:val="0"/>
            <w:vAlign w:val="center"/>
          </w:tcPr>
          <w:p w14:paraId="1CCB3F39">
            <w:pPr>
              <w:widowControl/>
              <w:jc w:val="center"/>
              <w:rPr>
                <w:rFonts w:ascii="宋体" w:hAnsi="宋体" w:cs="宋体"/>
                <w:color w:val="auto"/>
                <w:kern w:val="0"/>
                <w:sz w:val="22"/>
                <w:szCs w:val="22"/>
                <w:highlight w:val="none"/>
              </w:rPr>
            </w:pPr>
          </w:p>
        </w:tc>
        <w:tc>
          <w:tcPr>
            <w:tcW w:w="793" w:type="dxa"/>
            <w:noWrap w:val="0"/>
            <w:vAlign w:val="center"/>
          </w:tcPr>
          <w:p w14:paraId="1A2C6E9D">
            <w:pPr>
              <w:widowControl/>
              <w:jc w:val="center"/>
              <w:rPr>
                <w:rFonts w:hint="eastAsia" w:ascii="宋体" w:hAnsi="宋体" w:cs="宋体"/>
                <w:color w:val="auto"/>
                <w:kern w:val="0"/>
                <w:sz w:val="22"/>
                <w:szCs w:val="22"/>
                <w:highlight w:val="none"/>
              </w:rPr>
            </w:pPr>
          </w:p>
        </w:tc>
        <w:tc>
          <w:tcPr>
            <w:tcW w:w="1384" w:type="dxa"/>
            <w:noWrap w:val="0"/>
            <w:vAlign w:val="center"/>
          </w:tcPr>
          <w:p w14:paraId="575D7899">
            <w:pPr>
              <w:widowControl/>
              <w:jc w:val="center"/>
              <w:rPr>
                <w:rFonts w:ascii="宋体" w:hAnsi="宋体" w:cs="宋体"/>
                <w:color w:val="auto"/>
                <w:kern w:val="0"/>
                <w:sz w:val="22"/>
                <w:szCs w:val="22"/>
                <w:highlight w:val="none"/>
              </w:rPr>
            </w:pPr>
          </w:p>
        </w:tc>
        <w:tc>
          <w:tcPr>
            <w:tcW w:w="1452" w:type="dxa"/>
            <w:noWrap w:val="0"/>
            <w:vAlign w:val="center"/>
          </w:tcPr>
          <w:p w14:paraId="2D29E838">
            <w:pPr>
              <w:pStyle w:val="22"/>
              <w:spacing w:after="0"/>
              <w:ind w:left="63" w:right="63"/>
              <w:rPr>
                <w:rFonts w:hint="eastAsia" w:ascii="宋体" w:hAnsi="宋体"/>
                <w:color w:val="auto"/>
                <w:sz w:val="24"/>
                <w:highlight w:val="none"/>
              </w:rPr>
            </w:pPr>
          </w:p>
        </w:tc>
        <w:tc>
          <w:tcPr>
            <w:tcW w:w="1577" w:type="dxa"/>
            <w:noWrap w:val="0"/>
            <w:vAlign w:val="center"/>
          </w:tcPr>
          <w:p w14:paraId="398E5501">
            <w:pPr>
              <w:pStyle w:val="22"/>
              <w:spacing w:after="0"/>
              <w:ind w:left="63" w:right="63"/>
              <w:rPr>
                <w:rFonts w:ascii="宋体" w:hAnsi="宋体"/>
                <w:color w:val="auto"/>
                <w:sz w:val="24"/>
                <w:highlight w:val="none"/>
              </w:rPr>
            </w:pPr>
          </w:p>
        </w:tc>
      </w:tr>
      <w:tr w14:paraId="20E7D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D123A6F">
            <w:pPr>
              <w:widowControl/>
              <w:jc w:val="center"/>
              <w:rPr>
                <w:rFonts w:ascii="宋体" w:hAnsi="宋体" w:cs="宋体"/>
                <w:color w:val="auto"/>
                <w:kern w:val="0"/>
                <w:sz w:val="22"/>
                <w:szCs w:val="22"/>
                <w:highlight w:val="none"/>
              </w:rPr>
            </w:pPr>
          </w:p>
        </w:tc>
        <w:tc>
          <w:tcPr>
            <w:tcW w:w="2485" w:type="dxa"/>
            <w:noWrap w:val="0"/>
            <w:vAlign w:val="center"/>
          </w:tcPr>
          <w:p w14:paraId="7FEA5364">
            <w:pPr>
              <w:widowControl/>
              <w:rPr>
                <w:rFonts w:ascii="宋体" w:hAnsi="宋体" w:cs="宋体"/>
                <w:color w:val="auto"/>
                <w:kern w:val="0"/>
                <w:sz w:val="22"/>
                <w:szCs w:val="22"/>
                <w:highlight w:val="none"/>
              </w:rPr>
            </w:pPr>
          </w:p>
        </w:tc>
        <w:tc>
          <w:tcPr>
            <w:tcW w:w="842" w:type="dxa"/>
            <w:noWrap w:val="0"/>
            <w:vAlign w:val="center"/>
          </w:tcPr>
          <w:p w14:paraId="780D3E66">
            <w:pPr>
              <w:widowControl/>
              <w:jc w:val="center"/>
              <w:rPr>
                <w:rFonts w:ascii="宋体" w:hAnsi="宋体" w:cs="宋体"/>
                <w:color w:val="auto"/>
                <w:kern w:val="0"/>
                <w:sz w:val="22"/>
                <w:szCs w:val="22"/>
                <w:highlight w:val="none"/>
              </w:rPr>
            </w:pPr>
          </w:p>
        </w:tc>
        <w:tc>
          <w:tcPr>
            <w:tcW w:w="793" w:type="dxa"/>
            <w:noWrap w:val="0"/>
            <w:vAlign w:val="center"/>
          </w:tcPr>
          <w:p w14:paraId="6269FCB1">
            <w:pPr>
              <w:widowControl/>
              <w:jc w:val="center"/>
              <w:rPr>
                <w:rFonts w:hint="eastAsia" w:ascii="宋体" w:hAnsi="宋体" w:cs="宋体"/>
                <w:color w:val="auto"/>
                <w:kern w:val="0"/>
                <w:sz w:val="22"/>
                <w:szCs w:val="22"/>
                <w:highlight w:val="none"/>
              </w:rPr>
            </w:pPr>
          </w:p>
        </w:tc>
        <w:tc>
          <w:tcPr>
            <w:tcW w:w="1384" w:type="dxa"/>
            <w:noWrap w:val="0"/>
            <w:vAlign w:val="center"/>
          </w:tcPr>
          <w:p w14:paraId="2D29B35D">
            <w:pPr>
              <w:widowControl/>
              <w:jc w:val="center"/>
              <w:rPr>
                <w:rFonts w:ascii="宋体" w:hAnsi="宋体" w:cs="宋体"/>
                <w:color w:val="auto"/>
                <w:kern w:val="0"/>
                <w:sz w:val="22"/>
                <w:szCs w:val="22"/>
                <w:highlight w:val="none"/>
              </w:rPr>
            </w:pPr>
          </w:p>
        </w:tc>
        <w:tc>
          <w:tcPr>
            <w:tcW w:w="1452" w:type="dxa"/>
            <w:noWrap w:val="0"/>
            <w:vAlign w:val="center"/>
          </w:tcPr>
          <w:p w14:paraId="11FC5758">
            <w:pPr>
              <w:pStyle w:val="22"/>
              <w:spacing w:after="0"/>
              <w:ind w:left="63" w:right="63"/>
              <w:rPr>
                <w:rFonts w:hint="eastAsia" w:ascii="宋体" w:hAnsi="宋体"/>
                <w:color w:val="auto"/>
                <w:sz w:val="24"/>
                <w:highlight w:val="none"/>
              </w:rPr>
            </w:pPr>
          </w:p>
        </w:tc>
        <w:tc>
          <w:tcPr>
            <w:tcW w:w="1577" w:type="dxa"/>
            <w:noWrap w:val="0"/>
            <w:vAlign w:val="center"/>
          </w:tcPr>
          <w:p w14:paraId="53266120">
            <w:pPr>
              <w:pStyle w:val="22"/>
              <w:spacing w:after="0"/>
              <w:ind w:left="63" w:right="63"/>
              <w:rPr>
                <w:rFonts w:ascii="宋体" w:hAnsi="宋体"/>
                <w:color w:val="auto"/>
                <w:sz w:val="24"/>
                <w:highlight w:val="none"/>
              </w:rPr>
            </w:pPr>
          </w:p>
        </w:tc>
      </w:tr>
      <w:tr w14:paraId="53003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F62A6FE">
            <w:pPr>
              <w:widowControl/>
              <w:jc w:val="center"/>
              <w:rPr>
                <w:rFonts w:ascii="宋体" w:hAnsi="宋体" w:cs="宋体"/>
                <w:color w:val="auto"/>
                <w:kern w:val="0"/>
                <w:sz w:val="22"/>
                <w:szCs w:val="22"/>
                <w:highlight w:val="none"/>
              </w:rPr>
            </w:pPr>
          </w:p>
        </w:tc>
        <w:tc>
          <w:tcPr>
            <w:tcW w:w="2485" w:type="dxa"/>
            <w:noWrap w:val="0"/>
            <w:vAlign w:val="center"/>
          </w:tcPr>
          <w:p w14:paraId="3EF88011">
            <w:pPr>
              <w:widowControl/>
              <w:jc w:val="center"/>
              <w:rPr>
                <w:rFonts w:hint="eastAsia" w:ascii="宋体" w:hAnsi="宋体" w:cs="宋体"/>
                <w:color w:val="auto"/>
                <w:kern w:val="0"/>
                <w:sz w:val="22"/>
                <w:szCs w:val="22"/>
                <w:highlight w:val="none"/>
              </w:rPr>
            </w:pPr>
          </w:p>
        </w:tc>
        <w:tc>
          <w:tcPr>
            <w:tcW w:w="842" w:type="dxa"/>
            <w:noWrap w:val="0"/>
            <w:vAlign w:val="center"/>
          </w:tcPr>
          <w:p w14:paraId="04E7770E">
            <w:pPr>
              <w:widowControl/>
              <w:jc w:val="center"/>
              <w:rPr>
                <w:rFonts w:ascii="宋体" w:hAnsi="宋体" w:cs="宋体"/>
                <w:color w:val="auto"/>
                <w:kern w:val="0"/>
                <w:sz w:val="22"/>
                <w:szCs w:val="22"/>
                <w:highlight w:val="none"/>
              </w:rPr>
            </w:pPr>
          </w:p>
        </w:tc>
        <w:tc>
          <w:tcPr>
            <w:tcW w:w="793" w:type="dxa"/>
            <w:noWrap w:val="0"/>
            <w:vAlign w:val="center"/>
          </w:tcPr>
          <w:p w14:paraId="4236FB07">
            <w:pPr>
              <w:widowControl/>
              <w:jc w:val="center"/>
              <w:rPr>
                <w:rFonts w:ascii="宋体" w:hAnsi="宋体" w:cs="宋体"/>
                <w:color w:val="auto"/>
                <w:kern w:val="0"/>
                <w:sz w:val="22"/>
                <w:szCs w:val="22"/>
                <w:highlight w:val="none"/>
              </w:rPr>
            </w:pPr>
          </w:p>
        </w:tc>
        <w:tc>
          <w:tcPr>
            <w:tcW w:w="1384" w:type="dxa"/>
            <w:noWrap w:val="0"/>
            <w:vAlign w:val="center"/>
          </w:tcPr>
          <w:p w14:paraId="082125DD">
            <w:pPr>
              <w:pStyle w:val="22"/>
              <w:spacing w:after="0"/>
              <w:ind w:left="63" w:right="63"/>
              <w:rPr>
                <w:rFonts w:ascii="宋体" w:hAnsi="宋体"/>
                <w:color w:val="auto"/>
                <w:sz w:val="24"/>
                <w:highlight w:val="none"/>
              </w:rPr>
            </w:pPr>
          </w:p>
        </w:tc>
        <w:tc>
          <w:tcPr>
            <w:tcW w:w="1452" w:type="dxa"/>
            <w:noWrap w:val="0"/>
            <w:vAlign w:val="center"/>
          </w:tcPr>
          <w:p w14:paraId="794EAA4D">
            <w:pPr>
              <w:widowControl/>
              <w:jc w:val="center"/>
              <w:textAlignment w:val="center"/>
              <w:rPr>
                <w:rFonts w:ascii="宋体" w:hAnsi="宋体" w:cs="宋体"/>
                <w:color w:val="auto"/>
                <w:sz w:val="28"/>
                <w:szCs w:val="28"/>
                <w:highlight w:val="none"/>
              </w:rPr>
            </w:pPr>
          </w:p>
        </w:tc>
        <w:tc>
          <w:tcPr>
            <w:tcW w:w="1577" w:type="dxa"/>
            <w:noWrap w:val="0"/>
            <w:vAlign w:val="center"/>
          </w:tcPr>
          <w:p w14:paraId="797C7F62">
            <w:pPr>
              <w:pStyle w:val="22"/>
              <w:spacing w:after="0"/>
              <w:ind w:left="63" w:right="63"/>
              <w:rPr>
                <w:rFonts w:ascii="宋体" w:hAnsi="宋体"/>
                <w:color w:val="auto"/>
                <w:sz w:val="24"/>
                <w:highlight w:val="none"/>
              </w:rPr>
            </w:pPr>
          </w:p>
        </w:tc>
      </w:tr>
    </w:tbl>
    <w:p w14:paraId="46C4C162">
      <w:pPr>
        <w:rPr>
          <w:rFonts w:hint="eastAsia" w:hAnsi="宋体"/>
          <w:color w:val="auto"/>
          <w:highlight w:val="none"/>
        </w:rPr>
      </w:pPr>
    </w:p>
    <w:p w14:paraId="36E98FEF">
      <w:pPr>
        <w:spacing w:line="440" w:lineRule="exact"/>
        <w:rPr>
          <w:rFonts w:hint="eastAsia" w:hAnsi="宋体"/>
          <w:color w:val="auto"/>
          <w:highlight w:val="none"/>
        </w:rPr>
      </w:pPr>
      <w:r>
        <w:rPr>
          <w:rFonts w:hint="eastAsia" w:hAnsi="宋体"/>
          <w:color w:val="auto"/>
          <w:highlight w:val="none"/>
        </w:rPr>
        <w:t>备注：本表中的价格未包括税金。</w:t>
      </w:r>
      <w:r>
        <w:rPr>
          <w:rFonts w:ascii="宋体" w:hAnsi="宋体"/>
          <w:color w:val="auto"/>
          <w:sz w:val="30"/>
          <w:szCs w:val="30"/>
          <w:highlight w:val="none"/>
        </w:rPr>
        <w:br w:type="page"/>
      </w:r>
      <w:r>
        <w:rPr>
          <w:rFonts w:hint="eastAsia" w:hAnsi="宋体"/>
          <w:color w:val="auto"/>
          <w:highlight w:val="none"/>
        </w:rPr>
        <w:t>附件14：</w:t>
      </w:r>
    </w:p>
    <w:p w14:paraId="6C4CC44E">
      <w:pPr>
        <w:spacing w:line="410" w:lineRule="exact"/>
        <w:ind w:left="120" w:leftChars="57" w:firstLine="640" w:firstLineChars="200"/>
        <w:jc w:val="center"/>
        <w:rPr>
          <w:rFonts w:hint="eastAsia" w:ascii="黑体" w:hAnsi="宋体" w:eastAsia="黑体" w:cs="宋体"/>
          <w:color w:val="auto"/>
          <w:sz w:val="32"/>
          <w:szCs w:val="32"/>
          <w:highlight w:val="none"/>
          <w:lang w:val="zh-CN"/>
        </w:rPr>
      </w:pPr>
      <w:r>
        <w:rPr>
          <w:rFonts w:hint="eastAsia" w:ascii="黑体" w:hAnsi="宋体" w:eastAsia="黑体" w:cs="宋体"/>
          <w:color w:val="auto"/>
          <w:sz w:val="32"/>
          <w:szCs w:val="32"/>
          <w:highlight w:val="none"/>
          <w:lang w:val="zh-CN"/>
        </w:rPr>
        <w:t>工程项目廉政合同</w:t>
      </w:r>
    </w:p>
    <w:p w14:paraId="3886DEE6">
      <w:pPr>
        <w:autoSpaceDE w:val="0"/>
        <w:autoSpaceDN w:val="0"/>
        <w:adjustRightInd w:val="0"/>
        <w:spacing w:line="480" w:lineRule="exact"/>
        <w:jc w:val="center"/>
        <w:outlineLvl w:val="1"/>
        <w:rPr>
          <w:rFonts w:hint="eastAsia" w:ascii="黑体" w:hAnsi="宋体" w:eastAsia="黑体" w:cs="宋体"/>
          <w:color w:val="auto"/>
          <w:highlight w:val="none"/>
          <w:lang w:val="zh-CN"/>
        </w:rPr>
      </w:pPr>
    </w:p>
    <w:p w14:paraId="7DEEB4C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val="zh-CN"/>
        </w:rPr>
        <w:t>工程项目名称：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zh-CN"/>
        </w:rPr>
        <w:t xml:space="preserve"> </w:t>
      </w:r>
    </w:p>
    <w:p w14:paraId="4E6ED23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发包人名称(以下称甲方)：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zh-CN"/>
        </w:rPr>
        <w:t xml:space="preserve"> </w:t>
      </w:r>
    </w:p>
    <w:p w14:paraId="4A01B389">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承包人名称(以下称乙方)：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lang w:val="zh-CN"/>
        </w:rPr>
        <w:t xml:space="preserve">  </w:t>
      </w:r>
    </w:p>
    <w:p w14:paraId="6270EC2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40116E2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第一条  甲乙双方的权利和义务    </w:t>
      </w:r>
    </w:p>
    <w:p w14:paraId="153BFA7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6BDDE5C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(二)严格执行本项目发包承包双方签订的 (施工合同、监理合同、勘测设计合同、采购合同、代理合同等)合同，自觉按合同办事。    </w:t>
      </w:r>
    </w:p>
    <w:p w14:paraId="62661CB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5834E45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2FA9FE9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第二条  甲方的责任    </w:t>
      </w:r>
    </w:p>
    <w:p w14:paraId="35AA15F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甲方的负责人和从事该工程项目的工作人员，在工程项目的事前、事中、事后应遵守以下规定：    </w:t>
      </w:r>
    </w:p>
    <w:p w14:paraId="3C2C09A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(一)不以任何理由向乙方索要或接受回扣、礼金、有价证券、贵重物品和好处费、感谢费等；不在乙方报销应由甲方或个人支付的费用。    </w:t>
      </w:r>
    </w:p>
    <w:p w14:paraId="680AE01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(二)不参加乙方安排的宴请及其他消费活动；不接受乙方提供的通讯工具、交通工具、高档办公用品等。    </w:t>
      </w:r>
    </w:p>
    <w:p w14:paraId="5589CCB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(三)不要求、暗示和接受乙方为个人装修住房、为配偶子女的工作安排以及本人或亲属旅游、出国(境)等提供方便。    </w:t>
      </w:r>
    </w:p>
    <w:p w14:paraId="0B816F6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(四)配偶、子女不得从事与乙方承包工程有关的设备材料供应、工程分包、劳务等经济活动。    </w:t>
      </w:r>
    </w:p>
    <w:p w14:paraId="4F2551EC">
      <w:pPr>
        <w:keepNext w:val="0"/>
        <w:keepLines w:val="0"/>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（五)不以任何理由向乙方推荐分包人或要求乙方购买项目合同规定以外的材料、设备和服务等。</w:t>
      </w:r>
    </w:p>
    <w:p w14:paraId="50309C2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第三条  乙方的责任</w:t>
      </w:r>
    </w:p>
    <w:p w14:paraId="3D1102E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6790BE6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(一)不以任何理由向甲方及其工作人员行贿或赠送礼金、有价证券、贵重物品。    </w:t>
      </w:r>
    </w:p>
    <w:p w14:paraId="2EE8F4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(二)不以任何名义为甲方及其工作人员报销应由对方支付的费用。    </w:t>
      </w:r>
    </w:p>
    <w:p w14:paraId="7A030CB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(三)不以任何理由宴请甲方工作人员或安排其他消费活动。    </w:t>
      </w:r>
    </w:p>
    <w:p w14:paraId="0DD65AA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(四)不为甲方和工作人员购置或提供通讯工具、交通工具、高档办公用品和装修住房等。 </w:t>
      </w:r>
    </w:p>
    <w:p w14:paraId="2EB6432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第四条  违约责任 </w:t>
      </w:r>
    </w:p>
    <w:p w14:paraId="7480B2A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6775504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5834737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4859387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第五条  双方约定：在自觉履行合同的同时，由甲、乙双方的监督单位负责对本合同履行情况进行监督检查。</w:t>
      </w:r>
    </w:p>
    <w:p w14:paraId="1B79DC7F">
      <w:pPr>
        <w:keepNext w:val="0"/>
        <w:keepLines w:val="0"/>
        <w:pageBreakBefore w:val="0"/>
        <w:widowControl w:val="0"/>
        <w:kinsoku/>
        <w:wordWrap/>
        <w:overflowPunct/>
        <w:topLinePunct w:val="0"/>
        <w:bidi w:val="0"/>
        <w:adjustRightInd w:val="0"/>
        <w:snapToGrid/>
        <w:spacing w:line="360" w:lineRule="auto"/>
        <w:ind w:firstLine="403" w:firstLineChars="192"/>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第六条  本合同作为</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施工合同的附件，与主合同具有</w:t>
      </w:r>
      <w:r>
        <w:rPr>
          <w:rFonts w:hint="eastAsia" w:ascii="宋体" w:hAnsi="宋体" w:cs="宋体"/>
          <w:color w:val="auto"/>
          <w:sz w:val="21"/>
          <w:szCs w:val="21"/>
          <w:highlight w:val="none"/>
          <w:lang w:val="zh-CN"/>
        </w:rPr>
        <w:t>同等法律效力。甲乙双方签署后立即生效。</w:t>
      </w:r>
    </w:p>
    <w:p w14:paraId="05A150F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第七条  本合同的有效期为双方签署之日起至该工程项目竣工验收合格时止。    </w:t>
      </w:r>
    </w:p>
    <w:p w14:paraId="7C657E01">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第八条  本合同一式五份，由甲、乙双方各执一份，送交甲、乙双方的监督单位各一份，送</w:t>
      </w:r>
      <w:r>
        <w:rPr>
          <w:rFonts w:hint="eastAsia" w:ascii="宋体" w:hAnsi="宋体" w:cs="宋体"/>
          <w:color w:val="auto"/>
          <w:sz w:val="21"/>
          <w:szCs w:val="21"/>
          <w:highlight w:val="none"/>
          <w:lang w:eastAsia="zh-CN"/>
        </w:rPr>
        <w:t>宁海县强蛟镇公共资源交管办</w:t>
      </w:r>
      <w:r>
        <w:rPr>
          <w:rFonts w:hint="eastAsia" w:ascii="宋体" w:hAnsi="宋体" w:cs="宋体"/>
          <w:color w:val="auto"/>
          <w:sz w:val="21"/>
          <w:szCs w:val="21"/>
          <w:highlight w:val="none"/>
        </w:rPr>
        <w:t>一份备案。</w:t>
      </w:r>
    </w:p>
    <w:p w14:paraId="1E11A81F">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p>
    <w:p w14:paraId="2DF54DCE">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甲方（盖章）：</w:t>
      </w:r>
      <w:r>
        <w:rPr>
          <w:rFonts w:hint="eastAsia" w:ascii="宋体" w:hAnsi="宋体" w:cs="宋体"/>
          <w:color w:val="auto"/>
          <w:sz w:val="21"/>
          <w:szCs w:val="21"/>
          <w:highlight w:val="none"/>
        </w:rPr>
        <w:tab/>
      </w:r>
      <w:r>
        <w:rPr>
          <w:rFonts w:hint="eastAsia" w:ascii="宋体" w:hAnsi="宋体" w:cs="宋体"/>
          <w:color w:val="auto"/>
          <w:sz w:val="21"/>
          <w:szCs w:val="21"/>
          <w:highlight w:val="none"/>
        </w:rPr>
        <w:t>乙方（盖章）：</w:t>
      </w:r>
    </w:p>
    <w:p w14:paraId="271019F2">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ab/>
      </w:r>
      <w:r>
        <w:rPr>
          <w:rFonts w:hint="eastAsia" w:ascii="宋体" w:hAnsi="宋体" w:cs="宋体"/>
          <w:color w:val="auto"/>
          <w:sz w:val="21"/>
          <w:szCs w:val="21"/>
          <w:highlight w:val="none"/>
        </w:rPr>
        <w:t>法定代表人：</w:t>
      </w:r>
    </w:p>
    <w:p w14:paraId="4A591EB9">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rPr>
        <w:tab/>
      </w:r>
      <w:r>
        <w:rPr>
          <w:rFonts w:hint="eastAsia" w:ascii="宋体" w:hAnsi="宋体" w:cs="宋体"/>
          <w:color w:val="auto"/>
          <w:sz w:val="21"/>
          <w:szCs w:val="21"/>
          <w:highlight w:val="none"/>
        </w:rPr>
        <w:t>地址：</w:t>
      </w:r>
    </w:p>
    <w:p w14:paraId="38107D8C">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电话：</w:t>
      </w:r>
    </w:p>
    <w:p w14:paraId="4DC3B028">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年   月   日</w:t>
      </w:r>
      <w:r>
        <w:rPr>
          <w:rFonts w:hint="eastAsia" w:ascii="宋体" w:hAnsi="宋体" w:cs="宋体"/>
          <w:color w:val="auto"/>
          <w:sz w:val="21"/>
          <w:szCs w:val="21"/>
          <w:highlight w:val="none"/>
        </w:rPr>
        <w:tab/>
      </w:r>
      <w:r>
        <w:rPr>
          <w:rFonts w:hint="eastAsia" w:ascii="宋体" w:hAnsi="宋体" w:cs="宋体"/>
          <w:color w:val="auto"/>
          <w:sz w:val="21"/>
          <w:szCs w:val="21"/>
          <w:highlight w:val="none"/>
        </w:rPr>
        <w:t>年   月   日</w:t>
      </w:r>
    </w:p>
    <w:p w14:paraId="579AEBF0">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p>
    <w:p w14:paraId="730107B7">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甲方监督单位（盖章）</w:t>
      </w:r>
      <w:r>
        <w:rPr>
          <w:rFonts w:hint="eastAsia" w:ascii="宋体" w:hAnsi="宋体" w:cs="宋体"/>
          <w:color w:val="auto"/>
          <w:sz w:val="21"/>
          <w:szCs w:val="21"/>
          <w:highlight w:val="none"/>
        </w:rPr>
        <w:tab/>
      </w:r>
      <w:r>
        <w:rPr>
          <w:rFonts w:hint="eastAsia" w:ascii="宋体" w:hAnsi="宋体" w:cs="宋体"/>
          <w:color w:val="auto"/>
          <w:sz w:val="21"/>
          <w:szCs w:val="21"/>
          <w:highlight w:val="none"/>
        </w:rPr>
        <w:t>乙方监督单位（盖章）</w:t>
      </w:r>
    </w:p>
    <w:p w14:paraId="01B1B9B8">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cs="宋体"/>
          <w:b/>
          <w:sz w:val="36"/>
          <w:szCs w:val="20"/>
          <w:highlight w:val="none"/>
        </w:rPr>
      </w:pPr>
      <w:r>
        <w:rPr>
          <w:rFonts w:hint="eastAsia" w:ascii="宋体" w:hAnsi="宋体" w:cs="宋体"/>
          <w:color w:val="auto"/>
          <w:sz w:val="21"/>
          <w:szCs w:val="21"/>
          <w:highlight w:val="none"/>
        </w:rPr>
        <w:t xml:space="preserve">年   月   日                         年   月  日 </w:t>
      </w:r>
      <w:r>
        <w:rPr>
          <w:rFonts w:hint="eastAsia" w:ascii="宋体" w:hAnsi="宋体" w:cs="宋体"/>
          <w:b/>
          <w:color w:val="auto"/>
          <w:sz w:val="24"/>
          <w:highlight w:val="none"/>
        </w:rPr>
        <w:br w:type="page"/>
      </w:r>
    </w:p>
    <w:bookmarkEnd w:id="77"/>
    <w:p w14:paraId="526952ED">
      <w:pPr>
        <w:numPr>
          <w:ilvl w:val="0"/>
          <w:numId w:val="8"/>
        </w:numPr>
        <w:spacing w:line="360" w:lineRule="auto"/>
        <w:ind w:left="0" w:leftChars="0" w:firstLine="0" w:firstLineChars="0"/>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bookmarkEnd w:id="78"/>
      <w:r>
        <w:rPr>
          <w:rFonts w:hint="eastAsia" w:ascii="宋体" w:hAnsi="宋体" w:cs="宋体"/>
          <w:b/>
          <w:sz w:val="36"/>
          <w:szCs w:val="36"/>
          <w:highlight w:val="none"/>
        </w:rPr>
        <w:t>应提交的有关格式范例</w:t>
      </w:r>
      <w:bookmarkEnd w:id="79"/>
    </w:p>
    <w:p w14:paraId="79F62EB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DA12EC5">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78DBED2">
      <w:pPr>
        <w:spacing w:line="360" w:lineRule="auto"/>
        <w:jc w:val="center"/>
        <w:outlineLvl w:val="0"/>
        <w:rPr>
          <w:rFonts w:ascii="宋体" w:hAnsi="宋体" w:cs="宋体"/>
          <w:b/>
          <w:kern w:val="0"/>
          <w:sz w:val="36"/>
          <w:szCs w:val="36"/>
          <w:highlight w:val="none"/>
        </w:rPr>
      </w:pPr>
    </w:p>
    <w:p w14:paraId="67C82E63">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857D04D">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EB3EABE">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D293866">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1365A7CD">
      <w:pPr>
        <w:snapToGrid w:val="0"/>
        <w:spacing w:line="360" w:lineRule="auto"/>
        <w:ind w:firstLine="480" w:firstLineChars="200"/>
        <w:rPr>
          <w:rFonts w:ascii="宋体" w:hAnsi="宋体" w:cs="宋体"/>
          <w:sz w:val="24"/>
          <w:highlight w:val="none"/>
        </w:rPr>
      </w:pPr>
    </w:p>
    <w:p w14:paraId="6898BD07">
      <w:pPr>
        <w:spacing w:line="360" w:lineRule="auto"/>
        <w:ind w:firstLine="480" w:firstLineChars="200"/>
        <w:rPr>
          <w:rFonts w:ascii="宋体" w:hAnsi="宋体" w:cs="宋体"/>
          <w:sz w:val="24"/>
          <w:highlight w:val="none"/>
        </w:rPr>
      </w:pPr>
    </w:p>
    <w:p w14:paraId="62C4EF6F">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16C1E11E">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宁海县茶院镇人民政府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sz w:val="24"/>
          <w:highlight w:val="none"/>
        </w:rPr>
        <w:t>：</w:t>
      </w:r>
    </w:p>
    <w:p w14:paraId="5E772EB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宁海县茶院镇庙岭村南侧废弃矿山生态环境治理工程</w:t>
      </w:r>
      <w:r>
        <w:rPr>
          <w:rFonts w:hint="eastAsia" w:ascii="宋体" w:hAnsi="宋体" w:cs="宋体"/>
          <w:sz w:val="24"/>
          <w:highlight w:val="none"/>
        </w:rPr>
        <w:t>【项目编号：</w:t>
      </w:r>
      <w:r>
        <w:rPr>
          <w:rFonts w:hint="eastAsia" w:ascii="宋体" w:hAnsi="宋体" w:cs="宋体"/>
          <w:sz w:val="24"/>
          <w:highlight w:val="none"/>
          <w:lang w:eastAsia="zh-CN"/>
        </w:rPr>
        <w:t>ZJTC2025-019</w:t>
      </w:r>
      <w:r>
        <w:rPr>
          <w:rFonts w:hint="eastAsia" w:ascii="宋体" w:hAnsi="宋体" w:cs="宋体"/>
          <w:sz w:val="24"/>
          <w:highlight w:val="none"/>
        </w:rPr>
        <w:t>】政府采购活动，郑重承诺：</w:t>
      </w:r>
    </w:p>
    <w:p w14:paraId="283209A0">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B30B84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2F7BF9C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48F047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A01C50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BF447F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F197FD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34F8ED3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w:t>
      </w:r>
      <w:r>
        <w:rPr>
          <w:rFonts w:hint="eastAsia" w:ascii="宋体" w:hAnsi="宋体" w:cs="宋体"/>
          <w:sz w:val="24"/>
          <w:highlight w:val="none"/>
          <w:lang w:eastAsia="zh-CN"/>
        </w:rPr>
        <w:t>重大税收违法失信主体</w:t>
      </w:r>
      <w:r>
        <w:rPr>
          <w:rFonts w:hint="eastAsia" w:ascii="宋体" w:hAnsi="宋体" w:cs="宋体"/>
          <w:sz w:val="24"/>
          <w:highlight w:val="none"/>
        </w:rPr>
        <w:t>、政府采购严重违法失信行为记录名单。</w:t>
      </w:r>
    </w:p>
    <w:p w14:paraId="783F78C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D664F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4876AFE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0073262">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6799026D">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97DE9BA">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[以联合体形式参与的，提供联合协议（附件5）；本项目不接受联合体或者供应商不以联合体形式投参与的，则不需要提供]</w:t>
      </w:r>
    </w:p>
    <w:p w14:paraId="5CDD5DEC">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2D50EFF">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2F2F928">
      <w:pPr>
        <w:spacing w:line="360" w:lineRule="auto"/>
        <w:rPr>
          <w:rFonts w:ascii="宋体" w:hAnsi="宋体" w:cs="宋体"/>
          <w:sz w:val="24"/>
          <w:highlight w:val="none"/>
        </w:rPr>
      </w:pPr>
      <w:r>
        <w:rPr>
          <w:rFonts w:hint="eastAsia" w:ascii="宋体" w:hAnsi="宋体" w:cs="宋体"/>
          <w:sz w:val="24"/>
          <w:highlight w:val="none"/>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.专门面向中小企业，工程全部由符合政策要求的中小企业（或小微企业）承建的，提供相应的中小企业声明函（附件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3D0F0EC2">
      <w:pPr>
        <w:widowControl/>
        <w:spacing w:line="360" w:lineRule="auto"/>
        <w:ind w:firstLine="480"/>
        <w:jc w:val="left"/>
        <w:rPr>
          <w:rFonts w:ascii="宋体" w:hAnsi="宋体" w:cs="宋体"/>
          <w:sz w:val="24"/>
          <w:highlight w:val="none"/>
        </w:rPr>
      </w:pPr>
    </w:p>
    <w:p w14:paraId="7A370790">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），联合协议中中小企业合同金额应当达到竞争性磋商公告载明的比例；如果供应商本身提供所有标的均由中小企业承建的，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75661BE6">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），分包意向协议中中小企业合同金额应当达到竞争性磋商公告载明的比例；如果供应商本身提供所有标的均由中小企业承建，</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highlight w:val="none"/>
        </w:rPr>
      </w:pPr>
    </w:p>
    <w:p w14:paraId="6E17E039">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7283D6E9">
      <w:pPr>
        <w:spacing w:line="360" w:lineRule="auto"/>
        <w:jc w:val="center"/>
        <w:rPr>
          <w:rFonts w:ascii="宋体" w:hAnsi="宋体" w:cs="宋体"/>
          <w:sz w:val="24"/>
          <w:highlight w:val="none"/>
        </w:rPr>
      </w:pPr>
      <w:r>
        <w:rPr>
          <w:rFonts w:hint="eastAsia" w:ascii="宋体" w:hAnsi="宋体" w:cs="宋体"/>
          <w:sz w:val="24"/>
          <w:highlight w:val="none"/>
        </w:rPr>
        <w:t>（根据竞争性磋商公告本项目的特定资格要求提供相应的材料；未要求的，无需提供）</w:t>
      </w:r>
    </w:p>
    <w:p w14:paraId="0CFC94AE">
      <w:pPr>
        <w:spacing w:line="360" w:lineRule="auto"/>
        <w:ind w:firstLine="480" w:firstLineChars="200"/>
        <w:rPr>
          <w:rFonts w:ascii="宋体" w:hAnsi="宋体" w:cs="宋体"/>
          <w:sz w:val="24"/>
          <w:highlight w:val="none"/>
        </w:rPr>
      </w:pPr>
    </w:p>
    <w:p w14:paraId="6332BF2A">
      <w:pPr>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1AFD0A52">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EA3614B">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0751C6A1">
      <w:pPr>
        <w:numPr>
          <w:ilvl w:val="255"/>
          <w:numId w:val="0"/>
        </w:numPr>
        <w:snapToGrid w:val="0"/>
        <w:spacing w:line="360" w:lineRule="auto"/>
        <w:ind w:firstLine="480" w:firstLineChars="200"/>
        <w:rPr>
          <w:rFonts w:hint="eastAsia" w:ascii="宋体" w:hAnsi="宋体" w:cs="宋体"/>
          <w:sz w:val="24"/>
          <w:highlight w:val="none"/>
        </w:rPr>
      </w:pPr>
    </w:p>
    <w:p w14:paraId="308485D0">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响应函……………………………………………………………………………（页码）</w:t>
      </w:r>
    </w:p>
    <w:p w14:paraId="589C661C">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2）授权委托书或法定代表人（单位负责人、自然人本人）身份证明</w:t>
      </w:r>
      <w:r>
        <w:rPr>
          <w:rFonts w:hint="eastAsia" w:ascii="宋体" w:hAnsi="宋体" w:cs="宋体"/>
          <w:sz w:val="24"/>
          <w:highlight w:val="none"/>
        </w:rPr>
        <w:t>……………（页码）</w:t>
      </w:r>
    </w:p>
    <w:p w14:paraId="551FC936">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）分包意向协议………………………………………………………………………（页码）</w:t>
      </w:r>
    </w:p>
    <w:p w14:paraId="72A4A87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）符合性审查资料……………………………………………………………………（页码）</w:t>
      </w:r>
    </w:p>
    <w:p w14:paraId="387A08E1">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）评审标准相应的商务技术资料……………………………………………………（页码）（</w:t>
      </w:r>
      <w:r>
        <w:rPr>
          <w:rFonts w:ascii="宋体" w:hAnsi="宋体" w:cs="宋体"/>
          <w:sz w:val="24"/>
          <w:highlight w:val="none"/>
        </w:rPr>
        <w:t>6</w:t>
      </w:r>
      <w:r>
        <w:rPr>
          <w:rFonts w:hint="eastAsia" w:ascii="宋体" w:hAnsi="宋体" w:cs="宋体"/>
          <w:sz w:val="24"/>
          <w:highlight w:val="none"/>
        </w:rPr>
        <w:t>）商务技术偏离表……………………………………………………………………（页码）</w:t>
      </w:r>
    </w:p>
    <w:p w14:paraId="73004C33">
      <w:pPr>
        <w:snapToGrid w:val="0"/>
        <w:spacing w:line="360" w:lineRule="auto"/>
        <w:ind w:left="479" w:leftChars="228"/>
        <w:rPr>
          <w:rFonts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14:paraId="05C1DC23">
      <w:pPr>
        <w:snapToGrid w:val="0"/>
        <w:spacing w:line="360" w:lineRule="auto"/>
        <w:jc w:val="center"/>
        <w:rPr>
          <w:rFonts w:ascii="宋体" w:hAnsi="宋体" w:cs="宋体"/>
          <w:b/>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6A62A5BA">
      <w:pPr>
        <w:snapToGrid w:val="0"/>
        <w:jc w:val="center"/>
        <w:rPr>
          <w:rFonts w:hint="eastAsia" w:ascii="宋体" w:hAnsi="宋体" w:cs="宋体"/>
          <w:b/>
          <w:bCs/>
          <w:sz w:val="32"/>
          <w:szCs w:val="32"/>
          <w:highlight w:val="none"/>
          <w:lang w:val="zh-CN"/>
        </w:rPr>
      </w:pPr>
      <w:r>
        <w:rPr>
          <w:rFonts w:hint="eastAsia" w:ascii="宋体" w:hAnsi="宋体" w:cs="宋体"/>
          <w:b/>
          <w:bCs/>
          <w:sz w:val="32"/>
          <w:szCs w:val="32"/>
          <w:highlight w:val="none"/>
          <w:lang w:val="zh-CN"/>
        </w:rPr>
        <w:t>一、响应函</w:t>
      </w:r>
    </w:p>
    <w:p w14:paraId="27EEBF00">
      <w:pPr>
        <w:pStyle w:val="640"/>
        <w:rPr>
          <w:highlight w:val="none"/>
          <w:lang w:val="zh-CN"/>
        </w:rPr>
      </w:pPr>
    </w:p>
    <w:p w14:paraId="59A55512">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宁海县茶院镇人民政府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sz w:val="24"/>
          <w:highlight w:val="none"/>
        </w:rPr>
        <w:t>：</w:t>
      </w:r>
    </w:p>
    <w:p w14:paraId="2B15806A">
      <w:pPr>
        <w:snapToGrid w:val="0"/>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宁海县茶院镇庙岭村南侧废弃矿山生态环境治理工程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ZJTC2025-019</w:t>
      </w:r>
      <w:r>
        <w:rPr>
          <w:rFonts w:hint="eastAsia" w:ascii="宋体" w:hAnsi="宋体" w:cs="宋体"/>
          <w:color w:val="auto"/>
          <w:sz w:val="24"/>
          <w:highlight w:val="none"/>
        </w:rPr>
        <w:t>】采购的有关活动，并对此项目提交响应文件及报价。为此：</w:t>
      </w:r>
    </w:p>
    <w:p w14:paraId="1E481B5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1、我方承诺响应文件有效期从提交响应文件的截止之日起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本响应文件在响应文件有效期满之前均具有约束力。</w:t>
      </w:r>
    </w:p>
    <w:p w14:paraId="3E08766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14:paraId="7C911E7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534E4CC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7A2D86E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3707554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4F990F1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2C6B385B">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9ECDA1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2.2.1响应函；</w:t>
      </w:r>
      <w:r>
        <w:rPr>
          <w:rFonts w:hint="eastAsia" w:ascii="宋体" w:hAnsi="宋体" w:cs="宋体"/>
          <w:sz w:val="24"/>
          <w:highlight w:val="none"/>
          <w:lang w:val="zh-CN"/>
        </w:rPr>
        <w:t xml:space="preserve"> </w:t>
      </w:r>
    </w:p>
    <w:p w14:paraId="0B547A3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2FAF314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6C9E6CB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053315D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评审标准相应的商务技术资料；</w:t>
      </w:r>
    </w:p>
    <w:p w14:paraId="37EC10C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11EE9142">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338DA58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66E9DA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2.3.1报价单；</w:t>
      </w:r>
    </w:p>
    <w:p w14:paraId="155B2E7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2.3.2已标价工程量清单；</w:t>
      </w:r>
    </w:p>
    <w:p w14:paraId="331CFBF2">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2.3.3中小企业声明函（如果有）。</w:t>
      </w:r>
    </w:p>
    <w:p w14:paraId="5E90FDDA">
      <w:pPr>
        <w:snapToGrid w:val="0"/>
        <w:spacing w:line="360" w:lineRule="auto"/>
        <w:ind w:left="420" w:leftChars="200" w:firstLine="480" w:firstLineChars="200"/>
        <w:rPr>
          <w:rFonts w:hint="eastAsia" w:ascii="宋体" w:hAnsi="宋体" w:cs="宋体"/>
          <w:color w:val="FF0000"/>
          <w:sz w:val="24"/>
          <w:highlight w:val="none"/>
        </w:rPr>
      </w:pPr>
      <w:r>
        <w:rPr>
          <w:rFonts w:hint="eastAsia" w:ascii="宋体" w:hAnsi="宋体" w:cs="宋体"/>
          <w:sz w:val="24"/>
          <w:highlight w:val="none"/>
        </w:rPr>
        <w:t>3、我方承诺除商务技术偏离表列出的偏离外，我方响应采购文件的全部要求。</w:t>
      </w:r>
      <w:r>
        <w:rPr>
          <w:rFonts w:hint="eastAsia" w:ascii="宋体" w:hAnsi="宋体" w:cs="宋体"/>
          <w:color w:val="FF0000"/>
          <w:sz w:val="24"/>
          <w:highlight w:val="none"/>
        </w:rPr>
        <w:t>对</w:t>
      </w:r>
      <w:r>
        <w:rPr>
          <w:rFonts w:hint="eastAsia" w:ascii="宋体" w:hAnsi="宋体" w:cs="宋体"/>
          <w:color w:val="FF0000"/>
          <w:sz w:val="24"/>
          <w:highlight w:val="none"/>
          <w:lang w:val="en-US" w:eastAsia="zh-CN"/>
        </w:rPr>
        <w:t>响应</w:t>
      </w:r>
      <w:r>
        <w:rPr>
          <w:rFonts w:hint="eastAsia" w:ascii="宋体" w:hAnsi="宋体" w:cs="宋体"/>
          <w:color w:val="FF0000"/>
          <w:sz w:val="24"/>
          <w:highlight w:val="none"/>
        </w:rPr>
        <w:t>文件中材料的真实性、合法性负责。</w:t>
      </w:r>
    </w:p>
    <w:p w14:paraId="701C701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4、如我方成交，我方承诺：</w:t>
      </w:r>
    </w:p>
    <w:p w14:paraId="21EFAF92">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56C724C1">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供应商名称（电子签名）：                          </w:t>
      </w:r>
    </w:p>
    <w:p w14:paraId="3F809ED3">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53289CE0">
      <w:pPr>
        <w:snapToGrid w:val="0"/>
        <w:spacing w:line="360" w:lineRule="auto"/>
        <w:ind w:left="420" w:leftChars="200" w:firstLine="4200" w:firstLineChars="1750"/>
        <w:rPr>
          <w:rFonts w:ascii="宋体" w:hAnsi="宋体" w:cs="宋体"/>
          <w:kern w:val="0"/>
          <w:sz w:val="24"/>
          <w:highlight w:val="none"/>
          <w:u w:val="single"/>
        </w:rPr>
      </w:pPr>
    </w:p>
    <w:p w14:paraId="5E876A5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104790">
      <w:pPr>
        <w:autoSpaceDE w:val="0"/>
        <w:autoSpaceDN w:val="0"/>
        <w:spacing w:line="360" w:lineRule="auto"/>
        <w:rPr>
          <w:rFonts w:ascii="宋体" w:hAnsi="宋体" w:cs="宋体"/>
          <w:kern w:val="0"/>
          <w:sz w:val="24"/>
          <w:highlight w:val="none"/>
        </w:rPr>
      </w:pPr>
    </w:p>
    <w:p w14:paraId="797411BB">
      <w:pPr>
        <w:spacing w:line="360" w:lineRule="auto"/>
        <w:rPr>
          <w:rFonts w:ascii="宋体" w:hAnsi="宋体" w:cs="宋体"/>
          <w:sz w:val="24"/>
          <w:highlight w:val="none"/>
        </w:rPr>
      </w:pPr>
    </w:p>
    <w:p w14:paraId="1CD7D105">
      <w:pPr>
        <w:spacing w:line="360" w:lineRule="auto"/>
        <w:rPr>
          <w:rFonts w:ascii="宋体" w:hAnsi="宋体" w:cs="宋体"/>
          <w:sz w:val="18"/>
          <w:szCs w:val="18"/>
          <w:highlight w:val="none"/>
        </w:rPr>
      </w:pPr>
    </w:p>
    <w:p w14:paraId="43AA39F8">
      <w:pPr>
        <w:spacing w:line="360" w:lineRule="auto"/>
        <w:rPr>
          <w:rFonts w:ascii="宋体" w:hAnsi="宋体" w:cs="宋体"/>
          <w:sz w:val="18"/>
          <w:szCs w:val="18"/>
          <w:highlight w:val="none"/>
        </w:rPr>
      </w:pPr>
    </w:p>
    <w:p w14:paraId="3B0A6DD0">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730BE778">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二、授权委托书或法定代表人（单位负责人、自然人本人）身份证明</w:t>
      </w:r>
    </w:p>
    <w:p w14:paraId="617B2B0D">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E408CB1">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授权委托书（适用于非联合体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4C90DEF3">
      <w:pPr>
        <w:snapToGrid w:val="0"/>
        <w:spacing w:line="360" w:lineRule="auto"/>
        <w:rPr>
          <w:rFonts w:hint="eastAsia" w:ascii="宋体" w:hAnsi="宋体" w:cs="宋体"/>
          <w:sz w:val="24"/>
          <w:highlight w:val="none"/>
        </w:rPr>
      </w:pPr>
    </w:p>
    <w:p w14:paraId="5EDEBB94">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5E7510F">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none"/>
          <w:lang w:val="en-US" w:eastAsia="zh-CN"/>
        </w:rPr>
        <w:t>，</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4602808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37DA06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6ED7179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41BE614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1E476F49">
      <w:pPr>
        <w:snapToGrid w:val="0"/>
        <w:spacing w:line="360" w:lineRule="auto"/>
        <w:rPr>
          <w:rFonts w:ascii="宋体" w:hAnsi="宋体" w:cs="宋体"/>
          <w:sz w:val="24"/>
          <w:highlight w:val="none"/>
        </w:rPr>
      </w:pPr>
    </w:p>
    <w:p w14:paraId="0ADC52F5">
      <w:pPr>
        <w:snapToGrid w:val="0"/>
        <w:spacing w:line="360" w:lineRule="auto"/>
        <w:rPr>
          <w:rFonts w:ascii="宋体" w:hAnsi="宋体" w:cs="宋体"/>
          <w:sz w:val="24"/>
          <w:highlight w:val="none"/>
        </w:rPr>
      </w:pPr>
    </w:p>
    <w:p w14:paraId="52AC72A7">
      <w:pPr>
        <w:snapToGrid w:val="0"/>
        <w:spacing w:line="360" w:lineRule="auto"/>
        <w:rPr>
          <w:rFonts w:ascii="宋体" w:hAnsi="宋体" w:cs="宋体"/>
          <w:sz w:val="24"/>
          <w:highlight w:val="none"/>
        </w:rPr>
      </w:pPr>
    </w:p>
    <w:p w14:paraId="4B24243F">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0085DCB7">
      <w:pPr>
        <w:snapToGrid w:val="0"/>
        <w:spacing w:line="360" w:lineRule="auto"/>
        <w:rPr>
          <w:rFonts w:hint="eastAsia" w:ascii="宋体" w:hAnsi="宋体" w:cs="宋体"/>
          <w:sz w:val="24"/>
          <w:highlight w:val="none"/>
        </w:rPr>
      </w:pPr>
    </w:p>
    <w:p w14:paraId="7349D70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797406B">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none"/>
          <w:lang w:val="en-US" w:eastAsia="zh-CN"/>
        </w:rPr>
        <w:t>，</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09F28826">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8995CB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D9D2036">
      <w:pPr>
        <w:jc w:val="center"/>
        <w:rPr>
          <w:rFonts w:ascii="宋体" w:hAnsi="宋体" w:cs="宋体"/>
          <w:b/>
          <w:kern w:val="0"/>
          <w:sz w:val="32"/>
          <w:szCs w:val="32"/>
          <w:highlight w:val="none"/>
        </w:rPr>
      </w:pPr>
    </w:p>
    <w:p w14:paraId="3D175341">
      <w:pPr>
        <w:jc w:val="center"/>
        <w:rPr>
          <w:rFonts w:ascii="宋体" w:hAnsi="宋体" w:cs="宋体"/>
          <w:b/>
          <w:kern w:val="0"/>
          <w:sz w:val="32"/>
          <w:szCs w:val="32"/>
          <w:highlight w:val="none"/>
        </w:rPr>
      </w:pPr>
    </w:p>
    <w:p w14:paraId="7ED3B717">
      <w:pPr>
        <w:jc w:val="center"/>
        <w:rPr>
          <w:rFonts w:ascii="宋体" w:hAnsi="宋体" w:cs="宋体"/>
          <w:b/>
          <w:kern w:val="0"/>
          <w:sz w:val="32"/>
          <w:szCs w:val="32"/>
          <w:highlight w:val="none"/>
        </w:rPr>
      </w:pPr>
    </w:p>
    <w:p w14:paraId="06645DBF">
      <w:pPr>
        <w:rPr>
          <w:rFonts w:ascii="宋体" w:hAnsi="宋体" w:cs="宋体"/>
          <w:highlight w:val="none"/>
        </w:rPr>
      </w:pPr>
    </w:p>
    <w:p w14:paraId="3B120B9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1E7A69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B1441D6">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11EDF9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F6FA0C1">
      <w:pPr>
        <w:jc w:val="center"/>
        <w:rPr>
          <w:rFonts w:ascii="宋体" w:hAnsi="宋体" w:cs="宋体"/>
          <w:b/>
          <w:bCs/>
          <w:sz w:val="32"/>
          <w:szCs w:val="32"/>
          <w:highlight w:val="none"/>
        </w:rPr>
      </w:pPr>
      <w:r>
        <w:rPr>
          <w:rFonts w:hint="eastAsia" w:ascii="宋体" w:hAnsi="宋体" w:cs="宋体"/>
          <w:b/>
          <w:bCs/>
          <w:sz w:val="32"/>
          <w:szCs w:val="32"/>
          <w:highlight w:val="none"/>
          <w:lang w:val="zh-CN"/>
        </w:rPr>
        <w:t>法定代表人、单位负责人或自然人本人</w:t>
      </w:r>
      <w:r>
        <w:rPr>
          <w:rFonts w:hint="eastAsia" w:ascii="宋体" w:hAnsi="宋体" w:cs="宋体"/>
          <w:b/>
          <w:bCs/>
          <w:sz w:val="32"/>
          <w:szCs w:val="32"/>
          <w:highlight w:val="none"/>
        </w:rPr>
        <w:t>的身份证明（适用于法定代表人、单位负责人或者自然人本人代表供应商参加响应）</w:t>
      </w:r>
    </w:p>
    <w:p w14:paraId="3262903F">
      <w:pPr>
        <w:pStyle w:val="621"/>
        <w:spacing w:line="360" w:lineRule="auto"/>
        <w:rPr>
          <w:rFonts w:hint="eastAsia" w:hAnsi="宋体" w:cs="宋体"/>
          <w:bCs/>
          <w:sz w:val="24"/>
          <w:highlight w:val="none"/>
        </w:rPr>
      </w:pPr>
    </w:p>
    <w:p w14:paraId="3F161723">
      <w:pPr>
        <w:pStyle w:val="621"/>
        <w:spacing w:line="360" w:lineRule="auto"/>
        <w:ind w:firstLine="240" w:firstLineChars="100"/>
        <w:rPr>
          <w:rFonts w:hAnsi="宋体" w:cs="宋体"/>
          <w:bCs/>
          <w:sz w:val="24"/>
          <w:highlight w:val="none"/>
        </w:rPr>
      </w:pPr>
      <w:r>
        <w:rPr>
          <w:rFonts w:hint="eastAsia" w:hAnsi="宋体" w:cs="宋体"/>
          <w:bCs/>
          <w:sz w:val="24"/>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621"/>
              <w:adjustRightInd w:val="0"/>
              <w:spacing w:line="360" w:lineRule="auto"/>
              <w:rPr>
                <w:rFonts w:hAnsi="宋体" w:cs="宋体"/>
                <w:bCs/>
                <w:sz w:val="24"/>
                <w:highlight w:val="none"/>
              </w:rPr>
            </w:pPr>
            <w:r>
              <w:rPr>
                <w:rFonts w:hint="eastAsia" w:hAnsi="宋体" w:cs="宋体"/>
                <w:bCs/>
                <w:sz w:val="24"/>
                <w:highlight w:val="none"/>
              </w:rPr>
              <w:t>正面：                                 反面：</w:t>
            </w:r>
          </w:p>
          <w:p w14:paraId="4ACA4BA2">
            <w:pPr>
              <w:pStyle w:val="621"/>
              <w:adjustRightInd w:val="0"/>
              <w:spacing w:line="360" w:lineRule="auto"/>
              <w:rPr>
                <w:rFonts w:hAnsi="宋体" w:cs="宋体"/>
                <w:bCs/>
                <w:sz w:val="24"/>
                <w:highlight w:val="none"/>
              </w:rPr>
            </w:pPr>
          </w:p>
        </w:tc>
      </w:tr>
    </w:tbl>
    <w:p w14:paraId="639BB94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D2F0E2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1F445242">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84F3438">
      <w:pPr>
        <w:jc w:val="center"/>
        <w:rPr>
          <w:rFonts w:ascii="宋体" w:hAnsi="宋体" w:cs="宋体"/>
          <w:b/>
          <w:kern w:val="0"/>
          <w:sz w:val="32"/>
          <w:szCs w:val="32"/>
          <w:highlight w:val="none"/>
        </w:rPr>
      </w:pPr>
    </w:p>
    <w:p w14:paraId="564DDDEB">
      <w:pPr>
        <w:jc w:val="center"/>
        <w:rPr>
          <w:rFonts w:ascii="宋体" w:hAnsi="宋体" w:cs="宋体"/>
          <w:b/>
          <w:kern w:val="0"/>
          <w:sz w:val="32"/>
          <w:szCs w:val="32"/>
          <w:highlight w:val="none"/>
        </w:rPr>
      </w:pPr>
    </w:p>
    <w:p w14:paraId="1A3A09E0">
      <w:pPr>
        <w:jc w:val="center"/>
        <w:rPr>
          <w:rFonts w:ascii="宋体" w:hAnsi="宋体" w:cs="宋体"/>
          <w:b/>
          <w:kern w:val="0"/>
          <w:sz w:val="32"/>
          <w:szCs w:val="32"/>
          <w:highlight w:val="none"/>
        </w:rPr>
      </w:pPr>
    </w:p>
    <w:p w14:paraId="3A80F3C8">
      <w:pPr>
        <w:jc w:val="center"/>
        <w:rPr>
          <w:rFonts w:ascii="宋体" w:hAnsi="宋体" w:cs="宋体"/>
          <w:b/>
          <w:kern w:val="0"/>
          <w:sz w:val="32"/>
          <w:szCs w:val="32"/>
          <w:highlight w:val="none"/>
        </w:rPr>
      </w:pPr>
    </w:p>
    <w:p w14:paraId="5EFC15DB">
      <w:pPr>
        <w:jc w:val="center"/>
        <w:rPr>
          <w:rFonts w:ascii="宋体" w:hAnsi="宋体" w:cs="宋体"/>
          <w:b/>
          <w:kern w:val="0"/>
          <w:sz w:val="32"/>
          <w:szCs w:val="32"/>
          <w:highlight w:val="none"/>
        </w:rPr>
      </w:pPr>
    </w:p>
    <w:p w14:paraId="6A229B23">
      <w:pPr>
        <w:jc w:val="center"/>
        <w:rPr>
          <w:rFonts w:ascii="宋体" w:hAnsi="宋体" w:cs="宋体"/>
          <w:b/>
          <w:kern w:val="0"/>
          <w:sz w:val="32"/>
          <w:szCs w:val="32"/>
          <w:highlight w:val="none"/>
        </w:rPr>
      </w:pPr>
    </w:p>
    <w:p w14:paraId="66D65A47">
      <w:pPr>
        <w:jc w:val="center"/>
        <w:rPr>
          <w:rFonts w:ascii="宋体" w:hAnsi="宋体" w:cs="宋体"/>
          <w:b/>
          <w:kern w:val="0"/>
          <w:sz w:val="32"/>
          <w:szCs w:val="32"/>
          <w:highlight w:val="none"/>
        </w:rPr>
      </w:pPr>
    </w:p>
    <w:p w14:paraId="0A251400">
      <w:pPr>
        <w:jc w:val="center"/>
        <w:rPr>
          <w:rFonts w:ascii="宋体" w:hAnsi="宋体" w:cs="宋体"/>
          <w:b/>
          <w:kern w:val="0"/>
          <w:sz w:val="32"/>
          <w:szCs w:val="32"/>
          <w:highlight w:val="none"/>
        </w:rPr>
      </w:pPr>
    </w:p>
    <w:p w14:paraId="3787FEE0">
      <w:pPr>
        <w:jc w:val="center"/>
        <w:rPr>
          <w:rFonts w:ascii="宋体" w:hAnsi="宋体" w:cs="宋体"/>
          <w:b/>
          <w:kern w:val="0"/>
          <w:sz w:val="32"/>
          <w:szCs w:val="32"/>
          <w:highlight w:val="none"/>
        </w:rPr>
      </w:pPr>
    </w:p>
    <w:p w14:paraId="3F6B9DB0">
      <w:pPr>
        <w:jc w:val="center"/>
        <w:rPr>
          <w:rFonts w:ascii="宋体" w:hAnsi="宋体" w:cs="宋体"/>
          <w:b/>
          <w:kern w:val="0"/>
          <w:sz w:val="32"/>
          <w:szCs w:val="32"/>
          <w:highlight w:val="none"/>
        </w:rPr>
      </w:pPr>
    </w:p>
    <w:p w14:paraId="43534F20">
      <w:pPr>
        <w:snapToGrid w:val="0"/>
        <w:spacing w:line="360" w:lineRule="auto"/>
        <w:ind w:right="480"/>
        <w:rPr>
          <w:rFonts w:ascii="宋体" w:hAnsi="宋体" w:cs="宋体"/>
          <w:b/>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46CC26E">
      <w:pPr>
        <w:snapToGrid w:val="0"/>
        <w:jc w:val="center"/>
        <w:rPr>
          <w:rFonts w:ascii="宋体" w:hAnsi="宋体" w:cs="宋体"/>
          <w:b/>
          <w:bCs/>
          <w:sz w:val="32"/>
          <w:szCs w:val="32"/>
          <w:highlight w:val="none"/>
        </w:rPr>
      </w:pPr>
      <w:r>
        <w:rPr>
          <w:rFonts w:hint="eastAsia" w:ascii="宋体" w:hAnsi="宋体" w:cs="宋体"/>
          <w:b/>
          <w:bCs/>
          <w:sz w:val="32"/>
          <w:szCs w:val="32"/>
          <w:highlight w:val="none"/>
        </w:rPr>
        <w:t>三、分包意向协议</w:t>
      </w:r>
    </w:p>
    <w:p w14:paraId="5F7DE584">
      <w:pPr>
        <w:widowControl/>
        <w:spacing w:line="360" w:lineRule="auto"/>
        <w:ind w:firstLine="120" w:firstLineChars="50"/>
        <w:jc w:val="left"/>
        <w:rPr>
          <w:rFonts w:ascii="宋体" w:hAnsi="宋体" w:cs="宋体"/>
          <w:sz w:val="24"/>
          <w:highlight w:val="none"/>
        </w:rPr>
      </w:pPr>
      <w:bookmarkStart w:id="640" w:name="_Hlk101169080"/>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；采购人不同意分包或者供应商成交后不以分包方式履行合同的，则不需要提供。</w:t>
      </w:r>
      <w:r>
        <w:rPr>
          <w:rFonts w:hint="eastAsia" w:ascii="宋体" w:hAnsi="宋体" w:cs="宋体"/>
          <w:sz w:val="24"/>
          <w:highlight w:val="none"/>
        </w:rPr>
        <w:t>]</w:t>
      </w:r>
    </w:p>
    <w:bookmarkEnd w:id="640"/>
    <w:p w14:paraId="53C5D091">
      <w:pPr>
        <w:snapToGrid w:val="0"/>
        <w:spacing w:line="360" w:lineRule="auto"/>
        <w:rPr>
          <w:rFonts w:ascii="宋体" w:hAnsi="宋体" w:cs="宋体"/>
          <w:kern w:val="0"/>
          <w:sz w:val="24"/>
          <w:highlight w:val="none"/>
        </w:rPr>
      </w:pPr>
    </w:p>
    <w:p w14:paraId="71F8405A">
      <w:pPr>
        <w:snapToGrid w:val="0"/>
        <w:jc w:val="center"/>
        <w:rPr>
          <w:rFonts w:ascii="宋体" w:hAnsi="宋体" w:cs="宋体"/>
          <w:b/>
          <w:bCs/>
          <w:sz w:val="32"/>
          <w:szCs w:val="32"/>
          <w:highlight w:val="none"/>
        </w:rPr>
      </w:pPr>
      <w:r>
        <w:rPr>
          <w:rFonts w:hint="eastAsia" w:ascii="宋体" w:hAnsi="宋体" w:cs="宋体"/>
          <w:b/>
          <w:bCs/>
          <w:sz w:val="32"/>
          <w:szCs w:val="32"/>
          <w:highlight w:val="none"/>
        </w:rPr>
        <w:t>四、符合性审查资料</w:t>
      </w:r>
    </w:p>
    <w:p w14:paraId="47EC19E3">
      <w:pPr>
        <w:jc w:val="center"/>
        <w:rPr>
          <w:rFonts w:ascii="宋体" w:hAnsi="宋体" w:cs="宋体"/>
          <w:b/>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326A3A26">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3476C718">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77956EA">
            <w:pPr>
              <w:snapToGrid w:val="0"/>
              <w:spacing w:line="240" w:lineRule="atLeast"/>
              <w:jc w:val="center"/>
              <w:rPr>
                <w:rFonts w:ascii="宋体" w:hAnsi="宋体" w:cs="宋体"/>
                <w:b/>
                <w:sz w:val="24"/>
                <w:highlight w:val="none"/>
              </w:rPr>
            </w:pPr>
            <w:r>
              <w:rPr>
                <w:rFonts w:hint="eastAsia" w:ascii="宋体" w:hAnsi="宋体" w:cs="宋体"/>
                <w:b/>
                <w:sz w:val="24"/>
                <w:highlight w:val="none"/>
              </w:rPr>
              <w:t>响应文件中的</w:t>
            </w:r>
          </w:p>
          <w:p w14:paraId="7F773503">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highlight w:val="none"/>
              </w:rPr>
            </w:pPr>
            <w:r>
              <w:rPr>
                <w:rFonts w:hint="eastAsia" w:ascii="宋体" w:hAnsi="宋体" w:cs="宋体"/>
                <w:sz w:val="24"/>
                <w:highlight w:val="none"/>
              </w:rPr>
              <w:t>1</w:t>
            </w:r>
          </w:p>
        </w:tc>
        <w:tc>
          <w:tcPr>
            <w:tcW w:w="4991" w:type="dxa"/>
            <w:vAlign w:val="center"/>
          </w:tcPr>
          <w:p w14:paraId="719A2436">
            <w:pPr>
              <w:spacing w:line="360" w:lineRule="auto"/>
              <w:rPr>
                <w:rFonts w:ascii="宋体" w:hAnsi="宋体" w:cs="宋体"/>
                <w:sz w:val="24"/>
                <w:highlight w:val="none"/>
              </w:rPr>
            </w:pPr>
            <w:r>
              <w:rPr>
                <w:rFonts w:hint="eastAsia" w:ascii="宋体" w:hAnsi="宋体" w:cs="宋体"/>
                <w:sz w:val="24"/>
                <w:highlight w:val="none"/>
              </w:rPr>
              <w:t>响应文件按照采购文件要求签署、盖章。</w:t>
            </w:r>
          </w:p>
        </w:tc>
        <w:tc>
          <w:tcPr>
            <w:tcW w:w="2551" w:type="dxa"/>
            <w:vAlign w:val="center"/>
          </w:tcPr>
          <w:p w14:paraId="21C25E85">
            <w:pP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14:paraId="732DC061">
            <w:pPr>
              <w:rPr>
                <w:rFonts w:ascii="宋体" w:hAnsi="宋体" w:cs="宋体"/>
                <w:sz w:val="24"/>
                <w:highlight w:val="none"/>
              </w:rPr>
            </w:pPr>
            <w:r>
              <w:rPr>
                <w:rFonts w:hint="eastAsia" w:ascii="宋体" w:hAnsi="宋体" w:cs="宋体"/>
                <w:sz w:val="24"/>
                <w:highlight w:val="none"/>
              </w:rPr>
              <w:t>见响应文件</w:t>
            </w:r>
          </w:p>
          <w:p w14:paraId="12F368AE">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highlight w:val="none"/>
              </w:rPr>
            </w:pPr>
            <w:r>
              <w:rPr>
                <w:rFonts w:hint="eastAsia" w:ascii="宋体" w:hAnsi="宋体" w:cs="宋体"/>
                <w:sz w:val="24"/>
                <w:highlight w:val="none"/>
              </w:rPr>
              <w:t>2</w:t>
            </w:r>
          </w:p>
        </w:tc>
        <w:tc>
          <w:tcPr>
            <w:tcW w:w="4991" w:type="dxa"/>
            <w:vAlign w:val="center"/>
          </w:tcPr>
          <w:p w14:paraId="73094788">
            <w:pPr>
              <w:spacing w:line="360" w:lineRule="auto"/>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highlight w:val="none"/>
              </w:rPr>
            </w:pPr>
            <w:r>
              <w:rPr>
                <w:rFonts w:hint="eastAsia" w:ascii="宋体" w:hAnsi="宋体" w:cs="宋体"/>
                <w:sz w:val="24"/>
                <w:highlight w:val="none"/>
              </w:rPr>
              <w:t>见响应文件</w:t>
            </w:r>
          </w:p>
          <w:p w14:paraId="4504BA10">
            <w:pPr>
              <w:pStyle w:val="3"/>
              <w:numPr>
                <w:ilvl w:val="0"/>
                <w:numId w:val="0"/>
              </w:numPr>
              <w:ind w:leftChars="0"/>
              <w:jc w:val="both"/>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highlight w:val="none"/>
              </w:rPr>
            </w:pPr>
            <w:r>
              <w:rPr>
                <w:rFonts w:hint="eastAsia" w:ascii="宋体" w:hAnsi="宋体" w:cs="宋体"/>
                <w:sz w:val="24"/>
                <w:highlight w:val="none"/>
              </w:rPr>
              <w:t>3</w:t>
            </w:r>
          </w:p>
        </w:tc>
        <w:tc>
          <w:tcPr>
            <w:tcW w:w="4991" w:type="dxa"/>
            <w:vAlign w:val="center"/>
          </w:tcPr>
          <w:p w14:paraId="421D17DD">
            <w:pPr>
              <w:spacing w:line="360" w:lineRule="auto"/>
              <w:rPr>
                <w:rFonts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vAlign w:val="center"/>
          </w:tcPr>
          <w:p w14:paraId="7A585732">
            <w:pPr>
              <w:rPr>
                <w:rFonts w:ascii="宋体" w:hAnsi="宋体" w:cs="宋体"/>
                <w:sz w:val="24"/>
                <w:highlight w:val="none"/>
              </w:rPr>
            </w:pPr>
            <w:r>
              <w:rPr>
                <w:rFonts w:hint="eastAsia" w:ascii="宋体" w:hAnsi="宋体" w:cs="宋体"/>
                <w:sz w:val="24"/>
                <w:highlight w:val="none"/>
              </w:rPr>
              <w:t>响应函</w:t>
            </w:r>
          </w:p>
        </w:tc>
        <w:tc>
          <w:tcPr>
            <w:tcW w:w="1418" w:type="dxa"/>
            <w:vAlign w:val="center"/>
          </w:tcPr>
          <w:p w14:paraId="4C12963C">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highlight w:val="none"/>
              </w:rPr>
            </w:pPr>
            <w:r>
              <w:rPr>
                <w:rFonts w:hint="eastAsia" w:ascii="宋体" w:hAnsi="宋体" w:cs="宋体"/>
                <w:sz w:val="24"/>
                <w:highlight w:val="none"/>
              </w:rPr>
              <w:t>4</w:t>
            </w:r>
          </w:p>
        </w:tc>
        <w:tc>
          <w:tcPr>
            <w:tcW w:w="4991" w:type="dxa"/>
            <w:vAlign w:val="center"/>
          </w:tcPr>
          <w:p w14:paraId="49161196">
            <w:pPr>
              <w:spacing w:line="360" w:lineRule="auto"/>
              <w:rPr>
                <w:rFonts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vAlign w:val="center"/>
          </w:tcPr>
          <w:p w14:paraId="37B07371">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52A4FA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4A66DFC">
      <w:pPr>
        <w:jc w:val="center"/>
        <w:rPr>
          <w:rFonts w:ascii="宋体" w:hAnsi="宋体" w:cs="宋体"/>
          <w:b/>
          <w:kern w:val="0"/>
          <w:sz w:val="32"/>
          <w:szCs w:val="32"/>
          <w:highlight w:val="none"/>
        </w:rPr>
      </w:pPr>
    </w:p>
    <w:p w14:paraId="622C3E93">
      <w:pPr>
        <w:snapToGrid w:val="0"/>
        <w:jc w:val="center"/>
        <w:rPr>
          <w:rFonts w:hint="eastAsia" w:ascii="宋体" w:hAnsi="宋体" w:cs="宋体"/>
          <w:b/>
          <w:bCs/>
          <w:sz w:val="32"/>
          <w:szCs w:val="32"/>
          <w:highlight w:val="none"/>
        </w:rPr>
      </w:pPr>
    </w:p>
    <w:p w14:paraId="281EBD5C">
      <w:pPr>
        <w:snapToGrid w:val="0"/>
        <w:jc w:val="center"/>
        <w:rPr>
          <w:rFonts w:hint="eastAsia" w:ascii="宋体" w:hAnsi="宋体" w:cs="宋体"/>
          <w:b/>
          <w:bCs/>
          <w:sz w:val="32"/>
          <w:szCs w:val="32"/>
          <w:highlight w:val="none"/>
        </w:rPr>
      </w:pPr>
    </w:p>
    <w:p w14:paraId="183213CC">
      <w:pPr>
        <w:snapToGrid w:val="0"/>
        <w:jc w:val="center"/>
        <w:rPr>
          <w:rFonts w:hint="eastAsia" w:ascii="宋体" w:hAnsi="宋体" w:cs="宋体"/>
          <w:b/>
          <w:bCs/>
          <w:sz w:val="32"/>
          <w:szCs w:val="32"/>
          <w:highlight w:val="none"/>
        </w:rPr>
      </w:pPr>
    </w:p>
    <w:p w14:paraId="0FC9EC2A">
      <w:pPr>
        <w:snapToGrid w:val="0"/>
        <w:jc w:val="center"/>
        <w:rPr>
          <w:rFonts w:hint="eastAsia" w:ascii="宋体" w:hAnsi="宋体" w:cs="宋体"/>
          <w:b/>
          <w:bCs/>
          <w:sz w:val="32"/>
          <w:szCs w:val="32"/>
          <w:highlight w:val="none"/>
        </w:rPr>
      </w:pPr>
    </w:p>
    <w:p w14:paraId="71F074E4">
      <w:pPr>
        <w:snapToGrid w:val="0"/>
        <w:jc w:val="center"/>
        <w:rPr>
          <w:rFonts w:hint="eastAsia" w:ascii="宋体" w:hAnsi="宋体" w:cs="宋体"/>
          <w:b/>
          <w:bCs/>
          <w:sz w:val="32"/>
          <w:szCs w:val="32"/>
          <w:highlight w:val="none"/>
        </w:rPr>
      </w:pPr>
    </w:p>
    <w:p w14:paraId="3DC0C515">
      <w:pPr>
        <w:snapToGrid w:val="0"/>
        <w:jc w:val="center"/>
        <w:rPr>
          <w:rFonts w:hint="eastAsia" w:ascii="宋体" w:hAnsi="宋体" w:cs="宋体"/>
          <w:b/>
          <w:bCs/>
          <w:sz w:val="32"/>
          <w:szCs w:val="32"/>
          <w:highlight w:val="none"/>
        </w:rPr>
      </w:pPr>
    </w:p>
    <w:p w14:paraId="332EC006">
      <w:pPr>
        <w:snapToGrid w:val="0"/>
        <w:jc w:val="center"/>
        <w:rPr>
          <w:rFonts w:hint="eastAsia" w:ascii="宋体" w:hAnsi="宋体" w:cs="宋体"/>
          <w:b/>
          <w:bCs/>
          <w:sz w:val="32"/>
          <w:szCs w:val="32"/>
          <w:highlight w:val="none"/>
        </w:rPr>
      </w:pPr>
    </w:p>
    <w:p w14:paraId="70D7E6BC">
      <w:pPr>
        <w:snapToGrid w:val="0"/>
        <w:jc w:val="center"/>
        <w:rPr>
          <w:rFonts w:hint="eastAsia" w:ascii="宋体" w:hAnsi="宋体" w:cs="宋体"/>
          <w:b/>
          <w:bCs/>
          <w:sz w:val="32"/>
          <w:szCs w:val="32"/>
          <w:highlight w:val="none"/>
        </w:rPr>
      </w:pPr>
    </w:p>
    <w:p w14:paraId="0D3BFD0F">
      <w:pPr>
        <w:snapToGrid w:val="0"/>
        <w:jc w:val="center"/>
        <w:rPr>
          <w:rFonts w:hint="eastAsia" w:ascii="宋体" w:hAnsi="宋体" w:cs="宋体"/>
          <w:b/>
          <w:bCs/>
          <w:sz w:val="32"/>
          <w:szCs w:val="32"/>
          <w:highlight w:val="none"/>
        </w:rPr>
      </w:pPr>
    </w:p>
    <w:p w14:paraId="4198634A">
      <w:pPr>
        <w:snapToGrid w:val="0"/>
        <w:jc w:val="center"/>
        <w:rPr>
          <w:rFonts w:hint="eastAsia" w:ascii="宋体" w:hAnsi="宋体" w:cs="宋体"/>
          <w:b/>
          <w:bCs/>
          <w:sz w:val="32"/>
          <w:szCs w:val="32"/>
          <w:highlight w:val="none"/>
        </w:rPr>
      </w:pPr>
    </w:p>
    <w:p w14:paraId="7B705B92">
      <w:pPr>
        <w:snapToGrid w:val="0"/>
        <w:jc w:val="center"/>
        <w:rPr>
          <w:rFonts w:ascii="宋体" w:hAnsi="宋体" w:cs="宋体"/>
          <w:b/>
          <w:bCs/>
          <w:sz w:val="32"/>
          <w:szCs w:val="32"/>
          <w:highlight w:val="none"/>
        </w:rPr>
      </w:pPr>
      <w:r>
        <w:rPr>
          <w:rFonts w:hint="eastAsia" w:ascii="宋体" w:hAnsi="宋体" w:cs="宋体"/>
          <w:b/>
          <w:bCs/>
          <w:sz w:val="32"/>
          <w:szCs w:val="32"/>
          <w:highlight w:val="none"/>
        </w:rPr>
        <w:t>五、评审标准相应的商务技术资料</w:t>
      </w:r>
    </w:p>
    <w:p w14:paraId="5AB86E1D">
      <w:pPr>
        <w:snapToGrid w:val="0"/>
        <w:spacing w:line="360" w:lineRule="auto"/>
        <w:jc w:val="left"/>
        <w:rPr>
          <w:rFonts w:ascii="宋体" w:hAnsi="宋体" w:cs="宋体"/>
          <w:b/>
          <w:sz w:val="24"/>
          <w:highlight w:val="none"/>
        </w:rPr>
      </w:pPr>
      <w:r>
        <w:rPr>
          <w:rFonts w:hint="eastAsia" w:ascii="宋体" w:hAnsi="宋体" w:cs="宋体"/>
          <w:b/>
          <w:sz w:val="24"/>
          <w:highlight w:val="none"/>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highlight w:val="none"/>
        </w:rPr>
      </w:pPr>
    </w:p>
    <w:p w14:paraId="202A6CC1">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3880705A">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2F3E45E">
      <w:pPr>
        <w:spacing w:line="360" w:lineRule="auto"/>
        <w:jc w:val="center"/>
        <w:rPr>
          <w:rFonts w:ascii="宋体" w:hAnsi="宋体" w:cs="宋体"/>
          <w:b/>
          <w:kern w:val="0"/>
          <w:sz w:val="32"/>
          <w:szCs w:val="32"/>
          <w:highlight w:val="none"/>
        </w:rPr>
      </w:pPr>
    </w:p>
    <w:p w14:paraId="018ED241">
      <w:pPr>
        <w:spacing w:line="360" w:lineRule="auto"/>
        <w:jc w:val="center"/>
        <w:rPr>
          <w:rFonts w:ascii="宋体" w:hAnsi="宋体" w:cs="宋体"/>
          <w:b/>
          <w:bCs/>
          <w:sz w:val="32"/>
          <w:szCs w:val="32"/>
          <w:highlight w:val="none"/>
        </w:rPr>
      </w:pPr>
    </w:p>
    <w:p w14:paraId="771E9024">
      <w:pPr>
        <w:snapToGrid w:val="0"/>
        <w:jc w:val="center"/>
        <w:rPr>
          <w:rFonts w:ascii="宋体" w:hAnsi="宋体" w:cs="宋体"/>
          <w:b/>
          <w:bCs/>
          <w:sz w:val="32"/>
          <w:szCs w:val="32"/>
          <w:highlight w:val="none"/>
        </w:rPr>
      </w:pPr>
      <w:r>
        <w:rPr>
          <w:rFonts w:hint="eastAsia" w:ascii="宋体" w:hAnsi="宋体" w:cs="宋体"/>
          <w:b/>
          <w:bCs/>
          <w:sz w:val="32"/>
          <w:szCs w:val="32"/>
          <w:highlight w:val="none"/>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5FDC6FCE">
            <w:pPr>
              <w:jc w:val="center"/>
              <w:rPr>
                <w:rFonts w:ascii="宋体" w:hAnsi="宋体" w:cs="宋体"/>
                <w:b/>
                <w:bCs/>
                <w:sz w:val="24"/>
                <w:highlight w:val="none"/>
              </w:rPr>
            </w:pPr>
            <w:r>
              <w:rPr>
                <w:rFonts w:hint="eastAsia" w:ascii="宋体" w:hAnsi="宋体" w:cs="宋体"/>
                <w:b/>
                <w:bCs/>
                <w:sz w:val="24"/>
                <w:highlight w:val="none"/>
              </w:rPr>
              <w:t>采购文件章节及具体内容</w:t>
            </w:r>
          </w:p>
        </w:tc>
        <w:tc>
          <w:tcPr>
            <w:tcW w:w="3546" w:type="dxa"/>
          </w:tcPr>
          <w:p w14:paraId="6B0BE9C4">
            <w:pPr>
              <w:jc w:val="center"/>
              <w:rPr>
                <w:rFonts w:ascii="宋体" w:hAnsi="宋体" w:cs="宋体"/>
                <w:b/>
                <w:bCs/>
                <w:sz w:val="24"/>
                <w:highlight w:val="none"/>
              </w:rPr>
            </w:pPr>
            <w:r>
              <w:rPr>
                <w:rFonts w:hint="eastAsia" w:ascii="宋体" w:hAnsi="宋体" w:cs="宋体"/>
                <w:b/>
                <w:bCs/>
                <w:sz w:val="24"/>
                <w:highlight w:val="none"/>
              </w:rPr>
              <w:t>响应文件章节及具体内容</w:t>
            </w:r>
          </w:p>
        </w:tc>
        <w:tc>
          <w:tcPr>
            <w:tcW w:w="1276" w:type="dxa"/>
          </w:tcPr>
          <w:p w14:paraId="031C560D">
            <w:pPr>
              <w:jc w:val="center"/>
              <w:rPr>
                <w:rFonts w:ascii="宋体" w:hAnsi="宋体" w:cs="宋体"/>
                <w:b/>
                <w:bCs/>
                <w:sz w:val="24"/>
                <w:highlight w:val="none"/>
              </w:rPr>
            </w:pPr>
            <w:r>
              <w:rPr>
                <w:rFonts w:hint="eastAsia" w:ascii="宋体" w:hAnsi="宋体" w:cs="宋体"/>
                <w:b/>
                <w:bCs/>
                <w:sz w:val="24"/>
                <w:highlight w:val="none"/>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47D4125D">
            <w:pPr>
              <w:jc w:val="center"/>
              <w:rPr>
                <w:rFonts w:ascii="宋体" w:hAnsi="宋体" w:cs="宋体"/>
                <w:b/>
                <w:kern w:val="0"/>
                <w:sz w:val="32"/>
                <w:szCs w:val="32"/>
                <w:highlight w:val="none"/>
              </w:rPr>
            </w:pPr>
          </w:p>
        </w:tc>
        <w:tc>
          <w:tcPr>
            <w:tcW w:w="3546" w:type="dxa"/>
          </w:tcPr>
          <w:p w14:paraId="6CD60577">
            <w:pPr>
              <w:jc w:val="center"/>
              <w:rPr>
                <w:rFonts w:ascii="宋体" w:hAnsi="宋体" w:cs="宋体"/>
                <w:b/>
                <w:kern w:val="0"/>
                <w:sz w:val="32"/>
                <w:szCs w:val="32"/>
                <w:highlight w:val="none"/>
              </w:rPr>
            </w:pPr>
          </w:p>
        </w:tc>
        <w:tc>
          <w:tcPr>
            <w:tcW w:w="1276" w:type="dxa"/>
          </w:tcPr>
          <w:p w14:paraId="49EDA626">
            <w:pPr>
              <w:jc w:val="center"/>
              <w:rPr>
                <w:rFonts w:ascii="宋体" w:hAnsi="宋体" w:cs="宋体"/>
                <w:b/>
                <w:kern w:val="0"/>
                <w:sz w:val="32"/>
                <w:szCs w:val="32"/>
                <w:highlight w:val="none"/>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42B9C2B">
            <w:pPr>
              <w:jc w:val="center"/>
              <w:rPr>
                <w:rFonts w:ascii="宋体" w:hAnsi="宋体" w:cs="宋体"/>
                <w:b/>
                <w:kern w:val="0"/>
                <w:sz w:val="32"/>
                <w:szCs w:val="32"/>
                <w:highlight w:val="none"/>
              </w:rPr>
            </w:pPr>
          </w:p>
        </w:tc>
        <w:tc>
          <w:tcPr>
            <w:tcW w:w="3546" w:type="dxa"/>
          </w:tcPr>
          <w:p w14:paraId="440A0FAD">
            <w:pPr>
              <w:jc w:val="center"/>
              <w:rPr>
                <w:rFonts w:ascii="宋体" w:hAnsi="宋体" w:cs="宋体"/>
                <w:b/>
                <w:kern w:val="0"/>
                <w:sz w:val="32"/>
                <w:szCs w:val="32"/>
                <w:highlight w:val="none"/>
              </w:rPr>
            </w:pPr>
          </w:p>
        </w:tc>
        <w:tc>
          <w:tcPr>
            <w:tcW w:w="1276" w:type="dxa"/>
          </w:tcPr>
          <w:p w14:paraId="355246C8">
            <w:pPr>
              <w:jc w:val="center"/>
              <w:rPr>
                <w:rFonts w:ascii="宋体" w:hAnsi="宋体" w:cs="宋体"/>
                <w:b/>
                <w:kern w:val="0"/>
                <w:sz w:val="32"/>
                <w:szCs w:val="32"/>
                <w:highlight w:val="none"/>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4A08EFF3">
            <w:pPr>
              <w:jc w:val="center"/>
              <w:rPr>
                <w:rFonts w:ascii="宋体" w:hAnsi="宋体" w:cs="宋体"/>
                <w:b/>
                <w:kern w:val="0"/>
                <w:sz w:val="32"/>
                <w:szCs w:val="32"/>
                <w:highlight w:val="none"/>
              </w:rPr>
            </w:pPr>
          </w:p>
        </w:tc>
        <w:tc>
          <w:tcPr>
            <w:tcW w:w="3546" w:type="dxa"/>
          </w:tcPr>
          <w:p w14:paraId="77736AAF">
            <w:pPr>
              <w:jc w:val="center"/>
              <w:rPr>
                <w:rFonts w:ascii="宋体" w:hAnsi="宋体" w:cs="宋体"/>
                <w:b/>
                <w:kern w:val="0"/>
                <w:sz w:val="32"/>
                <w:szCs w:val="32"/>
                <w:highlight w:val="none"/>
              </w:rPr>
            </w:pPr>
          </w:p>
        </w:tc>
        <w:tc>
          <w:tcPr>
            <w:tcW w:w="1276" w:type="dxa"/>
          </w:tcPr>
          <w:p w14:paraId="1B4CF021">
            <w:pPr>
              <w:jc w:val="center"/>
              <w:rPr>
                <w:rFonts w:ascii="宋体" w:hAnsi="宋体" w:cs="宋体"/>
                <w:b/>
                <w:kern w:val="0"/>
                <w:sz w:val="32"/>
                <w:szCs w:val="32"/>
                <w:highlight w:val="none"/>
              </w:rPr>
            </w:pPr>
          </w:p>
        </w:tc>
      </w:tr>
    </w:tbl>
    <w:p w14:paraId="1787FCB9">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供应商保证：除商务技术偏离表列出的偏离外，供应商响应采购文件的全部要求</w:t>
      </w:r>
    </w:p>
    <w:p w14:paraId="70E4B69E">
      <w:pPr>
        <w:jc w:val="center"/>
        <w:rPr>
          <w:rFonts w:ascii="宋体" w:hAnsi="宋体" w:cs="宋体"/>
          <w:b/>
          <w:kern w:val="0"/>
          <w:sz w:val="32"/>
          <w:szCs w:val="32"/>
          <w:highlight w:val="none"/>
        </w:rPr>
      </w:pPr>
    </w:p>
    <w:p w14:paraId="46BBA7B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2BEDF7A">
      <w:pPr>
        <w:ind w:firstLine="1911" w:firstLineChars="595"/>
        <w:rPr>
          <w:rFonts w:ascii="宋体" w:hAnsi="宋体" w:cs="宋体"/>
          <w:b/>
          <w:bCs/>
          <w:sz w:val="32"/>
          <w:szCs w:val="32"/>
          <w:highlight w:val="none"/>
        </w:rPr>
        <w:sectPr>
          <w:footerReference r:id="rId7" w:type="first"/>
          <w:footerReference r:id="rId6" w:type="default"/>
          <w:pgSz w:w="11906" w:h="16838"/>
          <w:pgMar w:top="1440" w:right="1080" w:bottom="1440" w:left="1080" w:header="851" w:footer="992" w:gutter="0"/>
          <w:pgNumType w:fmt="decimal"/>
          <w:cols w:space="720" w:num="1"/>
          <w:titlePg/>
          <w:docGrid w:linePitch="312" w:charSpace="0"/>
        </w:sectPr>
      </w:pPr>
    </w:p>
    <w:p w14:paraId="7F26E87C">
      <w:pPr>
        <w:pStyle w:val="640"/>
        <w:rPr>
          <w:highlight w:val="none"/>
        </w:rPr>
      </w:pPr>
    </w:p>
    <w:p w14:paraId="6AC3A9DE">
      <w:pPr>
        <w:snapToGrid w:val="0"/>
        <w:jc w:val="center"/>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38377F1F">
      <w:pPr>
        <w:snapToGrid w:val="0"/>
        <w:spacing w:line="360" w:lineRule="auto"/>
        <w:rPr>
          <w:rFonts w:ascii="宋体" w:hAnsi="宋体" w:cs="宋体"/>
          <w:sz w:val="24"/>
          <w:highlight w:val="none"/>
        </w:rPr>
      </w:pPr>
    </w:p>
    <w:p w14:paraId="7AAFABA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宁海县茶院镇人民政府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kern w:val="0"/>
          <w:sz w:val="24"/>
          <w:highlight w:val="none"/>
          <w:lang w:val="zh-CN"/>
        </w:rPr>
        <w:t>：</w:t>
      </w:r>
    </w:p>
    <w:p w14:paraId="6219F1D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highlight w:val="none"/>
          <w:lang w:val="zh-CN"/>
        </w:rPr>
      </w:pPr>
    </w:p>
    <w:p w14:paraId="6394969E">
      <w:pPr>
        <w:autoSpaceDE w:val="0"/>
        <w:autoSpaceDN w:val="0"/>
        <w:spacing w:line="360" w:lineRule="auto"/>
        <w:ind w:left="2"/>
        <w:jc w:val="left"/>
        <w:rPr>
          <w:rFonts w:ascii="宋体" w:hAnsi="宋体" w:cs="宋体"/>
          <w:kern w:val="0"/>
          <w:sz w:val="24"/>
          <w:highlight w:val="none"/>
          <w:lang w:val="zh-CN"/>
        </w:rPr>
      </w:pPr>
    </w:p>
    <w:p w14:paraId="38919083">
      <w:pPr>
        <w:autoSpaceDE w:val="0"/>
        <w:autoSpaceDN w:val="0"/>
        <w:spacing w:line="360" w:lineRule="auto"/>
        <w:ind w:left="2"/>
        <w:jc w:val="left"/>
        <w:rPr>
          <w:rFonts w:ascii="宋体" w:hAnsi="宋体" w:cs="宋体"/>
          <w:kern w:val="0"/>
          <w:sz w:val="24"/>
          <w:highlight w:val="none"/>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705483C6">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501DE93A">
      <w:pPr>
        <w:spacing w:line="360" w:lineRule="auto"/>
        <w:jc w:val="center"/>
        <w:rPr>
          <w:rFonts w:ascii="宋体" w:hAnsi="宋体" w:cs="宋体"/>
          <w:b/>
          <w:bCs/>
          <w:sz w:val="24"/>
          <w:highlight w:val="none"/>
        </w:rPr>
      </w:pPr>
    </w:p>
    <w:p w14:paraId="67F47F2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1C041A7">
      <w:pPr>
        <w:spacing w:line="360" w:lineRule="auto"/>
        <w:jc w:val="center"/>
        <w:rPr>
          <w:rFonts w:ascii="宋体" w:hAnsi="宋体" w:cs="宋体"/>
          <w:b/>
          <w:bCs/>
          <w:sz w:val="24"/>
          <w:highlight w:val="none"/>
        </w:rPr>
        <w:sectPr>
          <w:pgSz w:w="11906" w:h="16838"/>
          <w:pgMar w:top="1440" w:right="1080" w:bottom="1440" w:left="1080" w:header="851" w:footer="992" w:gutter="0"/>
          <w:pgNumType w:fmt="decimal"/>
          <w:cols w:space="720" w:num="1"/>
          <w:titlePg/>
          <w:docGrid w:linePitch="312" w:charSpace="0"/>
        </w:sectPr>
      </w:pPr>
    </w:p>
    <w:p w14:paraId="47C1A8A2">
      <w:pPr>
        <w:spacing w:line="360" w:lineRule="auto"/>
        <w:jc w:val="center"/>
        <w:outlineLvl w:val="0"/>
        <w:rPr>
          <w:rFonts w:hint="eastAsia" w:ascii="宋体" w:hAnsi="宋体" w:cs="宋体"/>
          <w:b/>
          <w:bCs/>
          <w:sz w:val="30"/>
          <w:szCs w:val="30"/>
          <w:highlight w:val="none"/>
        </w:rPr>
      </w:pPr>
    </w:p>
    <w:p w14:paraId="5614EE9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687DBBEE">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D9E1465">
      <w:pPr>
        <w:spacing w:line="360" w:lineRule="auto"/>
        <w:jc w:val="center"/>
        <w:outlineLvl w:val="0"/>
        <w:rPr>
          <w:rFonts w:ascii="宋体" w:hAnsi="宋体" w:cs="宋体"/>
          <w:b/>
          <w:kern w:val="0"/>
          <w:sz w:val="36"/>
          <w:szCs w:val="36"/>
          <w:highlight w:val="none"/>
        </w:rPr>
      </w:pPr>
    </w:p>
    <w:p w14:paraId="3D6824AB">
      <w:pPr>
        <w:numPr>
          <w:ilvl w:val="0"/>
          <w:numId w:val="9"/>
        </w:numPr>
        <w:snapToGrid w:val="0"/>
        <w:spacing w:line="360" w:lineRule="auto"/>
        <w:rPr>
          <w:rFonts w:hint="eastAsia" w:ascii="宋体" w:hAnsi="宋体" w:cs="宋体"/>
          <w:sz w:val="24"/>
          <w:highlight w:val="none"/>
        </w:rPr>
      </w:pPr>
      <w:r>
        <w:rPr>
          <w:rFonts w:hint="eastAsia" w:ascii="宋体" w:hAnsi="宋体" w:cs="宋体"/>
          <w:sz w:val="24"/>
          <w:highlight w:val="none"/>
        </w:rPr>
        <w:t>报价单…………………………………………………………………………（页码）</w:t>
      </w:r>
    </w:p>
    <w:p w14:paraId="06004C00">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）已标价工程量清单……………………………………………………………（页码）</w:t>
      </w:r>
    </w:p>
    <w:p w14:paraId="1DD78456">
      <w:pPr>
        <w:rPr>
          <w:rFonts w:hint="eastAsia" w:ascii="宋体" w:hAnsi="宋体" w:cs="宋体"/>
          <w:b/>
          <w:bCs/>
          <w:sz w:val="30"/>
          <w:szCs w:val="30"/>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）中小企业声明函………………………………………………………………（页码）</w:t>
      </w:r>
    </w:p>
    <w:p w14:paraId="3401A2CC">
      <w:pPr>
        <w:rPr>
          <w:rFonts w:hint="eastAsia" w:ascii="宋体" w:hAnsi="宋体" w:cs="宋体"/>
          <w:b/>
          <w:bCs/>
          <w:sz w:val="30"/>
          <w:szCs w:val="30"/>
          <w:highlight w:val="none"/>
        </w:rPr>
      </w:pPr>
      <w:r>
        <w:rPr>
          <w:rFonts w:hint="eastAsia" w:ascii="宋体" w:hAnsi="宋体" w:cs="宋体"/>
          <w:b/>
          <w:bCs/>
          <w:sz w:val="30"/>
          <w:szCs w:val="30"/>
          <w:highlight w:val="none"/>
        </w:rPr>
        <w:br w:type="page"/>
      </w:r>
    </w:p>
    <w:p w14:paraId="3AC8D214">
      <w:pPr>
        <w:pStyle w:val="118"/>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一、报价单</w:t>
      </w:r>
    </w:p>
    <w:p w14:paraId="20AF32CF">
      <w:pPr>
        <w:autoSpaceDE w:val="0"/>
        <w:autoSpaceDN w:val="0"/>
        <w:spacing w:line="360" w:lineRule="auto"/>
        <w:rPr>
          <w:rFonts w:ascii="宋体" w:hAnsi="宋体" w:cs="宋体"/>
          <w:kern w:val="0"/>
          <w:sz w:val="24"/>
          <w:highlight w:val="none"/>
        </w:rPr>
      </w:pPr>
      <w:r>
        <w:rPr>
          <w:rFonts w:hint="eastAsia" w:ascii="宋体" w:hAnsi="宋体" w:cs="宋体"/>
          <w:sz w:val="24"/>
          <w:highlight w:val="none"/>
          <w:lang w:eastAsia="zh-CN"/>
        </w:rPr>
        <w:t>宁海县茶院镇人民政府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kern w:val="0"/>
          <w:sz w:val="24"/>
          <w:highlight w:val="none"/>
          <w:lang w:val="zh-CN"/>
        </w:rPr>
        <w:t>：</w:t>
      </w:r>
    </w:p>
    <w:p w14:paraId="33AA2CA9">
      <w:pPr>
        <w:spacing w:line="360" w:lineRule="auto"/>
        <w:ind w:firstLine="720"/>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sz w:val="24"/>
          <w:highlight w:val="none"/>
          <w:lang w:eastAsia="zh-CN"/>
        </w:rPr>
        <w:t>宁海县茶院镇庙岭村南侧废弃矿山生态环境治理工程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ZJTC2025-019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实施。</w:t>
      </w:r>
    </w:p>
    <w:p w14:paraId="11755A23">
      <w:pPr>
        <w:snapToGrid w:val="0"/>
        <w:spacing w:line="360" w:lineRule="auto"/>
        <w:ind w:left="480"/>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报价</w:t>
      </w:r>
      <w:r>
        <w:rPr>
          <w:rFonts w:hint="eastAsia" w:ascii="宋体" w:hAnsi="宋体" w:cs="宋体"/>
          <w:b/>
          <w:kern w:val="0"/>
          <w:sz w:val="24"/>
          <w:highlight w:val="none"/>
          <w:lang w:val="zh-CN" w:eastAsia="zh-CN"/>
        </w:rPr>
        <w:t>单</w:t>
      </w:r>
      <w:r>
        <w:rPr>
          <w:rFonts w:hint="eastAsia" w:ascii="宋体" w:hAnsi="宋体" w:cs="宋体"/>
          <w:b/>
          <w:kern w:val="0"/>
          <w:sz w:val="24"/>
          <w:highlight w:val="none"/>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highlight w:val="none"/>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highlight w:val="none"/>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highlight w:val="none"/>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最高限价</w:t>
            </w:r>
            <w:r>
              <w:rPr>
                <w:rFonts w:hint="eastAsia" w:ascii="宋体" w:hAnsi="宋体" w:cs="宋体"/>
                <w:kern w:val="0"/>
                <w:sz w:val="24"/>
                <w:szCs w:val="24"/>
                <w:highlight w:val="none"/>
                <w:u w:val="single"/>
                <w:lang w:val="en-US" w:eastAsia="zh-CN"/>
              </w:rPr>
              <w:t>1563621</w:t>
            </w:r>
            <w:r>
              <w:rPr>
                <w:rFonts w:hint="eastAsia" w:ascii="宋体" w:hAnsi="宋体" w:eastAsia="宋体" w:cs="宋体"/>
                <w:kern w:val="0"/>
                <w:sz w:val="24"/>
                <w:szCs w:val="24"/>
                <w:highlight w:val="none"/>
                <w:lang w:val="en-US" w:eastAsia="zh-CN"/>
              </w:rPr>
              <w:t>元，超过最高限价的报价为无效报价</w:t>
            </w: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报价大写：</w:t>
            </w:r>
            <w:r>
              <w:rPr>
                <w:rFonts w:hint="eastAsia" w:ascii="宋体" w:hAnsi="宋体" w:eastAsia="宋体" w:cs="宋体"/>
                <w:color w:val="000000"/>
                <w:kern w:val="2"/>
                <w:sz w:val="24"/>
                <w:szCs w:val="24"/>
                <w:highlight w:val="none"/>
                <w:lang w:val="en-US" w:eastAsia="zh-CN"/>
              </w:rPr>
              <w:t xml:space="preserve">          </w:t>
            </w:r>
            <w:r>
              <w:rPr>
                <w:rFonts w:hint="eastAsia" w:ascii="宋体" w:hAnsi="宋体" w:eastAsia="宋体" w:cs="宋体"/>
                <w:color w:val="000000"/>
                <w:kern w:val="2"/>
                <w:sz w:val="24"/>
                <w:szCs w:val="24"/>
                <w:highlight w:val="none"/>
              </w:rPr>
              <w:t xml:space="preserve"> 元整（小写：￥</w:t>
            </w:r>
            <w:r>
              <w:rPr>
                <w:rFonts w:hint="eastAsia" w:ascii="宋体" w:hAnsi="宋体" w:eastAsia="宋体" w:cs="宋体"/>
                <w:color w:val="000000"/>
                <w:kern w:val="2"/>
                <w:sz w:val="24"/>
                <w:szCs w:val="24"/>
                <w:highlight w:val="none"/>
                <w:lang w:val="en-US" w:eastAsia="zh-CN"/>
              </w:rPr>
              <w:t xml:space="preserve">               </w:t>
            </w:r>
            <w:r>
              <w:rPr>
                <w:rFonts w:hint="eastAsia" w:ascii="宋体" w:hAnsi="宋体" w:eastAsia="宋体" w:cs="宋体"/>
                <w:color w:val="000000"/>
                <w:kern w:val="2"/>
                <w:sz w:val="24"/>
                <w:szCs w:val="24"/>
                <w:highlight w:val="none"/>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highlight w:val="none"/>
              </w:rPr>
            </w:pPr>
          </w:p>
        </w:tc>
      </w:tr>
    </w:tbl>
    <w:p w14:paraId="7B07297B">
      <w:pPr>
        <w:pStyle w:val="22"/>
        <w:rPr>
          <w:highlight w:val="none"/>
          <w:lang w:val="zh-CN"/>
        </w:rPr>
      </w:pPr>
    </w:p>
    <w:p w14:paraId="481D19AC">
      <w:pPr>
        <w:spacing w:line="360" w:lineRule="auto"/>
        <w:ind w:left="-2" w:leftChars="-1" w:firstLine="5040" w:firstLineChars="2100"/>
        <w:rPr>
          <w:rFonts w:ascii="宋体" w:hAnsi="宋体" w:cs="宋体"/>
          <w:sz w:val="24"/>
          <w:highlight w:val="none"/>
          <w:lang w:val="zh-CN"/>
        </w:rPr>
      </w:pPr>
      <w:r>
        <w:rPr>
          <w:rFonts w:hint="eastAsia" w:ascii="宋体" w:hAnsi="宋体" w:cs="宋体"/>
          <w:sz w:val="24"/>
          <w:highlight w:val="none"/>
          <w:lang w:val="zh-CN"/>
        </w:rPr>
        <w:t>供应商名称（电子签名）：</w:t>
      </w:r>
    </w:p>
    <w:p w14:paraId="6D63F080">
      <w:pPr>
        <w:spacing w:line="360" w:lineRule="auto"/>
        <w:ind w:left="-2" w:leftChars="-1" w:firstLine="5280" w:firstLineChars="2200"/>
        <w:rPr>
          <w:rFonts w:ascii="宋体" w:hAnsi="宋体" w:cs="宋体"/>
          <w:sz w:val="24"/>
          <w:highlight w:val="none"/>
          <w:lang w:val="zh-CN"/>
        </w:rPr>
      </w:pPr>
      <w:r>
        <w:rPr>
          <w:rFonts w:hint="eastAsia" w:ascii="宋体" w:hAnsi="宋体" w:cs="宋体"/>
          <w:sz w:val="24"/>
          <w:highlight w:val="none"/>
          <w:lang w:val="zh-CN"/>
        </w:rPr>
        <w:t>日期：    年  月   日</w:t>
      </w:r>
    </w:p>
    <w:p w14:paraId="58223398">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cs="宋体"/>
          <w:sz w:val="24"/>
          <w:highlight w:val="none"/>
        </w:rPr>
        <w:t>注：</w:t>
      </w:r>
      <w:r>
        <w:rPr>
          <w:rFonts w:hint="eastAsia" w:ascii="宋体" w:hAnsi="宋体" w:cs="宋体"/>
          <w:kern w:val="0"/>
          <w:sz w:val="24"/>
          <w:highlight w:val="none"/>
          <w:lang w:val="zh-CN"/>
        </w:rPr>
        <w:t>1、供应商需按本表格式</w:t>
      </w:r>
      <w:r>
        <w:rPr>
          <w:rFonts w:hint="eastAsia" w:ascii="宋体" w:hAnsi="宋体" w:eastAsia="宋体" w:cs="宋体"/>
          <w:kern w:val="0"/>
          <w:sz w:val="24"/>
          <w:highlight w:val="none"/>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有关本项目实施所涉及的一切费用均计入报价。</w:t>
      </w:r>
      <w:r>
        <w:rPr>
          <w:rFonts w:hint="eastAsia" w:ascii="宋体" w:hAnsi="宋体" w:eastAsia="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highlight w:val="none"/>
          <w:lang w:val="zh-CN"/>
        </w:rPr>
        <w:t>总价</w:t>
      </w:r>
      <w:r>
        <w:rPr>
          <w:rFonts w:hint="eastAsia" w:ascii="宋体" w:hAnsi="宋体" w:eastAsia="宋体" w:cs="宋体"/>
          <w:kern w:val="0"/>
          <w:sz w:val="24"/>
          <w:highlight w:val="none"/>
          <w:lang w:val="zh-CN" w:eastAsia="zh-CN"/>
        </w:rPr>
        <w:t>不为零</w:t>
      </w:r>
      <w:r>
        <w:rPr>
          <w:rFonts w:hint="eastAsia" w:ascii="宋体" w:hAnsi="宋体" w:eastAsia="宋体" w:cs="宋体"/>
          <w:kern w:val="0"/>
          <w:sz w:val="24"/>
          <w:highlight w:val="none"/>
          <w:lang w:val="zh-CN"/>
        </w:rPr>
        <w:t>，报价明细表中</w:t>
      </w:r>
      <w:r>
        <w:rPr>
          <w:rFonts w:hint="eastAsia" w:ascii="宋体" w:hAnsi="宋体" w:eastAsia="宋体" w:cs="宋体"/>
          <w:kern w:val="0"/>
          <w:sz w:val="24"/>
          <w:highlight w:val="none"/>
          <w:lang w:val="zh-CN" w:eastAsia="zh-CN"/>
        </w:rPr>
        <w:t>部分</w:t>
      </w:r>
      <w:r>
        <w:rPr>
          <w:rFonts w:hint="eastAsia" w:ascii="宋体" w:hAnsi="宋体" w:eastAsia="宋体" w:cs="宋体"/>
          <w:kern w:val="0"/>
          <w:sz w:val="24"/>
          <w:highlight w:val="none"/>
          <w:lang w:val="zh-CN"/>
        </w:rPr>
        <w:t>产品、服务单价为零的，视作已包含在总价中</w:t>
      </w: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highlight w:val="none"/>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kern w:val="2"/>
          <w:sz w:val="32"/>
          <w:szCs w:val="32"/>
          <w:highlight w:val="none"/>
          <w:lang w:val="en-US" w:eastAsia="zh-CN"/>
        </w:rPr>
        <w:t>二、</w:t>
      </w:r>
      <w:r>
        <w:rPr>
          <w:rFonts w:hint="eastAsia" w:ascii="宋体" w:hAnsi="宋体" w:eastAsia="宋体" w:cs="宋体"/>
          <w:b/>
          <w:kern w:val="2"/>
          <w:sz w:val="32"/>
          <w:szCs w:val="32"/>
          <w:highlight w:val="none"/>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highlight w:val="none"/>
        </w:rPr>
      </w:pPr>
      <w:r>
        <w:rPr>
          <w:rFonts w:hint="eastAsia" w:ascii="宋体" w:hAnsi="宋体" w:cs="宋体"/>
          <w:sz w:val="24"/>
          <w:highlight w:val="none"/>
        </w:rPr>
        <w:t>注：按采购文件工程量清单编制</w:t>
      </w:r>
    </w:p>
    <w:p w14:paraId="4C3E6CBF">
      <w:pPr>
        <w:rPr>
          <w:rFonts w:ascii="宋体" w:hAnsi="宋体" w:cs="宋体"/>
          <w:b/>
          <w:sz w:val="32"/>
          <w:szCs w:val="32"/>
          <w:highlight w:val="none"/>
        </w:rPr>
      </w:pPr>
    </w:p>
    <w:p w14:paraId="3788AD78">
      <w:pPr>
        <w:rPr>
          <w:rFonts w:ascii="宋体" w:hAnsi="宋体" w:cs="宋体"/>
          <w:b/>
          <w:sz w:val="32"/>
          <w:szCs w:val="32"/>
          <w:highlight w:val="none"/>
        </w:rPr>
      </w:pPr>
    </w:p>
    <w:p w14:paraId="01D88C7C">
      <w:pPr>
        <w:pStyle w:val="118"/>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cs="宋体"/>
          <w:b/>
          <w:sz w:val="32"/>
          <w:szCs w:val="32"/>
          <w:highlight w:val="none"/>
        </w:rPr>
        <w:br w:type="page"/>
      </w:r>
      <w:r>
        <w:rPr>
          <w:rFonts w:hint="eastAsia" w:ascii="宋体" w:hAnsi="宋体" w:eastAsia="宋体" w:cs="宋体"/>
          <w:kern w:val="2"/>
          <w:sz w:val="32"/>
          <w:szCs w:val="32"/>
          <w:highlight w:val="none"/>
          <w:lang w:val="en-US" w:eastAsia="zh-CN"/>
        </w:rPr>
        <w:t>三</w:t>
      </w:r>
      <w:r>
        <w:rPr>
          <w:rFonts w:hint="eastAsia" w:ascii="宋体" w:hAnsi="宋体" w:eastAsia="宋体" w:cs="宋体"/>
          <w:kern w:val="2"/>
          <w:sz w:val="32"/>
          <w:szCs w:val="32"/>
          <w:highlight w:val="none"/>
        </w:rPr>
        <w:t>、</w:t>
      </w:r>
      <w:r>
        <w:rPr>
          <w:rFonts w:hint="eastAsia" w:ascii="宋体" w:hAnsi="宋体" w:eastAsia="宋体" w:cs="宋体"/>
          <w:sz w:val="32"/>
          <w:szCs w:val="32"/>
          <w:highlight w:val="none"/>
        </w:rPr>
        <w:t>中小企业声明函</w:t>
      </w:r>
      <w:bookmarkStart w:id="641" w:name="_Hlk101259491"/>
      <w:r>
        <w:rPr>
          <w:rFonts w:hint="eastAsia" w:ascii="宋体" w:hAnsi="宋体" w:eastAsia="宋体" w:cs="宋体"/>
          <w:sz w:val="32"/>
          <w:szCs w:val="32"/>
          <w:highlight w:val="none"/>
        </w:rPr>
        <w:t>（如果有）</w:t>
      </w:r>
      <w:bookmarkEnd w:id="641"/>
    </w:p>
    <w:p w14:paraId="0FF72AD3">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607DEB48">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highlight w:val="none"/>
        </w:rPr>
      </w:pPr>
      <w:bookmarkStart w:id="642" w:name="_Toc465665161"/>
      <w:r>
        <w:rPr>
          <w:rFonts w:hint="eastAsia" w:ascii="宋体" w:hAnsi="宋体" w:cs="宋体"/>
          <w:highlight w:val="none"/>
        </w:rPr>
        <w:t>附件</w:t>
      </w:r>
      <w:bookmarkEnd w:id="642"/>
    </w:p>
    <w:p w14:paraId="7E5E4CE4">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619EC72">
      <w:pPr>
        <w:spacing w:line="360" w:lineRule="auto"/>
        <w:jc w:val="center"/>
        <w:rPr>
          <w:rFonts w:ascii="宋体" w:hAnsi="宋体" w:cs="宋体"/>
          <w:b/>
          <w:spacing w:val="6"/>
          <w:sz w:val="32"/>
          <w:szCs w:val="32"/>
          <w:highlight w:val="none"/>
        </w:rPr>
      </w:pPr>
      <w:bookmarkStart w:id="643" w:name="OLE_LINK14"/>
      <w:bookmarkStart w:id="644" w:name="OLE_LINK13"/>
      <w:r>
        <w:rPr>
          <w:rFonts w:hint="eastAsia" w:ascii="宋体" w:hAnsi="宋体" w:cs="宋体"/>
          <w:b/>
          <w:spacing w:val="6"/>
          <w:sz w:val="32"/>
          <w:szCs w:val="32"/>
          <w:highlight w:val="none"/>
        </w:rPr>
        <w:t>残疾人福利性单位声明函</w:t>
      </w:r>
    </w:p>
    <w:bookmarkEnd w:id="643"/>
    <w:bookmarkEnd w:id="644"/>
    <w:p w14:paraId="6B55BC70">
      <w:pPr>
        <w:spacing w:line="360" w:lineRule="auto"/>
        <w:rPr>
          <w:rFonts w:ascii="宋体" w:hAnsi="宋体" w:cs="宋体"/>
          <w:b/>
          <w:spacing w:val="6"/>
          <w:sz w:val="30"/>
          <w:szCs w:val="30"/>
          <w:highlight w:val="none"/>
        </w:rPr>
      </w:pPr>
    </w:p>
    <w:p w14:paraId="03D046A1">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F0BE677">
      <w:pPr>
        <w:spacing w:line="360" w:lineRule="auto"/>
        <w:ind w:firstLine="480" w:firstLineChars="200"/>
        <w:rPr>
          <w:rFonts w:ascii="宋体" w:hAnsi="宋体" w:cs="宋体"/>
          <w:sz w:val="24"/>
          <w:highlight w:val="none"/>
        </w:rPr>
      </w:pPr>
    </w:p>
    <w:p w14:paraId="434DD412">
      <w:pPr>
        <w:spacing w:line="360" w:lineRule="auto"/>
        <w:ind w:firstLine="480" w:firstLineChars="200"/>
        <w:rPr>
          <w:rFonts w:ascii="宋体" w:hAnsi="宋体" w:cs="宋体"/>
          <w:sz w:val="24"/>
          <w:highlight w:val="none"/>
        </w:rPr>
      </w:pPr>
    </w:p>
    <w:p w14:paraId="6CE68B38">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14:paraId="07CE96EB">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72EA7544">
      <w:pPr>
        <w:spacing w:line="360" w:lineRule="auto"/>
        <w:ind w:firstLine="480" w:firstLineChars="200"/>
        <w:rPr>
          <w:rFonts w:ascii="宋体" w:hAnsi="宋体" w:cs="宋体"/>
          <w:sz w:val="24"/>
          <w:highlight w:val="none"/>
        </w:rPr>
      </w:pPr>
    </w:p>
    <w:p w14:paraId="67FACD2A">
      <w:pPr>
        <w:spacing w:line="360" w:lineRule="auto"/>
        <w:ind w:firstLine="420" w:firstLineChars="200"/>
        <w:rPr>
          <w:rFonts w:ascii="宋体" w:hAnsi="宋体" w:cs="宋体"/>
          <w:highlight w:val="none"/>
        </w:rPr>
      </w:pPr>
    </w:p>
    <w:p w14:paraId="1A103915">
      <w:pPr>
        <w:spacing w:line="360" w:lineRule="auto"/>
        <w:ind w:firstLine="420" w:firstLineChars="200"/>
        <w:rPr>
          <w:rFonts w:ascii="宋体" w:hAnsi="宋体" w:cs="宋体"/>
          <w:highlight w:val="none"/>
        </w:rPr>
      </w:pPr>
    </w:p>
    <w:p w14:paraId="58395A3A">
      <w:pPr>
        <w:spacing w:line="360" w:lineRule="auto"/>
        <w:ind w:firstLine="420" w:firstLineChars="200"/>
        <w:rPr>
          <w:rFonts w:ascii="宋体" w:hAnsi="宋体" w:cs="宋体"/>
          <w:highlight w:val="none"/>
        </w:rPr>
      </w:pPr>
    </w:p>
    <w:p w14:paraId="48BAC307">
      <w:pPr>
        <w:spacing w:line="360" w:lineRule="auto"/>
        <w:ind w:firstLine="420" w:firstLineChars="200"/>
        <w:rPr>
          <w:rFonts w:ascii="宋体" w:hAnsi="宋体" w:cs="宋体"/>
          <w:highlight w:val="none"/>
        </w:rPr>
      </w:pPr>
    </w:p>
    <w:p w14:paraId="26E21927">
      <w:pPr>
        <w:spacing w:line="360" w:lineRule="auto"/>
        <w:rPr>
          <w:rFonts w:ascii="宋体" w:hAnsi="宋体" w:cs="宋体"/>
          <w:b/>
          <w:sz w:val="24"/>
          <w:highlight w:val="none"/>
        </w:rPr>
      </w:pPr>
    </w:p>
    <w:p w14:paraId="0C7C6A0D">
      <w:pPr>
        <w:spacing w:line="360" w:lineRule="auto"/>
        <w:rPr>
          <w:rFonts w:ascii="宋体" w:hAnsi="宋体" w:cs="宋体"/>
          <w:b/>
          <w:sz w:val="24"/>
          <w:highlight w:val="none"/>
        </w:rPr>
      </w:pPr>
    </w:p>
    <w:p w14:paraId="6CF0514B">
      <w:pPr>
        <w:spacing w:line="360" w:lineRule="auto"/>
        <w:rPr>
          <w:rFonts w:ascii="宋体" w:hAnsi="宋体" w:cs="宋体"/>
          <w:b/>
          <w:sz w:val="24"/>
          <w:highlight w:val="none"/>
        </w:rPr>
      </w:pPr>
    </w:p>
    <w:p w14:paraId="0DADE21F">
      <w:pPr>
        <w:spacing w:line="360" w:lineRule="auto"/>
        <w:rPr>
          <w:rFonts w:ascii="宋体" w:hAnsi="宋体" w:cs="宋体"/>
          <w:b/>
          <w:sz w:val="24"/>
          <w:highlight w:val="none"/>
        </w:rPr>
      </w:pPr>
    </w:p>
    <w:p w14:paraId="7811742E">
      <w:pPr>
        <w:spacing w:line="360" w:lineRule="auto"/>
        <w:rPr>
          <w:rFonts w:ascii="宋体" w:hAnsi="宋体" w:cs="宋体"/>
          <w:b/>
          <w:sz w:val="24"/>
          <w:highlight w:val="none"/>
        </w:rPr>
      </w:pPr>
    </w:p>
    <w:p w14:paraId="48CC41DF">
      <w:pPr>
        <w:spacing w:line="360" w:lineRule="auto"/>
        <w:rPr>
          <w:rFonts w:ascii="宋体" w:hAnsi="宋体" w:cs="宋体"/>
          <w:b/>
          <w:sz w:val="24"/>
          <w:highlight w:val="none"/>
        </w:rPr>
      </w:pPr>
    </w:p>
    <w:p w14:paraId="1650C3C1">
      <w:pPr>
        <w:spacing w:line="360" w:lineRule="auto"/>
        <w:rPr>
          <w:rFonts w:ascii="宋体" w:hAnsi="宋体" w:cs="宋体"/>
          <w:b/>
          <w:sz w:val="24"/>
          <w:highlight w:val="none"/>
        </w:rPr>
      </w:pPr>
    </w:p>
    <w:p w14:paraId="18A77DE0">
      <w:pPr>
        <w:spacing w:line="360" w:lineRule="auto"/>
        <w:rPr>
          <w:rFonts w:ascii="宋体" w:hAnsi="宋体" w:cs="宋体"/>
          <w:b/>
          <w:sz w:val="24"/>
          <w:highlight w:val="none"/>
        </w:rPr>
      </w:pPr>
    </w:p>
    <w:p w14:paraId="37FB1D9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5A786DD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4D4F62C">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EA69EE1">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38060B7E">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4DD5F7D">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7D489C8">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997D855">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AA933DC">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A17CE09">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9B75229">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23615C4F">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60C505C">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4367731">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1429BB1">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9CFEC3E">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B2D63CA">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8E83552">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B57C15A">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56DBDC1">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6AFC575">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0B558A5">
      <w:pPr>
        <w:snapToGrid w:val="0"/>
        <w:spacing w:line="360" w:lineRule="auto"/>
        <w:rPr>
          <w:rFonts w:ascii="宋体" w:hAnsi="宋体" w:cs="宋体"/>
          <w:sz w:val="24"/>
          <w:highlight w:val="none"/>
        </w:rPr>
      </w:pPr>
      <w:r>
        <w:rPr>
          <w:rFonts w:hint="eastAsia" w:ascii="宋体" w:hAnsi="宋体" w:cs="宋体"/>
          <w:sz w:val="24"/>
          <w:highlight w:val="none"/>
        </w:rPr>
        <w:t>……</w:t>
      </w:r>
    </w:p>
    <w:p w14:paraId="2ADA5291">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7B3FBC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43F6E639">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7E86A0F">
      <w:pPr>
        <w:spacing w:line="360" w:lineRule="auto"/>
        <w:rPr>
          <w:rFonts w:ascii="宋体" w:hAnsi="宋体" w:cs="宋体"/>
          <w:sz w:val="24"/>
          <w:highlight w:val="none"/>
        </w:rPr>
      </w:pPr>
      <w:r>
        <w:rPr>
          <w:rFonts w:hint="eastAsia" w:ascii="宋体" w:hAnsi="宋体" w:cs="宋体"/>
          <w:sz w:val="24"/>
          <w:highlight w:val="none"/>
        </w:rPr>
        <w:t xml:space="preserve">日期：    </w:t>
      </w:r>
    </w:p>
    <w:p w14:paraId="2137F913">
      <w:pPr>
        <w:spacing w:line="360" w:lineRule="auto"/>
        <w:jc w:val="center"/>
        <w:rPr>
          <w:rFonts w:ascii="宋体" w:hAnsi="宋体" w:cs="宋体"/>
          <w:b/>
          <w:bCs/>
          <w:sz w:val="24"/>
          <w:highlight w:val="none"/>
        </w:rPr>
      </w:pPr>
    </w:p>
    <w:p w14:paraId="60007E78">
      <w:pPr>
        <w:spacing w:line="360" w:lineRule="auto"/>
        <w:rPr>
          <w:rFonts w:ascii="宋体" w:hAnsi="宋体" w:cs="宋体"/>
          <w:b/>
          <w:sz w:val="24"/>
          <w:highlight w:val="none"/>
        </w:rPr>
      </w:pPr>
    </w:p>
    <w:p w14:paraId="434D479F">
      <w:pPr>
        <w:spacing w:line="360" w:lineRule="auto"/>
        <w:rPr>
          <w:rFonts w:ascii="宋体" w:hAnsi="宋体" w:cs="宋体"/>
          <w:b/>
          <w:sz w:val="24"/>
          <w:highlight w:val="none"/>
        </w:rPr>
      </w:pPr>
    </w:p>
    <w:p w14:paraId="49867BC4">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F26C2A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E58EF0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D7495C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highlight w:val="none"/>
        </w:rPr>
      </w:pPr>
    </w:p>
    <w:p w14:paraId="56D863F0">
      <w:pPr>
        <w:spacing w:line="360" w:lineRule="auto"/>
        <w:jc w:val="center"/>
        <w:rPr>
          <w:rFonts w:ascii="宋体" w:hAnsi="宋体" w:cs="宋体"/>
          <w:b/>
          <w:spacing w:val="6"/>
          <w:sz w:val="32"/>
          <w:szCs w:val="32"/>
          <w:highlight w:val="none"/>
        </w:rPr>
      </w:pPr>
    </w:p>
    <w:p w14:paraId="3E7F061B">
      <w:pPr>
        <w:spacing w:line="360" w:lineRule="auto"/>
        <w:jc w:val="center"/>
        <w:rPr>
          <w:rFonts w:ascii="宋体" w:hAnsi="宋体" w:cs="宋体"/>
          <w:b/>
          <w:spacing w:val="6"/>
          <w:sz w:val="32"/>
          <w:szCs w:val="32"/>
          <w:highlight w:val="none"/>
        </w:rPr>
      </w:pPr>
    </w:p>
    <w:p w14:paraId="179373C3">
      <w:pPr>
        <w:spacing w:line="360" w:lineRule="auto"/>
        <w:jc w:val="center"/>
        <w:rPr>
          <w:rFonts w:ascii="宋体" w:hAnsi="宋体" w:cs="宋体"/>
          <w:b/>
          <w:spacing w:val="6"/>
          <w:sz w:val="32"/>
          <w:szCs w:val="32"/>
          <w:highlight w:val="none"/>
        </w:rPr>
      </w:pPr>
    </w:p>
    <w:p w14:paraId="72B4F297">
      <w:pPr>
        <w:spacing w:line="360" w:lineRule="auto"/>
        <w:jc w:val="center"/>
        <w:rPr>
          <w:rFonts w:ascii="宋体" w:hAnsi="宋体" w:cs="宋体"/>
          <w:b/>
          <w:spacing w:val="6"/>
          <w:sz w:val="32"/>
          <w:szCs w:val="32"/>
          <w:highlight w:val="none"/>
        </w:rPr>
      </w:pPr>
    </w:p>
    <w:p w14:paraId="76AB6D29">
      <w:pPr>
        <w:spacing w:line="360" w:lineRule="auto"/>
        <w:jc w:val="center"/>
        <w:rPr>
          <w:rFonts w:ascii="宋体" w:hAnsi="宋体" w:cs="宋体"/>
          <w:b/>
          <w:spacing w:val="6"/>
          <w:sz w:val="32"/>
          <w:szCs w:val="32"/>
          <w:highlight w:val="none"/>
        </w:rPr>
      </w:pPr>
    </w:p>
    <w:p w14:paraId="16B96F84">
      <w:pPr>
        <w:spacing w:line="360" w:lineRule="auto"/>
        <w:jc w:val="center"/>
        <w:rPr>
          <w:rFonts w:ascii="宋体" w:hAnsi="宋体" w:cs="宋体"/>
          <w:b/>
          <w:spacing w:val="6"/>
          <w:sz w:val="32"/>
          <w:szCs w:val="32"/>
          <w:highlight w:val="none"/>
        </w:rPr>
      </w:pPr>
    </w:p>
    <w:p w14:paraId="221083F8">
      <w:pPr>
        <w:spacing w:line="360" w:lineRule="auto"/>
        <w:jc w:val="center"/>
        <w:rPr>
          <w:rFonts w:ascii="宋体" w:hAnsi="宋体" w:cs="宋体"/>
          <w:b/>
          <w:spacing w:val="6"/>
          <w:sz w:val="32"/>
          <w:szCs w:val="32"/>
          <w:highlight w:val="none"/>
        </w:rPr>
      </w:pPr>
    </w:p>
    <w:p w14:paraId="29A68D5E">
      <w:pPr>
        <w:spacing w:line="360" w:lineRule="auto"/>
        <w:jc w:val="center"/>
        <w:rPr>
          <w:rFonts w:ascii="宋体" w:hAnsi="宋体" w:cs="宋体"/>
          <w:b/>
          <w:spacing w:val="6"/>
          <w:sz w:val="32"/>
          <w:szCs w:val="32"/>
          <w:highlight w:val="none"/>
        </w:rPr>
      </w:pPr>
    </w:p>
    <w:p w14:paraId="21810EB2">
      <w:pPr>
        <w:spacing w:line="360" w:lineRule="auto"/>
        <w:jc w:val="center"/>
        <w:rPr>
          <w:rFonts w:ascii="宋体" w:hAnsi="宋体" w:cs="宋体"/>
          <w:b/>
          <w:spacing w:val="6"/>
          <w:sz w:val="32"/>
          <w:szCs w:val="32"/>
          <w:highlight w:val="none"/>
        </w:rPr>
      </w:pPr>
    </w:p>
    <w:p w14:paraId="6DEB2472">
      <w:pPr>
        <w:spacing w:line="360" w:lineRule="auto"/>
        <w:jc w:val="center"/>
        <w:rPr>
          <w:rFonts w:ascii="宋体" w:hAnsi="宋体" w:cs="宋体"/>
          <w:b/>
          <w:spacing w:val="6"/>
          <w:sz w:val="32"/>
          <w:szCs w:val="32"/>
          <w:highlight w:val="none"/>
        </w:rPr>
      </w:pPr>
    </w:p>
    <w:p w14:paraId="2C4E9E07">
      <w:pPr>
        <w:spacing w:line="360" w:lineRule="auto"/>
        <w:jc w:val="center"/>
        <w:rPr>
          <w:rFonts w:ascii="宋体" w:hAnsi="宋体" w:cs="宋体"/>
          <w:b/>
          <w:spacing w:val="6"/>
          <w:sz w:val="32"/>
          <w:szCs w:val="32"/>
          <w:highlight w:val="none"/>
        </w:rPr>
      </w:pPr>
    </w:p>
    <w:p w14:paraId="7FF3B4EA">
      <w:pPr>
        <w:spacing w:line="360" w:lineRule="auto"/>
        <w:jc w:val="center"/>
        <w:rPr>
          <w:rFonts w:ascii="宋体" w:hAnsi="宋体" w:cs="宋体"/>
          <w:b/>
          <w:spacing w:val="6"/>
          <w:sz w:val="32"/>
          <w:szCs w:val="32"/>
          <w:highlight w:val="none"/>
        </w:rPr>
      </w:pPr>
    </w:p>
    <w:p w14:paraId="6021689D">
      <w:pPr>
        <w:spacing w:line="360" w:lineRule="auto"/>
        <w:jc w:val="left"/>
        <w:rPr>
          <w:rFonts w:ascii="宋体" w:hAnsi="宋体" w:cs="宋体"/>
          <w:b/>
          <w:spacing w:val="6"/>
          <w:sz w:val="32"/>
          <w:szCs w:val="32"/>
          <w:highlight w:val="none"/>
        </w:rPr>
      </w:pPr>
    </w:p>
    <w:p w14:paraId="39DA918E">
      <w:pPr>
        <w:spacing w:line="360" w:lineRule="auto"/>
        <w:jc w:val="left"/>
        <w:rPr>
          <w:rFonts w:ascii="宋体" w:hAnsi="宋体" w:cs="宋体"/>
          <w:b/>
          <w:spacing w:val="6"/>
          <w:sz w:val="32"/>
          <w:szCs w:val="32"/>
          <w:highlight w:val="none"/>
        </w:rPr>
      </w:pPr>
    </w:p>
    <w:p w14:paraId="64656E8A">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E594821">
      <w:pPr>
        <w:spacing w:line="360" w:lineRule="auto"/>
        <w:jc w:val="center"/>
        <w:rPr>
          <w:rFonts w:ascii="宋体" w:hAnsi="宋体" w:cs="宋体"/>
          <w:b/>
          <w:sz w:val="24"/>
          <w:highlight w:val="none"/>
        </w:rPr>
      </w:pPr>
    </w:p>
    <w:p w14:paraId="5588102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6689DF7">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198853D">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325A97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9048F55">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26C541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861E4C2">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C8EC35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554C88E3">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6222A4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78FDFFD">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D4B6E5">
      <w:pPr>
        <w:spacing w:line="360" w:lineRule="auto"/>
        <w:rPr>
          <w:rFonts w:ascii="宋体" w:hAnsi="宋体" w:cs="宋体"/>
          <w:sz w:val="24"/>
          <w:highlight w:val="none"/>
        </w:rPr>
      </w:pPr>
      <w:r>
        <w:rPr>
          <w:rFonts w:hint="eastAsia" w:ascii="宋体" w:hAnsi="宋体" w:cs="宋体"/>
          <w:sz w:val="24"/>
          <w:highlight w:val="none"/>
        </w:rPr>
        <w:t>被投诉人2</w:t>
      </w:r>
    </w:p>
    <w:p w14:paraId="58E14554">
      <w:pPr>
        <w:spacing w:line="360" w:lineRule="auto"/>
        <w:rPr>
          <w:rFonts w:ascii="宋体" w:hAnsi="宋体" w:cs="宋体"/>
          <w:sz w:val="24"/>
          <w:highlight w:val="none"/>
          <w:u w:val="dotted"/>
        </w:rPr>
      </w:pPr>
      <w:r>
        <w:rPr>
          <w:rFonts w:hint="eastAsia" w:ascii="宋体" w:hAnsi="宋体" w:cs="宋体"/>
          <w:sz w:val="24"/>
          <w:highlight w:val="none"/>
        </w:rPr>
        <w:t>……</w:t>
      </w:r>
    </w:p>
    <w:p w14:paraId="49534281">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161266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82A0727">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DBC71AE">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2CC397A4">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4B0A23E5">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E350E1B">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A5EC438">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61D940F">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5A9905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276BCF6">
      <w:pPr>
        <w:spacing w:line="360" w:lineRule="auto"/>
        <w:rPr>
          <w:rFonts w:ascii="宋体" w:hAnsi="宋体" w:cs="宋体"/>
          <w:sz w:val="24"/>
          <w:highlight w:val="none"/>
        </w:rPr>
      </w:pPr>
      <w:r>
        <w:rPr>
          <w:rFonts w:hint="eastAsia" w:ascii="宋体" w:hAnsi="宋体" w:cs="宋体"/>
          <w:sz w:val="24"/>
          <w:highlight w:val="none"/>
        </w:rPr>
        <w:t>三、质疑基本情况</w:t>
      </w:r>
    </w:p>
    <w:p w14:paraId="066BE8C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374FA1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8C41BD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58273ACF">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91A16DF">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9FB7A86">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AEA6E4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97E6957">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91EFE5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53BB2FF">
      <w:pPr>
        <w:spacing w:line="360" w:lineRule="auto"/>
        <w:rPr>
          <w:rFonts w:ascii="宋体" w:hAnsi="宋体" w:cs="宋体"/>
          <w:sz w:val="24"/>
          <w:highlight w:val="none"/>
        </w:rPr>
      </w:pPr>
      <w:r>
        <w:rPr>
          <w:rFonts w:hint="eastAsia" w:ascii="宋体" w:hAnsi="宋体" w:cs="宋体"/>
          <w:sz w:val="24"/>
          <w:highlight w:val="none"/>
        </w:rPr>
        <w:t>投诉事项2</w:t>
      </w:r>
    </w:p>
    <w:p w14:paraId="29BFCD49">
      <w:pPr>
        <w:spacing w:line="360" w:lineRule="auto"/>
        <w:rPr>
          <w:rFonts w:ascii="宋体" w:hAnsi="宋体" w:cs="宋体"/>
          <w:sz w:val="24"/>
          <w:highlight w:val="none"/>
          <w:u w:val="dotted"/>
        </w:rPr>
      </w:pPr>
      <w:r>
        <w:rPr>
          <w:rFonts w:hint="eastAsia" w:ascii="宋体" w:hAnsi="宋体" w:cs="宋体"/>
          <w:sz w:val="24"/>
          <w:highlight w:val="none"/>
        </w:rPr>
        <w:t>……</w:t>
      </w:r>
    </w:p>
    <w:p w14:paraId="52263970">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65C0E088">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A4A4C49">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5452886">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FEBA93E">
      <w:pPr>
        <w:spacing w:line="360" w:lineRule="auto"/>
        <w:rPr>
          <w:rFonts w:ascii="宋体" w:hAnsi="宋体" w:cs="宋体"/>
          <w:sz w:val="24"/>
          <w:highlight w:val="none"/>
        </w:rPr>
      </w:pPr>
      <w:r>
        <w:rPr>
          <w:rFonts w:hint="eastAsia" w:ascii="宋体" w:hAnsi="宋体" w:cs="宋体"/>
          <w:sz w:val="24"/>
          <w:highlight w:val="none"/>
        </w:rPr>
        <w:t xml:space="preserve">日期：    </w:t>
      </w:r>
    </w:p>
    <w:p w14:paraId="1D98155C">
      <w:pPr>
        <w:spacing w:line="360" w:lineRule="auto"/>
        <w:rPr>
          <w:rFonts w:ascii="宋体" w:hAnsi="宋体" w:cs="宋体"/>
          <w:b/>
          <w:sz w:val="24"/>
          <w:highlight w:val="none"/>
        </w:rPr>
      </w:pPr>
    </w:p>
    <w:p w14:paraId="2DBEA175">
      <w:pPr>
        <w:spacing w:line="360" w:lineRule="auto"/>
        <w:rPr>
          <w:rFonts w:ascii="宋体" w:hAnsi="宋体" w:cs="宋体"/>
          <w:b/>
          <w:sz w:val="24"/>
          <w:highlight w:val="none"/>
        </w:rPr>
      </w:pPr>
    </w:p>
    <w:p w14:paraId="49FDBF91">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D948B19">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2DAE8F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highlight w:val="none"/>
        </w:rPr>
      </w:pPr>
    </w:p>
    <w:p w14:paraId="3EAC9B31">
      <w:pPr>
        <w:autoSpaceDE w:val="0"/>
        <w:autoSpaceDN w:val="0"/>
        <w:jc w:val="center"/>
        <w:rPr>
          <w:rFonts w:ascii="宋体" w:hAnsi="宋体" w:cs="宋体"/>
          <w:b/>
          <w:spacing w:val="6"/>
          <w:sz w:val="32"/>
          <w:szCs w:val="32"/>
          <w:highlight w:val="none"/>
        </w:rPr>
      </w:pPr>
    </w:p>
    <w:p w14:paraId="6D5ED827">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70D62963">
      <w:pPr>
        <w:spacing w:line="360" w:lineRule="auto"/>
        <w:rPr>
          <w:rFonts w:ascii="宋体" w:hAnsi="宋体" w:cs="宋体"/>
          <w:sz w:val="24"/>
          <w:highlight w:val="none"/>
          <w:u w:val="single"/>
        </w:rPr>
      </w:pPr>
    </w:p>
    <w:p w14:paraId="3BA36F28">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7E18177D">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你方组织的（项目名称）项目【项目编号：（采购编号）】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45887263">
      <w:pPr>
        <w:spacing w:line="360" w:lineRule="auto"/>
        <w:ind w:firstLine="494"/>
        <w:rPr>
          <w:rFonts w:ascii="宋体" w:hAnsi="宋体" w:cs="宋体"/>
          <w:sz w:val="24"/>
          <w:highlight w:val="none"/>
        </w:rPr>
      </w:pPr>
    </w:p>
    <w:p w14:paraId="2D985528">
      <w:pPr>
        <w:spacing w:line="360" w:lineRule="auto"/>
        <w:ind w:firstLine="494"/>
        <w:rPr>
          <w:rFonts w:ascii="宋体" w:hAnsi="宋体" w:cs="宋体"/>
          <w:sz w:val="24"/>
          <w:highlight w:val="none"/>
        </w:rPr>
      </w:pPr>
    </w:p>
    <w:p w14:paraId="43A6DA41">
      <w:pPr>
        <w:spacing w:line="360" w:lineRule="auto"/>
        <w:ind w:firstLine="494"/>
        <w:rPr>
          <w:rFonts w:ascii="宋体" w:hAnsi="宋体" w:cs="宋体"/>
          <w:sz w:val="24"/>
          <w:highlight w:val="none"/>
        </w:rPr>
      </w:pPr>
    </w:p>
    <w:p w14:paraId="62BEFB6C">
      <w:pPr>
        <w:spacing w:line="360" w:lineRule="auto"/>
        <w:ind w:firstLine="494"/>
        <w:rPr>
          <w:rFonts w:ascii="宋体" w:hAnsi="宋体" w:cs="宋体"/>
          <w:sz w:val="24"/>
          <w:highlight w:val="none"/>
        </w:rPr>
      </w:pPr>
    </w:p>
    <w:p w14:paraId="1D341546">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供应商（法定名称章）：</w:t>
      </w:r>
    </w:p>
    <w:p w14:paraId="3CA06260">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95E3DB1">
      <w:pPr>
        <w:rPr>
          <w:rFonts w:ascii="宋体" w:hAnsi="宋体" w:cs="宋体"/>
          <w:sz w:val="24"/>
          <w:highlight w:val="none"/>
        </w:rPr>
      </w:pPr>
      <w:r>
        <w:rPr>
          <w:rFonts w:hint="eastAsia" w:ascii="宋体" w:hAnsi="宋体" w:cs="宋体"/>
          <w:b/>
          <w:bCs/>
          <w:sz w:val="24"/>
          <w:highlight w:val="none"/>
        </w:rPr>
        <w:t>附：</w:t>
      </w:r>
    </w:p>
    <w:p w14:paraId="4EBB0150">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w:t>供应商</w:t>
      </w:r>
      <w:r>
        <w:rPr>
          <w:rFonts w:hint="eastAsia" w:ascii="宋体" w:hAnsi="宋体" w:cs="宋体"/>
          <w:sz w:val="24"/>
          <w:highlight w:val="none"/>
        </w:rPr>
        <w:t>法定名称章（印模）                供应商“XX专用章”（印模）</w:t>
      </w:r>
    </w:p>
    <w:p w14:paraId="3DBB02D3">
      <w:pPr>
        <w:autoSpaceDE w:val="0"/>
        <w:autoSpaceDN w:val="0"/>
        <w:jc w:val="center"/>
        <w:rPr>
          <w:rFonts w:ascii="宋体" w:hAnsi="宋体" w:cs="宋体"/>
          <w:b/>
          <w:spacing w:val="6"/>
          <w:sz w:val="32"/>
          <w:szCs w:val="32"/>
          <w:highlight w:val="none"/>
        </w:rPr>
      </w:pPr>
    </w:p>
    <w:p w14:paraId="6CABB832">
      <w:pPr>
        <w:autoSpaceDE w:val="0"/>
        <w:autoSpaceDN w:val="0"/>
        <w:jc w:val="center"/>
        <w:rPr>
          <w:rFonts w:ascii="宋体" w:hAnsi="宋体" w:cs="宋体"/>
          <w:b/>
          <w:spacing w:val="6"/>
          <w:sz w:val="32"/>
          <w:szCs w:val="32"/>
          <w:highlight w:val="none"/>
        </w:rPr>
      </w:pPr>
    </w:p>
    <w:p w14:paraId="0CDEBA4E">
      <w:pPr>
        <w:autoSpaceDE w:val="0"/>
        <w:autoSpaceDN w:val="0"/>
        <w:jc w:val="center"/>
        <w:rPr>
          <w:rFonts w:ascii="宋体" w:hAnsi="宋体" w:cs="宋体"/>
          <w:b/>
          <w:spacing w:val="6"/>
          <w:sz w:val="32"/>
          <w:szCs w:val="32"/>
          <w:highlight w:val="none"/>
        </w:rPr>
      </w:pPr>
    </w:p>
    <w:p w14:paraId="05C25333">
      <w:pPr>
        <w:autoSpaceDE w:val="0"/>
        <w:autoSpaceDN w:val="0"/>
        <w:jc w:val="center"/>
        <w:rPr>
          <w:rFonts w:ascii="宋体" w:hAnsi="宋体" w:cs="宋体"/>
          <w:b/>
          <w:spacing w:val="6"/>
          <w:sz w:val="32"/>
          <w:szCs w:val="32"/>
          <w:highlight w:val="none"/>
        </w:rPr>
      </w:pPr>
    </w:p>
    <w:p w14:paraId="7C276F99">
      <w:pPr>
        <w:autoSpaceDE w:val="0"/>
        <w:autoSpaceDN w:val="0"/>
        <w:jc w:val="center"/>
        <w:rPr>
          <w:rFonts w:ascii="宋体" w:hAnsi="宋体" w:cs="宋体"/>
          <w:b/>
          <w:spacing w:val="6"/>
          <w:sz w:val="32"/>
          <w:szCs w:val="32"/>
          <w:highlight w:val="none"/>
        </w:rPr>
      </w:pPr>
    </w:p>
    <w:p w14:paraId="2963CFBC">
      <w:pPr>
        <w:autoSpaceDE w:val="0"/>
        <w:autoSpaceDN w:val="0"/>
        <w:jc w:val="center"/>
        <w:rPr>
          <w:rFonts w:ascii="宋体" w:hAnsi="宋体" w:cs="宋体"/>
          <w:b/>
          <w:spacing w:val="6"/>
          <w:sz w:val="32"/>
          <w:szCs w:val="32"/>
          <w:highlight w:val="none"/>
        </w:rPr>
      </w:pPr>
    </w:p>
    <w:p w14:paraId="63E2046A">
      <w:pPr>
        <w:autoSpaceDE w:val="0"/>
        <w:autoSpaceDN w:val="0"/>
        <w:jc w:val="center"/>
        <w:rPr>
          <w:rFonts w:ascii="宋体" w:hAnsi="宋体" w:cs="宋体"/>
          <w:b/>
          <w:spacing w:val="6"/>
          <w:sz w:val="32"/>
          <w:szCs w:val="32"/>
          <w:highlight w:val="none"/>
        </w:rPr>
      </w:pPr>
    </w:p>
    <w:p w14:paraId="17AD937D">
      <w:pPr>
        <w:autoSpaceDE w:val="0"/>
        <w:autoSpaceDN w:val="0"/>
        <w:jc w:val="center"/>
        <w:rPr>
          <w:rFonts w:ascii="宋体" w:hAnsi="宋体" w:cs="宋体"/>
          <w:b/>
          <w:spacing w:val="6"/>
          <w:sz w:val="32"/>
          <w:szCs w:val="32"/>
          <w:highlight w:val="none"/>
        </w:rPr>
      </w:pPr>
    </w:p>
    <w:p w14:paraId="64CD779E">
      <w:pPr>
        <w:autoSpaceDE w:val="0"/>
        <w:autoSpaceDN w:val="0"/>
        <w:jc w:val="center"/>
        <w:rPr>
          <w:rFonts w:ascii="宋体" w:hAnsi="宋体" w:cs="宋体"/>
          <w:b/>
          <w:spacing w:val="6"/>
          <w:sz w:val="32"/>
          <w:szCs w:val="32"/>
          <w:highlight w:val="none"/>
        </w:rPr>
      </w:pPr>
    </w:p>
    <w:p w14:paraId="53635AD2">
      <w:pPr>
        <w:autoSpaceDE w:val="0"/>
        <w:autoSpaceDN w:val="0"/>
        <w:jc w:val="center"/>
        <w:rPr>
          <w:rFonts w:ascii="宋体" w:hAnsi="宋体" w:cs="宋体"/>
          <w:b/>
          <w:spacing w:val="6"/>
          <w:sz w:val="32"/>
          <w:szCs w:val="32"/>
          <w:highlight w:val="none"/>
        </w:rPr>
      </w:pPr>
    </w:p>
    <w:p w14:paraId="289A7AB9">
      <w:pPr>
        <w:autoSpaceDE w:val="0"/>
        <w:autoSpaceDN w:val="0"/>
        <w:jc w:val="center"/>
        <w:rPr>
          <w:rFonts w:ascii="宋体" w:hAnsi="宋体" w:cs="宋体"/>
          <w:b/>
          <w:spacing w:val="6"/>
          <w:sz w:val="32"/>
          <w:szCs w:val="32"/>
          <w:highlight w:val="none"/>
        </w:rPr>
      </w:pPr>
    </w:p>
    <w:p w14:paraId="4F236C0D">
      <w:pPr>
        <w:autoSpaceDE w:val="0"/>
        <w:autoSpaceDN w:val="0"/>
        <w:jc w:val="center"/>
        <w:rPr>
          <w:rFonts w:ascii="宋体" w:hAnsi="宋体" w:cs="宋体"/>
          <w:b/>
          <w:spacing w:val="6"/>
          <w:sz w:val="32"/>
          <w:szCs w:val="32"/>
          <w:highlight w:val="none"/>
        </w:rPr>
      </w:pPr>
    </w:p>
    <w:p w14:paraId="4DEE4380">
      <w:pPr>
        <w:autoSpaceDE w:val="0"/>
        <w:autoSpaceDN w:val="0"/>
        <w:jc w:val="center"/>
        <w:rPr>
          <w:rFonts w:ascii="宋体" w:hAnsi="宋体" w:cs="宋体"/>
          <w:b/>
          <w:spacing w:val="6"/>
          <w:sz w:val="32"/>
          <w:szCs w:val="32"/>
          <w:highlight w:val="none"/>
        </w:rPr>
      </w:pPr>
    </w:p>
    <w:p w14:paraId="1536EE49">
      <w:pPr>
        <w:autoSpaceDE w:val="0"/>
        <w:autoSpaceDN w:val="0"/>
        <w:jc w:val="center"/>
        <w:rPr>
          <w:rFonts w:ascii="宋体" w:hAnsi="宋体" w:cs="宋体"/>
          <w:b/>
          <w:spacing w:val="6"/>
          <w:sz w:val="32"/>
          <w:szCs w:val="32"/>
          <w:highlight w:val="none"/>
        </w:rPr>
      </w:pPr>
    </w:p>
    <w:p w14:paraId="2921689D">
      <w:pPr>
        <w:autoSpaceDE w:val="0"/>
        <w:autoSpaceDN w:val="0"/>
        <w:jc w:val="center"/>
        <w:rPr>
          <w:rFonts w:ascii="宋体" w:hAnsi="宋体" w:cs="宋体"/>
          <w:b/>
          <w:spacing w:val="6"/>
          <w:sz w:val="32"/>
          <w:szCs w:val="32"/>
          <w:highlight w:val="none"/>
        </w:rPr>
      </w:pPr>
    </w:p>
    <w:p w14:paraId="78DF36AF">
      <w:pPr>
        <w:autoSpaceDE w:val="0"/>
        <w:autoSpaceDN w:val="0"/>
        <w:jc w:val="center"/>
        <w:rPr>
          <w:rFonts w:ascii="宋体" w:hAnsi="宋体" w:cs="宋体"/>
          <w:b/>
          <w:spacing w:val="6"/>
          <w:sz w:val="32"/>
          <w:szCs w:val="32"/>
          <w:highlight w:val="none"/>
        </w:rPr>
      </w:pPr>
    </w:p>
    <w:p w14:paraId="01CDB64D">
      <w:pPr>
        <w:autoSpaceDE w:val="0"/>
        <w:autoSpaceDN w:val="0"/>
        <w:jc w:val="center"/>
        <w:rPr>
          <w:rFonts w:ascii="宋体" w:hAnsi="宋体" w:cs="宋体"/>
          <w:b/>
          <w:spacing w:val="6"/>
          <w:sz w:val="32"/>
          <w:szCs w:val="32"/>
          <w:highlight w:val="none"/>
        </w:rPr>
      </w:pPr>
    </w:p>
    <w:p w14:paraId="0EE32135">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131AA787">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rPr>
        <w:t>（项目名称）【项目编号：（采购编号）】</w:t>
      </w:r>
      <w:r>
        <w:rPr>
          <w:rFonts w:hint="eastAsia" w:ascii="宋体" w:hAnsi="宋体" w:cs="宋体"/>
          <w:kern w:val="0"/>
          <w:sz w:val="24"/>
          <w:highlight w:val="none"/>
        </w:rPr>
        <w:t>响应</w:t>
      </w:r>
      <w:r>
        <w:rPr>
          <w:rFonts w:hint="eastAsia" w:ascii="宋体" w:hAnsi="宋体" w:cs="宋体"/>
          <w:kern w:val="0"/>
          <w:sz w:val="24"/>
          <w:highlight w:val="none"/>
          <w:lang w:val="zh-CN"/>
        </w:rPr>
        <w:t xml:space="preserve">。 </w:t>
      </w:r>
    </w:p>
    <w:p w14:paraId="2108D39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1F278D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w:t>
      </w:r>
      <w:r>
        <w:rPr>
          <w:rFonts w:hint="eastAsia" w:ascii="宋体" w:hAnsi="宋体" w:cs="宋体"/>
          <w:kern w:val="0"/>
          <w:sz w:val="24"/>
          <w:highlight w:val="none"/>
        </w:rPr>
        <w:t>响应内容</w:t>
      </w:r>
      <w:r>
        <w:rPr>
          <w:rFonts w:hint="eastAsia" w:ascii="宋体" w:hAnsi="宋体" w:cs="宋体"/>
          <w:kern w:val="0"/>
          <w:sz w:val="24"/>
          <w:highlight w:val="none"/>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w:t>
      </w:r>
      <w:r>
        <w:rPr>
          <w:rFonts w:hint="eastAsia" w:ascii="宋体" w:hAnsi="宋体" w:cs="宋体"/>
          <w:kern w:val="0"/>
          <w:sz w:val="24"/>
          <w:highlight w:val="none"/>
        </w:rPr>
        <w:t>响应</w:t>
      </w:r>
      <w:r>
        <w:rPr>
          <w:rFonts w:hint="eastAsia" w:ascii="宋体" w:hAnsi="宋体" w:cs="宋体"/>
          <w:kern w:val="0"/>
          <w:sz w:val="24"/>
          <w:highlight w:val="none"/>
          <w:lang w:val="zh-CN"/>
        </w:rPr>
        <w:t>中，分工如下：</w:t>
      </w:r>
    </w:p>
    <w:p w14:paraId="05DB2E4F">
      <w:pPr>
        <w:snapToGrid w:val="0"/>
        <w:spacing w:line="360" w:lineRule="auto"/>
        <w:ind w:firstLine="576"/>
        <w:rPr>
          <w:rFonts w:ascii="宋体" w:hAnsi="宋体" w:cs="宋体"/>
          <w:kern w:val="0"/>
          <w:sz w:val="24"/>
          <w:highlight w:val="none"/>
          <w:lang w:val="zh-CN"/>
        </w:rPr>
      </w:pPr>
      <w:bookmarkStart w:id="645"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E4E5D6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2535F0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645"/>
    <w:p w14:paraId="6854E47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5191B28">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提供的全部工程由小微企业承建，其合同份额占到合同总金额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w:t>
      </w:r>
      <w:r>
        <w:rPr>
          <w:rFonts w:hint="eastAsia" w:ascii="宋体" w:hAnsi="宋体" w:cs="宋体"/>
          <w:b/>
          <w:kern w:val="0"/>
          <w:sz w:val="24"/>
          <w:highlight w:val="none"/>
        </w:rPr>
        <w:t>磋商</w:t>
      </w:r>
      <w:r>
        <w:rPr>
          <w:rFonts w:hint="eastAsia" w:ascii="宋体" w:hAnsi="宋体" w:cs="宋体"/>
          <w:b/>
          <w:kern w:val="0"/>
          <w:sz w:val="24"/>
          <w:highlight w:val="none"/>
          <w:lang w:val="zh-CN"/>
        </w:rPr>
        <w:t>的，联合协议约定小微企业的合同份额占到合同总金额30%以上的，对联合体报价给予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554ACCF">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1B7328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五、如果成交，</w:t>
      </w:r>
      <w:r>
        <w:rPr>
          <w:rFonts w:hint="eastAsia" w:ascii="宋体" w:hAnsi="宋体" w:cs="宋体"/>
          <w:sz w:val="24"/>
          <w:highlight w:val="none"/>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w:t>
      </w:r>
      <w:r>
        <w:rPr>
          <w:rFonts w:hint="eastAsia" w:ascii="宋体" w:hAnsi="宋体" w:cs="宋体"/>
          <w:kern w:val="0"/>
          <w:sz w:val="24"/>
          <w:highlight w:val="none"/>
        </w:rPr>
        <w:t>响应</w:t>
      </w:r>
      <w:r>
        <w:rPr>
          <w:rFonts w:hint="eastAsia" w:ascii="宋体" w:hAnsi="宋体" w:cs="宋体"/>
          <w:kern w:val="0"/>
          <w:sz w:val="24"/>
          <w:highlight w:val="none"/>
          <w:lang w:val="zh-CN"/>
        </w:rPr>
        <w:t>的其他事宜：</w:t>
      </w:r>
    </w:p>
    <w:p w14:paraId="7887736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F89A08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AE71D4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02FAA9C">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2BCAA7AC">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cs="宋体"/>
          <w:sz w:val="24"/>
          <w:highlight w:val="none"/>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若成为</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的成交供应商，将依法采取分包方式履行合同。</w:t>
      </w:r>
      <w:r>
        <w:rPr>
          <w:rFonts w:hint="eastAsia" w:ascii="宋体" w:hAnsi="宋体" w:cs="宋体"/>
          <w:kern w:val="0"/>
          <w:sz w:val="24"/>
          <w:highlight w:val="none"/>
          <w:u w:val="single"/>
        </w:rPr>
        <w:t>（供应商名称）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71854A38">
      <w:pPr>
        <w:pStyle w:val="3"/>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highlight w:val="none"/>
          <w:lang w:val="zh-CN"/>
        </w:rPr>
      </w:pPr>
      <w:r>
        <w:rPr>
          <w:rFonts w:hint="eastAsia" w:ascii="宋体" w:hAnsi="宋体" w:cs="宋体"/>
          <w:sz w:val="24"/>
          <w:highlight w:val="none"/>
        </w:rPr>
        <w:t>2、</w:t>
      </w:r>
      <w:bookmarkStart w:id="646"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要求合同分包形式参加的项目或采购包，供应商按采购文件第一部分竞争性磋商公告申请人的资格要求中规定的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646"/>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highlight w:val="none"/>
          <w:u w:val="single"/>
        </w:rPr>
      </w:pPr>
      <w:r>
        <w:rPr>
          <w:rFonts w:hint="eastAsia" w:ascii="宋体" w:hAnsi="宋体" w:cs="宋体"/>
          <w:highlight w:val="none"/>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highlight w:val="none"/>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highlight w:val="none"/>
          <w:lang w:val="zh-CN"/>
        </w:rPr>
      </w:pPr>
      <w:r>
        <w:rPr>
          <w:rFonts w:hint="eastAsia" w:ascii="宋体" w:hAnsi="宋体" w:cs="宋体"/>
          <w:highlight w:val="none"/>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highlight w:val="none"/>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highlight w:val="none"/>
          <w:u w:val="single"/>
        </w:rPr>
      </w:pPr>
      <w:r>
        <w:rPr>
          <w:rFonts w:hint="eastAsia" w:ascii="宋体" w:hAnsi="宋体" w:cs="宋体"/>
          <w:highlight w:val="none"/>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highlight w:val="none"/>
          <w:u w:val="single"/>
          <w:lang w:val="zh-CN"/>
        </w:rPr>
      </w:pPr>
    </w:p>
    <w:p w14:paraId="22FFBA5F">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w:t>
      </w:r>
    </w:p>
    <w:p w14:paraId="6D261A1B">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14:paraId="75D0B923">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1F5D12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74BF690">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26664A1A">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14:paraId="6A823B5E">
      <w:pPr>
        <w:spacing w:line="360" w:lineRule="auto"/>
        <w:jc w:val="center"/>
        <w:rPr>
          <w:rFonts w:ascii="宋体" w:hAnsi="宋体" w:cs="宋体"/>
          <w:sz w:val="24"/>
          <w:highlight w:val="none"/>
          <w:u w:val="single"/>
        </w:rPr>
      </w:pPr>
    </w:p>
    <w:p w14:paraId="40FABBAE">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中小企业声明函（工程）</w:t>
      </w:r>
    </w:p>
    <w:p w14:paraId="07E2292A">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F7AE0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0148C5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6F741B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216E2E8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631D35D">
      <w:pPr>
        <w:spacing w:line="360" w:lineRule="auto"/>
        <w:ind w:firstLine="480" w:firstLineChars="200"/>
        <w:rPr>
          <w:rFonts w:ascii="宋体" w:hAnsi="宋体" w:cs="宋体"/>
          <w:sz w:val="24"/>
          <w:highlight w:val="none"/>
        </w:rPr>
      </w:pPr>
    </w:p>
    <w:p w14:paraId="447DD757">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728227B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5A46F6F">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从业人员、营业收入、资产总额根据上一年度财务报告中的数据填报，无上一年度数据的新成立企业可不填报。</w:t>
      </w:r>
    </w:p>
    <w:p w14:paraId="65AE5E81">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113C8C1B">
      <w:pPr>
        <w:spacing w:line="360" w:lineRule="auto"/>
        <w:ind w:right="420" w:firstLine="480" w:firstLineChars="200"/>
        <w:rPr>
          <w:rFonts w:ascii="宋体" w:hAnsi="宋体" w:cs="宋体"/>
          <w:color w:val="FF0000"/>
          <w:sz w:val="24"/>
          <w:highlight w:val="none"/>
        </w:rPr>
      </w:pPr>
      <w:r>
        <w:rPr>
          <w:rFonts w:hint="eastAsia" w:ascii="宋体" w:hAnsi="宋体" w:cs="宋体"/>
          <w:color w:val="FF0000"/>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highlight w:val="none"/>
        </w:rPr>
      </w:pPr>
    </w:p>
    <w:p w14:paraId="1B063E86">
      <w:pPr>
        <w:spacing w:line="360" w:lineRule="auto"/>
        <w:jc w:val="center"/>
        <w:rPr>
          <w:rFonts w:ascii="宋体" w:hAnsi="宋体" w:cs="宋体"/>
          <w:b/>
          <w:sz w:val="32"/>
          <w:szCs w:val="32"/>
          <w:highlight w:val="none"/>
        </w:rPr>
      </w:pPr>
    </w:p>
    <w:p w14:paraId="176297F5">
      <w:pPr>
        <w:rPr>
          <w:rFonts w:ascii="宋体" w:hAnsi="宋体" w:cs="宋体"/>
          <w:b/>
          <w:sz w:val="32"/>
          <w:szCs w:val="32"/>
          <w:highlight w:val="none"/>
        </w:rPr>
      </w:pPr>
    </w:p>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B81A7">
    <w:pPr>
      <w:pStyle w:val="38"/>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D8B1D">
                          <w:pPr>
                            <w:pStyle w:val="3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4D8B1D">
                    <w:pPr>
                      <w:pStyle w:val="3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92C3">
    <w:pPr>
      <w:pStyle w:val="38"/>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D60B6">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0D60B6">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8"/>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8"/>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C368D">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FC368D">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7A186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8"/>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1FFB0">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81FFB0">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FD64C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8"/>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9"/>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9"/>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FFE90F53"/>
    <w:multiLevelType w:val="singleLevel"/>
    <w:tmpl w:val="FFE90F53"/>
    <w:lvl w:ilvl="0" w:tentative="0">
      <w:start w:val="5"/>
      <w:numFmt w:val="chineseCounting"/>
      <w:suff w:val="space"/>
      <w:lvlText w:val="第%1部分"/>
      <w:lvlJc w:val="left"/>
      <w:pPr>
        <w:tabs>
          <w:tab w:val="left" w:pos="0"/>
        </w:tabs>
      </w:pPr>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508C5FF"/>
    <w:multiLevelType w:val="singleLevel"/>
    <w:tmpl w:val="0508C5FF"/>
    <w:lvl w:ilvl="0" w:tentative="0">
      <w:start w:val="4"/>
      <w:numFmt w:val="chineseCounting"/>
      <w:suff w:val="space"/>
      <w:lvlText w:val="第%1部分"/>
      <w:lvlJc w:val="left"/>
      <w:rPr>
        <w:rFonts w:hint="eastAsia"/>
      </w:r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2C7A"/>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5BF8"/>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53A5"/>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1ABB"/>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1CE649A"/>
    <w:rsid w:val="02DA0C0E"/>
    <w:rsid w:val="034B667E"/>
    <w:rsid w:val="03DD35E4"/>
    <w:rsid w:val="04274D1A"/>
    <w:rsid w:val="04340E49"/>
    <w:rsid w:val="045A1585"/>
    <w:rsid w:val="049F51EA"/>
    <w:rsid w:val="052D1FA4"/>
    <w:rsid w:val="065A6178"/>
    <w:rsid w:val="06DF7F7B"/>
    <w:rsid w:val="075524D7"/>
    <w:rsid w:val="075562B7"/>
    <w:rsid w:val="0839740C"/>
    <w:rsid w:val="087E6359"/>
    <w:rsid w:val="08855DE1"/>
    <w:rsid w:val="08D86569"/>
    <w:rsid w:val="09290A28"/>
    <w:rsid w:val="096B2097"/>
    <w:rsid w:val="09D0397E"/>
    <w:rsid w:val="09D05E45"/>
    <w:rsid w:val="0A0D7099"/>
    <w:rsid w:val="0A5B7E63"/>
    <w:rsid w:val="0A946377"/>
    <w:rsid w:val="0BD47E6F"/>
    <w:rsid w:val="0BF60C5A"/>
    <w:rsid w:val="0C87121B"/>
    <w:rsid w:val="0CFF53BF"/>
    <w:rsid w:val="0D766618"/>
    <w:rsid w:val="0DF702FE"/>
    <w:rsid w:val="0E3F698B"/>
    <w:rsid w:val="0E664FCA"/>
    <w:rsid w:val="0E752FC5"/>
    <w:rsid w:val="0EAA61B2"/>
    <w:rsid w:val="0F0071CD"/>
    <w:rsid w:val="0F21508F"/>
    <w:rsid w:val="0F386966"/>
    <w:rsid w:val="0F816ACD"/>
    <w:rsid w:val="0F997970"/>
    <w:rsid w:val="0FC06194"/>
    <w:rsid w:val="10646A12"/>
    <w:rsid w:val="10957044"/>
    <w:rsid w:val="10A94649"/>
    <w:rsid w:val="10B047CF"/>
    <w:rsid w:val="10DC6144"/>
    <w:rsid w:val="10EA5A3E"/>
    <w:rsid w:val="10FC16EA"/>
    <w:rsid w:val="11423ACC"/>
    <w:rsid w:val="116E6670"/>
    <w:rsid w:val="118963A1"/>
    <w:rsid w:val="120668A8"/>
    <w:rsid w:val="12497AAC"/>
    <w:rsid w:val="12506930"/>
    <w:rsid w:val="12751C80"/>
    <w:rsid w:val="127723A9"/>
    <w:rsid w:val="12967716"/>
    <w:rsid w:val="12AA235A"/>
    <w:rsid w:val="12EA32EF"/>
    <w:rsid w:val="13072A44"/>
    <w:rsid w:val="139C6EA5"/>
    <w:rsid w:val="145044FA"/>
    <w:rsid w:val="148458D3"/>
    <w:rsid w:val="14CD18FF"/>
    <w:rsid w:val="15602773"/>
    <w:rsid w:val="15D07497"/>
    <w:rsid w:val="15FE27C4"/>
    <w:rsid w:val="16A953C9"/>
    <w:rsid w:val="16B04D8F"/>
    <w:rsid w:val="16F577B6"/>
    <w:rsid w:val="17316C40"/>
    <w:rsid w:val="17625334"/>
    <w:rsid w:val="177C13BA"/>
    <w:rsid w:val="17D65ED4"/>
    <w:rsid w:val="181A1707"/>
    <w:rsid w:val="18936391"/>
    <w:rsid w:val="18A15CFE"/>
    <w:rsid w:val="19040D21"/>
    <w:rsid w:val="19983D34"/>
    <w:rsid w:val="1A051425"/>
    <w:rsid w:val="1A1660DA"/>
    <w:rsid w:val="1B2A271F"/>
    <w:rsid w:val="1B890139"/>
    <w:rsid w:val="1C7912FD"/>
    <w:rsid w:val="1CF94F5A"/>
    <w:rsid w:val="1D266CE1"/>
    <w:rsid w:val="1D3963AF"/>
    <w:rsid w:val="1E714A66"/>
    <w:rsid w:val="1EDC60EE"/>
    <w:rsid w:val="1EEC32CA"/>
    <w:rsid w:val="1F294CBF"/>
    <w:rsid w:val="1F86611C"/>
    <w:rsid w:val="1FBD76E1"/>
    <w:rsid w:val="1FE868A9"/>
    <w:rsid w:val="209459C7"/>
    <w:rsid w:val="211801CB"/>
    <w:rsid w:val="211E26D6"/>
    <w:rsid w:val="21283D08"/>
    <w:rsid w:val="213170F5"/>
    <w:rsid w:val="22507B57"/>
    <w:rsid w:val="227F752C"/>
    <w:rsid w:val="22E26EBD"/>
    <w:rsid w:val="23834AD2"/>
    <w:rsid w:val="23A229BA"/>
    <w:rsid w:val="2443398C"/>
    <w:rsid w:val="25B440B3"/>
    <w:rsid w:val="262409C4"/>
    <w:rsid w:val="2674607E"/>
    <w:rsid w:val="272A7938"/>
    <w:rsid w:val="27BB57C9"/>
    <w:rsid w:val="27D02A39"/>
    <w:rsid w:val="291E0523"/>
    <w:rsid w:val="297B5976"/>
    <w:rsid w:val="297F5466"/>
    <w:rsid w:val="2A0D6C9F"/>
    <w:rsid w:val="2A9D64F9"/>
    <w:rsid w:val="2AA1365A"/>
    <w:rsid w:val="2AFE5E55"/>
    <w:rsid w:val="2B333696"/>
    <w:rsid w:val="2B5621F6"/>
    <w:rsid w:val="2B692C31"/>
    <w:rsid w:val="2B7D7783"/>
    <w:rsid w:val="2BC91980"/>
    <w:rsid w:val="2CA23219"/>
    <w:rsid w:val="2D0839C4"/>
    <w:rsid w:val="2D2B555B"/>
    <w:rsid w:val="2D6C18B0"/>
    <w:rsid w:val="2DD15014"/>
    <w:rsid w:val="2DD44A79"/>
    <w:rsid w:val="2F236317"/>
    <w:rsid w:val="2F792957"/>
    <w:rsid w:val="2FD25781"/>
    <w:rsid w:val="301F52AD"/>
    <w:rsid w:val="30D87800"/>
    <w:rsid w:val="319C6071"/>
    <w:rsid w:val="31CE148A"/>
    <w:rsid w:val="3202537C"/>
    <w:rsid w:val="320D678D"/>
    <w:rsid w:val="32326E2F"/>
    <w:rsid w:val="32BD0DAD"/>
    <w:rsid w:val="32DB72BE"/>
    <w:rsid w:val="337827D9"/>
    <w:rsid w:val="342E63AB"/>
    <w:rsid w:val="345D260B"/>
    <w:rsid w:val="348E08B5"/>
    <w:rsid w:val="34B31CDA"/>
    <w:rsid w:val="34E261BC"/>
    <w:rsid w:val="355C6E50"/>
    <w:rsid w:val="35C4369A"/>
    <w:rsid w:val="35DD5710"/>
    <w:rsid w:val="35DF0B77"/>
    <w:rsid w:val="362F3D70"/>
    <w:rsid w:val="36407D2B"/>
    <w:rsid w:val="365302AE"/>
    <w:rsid w:val="365839B1"/>
    <w:rsid w:val="367714D5"/>
    <w:rsid w:val="36B933DA"/>
    <w:rsid w:val="382F0057"/>
    <w:rsid w:val="388939A9"/>
    <w:rsid w:val="38D81BAB"/>
    <w:rsid w:val="39934542"/>
    <w:rsid w:val="39A13F14"/>
    <w:rsid w:val="39A14F85"/>
    <w:rsid w:val="3A396F6B"/>
    <w:rsid w:val="3A9128CC"/>
    <w:rsid w:val="3AAC2CCC"/>
    <w:rsid w:val="3B2D3E06"/>
    <w:rsid w:val="3C5F759A"/>
    <w:rsid w:val="3D175C1D"/>
    <w:rsid w:val="3D5C78D4"/>
    <w:rsid w:val="3D7A38E2"/>
    <w:rsid w:val="3E0730FC"/>
    <w:rsid w:val="3E6D50EE"/>
    <w:rsid w:val="3EAA6689"/>
    <w:rsid w:val="3EDB418E"/>
    <w:rsid w:val="3F5860E5"/>
    <w:rsid w:val="3F7B0026"/>
    <w:rsid w:val="3F7B737C"/>
    <w:rsid w:val="40F326A2"/>
    <w:rsid w:val="419657EA"/>
    <w:rsid w:val="41FC04CA"/>
    <w:rsid w:val="420A5691"/>
    <w:rsid w:val="42895C13"/>
    <w:rsid w:val="42B475B5"/>
    <w:rsid w:val="42E1381E"/>
    <w:rsid w:val="42E20BC7"/>
    <w:rsid w:val="43C57AC2"/>
    <w:rsid w:val="43FB717C"/>
    <w:rsid w:val="442F13DF"/>
    <w:rsid w:val="44BF09B5"/>
    <w:rsid w:val="44D247F6"/>
    <w:rsid w:val="451E447A"/>
    <w:rsid w:val="45345B76"/>
    <w:rsid w:val="45691BF0"/>
    <w:rsid w:val="45C752A8"/>
    <w:rsid w:val="466D4889"/>
    <w:rsid w:val="467D7852"/>
    <w:rsid w:val="46B74920"/>
    <w:rsid w:val="46C91EB8"/>
    <w:rsid w:val="47307808"/>
    <w:rsid w:val="47392CA0"/>
    <w:rsid w:val="47EF2FD4"/>
    <w:rsid w:val="486620A5"/>
    <w:rsid w:val="486F747C"/>
    <w:rsid w:val="4878774D"/>
    <w:rsid w:val="48C76487"/>
    <w:rsid w:val="48EB6B72"/>
    <w:rsid w:val="491D6091"/>
    <w:rsid w:val="49587A7B"/>
    <w:rsid w:val="49CE36F6"/>
    <w:rsid w:val="49DF40DF"/>
    <w:rsid w:val="4AD66421"/>
    <w:rsid w:val="4B385C12"/>
    <w:rsid w:val="4C60482B"/>
    <w:rsid w:val="4C6C7D99"/>
    <w:rsid w:val="4C77248A"/>
    <w:rsid w:val="4CC208D3"/>
    <w:rsid w:val="4CF40BA0"/>
    <w:rsid w:val="4D861CF6"/>
    <w:rsid w:val="4F146CCF"/>
    <w:rsid w:val="5032295C"/>
    <w:rsid w:val="519429B2"/>
    <w:rsid w:val="51A0432A"/>
    <w:rsid w:val="527140E5"/>
    <w:rsid w:val="5292508F"/>
    <w:rsid w:val="52A96B6F"/>
    <w:rsid w:val="52F72FC0"/>
    <w:rsid w:val="532E282E"/>
    <w:rsid w:val="53896E24"/>
    <w:rsid w:val="53F51978"/>
    <w:rsid w:val="54156A56"/>
    <w:rsid w:val="54515670"/>
    <w:rsid w:val="54856F5B"/>
    <w:rsid w:val="54D329CE"/>
    <w:rsid w:val="550764A4"/>
    <w:rsid w:val="55133E82"/>
    <w:rsid w:val="551926E0"/>
    <w:rsid w:val="55F51C1A"/>
    <w:rsid w:val="56515F3B"/>
    <w:rsid w:val="56DE01A5"/>
    <w:rsid w:val="56DF0A43"/>
    <w:rsid w:val="56F56383"/>
    <w:rsid w:val="570332CE"/>
    <w:rsid w:val="572B71CA"/>
    <w:rsid w:val="574B41A1"/>
    <w:rsid w:val="57AD67B9"/>
    <w:rsid w:val="57B00DA4"/>
    <w:rsid w:val="58162425"/>
    <w:rsid w:val="58A40196"/>
    <w:rsid w:val="58AE4F0C"/>
    <w:rsid w:val="5A2A7C7B"/>
    <w:rsid w:val="5AA765A5"/>
    <w:rsid w:val="5AED7EC2"/>
    <w:rsid w:val="5B4A6DD2"/>
    <w:rsid w:val="5B767C9D"/>
    <w:rsid w:val="5BB2427F"/>
    <w:rsid w:val="5C15748E"/>
    <w:rsid w:val="5C263E07"/>
    <w:rsid w:val="5C80234E"/>
    <w:rsid w:val="5C901A04"/>
    <w:rsid w:val="5D037864"/>
    <w:rsid w:val="5DA80011"/>
    <w:rsid w:val="5E261785"/>
    <w:rsid w:val="5E4F20E7"/>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B257BF"/>
    <w:rsid w:val="641A327A"/>
    <w:rsid w:val="64986E00"/>
    <w:rsid w:val="64CE2EAA"/>
    <w:rsid w:val="64D410E3"/>
    <w:rsid w:val="651F3899"/>
    <w:rsid w:val="65D97781"/>
    <w:rsid w:val="660B4B1B"/>
    <w:rsid w:val="662E75B1"/>
    <w:rsid w:val="66342C2E"/>
    <w:rsid w:val="663E784C"/>
    <w:rsid w:val="666F754F"/>
    <w:rsid w:val="677F73F7"/>
    <w:rsid w:val="679B364D"/>
    <w:rsid w:val="67C021CA"/>
    <w:rsid w:val="67C30413"/>
    <w:rsid w:val="67F74E5D"/>
    <w:rsid w:val="6830791C"/>
    <w:rsid w:val="685867EC"/>
    <w:rsid w:val="689F32A2"/>
    <w:rsid w:val="68D93544"/>
    <w:rsid w:val="694A2FDF"/>
    <w:rsid w:val="69BB3AE8"/>
    <w:rsid w:val="6A3A5BDE"/>
    <w:rsid w:val="6A5A4B58"/>
    <w:rsid w:val="6A7E71B8"/>
    <w:rsid w:val="6B3E7F2E"/>
    <w:rsid w:val="6C5755A2"/>
    <w:rsid w:val="6CA976D1"/>
    <w:rsid w:val="6D0E72AA"/>
    <w:rsid w:val="6D8838F4"/>
    <w:rsid w:val="6DA6322E"/>
    <w:rsid w:val="6DCF1A02"/>
    <w:rsid w:val="6DFF01C2"/>
    <w:rsid w:val="6E8E12EF"/>
    <w:rsid w:val="6F3E4AE1"/>
    <w:rsid w:val="6F84669D"/>
    <w:rsid w:val="705D7860"/>
    <w:rsid w:val="71126E1E"/>
    <w:rsid w:val="71D43752"/>
    <w:rsid w:val="71E103E2"/>
    <w:rsid w:val="723B701D"/>
    <w:rsid w:val="724F1D63"/>
    <w:rsid w:val="7276306B"/>
    <w:rsid w:val="727D6DE9"/>
    <w:rsid w:val="731C016A"/>
    <w:rsid w:val="733A5527"/>
    <w:rsid w:val="73472A09"/>
    <w:rsid w:val="73DD6243"/>
    <w:rsid w:val="74196025"/>
    <w:rsid w:val="741C4C2C"/>
    <w:rsid w:val="742C3D60"/>
    <w:rsid w:val="749C4185"/>
    <w:rsid w:val="74ED4E2A"/>
    <w:rsid w:val="75472BD8"/>
    <w:rsid w:val="75CD4C65"/>
    <w:rsid w:val="75DA2C18"/>
    <w:rsid w:val="76500C7D"/>
    <w:rsid w:val="76AA4771"/>
    <w:rsid w:val="772B58B2"/>
    <w:rsid w:val="775319EF"/>
    <w:rsid w:val="77AE6D5C"/>
    <w:rsid w:val="77F34080"/>
    <w:rsid w:val="7860333A"/>
    <w:rsid w:val="789456D9"/>
    <w:rsid w:val="790F1C77"/>
    <w:rsid w:val="7A105B11"/>
    <w:rsid w:val="7A67303B"/>
    <w:rsid w:val="7AAB1D04"/>
    <w:rsid w:val="7ABA4368"/>
    <w:rsid w:val="7B257FFD"/>
    <w:rsid w:val="7B931DEA"/>
    <w:rsid w:val="7BBA7928"/>
    <w:rsid w:val="7BBC6C74"/>
    <w:rsid w:val="7BC502E3"/>
    <w:rsid w:val="7BCE579E"/>
    <w:rsid w:val="7BF37CC3"/>
    <w:rsid w:val="7BFD0CC1"/>
    <w:rsid w:val="7C2B1DA5"/>
    <w:rsid w:val="7CA5095F"/>
    <w:rsid w:val="7CE73678"/>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link w:val="513"/>
    <w:qFormat/>
    <w:uiPriority w:val="0"/>
    <w:pPr>
      <w:autoSpaceDE w:val="0"/>
      <w:autoSpaceDN w:val="0"/>
      <w:spacing w:line="360" w:lineRule="auto"/>
    </w:pPr>
    <w:rPr>
      <w:rFonts w:ascii="宋体"/>
      <w:sz w:val="24"/>
      <w:szCs w:val="21"/>
      <w:lang w:val="zh-CN"/>
    </w:rPr>
  </w:style>
  <w:style w:type="paragraph" w:styleId="23">
    <w:name w:val="Body Text Indent"/>
    <w:basedOn w:val="1"/>
    <w:link w:val="476"/>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32"/>
    <w:link w:val="490"/>
    <w:qFormat/>
    <w:uiPriority w:val="0"/>
    <w:rPr>
      <w:rFonts w:ascii="宋体" w:hAnsi="Courier New"/>
      <w:szCs w:val="20"/>
    </w:rPr>
  </w:style>
  <w:style w:type="paragraph" w:styleId="32">
    <w:name w:val="toc 2"/>
    <w:basedOn w:val="1"/>
    <w:next w:val="1"/>
    <w:qFormat/>
    <w:uiPriority w:val="0"/>
    <w:pPr>
      <w:ind w:left="420" w:leftChars="200"/>
    </w:p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9"/>
    <w:link w:val="546"/>
    <w:qFormat/>
    <w:uiPriority w:val="0"/>
    <w:pPr>
      <w:ind w:firstLine="420"/>
    </w:pPr>
    <w:rPr>
      <w:szCs w:val="20"/>
    </w:rPr>
  </w:style>
  <w:style w:type="paragraph" w:styleId="59">
    <w:name w:val="Body Text First Indent 2"/>
    <w:basedOn w:val="23"/>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styleId="71">
    <w:name w:val="List Paragraph"/>
    <w:basedOn w:val="1"/>
    <w:qFormat/>
    <w:uiPriority w:val="0"/>
    <w:pPr>
      <w:spacing w:line="360" w:lineRule="auto"/>
      <w:ind w:firstLine="200" w:firstLineChars="200"/>
    </w:pPr>
    <w:rPr>
      <w:rFonts w:eastAsia="楷体_GB2312" w:cs="Lucida Sans"/>
      <w:sz w:val="24"/>
    </w:rPr>
  </w:style>
  <w:style w:type="paragraph" w:customStyle="1" w:styleId="72">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73">
    <w:name w:val="正文1"/>
    <w:basedOn w:val="1"/>
    <w:qFormat/>
    <w:uiPriority w:val="0"/>
    <w:pPr>
      <w:spacing w:line="318" w:lineRule="atLeast"/>
      <w:ind w:left="369" w:firstLine="369"/>
      <w:textAlignment w:val="baseline"/>
    </w:pPr>
    <w:rPr>
      <w:rFonts w:ascii="宋体"/>
      <w:szCs w:val="20"/>
    </w:rPr>
  </w:style>
  <w:style w:type="paragraph" w:customStyle="1" w:styleId="74">
    <w:name w:val="[Normal]"/>
    <w:qFormat/>
    <w:uiPriority w:val="0"/>
    <w:rPr>
      <w:rFonts w:ascii="宋体" w:hAnsi="宋体" w:eastAsia="等线" w:cs="Times New Roman"/>
      <w:sz w:val="24"/>
      <w:szCs w:val="22"/>
      <w:lang w:val="zh-CN" w:eastAsia="zh-CN" w:bidi="ar-SA"/>
    </w:rPr>
  </w:style>
  <w:style w:type="paragraph" w:customStyle="1" w:styleId="75">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2"/>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0"/>
    <w:qFormat/>
    <w:uiPriority w:val="0"/>
    <w:pPr>
      <w:tabs>
        <w:tab w:val="left" w:pos="2356"/>
      </w:tabs>
    </w:pPr>
  </w:style>
  <w:style w:type="paragraph" w:customStyle="1" w:styleId="173">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3"/>
    <w:qFormat/>
    <w:uiPriority w:val="0"/>
    <w:pPr>
      <w:snapToGrid w:val="0"/>
      <w:spacing w:line="360" w:lineRule="auto"/>
    </w:pPr>
    <w:rPr>
      <w:rFonts w:ascii="宋体"/>
      <w:b/>
      <w:sz w:val="24"/>
      <w:szCs w:val="20"/>
    </w:rPr>
  </w:style>
  <w:style w:type="paragraph" w:customStyle="1" w:styleId="232">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6"/>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3"/>
    <w:next w:val="103"/>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1"/>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4"/>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8"/>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7"/>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6"/>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1"/>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7"/>
    <w:qFormat/>
    <w:uiPriority w:val="0"/>
    <w:rPr>
      <w:rFonts w:ascii="宋体" w:hAnsi="宋体"/>
      <w:kern w:val="2"/>
      <w:sz w:val="24"/>
      <w:szCs w:val="22"/>
    </w:rPr>
  </w:style>
  <w:style w:type="character" w:customStyle="1" w:styleId="474">
    <w:name w:val="脚注文本 Char"/>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4"/>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5"/>
    <w:qFormat/>
    <w:uiPriority w:val="0"/>
    <w:rPr>
      <w:rFonts w:ascii="Arial" w:hAnsi="Arial" w:eastAsia="隶书"/>
      <w:b/>
      <w:bCs/>
      <w:kern w:val="28"/>
      <w:sz w:val="44"/>
      <w:szCs w:val="32"/>
      <w:lang w:val="en-US" w:eastAsia="zh-CN" w:bidi="ar-SA"/>
    </w:rPr>
  </w:style>
  <w:style w:type="character" w:customStyle="1" w:styleId="49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5"/>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7"/>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1"/>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4"/>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8"/>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9"/>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8"/>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8"/>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5"/>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3"/>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 w:type="paragraph" w:customStyle="1" w:styleId="642">
    <w:name w:val="_Style 3"/>
    <w:basedOn w:val="1"/>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104</Pages>
  <Words>43533</Words>
  <Characters>46050</Characters>
  <Lines>340</Lines>
  <Paragraphs>95</Paragraphs>
  <TotalTime>0</TotalTime>
  <ScaleCrop>false</ScaleCrop>
  <LinksUpToDate>false</LinksUpToDate>
  <CharactersWithSpaces>49158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CQQ</cp:lastModifiedBy>
  <cp:lastPrinted>2025-07-03T09:18:00Z</cp:lastPrinted>
  <dcterms:modified xsi:type="dcterms:W3CDTF">2025-07-04T02:46:33Z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478FBD12D1CC40F2B586EE5CE509E1FF_13</vt:lpwstr>
  </property>
  <property fmtid="{D5CDD505-2E9C-101B-9397-08002B2CF9AE}" pid="4" name="KSOTemplateDocerSaveRecord">
    <vt:lpwstr>eyJoZGlkIjoiMzUxZGExODllZDQ3OGVkY2Y1MjBhZDFlYmM0OTZjMDIiLCJ1c2VySWQiOiIxMDUwNTMwODU1In0=</vt:lpwstr>
  </property>
</Properties>
</file>