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7E51">
      <w:pPr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获取地方高校高质量内涵式发展评价与咨询服务，并配套“大学360度数据监测平台”服务，以支撑学校在高质量内涵式发展过程中的数据处理、分析及战略规划需求。</w:t>
      </w:r>
    </w:p>
    <w:p w14:paraId="43850157">
      <w:pPr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1.多维数据采集：通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过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“大学360度数据监测平台”，采集涵盖办学规模（学生总数、本硕博比例等）、学科实力（硕士点、博士点、双一流学科数等）、师资结构（高级职称教师占比、博士学位教师占比等）、人才培养（国家级课程、教学成果奖等）在内的多维度办学核心数据。</w:t>
      </w:r>
    </w:p>
    <w:p w14:paraId="6C36D5BF">
      <w:pPr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2.标杆学校对比：根据学校指定的5所标杆院校，采集其同类指标数据，生成横向对比分析报告，明确学校在区域或同类高校中的发展定位。</w:t>
      </w:r>
    </w:p>
    <w:p w14:paraId="2CE96CD1">
      <w:pPr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3.动态监测机制：建立年度或季度数据更新机制，持续跟踪各项指标的变化情况，形成趋势分析报告，为学校长期发展规划提供数据依据。</w:t>
      </w:r>
    </w:p>
    <w:p w14:paraId="6B732D6C">
      <w:pPr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4.发展战略咨询：基于平台采集与分析的数据，为学校高质量内涵式发展提供顶层设计建议，包括学科建设路径、教学改革方向、科研平台布局等关键领域的战略规划。</w:t>
      </w:r>
    </w:p>
    <w:p w14:paraId="472F95BB">
      <w:pPr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5.专项问题诊断：针对学科评估、博士点申报、教学质量提升等具体需求，提供专项咨询报告，重点分析 “学科精度”“科研成果转化” 等短板问题，并提出针对性的改进方案。</w:t>
      </w:r>
    </w:p>
    <w:p w14:paraId="64C70E0D">
      <w:pPr>
        <w:ind w:firstLine="560" w:firstLineChars="200"/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6.决策辅助工具：开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发数据可视化平台，整合所有采集数据，支持学校管理层直观查看关键指标动态，辅助资源分配、招生计划调整等决策工作。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2025-07-02T05:32:27Z</dcterms:created>
  <dc:creator>Administrator</dc:creator>
  <cp:lastModifiedBy>张钧</cp:lastModifiedBy>
  <dcterms:modified xsi:type="dcterms:W3CDTF">2025-07-02T05:33:20Z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eyJoZGlkIjoiMTAwMzdiYTlmNDZiYTEzZjE1NzJjYTdiZDQ2NzI5NWUiLCJ1c2VySWQiOiIxNzEwNDMwMzg3In0=</vt:lpwstr>
  </property>
  <property fmtid="{D5CDD505-2E9C-101B-9397-08002B2CF9AE}" pid="4" name="ICV">
    <vt:lpwstr>3BDBED29A06F4D808068DF5E8B5DC718_12</vt:lpwstr>
  </property>
</Properties>
</file>