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</w:rPr>
        <w:t>海宁市中医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  <w:lang w:eastAsia="zh-CN"/>
        </w:rPr>
        <w:t>院病历归档软件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36"/>
          <w:szCs w:val="36"/>
        </w:rPr>
        <w:t>调研公告</w:t>
      </w:r>
    </w:p>
    <w:p>
      <w:pPr>
        <w:widowControl/>
        <w:jc w:val="center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7"/>
          <w:szCs w:val="27"/>
        </w:rPr>
        <w:t> 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根据海宁市中医院信息系统采购计划安排，对</w:t>
      </w: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  <w:lang w:eastAsia="zh-CN"/>
        </w:rPr>
        <w:t>病历归档软件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项目</w:t>
      </w:r>
      <w:r>
        <w:rPr>
          <w:rFonts w:ascii="微软雅黑" w:hAnsi="微软雅黑" w:eastAsia="微软雅黑" w:cs="Arial"/>
          <w:color w:val="333333"/>
          <w:kern w:val="0"/>
          <w:sz w:val="22"/>
        </w:rPr>
        <w:t>开展市场调研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，各项目可独立报名</w:t>
      </w:r>
      <w:r>
        <w:rPr>
          <w:rFonts w:ascii="微软雅黑" w:hAnsi="微软雅黑" w:eastAsia="微软雅黑" w:cs="Arial"/>
          <w:color w:val="333333"/>
          <w:kern w:val="0"/>
          <w:sz w:val="22"/>
        </w:rPr>
        <w:t>。为了充分了解项目相关情况，邀请各供应商做产品介绍，详细介绍项目功能模块、优势特点、价格等情况，以便我院选择。</w:t>
      </w:r>
    </w:p>
    <w:p>
      <w:pPr>
        <w:widowControl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  <w:t>一、网上报名</w:t>
      </w:r>
    </w:p>
    <w:p>
      <w:pPr>
        <w:widowControl/>
        <w:ind w:firstLine="480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（一）报名方式：截止时间</w:t>
      </w:r>
      <w:r>
        <w:rPr>
          <w:rFonts w:hint="eastAsia" w:ascii="微软雅黑" w:hAnsi="微软雅黑" w:eastAsia="微软雅黑" w:cs="Arial"/>
          <w:color w:val="0000FF"/>
          <w:kern w:val="0"/>
          <w:sz w:val="22"/>
        </w:rPr>
        <w:t>202</w:t>
      </w:r>
      <w:r>
        <w:rPr>
          <w:rFonts w:hint="eastAsia" w:ascii="微软雅黑" w:hAnsi="微软雅黑" w:eastAsia="微软雅黑" w:cs="Arial"/>
          <w:color w:val="0000FF"/>
          <w:kern w:val="0"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0000FF"/>
          <w:kern w:val="0"/>
          <w:sz w:val="22"/>
        </w:rPr>
        <w:t xml:space="preserve">年 </w:t>
      </w:r>
      <w:r>
        <w:rPr>
          <w:rFonts w:hint="default" w:ascii="微软雅黑" w:hAnsi="微软雅黑" w:eastAsia="微软雅黑" w:cs="Arial"/>
          <w:color w:val="0000FF"/>
          <w:kern w:val="0"/>
          <w:sz w:val="22"/>
          <w:woUserID w:val="1"/>
        </w:rPr>
        <w:t>7</w:t>
      </w:r>
      <w:r>
        <w:rPr>
          <w:rFonts w:hint="eastAsia" w:ascii="微软雅黑" w:hAnsi="微软雅黑" w:eastAsia="微软雅黑" w:cs="Arial"/>
          <w:color w:val="0000FF"/>
          <w:kern w:val="0"/>
          <w:sz w:val="22"/>
        </w:rPr>
        <w:t xml:space="preserve"> 月</w:t>
      </w:r>
      <w:r>
        <w:rPr>
          <w:rFonts w:hint="default" w:ascii="微软雅黑" w:hAnsi="微软雅黑" w:eastAsia="微软雅黑" w:cs="Arial"/>
          <w:color w:val="0000FF"/>
          <w:kern w:val="0"/>
          <w:sz w:val="22"/>
          <w:woUserID w:val="1"/>
        </w:rPr>
        <w:t>11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日1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val="en-US" w:eastAsia="zh-CN"/>
        </w:rPr>
        <w:t>7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:00前邮箱报名。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（二）提交审核资料：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（1）提供企业营业执照、授权书；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（2）《海宁市中医院信息系统项目调研明细表》（附件1）。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以上资料，盖红章，以PDF格式，发送到电子邮箱：</w:t>
      </w:r>
      <w:r>
        <w:rPr>
          <w:rFonts w:hint="eastAsia" w:ascii="微软雅黑" w:hAnsi="微软雅黑" w:eastAsia="微软雅黑" w:cs="Arial"/>
          <w:color w:val="0563C1"/>
          <w:kern w:val="0"/>
          <w:sz w:val="22"/>
          <w:u w:val="single"/>
        </w:rPr>
        <w:t>zjhnzyy@126.com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。</w:t>
      </w:r>
    </w:p>
    <w:p>
      <w:pPr>
        <w:widowControl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  <w:t>二、现场调研</w:t>
      </w:r>
    </w:p>
    <w:p>
      <w:pPr>
        <w:widowControl/>
        <w:ind w:firstLine="480"/>
        <w:jc w:val="left"/>
        <w:rPr>
          <w:rFonts w:hint="eastAsia" w:ascii="Arial" w:hAnsi="Arial" w:eastAsia="微软雅黑" w:cs="Arial"/>
          <w:color w:val="333333"/>
          <w:kern w:val="0"/>
          <w:sz w:val="22"/>
          <w:lang w:eastAsia="zh-CN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（一）时间：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另行电话通知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（二）地点：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另行电话通知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（三）现场提供以下材料（材料严格按照以下顺序装订，</w:t>
      </w:r>
      <w:r>
        <w:rPr>
          <w:rFonts w:hint="eastAsia" w:ascii="微软雅黑" w:hAnsi="微软雅黑" w:eastAsia="微软雅黑" w:cs="Arial"/>
          <w:color w:val="FF0000"/>
          <w:kern w:val="0"/>
          <w:sz w:val="22"/>
        </w:rPr>
        <w:t>一正二副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；胶装；密封包装；所有材料加盖单位公章）：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（1）封面、材料目录。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（2）《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val="en-US" w:eastAsia="zh-CN"/>
        </w:rPr>
        <w:t>2025年海宁市中医院信息化项目市场调研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报价单》（附件1）。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（3）企业营业执照、注册证、公司法人或授权人身份证复印件、法人授权委托书等。</w:t>
      </w:r>
    </w:p>
    <w:p>
      <w:pPr>
        <w:widowControl/>
        <w:ind w:firstLine="480"/>
        <w:jc w:val="left"/>
        <w:rPr>
          <w:rFonts w:hint="eastAsia" w:ascii="微软雅黑" w:hAnsi="微软雅黑" w:eastAsia="微软雅黑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（4）产品的优势及市场占有情况（提供3年内浙江省用户名单）；提供近期省内相同或相似产品成交合同复印件1-2份、用户单位联系方式。</w:t>
      </w:r>
    </w:p>
    <w:p>
      <w:pPr>
        <w:widowControl/>
        <w:ind w:firstLine="480"/>
        <w:jc w:val="left"/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（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）空白承诺书（附件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eastAsia="zh-CN"/>
        </w:rPr>
        <w:t>）</w:t>
      </w:r>
    </w:p>
    <w:p>
      <w:pPr>
        <w:widowControl/>
        <w:ind w:firstLine="480"/>
        <w:jc w:val="left"/>
        <w:rPr>
          <w:rFonts w:hint="eastAsia" w:ascii="微软雅黑" w:hAnsi="微软雅黑" w:eastAsia="微软雅黑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val="en-US" w:eastAsia="zh-CN"/>
        </w:rPr>
        <w:t>6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）其他补充说明。</w:t>
      </w:r>
    </w:p>
    <w:p>
      <w:pPr>
        <w:widowControl/>
        <w:jc w:val="left"/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  <w:lang w:eastAsia="zh-CN"/>
        </w:rPr>
        <w:t>三</w:t>
      </w: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  <w:t>、</w:t>
      </w: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  <w:lang w:eastAsia="zh-CN"/>
        </w:rPr>
        <w:t>采购内容</w:t>
      </w: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35"/>
        <w:gridCol w:w="1410"/>
        <w:gridCol w:w="370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  <w:t>项目名称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  <w:t>预算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  <w:t>参数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333333"/>
                <w:kern w:val="0"/>
                <w:sz w:val="22"/>
                <w:vertAlign w:val="baseline"/>
                <w:lang w:eastAsia="zh-CN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病历归档软件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100万元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jc w:val="center"/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国产软件，智能化归档，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数据整合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严格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权限与安全审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计，标准化接口，数据安全共享，智能分级存储（附件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1套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</w:pPr>
    </w:p>
    <w:p>
      <w:pPr>
        <w:widowControl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b/>
          <w:bCs/>
          <w:color w:val="333333"/>
          <w:kern w:val="0"/>
          <w:sz w:val="22"/>
        </w:rPr>
        <w:t>四、咨询方式：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（一）电话：0573-87260700，</w:t>
      </w:r>
      <w:r>
        <w:rPr>
          <w:rFonts w:hint="eastAsia" w:ascii="微软雅黑" w:hAnsi="微软雅黑" w:eastAsia="微软雅黑" w:cs="Arial"/>
          <w:color w:val="333333"/>
          <w:kern w:val="0"/>
          <w:sz w:val="22"/>
          <w:lang w:val="en-US" w:eastAsia="zh-CN"/>
        </w:rPr>
        <w:t xml:space="preserve">13586405280 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联系人：徐老师</w:t>
      </w:r>
    </w:p>
    <w:p>
      <w:pPr>
        <w:widowControl/>
        <w:ind w:firstLine="480"/>
        <w:jc w:val="left"/>
        <w:rPr>
          <w:rFonts w:ascii="Arial" w:hAnsi="Arial" w:eastAsia="宋体" w:cs="Arial"/>
          <w:color w:val="333333"/>
          <w:kern w:val="0"/>
          <w:sz w:val="22"/>
        </w:rPr>
      </w:pP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（二）电子邮件至：</w:t>
      </w:r>
      <w:r>
        <w:rPr>
          <w:rFonts w:hint="eastAsia" w:ascii="微软雅黑" w:hAnsi="微软雅黑" w:eastAsia="微软雅黑" w:cs="Arial"/>
          <w:color w:val="0563C1"/>
          <w:kern w:val="0"/>
          <w:sz w:val="22"/>
          <w:u w:val="single"/>
        </w:rPr>
        <w:t>zjhnzyy@126.com</w:t>
      </w:r>
      <w:r>
        <w:rPr>
          <w:rFonts w:hint="eastAsia" w:ascii="微软雅黑" w:hAnsi="微软雅黑" w:eastAsia="微软雅黑" w:cs="Arial"/>
          <w:color w:val="333333"/>
          <w:kern w:val="0"/>
          <w:sz w:val="22"/>
        </w:rPr>
        <w:t>。</w:t>
      </w:r>
    </w:p>
    <w:p>
      <w:pPr>
        <w:widowControl/>
        <w:jc w:val="left"/>
        <w:rPr>
          <w:rFonts w:ascii="Calibri" w:hAnsi="Calibri" w:eastAsia="宋体" w:cs="Arial"/>
          <w:color w:val="333333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Calibri" w:hAnsi="Calibri" w:eastAsia="宋体" w:cs="Arial"/>
          <w:color w:val="333333"/>
          <w:kern w:val="0"/>
          <w:szCs w:val="21"/>
        </w:rPr>
        <w:t> </w:t>
      </w:r>
    </w:p>
    <w:p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附件1：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 2025年海宁市中医院信息化项目市场调研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3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7805"/>
        <w:gridCol w:w="201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信息化项目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357" w:firstLineChars="149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36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    配置说明</w:t>
            </w:r>
          </w:p>
        </w:tc>
        <w:tc>
          <w:tcPr>
            <w:tcW w:w="1219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36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成交价格</w:t>
            </w:r>
          </w:p>
        </w:tc>
        <w:tc>
          <w:tcPr>
            <w:tcW w:w="1219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（人民币）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医院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单价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36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配件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及报价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（最低折扣或价格）</w:t>
            </w:r>
          </w:p>
        </w:tc>
        <w:tc>
          <w:tcPr>
            <w:tcW w:w="121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36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耗材价格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（注明两定平台是否中标）</w:t>
            </w:r>
          </w:p>
        </w:tc>
        <w:tc>
          <w:tcPr>
            <w:tcW w:w="1219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其他承诺</w:t>
            </w:r>
          </w:p>
        </w:tc>
        <w:tc>
          <w:tcPr>
            <w:tcW w:w="1219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>1、承担医院系统接口费用。</w:t>
            </w:r>
            <w:r>
              <w:rPr>
                <w:rFonts w:hint="eastAsia" w:ascii="Wingdings" w:hAnsi="Wingdings" w:cs="Wingdings"/>
                <w:b w:val="0"/>
                <w:bCs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2、预计使用年限：            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其他优惠：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567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default" w:eastAsia="宋体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供货单位（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sz w:val="24"/>
              </w:rPr>
              <w:t>）：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b w:val="0"/>
                <w:bCs/>
                <w:sz w:val="24"/>
              </w:rPr>
              <w:t>报价人：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 w:val="0"/>
                <w:bCs/>
                <w:sz w:val="24"/>
              </w:rPr>
              <w:t>联系电话（手机）：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</w:p>
          <w:p>
            <w:pPr>
              <w:spacing w:line="480" w:lineRule="auto"/>
              <w:rPr>
                <w:rFonts w:hint="default" w:eastAsia="宋体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*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采购方式：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院内采购□  在线询价□  公开招标□                           </w:t>
            </w:r>
            <w:r>
              <w:rPr>
                <w:rFonts w:hint="eastAsia"/>
                <w:b w:val="0"/>
                <w:bCs/>
                <w:sz w:val="24"/>
              </w:rPr>
              <w:t>报价时间：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 w:val="0"/>
                <w:bCs/>
                <w:sz w:val="24"/>
              </w:rPr>
              <w:t xml:space="preserve"> 年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bCs/>
                <w:sz w:val="24"/>
              </w:rPr>
              <w:t xml:space="preserve">月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bCs/>
                <w:sz w:val="24"/>
              </w:rPr>
              <w:t xml:space="preserve"> 日      </w:t>
            </w:r>
            <w:r>
              <w:rPr>
                <w:rFonts w:hint="eastAsia"/>
                <w:b w:val="0"/>
                <w:bCs/>
                <w:sz w:val="24"/>
                <w:u w:val="none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 xml:space="preserve">  注：表中带“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”的一定要认真填！！！</w:t>
      </w:r>
    </w:p>
    <w:p>
      <w:pPr>
        <w:sectPr>
          <w:pgSz w:w="16838" w:h="11906" w:orient="landscape"/>
          <w:pgMar w:top="612" w:right="1440" w:bottom="516" w:left="1440" w:header="851" w:footer="992" w:gutter="0"/>
          <w:cols w:space="0" w:num="1"/>
          <w:rtlGutter w:val="0"/>
          <w:docGrid w:type="lines" w:linePitch="312" w:charSpace="0"/>
        </w:sectPr>
      </w:pPr>
    </w:p>
    <w:p/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  <w:r>
        <w:rPr>
          <w:rFonts w:hint="eastAsia"/>
          <w:b/>
          <w:bCs/>
          <w:sz w:val="32"/>
          <w:szCs w:val="32"/>
          <w:lang w:eastAsia="zh-CN"/>
        </w:rPr>
        <w:t>病历归档软件基本参数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（正式版参数以招标文件为准，本参数仅供参考）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09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智能化归档流程</w:t>
            </w:r>
          </w:p>
        </w:tc>
        <w:tc>
          <w:tcPr>
            <w:tcW w:w="22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6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FFFFF"/>
              </w:rPr>
              <w:t>自动触发与策略管理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系统自动识别患者出院状态，精准启动归档流程。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支持按科室/病区（如急诊、普通、ICU）差异化配置归档时限（如急诊≤24h，普通≤72h）。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可视化看板： 实时监控全院/指定病区/医生的归档进度（待归档/已提交/已锁定比例），实现精准追踪。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闭环质控与电子认证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内置三级质控流程（住院医提交 → 主治医审核 → 病案科终审），强制要求CA电子签名，记录完整操作链（人员、时间戳）。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智能驳回机制： 审核不通过时自动定位问题，保留修改痕迹，并强制执行整改时限（如≤12h内重新提交）。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安全锁定与封存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终审通过后病历自动锁定，禁止修改，确保归档版本唯一性。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特殊病历（纠纷、诉讼）支持“一键封存” ，生成带时间戳、不可篡改的法律证据级快照。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数据整合与AI赋能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多源数据集成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无缝对接HIS、LIS、PACS等系统，自动抓取患者信息、检验结果、影像报告，消除手工录入。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智能识别技术： 自动解析扫描件（入院记录等），精准提取关键字段（姓名、诊断等）并结构化存储。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AI辅助质量提升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集成NLP引擎，自动扫描病历完整性（如缺手术记录、知情同意书），主动预警提示补缺。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智能时间轴： 自动按时间线整理检查报告、医嘱记录，生成清晰诊疗过程时间轴。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严格权限与安全审计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精细化权限控制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基于角色的权限管理 (RBAC)： 精确控制不同角色（医、护、技、管）对病历的访问、操作范围。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动态授权机制： 支持临时、按需的权限授予与回收。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全方位审计追踪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全流程操作日志： 详尽记录调阅、打印、导出、修改等所有操作（操作者、时间、内容），存储≥30年，满足合规审计要求。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主动防泄密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动态水印： 屏幕显示及打印时强制叠加操作用户ID及时间水印。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下载控制与加密： 限制病历下载，并对允许下载的文件进行高强度加密。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开放集成与互联互通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标准化接口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提供HL7/FHIR标准API，确保与现有EMR、HIS等系统无缝集成。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支持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OFD格式存储，支持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XML格式病历导出，满足交换需求。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无代码/低代码集成平台： 通过配置化界面快速对接第三方系统，避免定制开发。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安全共享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支持区域医疗联盟内安全调阅：经患者授权后，协作医院可通过国密SM4算法加密传输安全访问病历。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高效存储与成本优化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智能分级存储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热数据 (≤3年)： 存放于高速SSD，保障调阅响应延迟≤2秒。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冷数据 (&gt;3年)： 自动迁移至低成本对象存储，支持按需解冻访问。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存储空间优化</w:t>
            </w:r>
          </w:p>
        </w:tc>
        <w:tc>
          <w:tcPr>
            <w:tcW w:w="418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增量存储技术： 仅保存病历修改的差异部分，显著降低存储占用 (≥40%)。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自动清理机制： 对未通过质控的临时病历，设定保留期（如30天）后自动删除，释放空间。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3：承诺书（盖章带至现场）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946"/>
        <w:gridCol w:w="64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合计金额（人民币元）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 人民币 （大写）：______________________________（小写）：___________________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备注或其他承诺：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150" w:firstLineChars="1500"/>
        <w:textAlignment w:val="auto"/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1440" w:right="516" w:bottom="1440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2708A"/>
    <w:multiLevelType w:val="singleLevel"/>
    <w:tmpl w:val="7FF2708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BB"/>
    <w:rsid w:val="0014013A"/>
    <w:rsid w:val="00E661BB"/>
    <w:rsid w:val="01194F91"/>
    <w:rsid w:val="03990FFB"/>
    <w:rsid w:val="044F0706"/>
    <w:rsid w:val="066A4EB6"/>
    <w:rsid w:val="06D7510F"/>
    <w:rsid w:val="093D3223"/>
    <w:rsid w:val="0D004C93"/>
    <w:rsid w:val="0D336E17"/>
    <w:rsid w:val="107078C2"/>
    <w:rsid w:val="10AA73F0"/>
    <w:rsid w:val="12B207DE"/>
    <w:rsid w:val="15932B49"/>
    <w:rsid w:val="17654071"/>
    <w:rsid w:val="18F53CBE"/>
    <w:rsid w:val="19566367"/>
    <w:rsid w:val="1BBC447B"/>
    <w:rsid w:val="1EB61656"/>
    <w:rsid w:val="200F7CB6"/>
    <w:rsid w:val="21B7196D"/>
    <w:rsid w:val="22C31AFD"/>
    <w:rsid w:val="23D20CE0"/>
    <w:rsid w:val="2472601F"/>
    <w:rsid w:val="24773635"/>
    <w:rsid w:val="29B669AE"/>
    <w:rsid w:val="29FD3815"/>
    <w:rsid w:val="2A8320CC"/>
    <w:rsid w:val="2D7921CC"/>
    <w:rsid w:val="2EF17758"/>
    <w:rsid w:val="30F878AC"/>
    <w:rsid w:val="312D57A8"/>
    <w:rsid w:val="31D85ACB"/>
    <w:rsid w:val="39E92488"/>
    <w:rsid w:val="3A71268C"/>
    <w:rsid w:val="3CEC0482"/>
    <w:rsid w:val="413B7A6D"/>
    <w:rsid w:val="48BD578B"/>
    <w:rsid w:val="4C9269AF"/>
    <w:rsid w:val="4DE81FCA"/>
    <w:rsid w:val="4EF92D15"/>
    <w:rsid w:val="50C44491"/>
    <w:rsid w:val="5209326F"/>
    <w:rsid w:val="52851574"/>
    <w:rsid w:val="530A3743"/>
    <w:rsid w:val="542A0C1F"/>
    <w:rsid w:val="54BE47E5"/>
    <w:rsid w:val="54C85664"/>
    <w:rsid w:val="572528F9"/>
    <w:rsid w:val="5997590D"/>
    <w:rsid w:val="599E6993"/>
    <w:rsid w:val="5A1F7AD4"/>
    <w:rsid w:val="5C02145B"/>
    <w:rsid w:val="5C1178F0"/>
    <w:rsid w:val="5EC74274"/>
    <w:rsid w:val="618B3CA1"/>
    <w:rsid w:val="642D103F"/>
    <w:rsid w:val="64526CF8"/>
    <w:rsid w:val="64603EB2"/>
    <w:rsid w:val="68443713"/>
    <w:rsid w:val="6A970C41"/>
    <w:rsid w:val="6DAF51BB"/>
    <w:rsid w:val="6E414065"/>
    <w:rsid w:val="71B608C6"/>
    <w:rsid w:val="75EA6D90"/>
    <w:rsid w:val="77F812E1"/>
    <w:rsid w:val="77F95788"/>
    <w:rsid w:val="784604CA"/>
    <w:rsid w:val="78A551F0"/>
    <w:rsid w:val="7B7610C6"/>
    <w:rsid w:val="FDDCD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15"/>
    <w:basedOn w:val="5"/>
    <w:qFormat/>
    <w:uiPriority w:val="0"/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591</Words>
  <Characters>627</Characters>
  <Lines>6</Lines>
  <Paragraphs>1</Paragraphs>
  <TotalTime>2</TotalTime>
  <ScaleCrop>false</ScaleCrop>
  <LinksUpToDate>false</LinksUpToDate>
  <CharactersWithSpaces>630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2024-10-23T14:52:00Z</dcterms:created>
  <dc:creator>nk9</dc:creator>
  <cp:lastModifiedBy>徐光琦</cp:lastModifiedBy>
  <dcterms:modified xsi:type="dcterms:W3CDTF">2025-07-04T14:44:55Z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eyJoZGlkIjoiYTNmOTFlYzI4MDEwYjkwMGIwMWFmNTJlYzc1YmI0N2IiLCJ1c2VySWQiOiI0NjUxMzQ4MDEifQ==</vt:lpwstr>
  </property>
  <property fmtid="{D5CDD505-2E9C-101B-9397-08002B2CF9AE}" pid="3" name="KSOProductBuildVer">
    <vt:lpwstr>2052-0.0.0.0</vt:lpwstr>
  </property>
  <property fmtid="{D5CDD505-2E9C-101B-9397-08002B2CF9AE}" pid="4" name="ICV">
    <vt:lpwstr>5560033DF03B40E48E913755143BEFA0_13</vt:lpwstr>
  </property>
</Properties>
</file>