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bCs/>
          <w:color w:val="000000" w:themeColor="text1"/>
          <w:sz w:val="32"/>
          <w:szCs w:val="32"/>
        </w:rPr>
      </w:pPr>
      <w:r>
        <w:rPr>
          <w:rFonts w:hint="eastAsia" w:ascii="宋体" w:hAnsi="宋体"/>
          <w:b/>
          <w:bCs/>
          <w:color w:val="000000" w:themeColor="text1"/>
          <w:sz w:val="32"/>
          <w:szCs w:val="32"/>
        </w:rPr>
        <w:t>平湖市</w:t>
      </w:r>
      <w:r>
        <w:rPr>
          <w:rFonts w:hint="eastAsia" w:ascii="宋体" w:hAnsi="宋体"/>
          <w:b/>
          <w:bCs/>
          <w:color w:val="000000" w:themeColor="text1"/>
          <w:sz w:val="32"/>
          <w:szCs w:val="32"/>
          <w:lang w:eastAsia="zh-CN"/>
        </w:rPr>
        <w:t>困境儿童</w:t>
      </w:r>
      <w:r>
        <w:rPr>
          <w:rFonts w:hint="eastAsia" w:ascii="宋体" w:hAnsi="宋体"/>
          <w:b/>
          <w:bCs/>
          <w:color w:val="000000" w:themeColor="text1"/>
          <w:sz w:val="32"/>
          <w:szCs w:val="32"/>
        </w:rPr>
        <w:t>“护苗行动”公开招标实施方案</w:t>
      </w:r>
    </w:p>
    <w:p>
      <w:pPr>
        <w:spacing w:line="460" w:lineRule="exact"/>
        <w:jc w:val="left"/>
        <w:rPr>
          <w:rFonts w:ascii="宋体" w:hAnsi="宋体"/>
          <w:b/>
          <w:bCs/>
          <w:color w:val="000000" w:themeColor="text1"/>
          <w:sz w:val="32"/>
          <w:szCs w:val="32"/>
        </w:rPr>
      </w:pPr>
    </w:p>
    <w:p>
      <w:pPr>
        <w:spacing w:line="460" w:lineRule="exact"/>
        <w:ind w:firstLine="420" w:firstLineChars="200"/>
        <w:jc w:val="left"/>
        <w:rPr>
          <w:rFonts w:ascii="宋体" w:hAnsi="宋体"/>
          <w:color w:val="000000" w:themeColor="text1"/>
          <w:szCs w:val="21"/>
        </w:rPr>
      </w:pPr>
      <w:r>
        <w:rPr>
          <w:rFonts w:hint="eastAsia" w:ascii="宋体" w:hAnsi="宋体"/>
          <w:color w:val="000000" w:themeColor="text1"/>
          <w:szCs w:val="21"/>
        </w:rPr>
        <w:t>为贯彻落实党的十九大精神，进一步加强未成年人及困境儿童关爱保护工作，加快推进我市</w:t>
      </w:r>
      <w:bookmarkStart w:id="0" w:name="_Hlk518398369"/>
      <w:r>
        <w:rPr>
          <w:rFonts w:hint="eastAsia" w:ascii="宋体" w:hAnsi="宋体"/>
          <w:color w:val="000000" w:themeColor="text1"/>
          <w:szCs w:val="21"/>
        </w:rPr>
        <w:t>普惠型儿童福利体系建设</w:t>
      </w:r>
      <w:bookmarkEnd w:id="0"/>
      <w:r>
        <w:rPr>
          <w:rFonts w:hint="eastAsia" w:ascii="宋体" w:hAnsi="宋体"/>
          <w:color w:val="000000" w:themeColor="text1"/>
          <w:szCs w:val="21"/>
        </w:rPr>
        <w:t>,促进儿童福利事业发展，全面提升儿童福利事业发展水平，根据《浙江省民政厅转发民政部关于开展全国农村留守儿童关爱保护和困境儿童保障示范活动的通知》（浙民事〔2018〕21</w:t>
      </w:r>
      <w:bookmarkStart w:id="1" w:name="OLE_LINK3"/>
      <w:r>
        <w:rPr>
          <w:rFonts w:hint="eastAsia" w:ascii="宋体" w:hAnsi="宋体"/>
          <w:color w:val="000000" w:themeColor="text1"/>
          <w:szCs w:val="21"/>
        </w:rPr>
        <w:t>号）、《关于加强农村留守儿童关爱保护工作的实施意见》</w:t>
      </w:r>
      <w:bookmarkEnd w:id="1"/>
      <w:r>
        <w:rPr>
          <w:rFonts w:hint="eastAsia" w:ascii="宋体" w:hAnsi="宋体"/>
          <w:color w:val="000000" w:themeColor="text1"/>
          <w:szCs w:val="21"/>
        </w:rPr>
        <w:t>、中共嘉兴市委嘉兴市人民政府关于推进新时代民政事业高质量发展的实施意见嘉委发〔2020〕21号、</w:t>
      </w:r>
      <w:bookmarkStart w:id="3" w:name="_GoBack"/>
      <w:bookmarkEnd w:id="3"/>
      <w:r>
        <w:rPr>
          <w:rFonts w:hint="eastAsia" w:ascii="宋体" w:hAnsi="宋体"/>
          <w:color w:val="000000" w:themeColor="text1"/>
          <w:szCs w:val="21"/>
        </w:rPr>
        <w:t>转发民政部等十部门关于进一步健全农村留守儿童和困境儿童关爱服务体系意见的通知、嘉民福[2019]90号文件要求，开展实施平湖市</w:t>
      </w:r>
      <w:bookmarkStart w:id="2" w:name="_Hlk518463502"/>
      <w:r>
        <w:rPr>
          <w:rFonts w:hint="eastAsia" w:ascii="宋体" w:hAnsi="宋体"/>
          <w:color w:val="000000" w:themeColor="text1"/>
          <w:szCs w:val="21"/>
          <w:lang w:eastAsia="zh-CN"/>
        </w:rPr>
        <w:t>困境儿童</w:t>
      </w:r>
      <w:r>
        <w:rPr>
          <w:rFonts w:hint="eastAsia" w:ascii="宋体" w:hAnsi="宋体"/>
          <w:color w:val="000000" w:themeColor="text1"/>
          <w:szCs w:val="21"/>
        </w:rPr>
        <w:t>“护苗行动”，通过购买服务形式，落实系列关爱保护服务。</w:t>
      </w:r>
      <w:bookmarkEnd w:id="2"/>
    </w:p>
    <w:p>
      <w:pPr>
        <w:spacing w:line="460" w:lineRule="exact"/>
        <w:ind w:firstLine="422" w:firstLineChars="200"/>
        <w:rPr>
          <w:rFonts w:ascii="宋体" w:hAnsi="宋体"/>
          <w:b/>
          <w:color w:val="000000" w:themeColor="text1"/>
          <w:szCs w:val="21"/>
        </w:rPr>
      </w:pPr>
      <w:r>
        <w:rPr>
          <w:rFonts w:hint="eastAsia" w:ascii="宋体" w:hAnsi="宋体"/>
          <w:b/>
          <w:color w:val="000000" w:themeColor="text1"/>
          <w:szCs w:val="21"/>
        </w:rPr>
        <w:t>一、指导思想</w:t>
      </w:r>
    </w:p>
    <w:p>
      <w:pPr>
        <w:spacing w:line="460" w:lineRule="exact"/>
        <w:ind w:firstLine="420" w:firstLineChars="200"/>
        <w:rPr>
          <w:rFonts w:ascii="宋体" w:hAnsi="宋体"/>
          <w:color w:val="000000" w:themeColor="text1"/>
          <w:szCs w:val="21"/>
        </w:rPr>
      </w:pPr>
      <w:r>
        <w:rPr>
          <w:rFonts w:hint="eastAsia" w:ascii="宋体" w:hAnsi="宋体"/>
          <w:color w:val="000000" w:themeColor="text1"/>
          <w:szCs w:val="21"/>
        </w:rPr>
        <w:t>全面贯彻落实党的十九大精神，和《中华人民共和国未成年人保护法》，以习近平新时代中国特色社会主义思想为指导，大力弘扬红船精神，坚持新发展理念，紧扣社会主要矛盾变化，按照保基本要求，以社会需求为导向，深化儿童福利制度改革，探索建立更加公平合理的社会保障模式，加快推进普惠型儿童福利体系建设。</w:t>
      </w:r>
    </w:p>
    <w:p>
      <w:pPr>
        <w:spacing w:line="400" w:lineRule="exact"/>
        <w:ind w:firstLine="422" w:firstLineChars="200"/>
        <w:rPr>
          <w:rFonts w:ascii="宋体" w:hAnsi="宋体" w:cs="宋体"/>
          <w:b/>
          <w:color w:val="000000" w:themeColor="text1"/>
        </w:rPr>
      </w:pPr>
      <w:r>
        <w:rPr>
          <w:rFonts w:hint="eastAsia" w:ascii="宋体" w:hAnsi="宋体" w:cs="宋体"/>
          <w:b/>
          <w:color w:val="000000" w:themeColor="text1"/>
          <w:szCs w:val="21"/>
        </w:rPr>
        <w:t>二、</w:t>
      </w:r>
      <w:r>
        <w:rPr>
          <w:rFonts w:hint="eastAsia" w:ascii="宋体" w:hAnsi="宋体" w:cs="宋体"/>
          <w:b/>
          <w:color w:val="000000" w:themeColor="text1"/>
        </w:rPr>
        <w:t>基本原则</w:t>
      </w:r>
    </w:p>
    <w:p>
      <w:pPr>
        <w:adjustRightInd w:val="0"/>
        <w:snapToGrid w:val="0"/>
        <w:spacing w:line="460" w:lineRule="exact"/>
        <w:ind w:firstLine="407" w:firstLineChars="194"/>
        <w:rPr>
          <w:rFonts w:ascii="宋体" w:hAnsi="宋体"/>
          <w:color w:val="000000" w:themeColor="text1"/>
          <w:szCs w:val="21"/>
        </w:rPr>
      </w:pPr>
      <w:r>
        <w:rPr>
          <w:rFonts w:hint="eastAsia" w:ascii="宋体" w:hAnsi="宋体"/>
          <w:color w:val="000000" w:themeColor="text1"/>
          <w:szCs w:val="21"/>
        </w:rPr>
        <w:t>从困境儿童健康成长的实际需求出发，整合政府资源和社会资源，依法开展困境儿童关爱帮扶工作，实现政府主导与社会参与相衔接，政府基本救助服务与社会工作专业化、个性化服务为补充，不断提升社会救助的精准化、专业化水平。</w:t>
      </w:r>
    </w:p>
    <w:p>
      <w:pPr>
        <w:spacing w:line="400" w:lineRule="exact"/>
        <w:ind w:firstLine="422" w:firstLineChars="200"/>
        <w:rPr>
          <w:rFonts w:ascii="宋体" w:cs="宋体"/>
          <w:b/>
          <w:color w:val="000000" w:themeColor="text1"/>
        </w:rPr>
      </w:pPr>
      <w:r>
        <w:rPr>
          <w:rFonts w:ascii="宋体" w:cs="宋体"/>
          <w:b/>
          <w:color w:val="000000" w:themeColor="text1"/>
        </w:rPr>
        <w:t>三</w:t>
      </w:r>
      <w:r>
        <w:rPr>
          <w:rFonts w:hint="eastAsia" w:ascii="宋体" w:cs="宋体"/>
          <w:b/>
          <w:color w:val="000000" w:themeColor="text1"/>
        </w:rPr>
        <w:t>、</w:t>
      </w:r>
      <w:r>
        <w:rPr>
          <w:rFonts w:ascii="宋体" w:cs="宋体"/>
          <w:b/>
          <w:color w:val="000000" w:themeColor="text1"/>
        </w:rPr>
        <w:t>服务对象</w:t>
      </w:r>
    </w:p>
    <w:p>
      <w:pPr>
        <w:pStyle w:val="4"/>
        <w:spacing w:before="0" w:beforeAutospacing="0" w:after="156" w:afterAutospacing="0" w:line="460" w:lineRule="exact"/>
        <w:ind w:firstLine="420" w:firstLineChars="200"/>
        <w:rPr>
          <w:rFonts w:hAnsi="宋体" w:cs="Times New Roman"/>
          <w:color w:val="000000" w:themeColor="text1"/>
          <w:kern w:val="2"/>
          <w:sz w:val="21"/>
          <w:szCs w:val="21"/>
        </w:rPr>
      </w:pPr>
      <w:r>
        <w:rPr>
          <w:rFonts w:hint="eastAsia" w:hAnsi="宋体" w:cs="Times New Roman"/>
          <w:color w:val="000000" w:themeColor="text1"/>
          <w:kern w:val="2"/>
          <w:sz w:val="21"/>
          <w:szCs w:val="21"/>
        </w:rPr>
        <w:t>本市户籍的在册困境儿童，指因家庭贫困导致生活、就医、就学等困难，因自身残疾导致康复、照料、护理和社会融入等困难，以及因家庭监护缺失或监护不当遭受虐待、遗弃、意外伤害、不法侵害等导致人身安全受到威胁或侵害的儿童，包括：孤儿，事实无人抚养儿童，重度残疾（残疾等级为一级二级，下同）和三级四级精神、智力残疾儿童，患重病和罕见病儿童，低保及低保边缘家庭儿童，留守儿童，流浪儿童等。目前我市共有困境儿童4</w:t>
      </w:r>
      <w:r>
        <w:rPr>
          <w:rFonts w:hint="eastAsia" w:hAnsi="宋体" w:cs="Times New Roman"/>
          <w:color w:val="000000" w:themeColor="text1"/>
          <w:kern w:val="2"/>
          <w:sz w:val="21"/>
          <w:szCs w:val="21"/>
          <w:lang w:val="en-US" w:eastAsia="zh-CN"/>
        </w:rPr>
        <w:t>10</w:t>
      </w:r>
      <w:r>
        <w:rPr>
          <w:rFonts w:hint="eastAsia" w:hAnsi="宋体" w:cs="Times New Roman"/>
          <w:color w:val="000000" w:themeColor="text1"/>
          <w:kern w:val="2"/>
          <w:sz w:val="21"/>
          <w:szCs w:val="21"/>
        </w:rPr>
        <w:t>人，其中社会散居孤儿9人、事实无人抚养儿童52人、留守儿童0人、普通困境儿童34</w:t>
      </w:r>
      <w:r>
        <w:rPr>
          <w:rFonts w:hint="eastAsia" w:hAnsi="宋体" w:cs="Times New Roman"/>
          <w:color w:val="000000" w:themeColor="text1"/>
          <w:kern w:val="2"/>
          <w:sz w:val="21"/>
          <w:szCs w:val="21"/>
          <w:lang w:val="en-US" w:eastAsia="zh-CN"/>
        </w:rPr>
        <w:t>9</w:t>
      </w:r>
      <w:r>
        <w:rPr>
          <w:rFonts w:hint="eastAsia" w:hAnsi="宋体" w:cs="Times New Roman"/>
          <w:color w:val="000000" w:themeColor="text1"/>
          <w:kern w:val="2"/>
          <w:sz w:val="21"/>
          <w:szCs w:val="21"/>
        </w:rPr>
        <w:t>人。儿童服务对象名单随实际情况动态调整，原则上每月更新一次。</w:t>
      </w:r>
    </w:p>
    <w:p>
      <w:pPr>
        <w:spacing w:line="460" w:lineRule="exact"/>
        <w:ind w:firstLine="413" w:firstLineChars="196"/>
        <w:rPr>
          <w:rFonts w:ascii="宋体" w:hAnsi="宋体"/>
          <w:b/>
          <w:color w:val="000000" w:themeColor="text1"/>
          <w:szCs w:val="21"/>
        </w:rPr>
      </w:pPr>
      <w:r>
        <w:rPr>
          <w:rFonts w:hint="eastAsia" w:ascii="宋体" w:hAnsi="宋体"/>
          <w:b/>
          <w:color w:val="000000" w:themeColor="text1"/>
          <w:szCs w:val="21"/>
        </w:rPr>
        <w:t>四、服务目标</w:t>
      </w:r>
    </w:p>
    <w:p>
      <w:pPr>
        <w:spacing w:line="460" w:lineRule="exact"/>
        <w:ind w:firstLine="420" w:firstLineChars="200"/>
        <w:rPr>
          <w:rFonts w:ascii="宋体" w:hAnsi="宋体"/>
          <w:color w:val="000000" w:themeColor="text1"/>
          <w:szCs w:val="21"/>
        </w:rPr>
      </w:pPr>
      <w:r>
        <w:rPr>
          <w:rFonts w:hint="eastAsia" w:ascii="宋体" w:hAnsi="宋体"/>
          <w:color w:val="000000" w:themeColor="text1"/>
          <w:szCs w:val="21"/>
        </w:rPr>
        <w:t>通过引进社工专业服务，帮助困境儿童及家庭树立自强自立信心，培养积极向上的生活态度，增强自我实现意识，减少社会依赖，实现自我发展，达到消除或缓解贫困的目的。202</w:t>
      </w:r>
      <w:r>
        <w:rPr>
          <w:rFonts w:hint="eastAsia" w:ascii="宋体" w:hAnsi="宋体"/>
          <w:color w:val="000000" w:themeColor="text1"/>
          <w:szCs w:val="21"/>
          <w:lang w:val="en-US" w:eastAsia="zh-CN"/>
        </w:rPr>
        <w:t>4</w:t>
      </w:r>
      <w:r>
        <w:rPr>
          <w:rFonts w:hint="eastAsia" w:ascii="宋体" w:hAnsi="宋体"/>
          <w:color w:val="000000" w:themeColor="text1"/>
          <w:szCs w:val="21"/>
        </w:rPr>
        <w:t>年内全市所有8个镇街道（不含乍浦）实现“护苗行动”全覆盖，并实现常态化推进。</w:t>
      </w:r>
    </w:p>
    <w:p>
      <w:pPr>
        <w:spacing w:line="460" w:lineRule="exact"/>
        <w:ind w:firstLine="422" w:firstLineChars="200"/>
        <w:rPr>
          <w:rFonts w:ascii="宋体" w:hAnsi="宋体"/>
          <w:b/>
          <w:color w:val="000000" w:themeColor="text1"/>
          <w:szCs w:val="21"/>
        </w:rPr>
      </w:pPr>
      <w:r>
        <w:rPr>
          <w:rFonts w:hint="eastAsia" w:ascii="宋体" w:hAnsi="宋体"/>
          <w:b/>
          <w:color w:val="000000" w:themeColor="text1"/>
          <w:szCs w:val="21"/>
        </w:rPr>
        <w:t>五、实施方式</w:t>
      </w:r>
    </w:p>
    <w:p>
      <w:pPr>
        <w:spacing w:line="460" w:lineRule="exact"/>
        <w:ind w:firstLine="420" w:firstLineChars="200"/>
        <w:rPr>
          <w:rFonts w:ascii="宋体" w:hAnsi="宋体"/>
          <w:color w:val="000000" w:themeColor="text1"/>
          <w:szCs w:val="21"/>
        </w:rPr>
      </w:pPr>
      <w:r>
        <w:rPr>
          <w:rFonts w:hint="eastAsia" w:ascii="宋体" w:hAnsi="宋体"/>
          <w:color w:val="000000" w:themeColor="text1"/>
          <w:szCs w:val="21"/>
        </w:rPr>
        <w:t>通过政府购买服务形式，面向社会公开招标确定1家社会机构进行实施，安排</w:t>
      </w:r>
      <w:r>
        <w:rPr>
          <w:rFonts w:hint="eastAsia" w:ascii="宋体" w:hAnsi="宋体"/>
          <w:color w:val="00B0F0"/>
          <w:szCs w:val="21"/>
          <w:lang w:val="en-US" w:eastAsia="zh-CN"/>
        </w:rPr>
        <w:t>专业</w:t>
      </w:r>
      <w:r>
        <w:rPr>
          <w:rFonts w:hint="eastAsia" w:ascii="宋体" w:hAnsi="宋体"/>
          <w:color w:val="00B0F0"/>
          <w:szCs w:val="21"/>
        </w:rPr>
        <w:t>社工</w:t>
      </w:r>
      <w:r>
        <w:rPr>
          <w:rFonts w:hint="eastAsia" w:ascii="宋体" w:hAnsi="宋体"/>
          <w:color w:val="000000" w:themeColor="text1"/>
          <w:szCs w:val="21"/>
        </w:rPr>
        <w:t>从事本项目，同时鼓励社会工作者、慈善义工等社会力量积极参与</w:t>
      </w:r>
      <w:r>
        <w:rPr>
          <w:rFonts w:hint="eastAsia" w:ascii="宋体" w:hAnsi="宋体"/>
          <w:color w:val="auto"/>
          <w:szCs w:val="21"/>
        </w:rPr>
        <w:t>。采取监护人自愿申请和村（社区）儿童主任发现上报及社会机构摸排的对象，报市民政局审定确定服务对象，目前总人数约为</w:t>
      </w:r>
      <w:r>
        <w:rPr>
          <w:rFonts w:hint="eastAsia" w:ascii="宋体" w:hAnsi="宋体"/>
          <w:color w:val="auto"/>
          <w:szCs w:val="21"/>
          <w:lang w:val="en-US" w:eastAsia="zh-CN"/>
        </w:rPr>
        <w:t>410</w:t>
      </w:r>
      <w:r>
        <w:rPr>
          <w:rFonts w:hint="eastAsia" w:ascii="宋体" w:hAnsi="宋体"/>
          <w:color w:val="auto"/>
          <w:szCs w:val="21"/>
        </w:rPr>
        <w:t>名。</w:t>
      </w:r>
      <w:r>
        <w:rPr>
          <w:rFonts w:hint="eastAsia" w:ascii="宋体" w:hAnsi="宋体"/>
          <w:color w:val="000000" w:themeColor="text1"/>
          <w:szCs w:val="21"/>
        </w:rPr>
        <w:t>根据服务对象的不同需求，开展关爱保护服务，所有儿童均建成一人一档需求帮扶台账。其中至少安排</w:t>
      </w:r>
      <w:r>
        <w:rPr>
          <w:rFonts w:hint="eastAsia" w:ascii="宋体" w:hAnsi="宋体"/>
          <w:color w:val="000000" w:themeColor="text1"/>
          <w:szCs w:val="21"/>
          <w:lang w:val="en-US" w:eastAsia="zh-CN"/>
        </w:rPr>
        <w:t>10</w:t>
      </w:r>
      <w:r>
        <w:rPr>
          <w:rFonts w:hint="eastAsia" w:ascii="宋体" w:hAnsi="宋体"/>
          <w:color w:val="000000" w:themeColor="text1"/>
          <w:szCs w:val="21"/>
        </w:rPr>
        <w:t>户由中标方采取按一人一策落实个案服务，制定帮扶计划和措施，尽量做到缺什么帮什么，落实专人跟进，确保精准扶困落到实处。</w:t>
      </w:r>
    </w:p>
    <w:p>
      <w:pPr>
        <w:spacing w:line="460" w:lineRule="exact"/>
        <w:ind w:firstLine="422" w:firstLineChars="200"/>
        <w:rPr>
          <w:rFonts w:ascii="宋体" w:hAnsi="宋体"/>
          <w:b/>
          <w:color w:val="000000" w:themeColor="text1"/>
          <w:szCs w:val="21"/>
        </w:rPr>
      </w:pPr>
      <w:r>
        <w:rPr>
          <w:rFonts w:hint="eastAsia" w:ascii="宋体" w:hAnsi="宋体"/>
          <w:b/>
          <w:color w:val="000000" w:themeColor="text1"/>
          <w:szCs w:val="21"/>
        </w:rPr>
        <w:t>六、服务内容</w:t>
      </w:r>
    </w:p>
    <w:p>
      <w:pPr>
        <w:spacing w:line="460" w:lineRule="exact"/>
        <w:ind w:firstLine="420" w:firstLineChars="200"/>
        <w:rPr>
          <w:rFonts w:ascii="宋体" w:hAnsi="宋体"/>
          <w:color w:val="000000" w:themeColor="text1"/>
          <w:szCs w:val="21"/>
        </w:rPr>
      </w:pPr>
      <w:r>
        <w:rPr>
          <w:rFonts w:hint="eastAsia" w:ascii="宋体" w:hAnsi="宋体"/>
          <w:color w:val="000000" w:themeColor="text1"/>
          <w:szCs w:val="21"/>
        </w:rPr>
        <w:t>政府主导，社会力量参与，开展关爱帮扶工作，建立定期联系制度，及时掌握困境儿童情况，了解健康成长需求，提供个性化、专业化社工服务，帮助困境儿童健康成长。</w:t>
      </w:r>
    </w:p>
    <w:p>
      <w:pPr>
        <w:spacing w:line="560" w:lineRule="exact"/>
        <w:ind w:firstLine="422" w:firstLineChars="200"/>
        <w:rPr>
          <w:rFonts w:hint="eastAsia" w:ascii="宋体" w:hAnsi="宋体" w:eastAsia="宋体" w:cs="宋体"/>
          <w:b/>
          <w:bCs/>
          <w:color w:val="00B0F0"/>
          <w:sz w:val="32"/>
          <w:szCs w:val="32"/>
          <w:highlight w:val="yellow"/>
          <w:lang w:val="en-US" w:eastAsia="zh-CN"/>
        </w:rPr>
      </w:pPr>
      <w:r>
        <w:rPr>
          <w:rFonts w:hint="eastAsia" w:ascii="宋体" w:hAnsi="宋体"/>
          <w:b/>
          <w:color w:val="000000" w:themeColor="text1"/>
          <w:szCs w:val="21"/>
        </w:rPr>
        <w:t>（一）开展社工融入服务</w:t>
      </w:r>
      <w:r>
        <w:rPr>
          <w:rFonts w:hint="eastAsia" w:ascii="宋体" w:hAnsi="宋体"/>
          <w:color w:val="000000" w:themeColor="text1"/>
          <w:szCs w:val="21"/>
        </w:rPr>
        <w:t>。帮助调节困境儿童家庭和社会关系，重构社会支持网络，更好地适应社区和社会环境。</w:t>
      </w:r>
      <w:r>
        <w:rPr>
          <w:rFonts w:hint="eastAsia" w:ascii="宋体" w:hAnsi="宋体"/>
          <w:color w:val="000000" w:themeColor="text1"/>
          <w:szCs w:val="21"/>
          <w:lang w:eastAsia="zh-CN"/>
        </w:rPr>
        <w:t>服务方</w:t>
      </w:r>
      <w:r>
        <w:rPr>
          <w:rFonts w:hint="eastAsia" w:ascii="宋体" w:hAnsi="宋体"/>
          <w:color w:val="000000" w:themeColor="text1"/>
          <w:szCs w:val="21"/>
        </w:rPr>
        <w:t>对全市在册4</w:t>
      </w:r>
      <w:r>
        <w:rPr>
          <w:rFonts w:hint="eastAsia" w:ascii="宋体" w:hAnsi="宋体"/>
          <w:color w:val="000000" w:themeColor="text1"/>
          <w:szCs w:val="21"/>
          <w:lang w:val="en-US" w:eastAsia="zh-CN"/>
        </w:rPr>
        <w:t>10</w:t>
      </w:r>
      <w:r>
        <w:rPr>
          <w:rFonts w:hint="eastAsia" w:ascii="宋体" w:hAnsi="宋体"/>
          <w:color w:val="000000" w:themeColor="text1"/>
          <w:szCs w:val="21"/>
        </w:rPr>
        <w:t>名困境儿童（孤儿、事实无人扶养儿童、留守儿童）开展探访关爱志愿服务，实现动态管理，了解服务对象的求助愿望，明确服务对象的要求和需要解决的问题。社会组织根据儿童的实际情况对困境儿童进行风险评估和分级干预措施：绿级（没有问题也没有任何需求）每</w:t>
      </w:r>
      <w:r>
        <w:rPr>
          <w:rFonts w:hint="eastAsia" w:ascii="宋体" w:hAnsi="宋体"/>
          <w:color w:val="000000" w:themeColor="text1"/>
          <w:szCs w:val="21"/>
          <w:lang w:val="en-US" w:eastAsia="zh-CN"/>
        </w:rPr>
        <w:t>半年</w:t>
      </w:r>
      <w:r>
        <w:rPr>
          <w:rFonts w:hint="eastAsia" w:ascii="宋体" w:hAnsi="宋体"/>
          <w:color w:val="000000" w:themeColor="text1"/>
          <w:szCs w:val="21"/>
        </w:rPr>
        <w:t>上门探访服务一次</w:t>
      </w:r>
      <w:r>
        <w:rPr>
          <w:rFonts w:hint="eastAsia" w:ascii="宋体" w:hAnsi="宋体"/>
          <w:color w:val="000000" w:themeColor="text1"/>
          <w:szCs w:val="21"/>
          <w:lang w:eastAsia="zh-CN"/>
        </w:rPr>
        <w:t>；</w:t>
      </w:r>
      <w:r>
        <w:rPr>
          <w:rFonts w:hint="eastAsia" w:ascii="宋体" w:hAnsi="宋体"/>
          <w:color w:val="000000" w:themeColor="text1"/>
          <w:szCs w:val="21"/>
        </w:rPr>
        <w:t>黄级（有一定问题或需求待解决）每半年上门探访服务一次;红级（需要重点关注）每</w:t>
      </w:r>
      <w:r>
        <w:rPr>
          <w:rFonts w:hint="eastAsia" w:ascii="宋体" w:hAnsi="宋体"/>
          <w:color w:val="000000" w:themeColor="text1"/>
          <w:szCs w:val="21"/>
          <w:lang w:val="en-US" w:eastAsia="zh-CN"/>
        </w:rPr>
        <w:t>月</w:t>
      </w:r>
      <w:r>
        <w:rPr>
          <w:rFonts w:hint="eastAsia" w:ascii="宋体" w:hAnsi="宋体"/>
          <w:color w:val="000000" w:themeColor="text1"/>
          <w:szCs w:val="21"/>
        </w:rPr>
        <w:t>上门探访服务一次，建成一人一档需求帮扶台账和走访定位图谱</w:t>
      </w:r>
      <w:r>
        <w:rPr>
          <w:rFonts w:hint="eastAsia" w:ascii="宋体" w:hAnsi="宋体"/>
          <w:color w:val="000000" w:themeColor="text1"/>
          <w:szCs w:val="21"/>
          <w:lang w:eastAsia="zh-CN"/>
        </w:rPr>
        <w:t>。</w:t>
      </w:r>
    </w:p>
    <w:p>
      <w:pPr>
        <w:spacing w:line="460" w:lineRule="exact"/>
        <w:ind w:firstLine="422" w:firstLineChars="200"/>
        <w:rPr>
          <w:rFonts w:hint="eastAsia" w:ascii="宋体" w:hAnsi="宋体" w:eastAsia="宋体"/>
          <w:color w:val="000000" w:themeColor="text1"/>
          <w:szCs w:val="21"/>
          <w:lang w:val="en-US" w:eastAsia="zh-CN"/>
        </w:rPr>
      </w:pPr>
      <w:r>
        <w:rPr>
          <w:rFonts w:hint="eastAsia" w:ascii="宋体" w:hAnsi="宋体"/>
          <w:b/>
          <w:bCs/>
          <w:color w:val="000000" w:themeColor="text1"/>
          <w:szCs w:val="21"/>
        </w:rPr>
        <w:t>（</w:t>
      </w:r>
      <w:r>
        <w:rPr>
          <w:rFonts w:hint="eastAsia" w:ascii="宋体" w:hAnsi="宋体"/>
          <w:b/>
          <w:bCs/>
          <w:color w:val="000000" w:themeColor="text1"/>
          <w:szCs w:val="21"/>
          <w:lang w:val="en-US" w:eastAsia="zh-CN"/>
        </w:rPr>
        <w:t>二</w:t>
      </w:r>
      <w:r>
        <w:rPr>
          <w:rFonts w:hint="eastAsia" w:ascii="宋体" w:hAnsi="宋体"/>
          <w:b/>
          <w:bCs/>
          <w:color w:val="000000" w:themeColor="text1"/>
          <w:szCs w:val="21"/>
        </w:rPr>
        <w:t>）开展心理疏导服务。</w:t>
      </w:r>
      <w:r>
        <w:rPr>
          <w:rFonts w:hint="eastAsia" w:ascii="宋体" w:hAnsi="宋体"/>
          <w:color w:val="000000" w:themeColor="text1"/>
          <w:szCs w:val="21"/>
        </w:rPr>
        <w:t>帮助困境儿童建立积极乐观上进的阳光心态，</w:t>
      </w:r>
      <w:r>
        <w:rPr>
          <w:rFonts w:hint="eastAsia" w:ascii="宋体" w:hAnsi="宋体"/>
          <w:color w:val="000000" w:themeColor="text1"/>
          <w:szCs w:val="21"/>
          <w:lang w:val="en-US" w:eastAsia="zh-CN"/>
        </w:rPr>
        <w:t>开展自护教育、心理疏导和情感关怀服务，</w:t>
      </w:r>
      <w:r>
        <w:rPr>
          <w:rFonts w:hint="eastAsia" w:ascii="宋体" w:hAnsi="宋体"/>
          <w:color w:val="000000" w:themeColor="text1"/>
          <w:szCs w:val="21"/>
        </w:rPr>
        <w:t>减轻和消除消极情绪、缓解心理压力。</w:t>
      </w:r>
    </w:p>
    <w:p>
      <w:pPr>
        <w:spacing w:line="460" w:lineRule="exact"/>
        <w:ind w:firstLine="422" w:firstLineChars="200"/>
        <w:rPr>
          <w:rFonts w:hint="eastAsia" w:ascii="宋体" w:hAnsi="宋体"/>
          <w:b w:val="0"/>
          <w:bCs/>
          <w:color w:val="000000" w:themeColor="text1"/>
          <w:szCs w:val="21"/>
        </w:rPr>
      </w:pPr>
      <w:r>
        <w:rPr>
          <w:rFonts w:hint="eastAsia" w:ascii="宋体" w:hAnsi="宋体"/>
          <w:b/>
          <w:bCs w:val="0"/>
          <w:color w:val="000000" w:themeColor="text1"/>
          <w:szCs w:val="21"/>
        </w:rPr>
        <w:t>（</w:t>
      </w:r>
      <w:r>
        <w:rPr>
          <w:rFonts w:hint="eastAsia" w:ascii="宋体" w:hAnsi="宋体"/>
          <w:b/>
          <w:bCs w:val="0"/>
          <w:color w:val="000000" w:themeColor="text1"/>
          <w:szCs w:val="21"/>
          <w:lang w:val="en-US" w:eastAsia="zh-CN"/>
        </w:rPr>
        <w:t>三</w:t>
      </w:r>
      <w:r>
        <w:rPr>
          <w:rFonts w:hint="eastAsia" w:ascii="宋体" w:hAnsi="宋体"/>
          <w:b/>
          <w:bCs w:val="0"/>
          <w:color w:val="000000" w:themeColor="text1"/>
          <w:szCs w:val="21"/>
        </w:rPr>
        <w:t>）开展宣传倡导服务。</w:t>
      </w:r>
      <w:r>
        <w:rPr>
          <w:rFonts w:hint="eastAsia" w:ascii="宋体" w:hAnsi="宋体"/>
          <w:b w:val="0"/>
          <w:bCs/>
          <w:color w:val="000000" w:themeColor="text1"/>
          <w:szCs w:val="21"/>
        </w:rPr>
        <w:t>帮助救助对象更加详细、全面地了解《未成年人保护法》和政府的社会救助政策，及时、有效地向政府、社会机构表达社会救助需求及社会救助建议，建立信息沟通网络，推动完善社会救助和儿童保护政策。</w:t>
      </w:r>
    </w:p>
    <w:p>
      <w:pPr>
        <w:spacing w:line="460" w:lineRule="exact"/>
        <w:ind w:firstLine="422" w:firstLineChars="200"/>
        <w:rPr>
          <w:rFonts w:hint="default" w:ascii="宋体" w:hAnsi="宋体" w:eastAsia="宋体"/>
          <w:b w:val="0"/>
          <w:bCs w:val="0"/>
          <w:color w:val="000000" w:themeColor="text1"/>
          <w:szCs w:val="21"/>
          <w:lang w:val="en-US" w:eastAsia="zh-CN"/>
        </w:rPr>
      </w:pPr>
      <w:r>
        <w:rPr>
          <w:rFonts w:hint="eastAsia" w:ascii="宋体" w:hAnsi="宋体"/>
          <w:b/>
          <w:color w:val="000000" w:themeColor="text1"/>
          <w:szCs w:val="21"/>
        </w:rPr>
        <w:t>（</w:t>
      </w:r>
      <w:r>
        <w:rPr>
          <w:rFonts w:hint="eastAsia" w:ascii="宋体" w:hAnsi="宋体"/>
          <w:b/>
          <w:color w:val="000000" w:themeColor="text1"/>
          <w:szCs w:val="21"/>
          <w:lang w:val="en-US" w:eastAsia="zh-CN"/>
        </w:rPr>
        <w:t>四</w:t>
      </w:r>
      <w:r>
        <w:rPr>
          <w:rFonts w:hint="eastAsia" w:ascii="宋体" w:hAnsi="宋体"/>
          <w:b/>
          <w:color w:val="000000" w:themeColor="text1"/>
          <w:szCs w:val="21"/>
        </w:rPr>
        <w:t>）开展个案帮扶服务（针对帮扶对象，</w:t>
      </w:r>
      <w:r>
        <w:rPr>
          <w:rFonts w:hint="eastAsia" w:ascii="宋体" w:hAnsi="宋体"/>
          <w:b/>
          <w:color w:val="000000" w:themeColor="text1"/>
          <w:szCs w:val="21"/>
          <w:u w:val="single"/>
        </w:rPr>
        <w:t>个案要求不少于</w:t>
      </w:r>
      <w:r>
        <w:rPr>
          <w:rFonts w:hint="eastAsia" w:ascii="宋体" w:hAnsi="宋体"/>
          <w:b/>
          <w:color w:val="000000" w:themeColor="text1"/>
          <w:szCs w:val="21"/>
          <w:u w:val="single"/>
          <w:lang w:val="en-US" w:eastAsia="zh-CN"/>
        </w:rPr>
        <w:t>10</w:t>
      </w:r>
      <w:r>
        <w:rPr>
          <w:rFonts w:hint="eastAsia" w:ascii="宋体" w:hAnsi="宋体"/>
          <w:b/>
          <w:color w:val="000000" w:themeColor="text1"/>
          <w:szCs w:val="21"/>
          <w:u w:val="single"/>
        </w:rPr>
        <w:t>个）</w:t>
      </w:r>
      <w:r>
        <w:rPr>
          <w:rFonts w:hint="eastAsia" w:ascii="宋体" w:hAnsi="宋体"/>
          <w:b/>
          <w:color w:val="000000" w:themeColor="text1"/>
          <w:szCs w:val="21"/>
        </w:rPr>
        <w:t>。</w:t>
      </w:r>
      <w:r>
        <w:rPr>
          <w:rFonts w:hint="eastAsia" w:ascii="宋体" w:hAnsi="宋体"/>
          <w:color w:val="000000" w:themeColor="text1"/>
          <w:szCs w:val="21"/>
        </w:rPr>
        <w:t>在一人一档需求帮扶台账的基础上，进一步由社会机构采取按一人一策，制定细化帮扶计划和措施，尽量做到缺什么帮什么，落实专人跟进，确保精准扶困落到实处。了解服务对象的求助愿望，明确服务对象的要求和需要解决的问题，进行帮扶，制定个案服务计划，按计划开展服务，并定期做好评估，定期评估个案服务成效，主要内容包括服务对象的改变情况、工作目标的实现程度、资源投入使用情况等，最终确定是否终结个案服务，结案时要事先告知服务对象，并和服务对象一起探讨结案后的跟进服务做好记录。</w:t>
      </w:r>
      <w:r>
        <w:rPr>
          <w:rFonts w:hint="eastAsia" w:ascii="宋体" w:hAnsi="宋体"/>
          <w:b w:val="0"/>
          <w:bCs w:val="0"/>
          <w:color w:val="000000" w:themeColor="text1"/>
          <w:szCs w:val="21"/>
          <w:lang w:val="en-US" w:eastAsia="zh-CN"/>
        </w:rPr>
        <w:t>积极参加上级组织的优秀案例评选活动并上报3个优秀案例，至少有1篇困境儿童心理服务案例。</w:t>
      </w:r>
    </w:p>
    <w:p>
      <w:pPr>
        <w:spacing w:line="460" w:lineRule="exact"/>
        <w:ind w:firstLine="420" w:firstLineChars="200"/>
        <w:rPr>
          <w:rFonts w:hint="default" w:ascii="宋体" w:hAnsi="宋体" w:eastAsia="宋体"/>
          <w:b w:val="0"/>
          <w:bCs w:val="0"/>
          <w:color w:val="000000" w:themeColor="text1"/>
          <w:szCs w:val="21"/>
          <w:lang w:val="en-US" w:eastAsia="zh-CN"/>
        </w:rPr>
      </w:pPr>
      <w:r>
        <w:rPr>
          <w:rFonts w:hint="eastAsia" w:ascii="宋体" w:hAnsi="宋体"/>
          <w:color w:val="000000" w:themeColor="text1"/>
          <w:szCs w:val="21"/>
          <w:lang w:eastAsia="zh-CN"/>
        </w:rPr>
        <w:t>（五）</w:t>
      </w:r>
      <w:r>
        <w:rPr>
          <w:rFonts w:hint="eastAsia" w:ascii="宋体" w:hAnsi="宋体"/>
          <w:color w:val="000000" w:themeColor="text1"/>
          <w:szCs w:val="21"/>
        </w:rPr>
        <w:t>开展业务培训工作。深入学习医疗、教育、民政等儿童保障相关政策、《民法典》《未成年人保护法》等儿童保护相关法律</w:t>
      </w:r>
      <w:r>
        <w:rPr>
          <w:rFonts w:hint="eastAsia" w:ascii="宋体" w:hAnsi="宋体"/>
          <w:color w:val="000000" w:themeColor="text1"/>
          <w:szCs w:val="21"/>
          <w:lang w:eastAsia="zh-CN"/>
        </w:rPr>
        <w:t>。</w:t>
      </w:r>
      <w:r>
        <w:rPr>
          <w:rFonts w:hint="eastAsia" w:ascii="宋体" w:hAnsi="宋体"/>
          <w:b w:val="0"/>
          <w:bCs w:val="0"/>
          <w:color w:val="000000" w:themeColor="text1"/>
          <w:szCs w:val="21"/>
        </w:rPr>
        <w:t>开展全市儿童主任、儿童督导员业务培训</w:t>
      </w:r>
      <w:r>
        <w:rPr>
          <w:rFonts w:hint="eastAsia" w:ascii="宋体" w:hAnsi="宋体"/>
          <w:b w:val="0"/>
          <w:bCs w:val="0"/>
          <w:color w:val="000000" w:themeColor="text1"/>
          <w:szCs w:val="21"/>
          <w:lang w:val="en-US" w:eastAsia="zh-CN"/>
        </w:rPr>
        <w:t>并将单亲家庭儿童保护关爱工作、心理危机预防与干预等纳入培训内容。结合</w:t>
      </w:r>
      <w:r>
        <w:rPr>
          <w:rFonts w:hint="eastAsia" w:ascii="宋体" w:hAnsi="宋体"/>
          <w:b w:val="0"/>
          <w:bCs w:val="0"/>
          <w:color w:val="000000" w:themeColor="text1"/>
          <w:szCs w:val="21"/>
        </w:rPr>
        <w:t>未成年人保护宣传月、“六一”</w:t>
      </w:r>
      <w:r>
        <w:rPr>
          <w:rFonts w:hint="eastAsia" w:ascii="宋体" w:hAnsi="宋体"/>
          <w:b w:val="0"/>
          <w:bCs w:val="0"/>
          <w:color w:val="000000" w:themeColor="text1"/>
          <w:szCs w:val="21"/>
          <w:lang w:val="en-US" w:eastAsia="zh-CN"/>
        </w:rPr>
        <w:t>国际</w:t>
      </w:r>
      <w:r>
        <w:rPr>
          <w:rFonts w:hint="eastAsia" w:ascii="宋体" w:hAnsi="宋体"/>
          <w:b w:val="0"/>
          <w:bCs w:val="0"/>
          <w:color w:val="000000" w:themeColor="text1"/>
          <w:szCs w:val="21"/>
        </w:rPr>
        <w:t>儿童节等</w:t>
      </w:r>
      <w:r>
        <w:rPr>
          <w:rFonts w:hint="eastAsia" w:ascii="宋体" w:hAnsi="宋体"/>
          <w:b w:val="0"/>
          <w:bCs w:val="0"/>
          <w:color w:val="000000" w:themeColor="text1"/>
          <w:szCs w:val="21"/>
          <w:lang w:val="en-US" w:eastAsia="zh-CN"/>
        </w:rPr>
        <w:t>重要节假日和寒暑假等时间节点，组织开展留守儿童和困境儿童关爱服务主题活动。针对留守儿童和困境儿童至少开展一次精神文化活动、开展一次防溺水等安全知识进村（社区）活动。</w:t>
      </w:r>
    </w:p>
    <w:p>
      <w:pPr>
        <w:spacing w:line="460" w:lineRule="exact"/>
        <w:ind w:firstLine="422" w:firstLineChars="200"/>
        <w:rPr>
          <w:rFonts w:hint="eastAsia" w:ascii="宋体" w:hAnsi="宋体"/>
          <w:color w:val="000000" w:themeColor="text1"/>
          <w:szCs w:val="21"/>
        </w:rPr>
      </w:pPr>
      <w:r>
        <w:rPr>
          <w:rFonts w:hint="eastAsia" w:ascii="宋体" w:hAnsi="宋体"/>
          <w:b/>
          <w:bCs/>
          <w:color w:val="000000" w:themeColor="text1"/>
          <w:szCs w:val="21"/>
        </w:rPr>
        <w:t>（六）其它服务项目。</w:t>
      </w:r>
      <w:r>
        <w:rPr>
          <w:rFonts w:hint="eastAsia" w:ascii="宋体" w:hAnsi="宋体"/>
          <w:b w:val="0"/>
          <w:bCs w:val="0"/>
          <w:color w:val="000000" w:themeColor="text1"/>
          <w:szCs w:val="21"/>
        </w:rPr>
        <w:t>配合做好未成年人保护</w:t>
      </w:r>
      <w:r>
        <w:rPr>
          <w:rFonts w:hint="eastAsia" w:ascii="宋体" w:hAnsi="宋体"/>
          <w:b w:val="0"/>
          <w:bCs w:val="0"/>
          <w:color w:val="000000" w:themeColor="text1"/>
          <w:szCs w:val="21"/>
          <w:lang w:eastAsia="zh-CN"/>
        </w:rPr>
        <w:t>、</w:t>
      </w:r>
      <w:r>
        <w:rPr>
          <w:rFonts w:hint="eastAsia" w:ascii="宋体" w:hAnsi="宋体"/>
          <w:b w:val="0"/>
          <w:bCs w:val="0"/>
          <w:color w:val="000000" w:themeColor="text1"/>
          <w:szCs w:val="21"/>
          <w:lang w:val="en-US" w:eastAsia="zh-CN"/>
        </w:rPr>
        <w:t>儿童福利等</w:t>
      </w:r>
      <w:r>
        <w:rPr>
          <w:rFonts w:hint="eastAsia" w:ascii="宋体" w:hAnsi="宋体"/>
          <w:b w:val="0"/>
          <w:bCs w:val="0"/>
          <w:color w:val="000000" w:themeColor="text1"/>
          <w:szCs w:val="21"/>
        </w:rPr>
        <w:t>有关工作。</w:t>
      </w:r>
    </w:p>
    <w:p>
      <w:pPr>
        <w:pStyle w:val="11"/>
        <w:adjustRightInd w:val="0"/>
        <w:snapToGrid w:val="0"/>
        <w:spacing w:line="460" w:lineRule="exact"/>
        <w:ind w:firstLine="422"/>
        <w:rPr>
          <w:rFonts w:ascii="宋体" w:hAnsi="宋体"/>
          <w:b/>
          <w:bCs/>
          <w:color w:val="000000" w:themeColor="text1"/>
          <w:kern w:val="2"/>
          <w:sz w:val="21"/>
        </w:rPr>
      </w:pPr>
      <w:r>
        <w:rPr>
          <w:rFonts w:hint="eastAsia" w:ascii="宋体" w:hAnsi="宋体"/>
          <w:b/>
          <w:bCs/>
          <w:color w:val="000000" w:themeColor="text1"/>
          <w:kern w:val="2"/>
          <w:sz w:val="21"/>
          <w:lang w:eastAsia="zh-CN"/>
        </w:rPr>
        <w:t>七、</w:t>
      </w:r>
      <w:r>
        <w:rPr>
          <w:rFonts w:hint="eastAsia" w:ascii="宋体" w:hAnsi="宋体"/>
          <w:b/>
          <w:bCs/>
          <w:color w:val="000000" w:themeColor="text1"/>
          <w:kern w:val="2"/>
          <w:sz w:val="21"/>
        </w:rPr>
        <w:t>标底</w:t>
      </w:r>
    </w:p>
    <w:p>
      <w:pPr>
        <w:pStyle w:val="11"/>
        <w:adjustRightInd w:val="0"/>
        <w:snapToGrid w:val="0"/>
        <w:spacing w:line="460" w:lineRule="exact"/>
        <w:ind w:firstLineChars="0"/>
        <w:rPr>
          <w:rFonts w:hint="eastAsia" w:ascii="宋体" w:hAnsi="宋体" w:eastAsia="宋体"/>
          <w:color w:val="000000" w:themeColor="text1"/>
          <w:kern w:val="2"/>
          <w:sz w:val="21"/>
          <w:lang w:val="en-US" w:eastAsia="zh-CN"/>
        </w:rPr>
      </w:pPr>
      <w:r>
        <w:rPr>
          <w:rFonts w:hint="eastAsia" w:ascii="宋体" w:hAnsi="宋体"/>
          <w:color w:val="000000" w:themeColor="text1"/>
          <w:kern w:val="2"/>
          <w:sz w:val="21"/>
        </w:rPr>
        <w:t>困境儿童护苗行动设置标底</w:t>
      </w:r>
      <w:r>
        <w:rPr>
          <w:rFonts w:hint="eastAsia" w:ascii="宋体" w:hAnsi="宋体"/>
          <w:color w:val="000000" w:themeColor="text1"/>
          <w:kern w:val="2"/>
          <w:sz w:val="21"/>
          <w:lang w:val="en-US" w:eastAsia="zh-CN"/>
        </w:rPr>
        <w:t>39</w:t>
      </w:r>
      <w:r>
        <w:rPr>
          <w:rFonts w:hint="eastAsia" w:ascii="宋体" w:hAnsi="宋体"/>
          <w:color w:val="000000" w:themeColor="text1"/>
          <w:kern w:val="2"/>
          <w:sz w:val="21"/>
        </w:rPr>
        <w:t>万</w:t>
      </w:r>
      <w:r>
        <w:rPr>
          <w:rFonts w:hint="eastAsia" w:ascii="宋体" w:hAnsi="宋体"/>
          <w:color w:val="000000" w:themeColor="text1"/>
          <w:kern w:val="2"/>
          <w:sz w:val="21"/>
          <w:lang w:eastAsia="zh-CN"/>
        </w:rPr>
        <w:t>（含招标代理费）</w:t>
      </w:r>
      <w:r>
        <w:rPr>
          <w:rFonts w:hint="eastAsia" w:ascii="宋体" w:hAnsi="宋体"/>
          <w:color w:val="000000" w:themeColor="text1"/>
          <w:kern w:val="2"/>
          <w:sz w:val="21"/>
        </w:rPr>
        <w:t>。</w:t>
      </w:r>
    </w:p>
    <w:p>
      <w:pPr>
        <w:pStyle w:val="11"/>
        <w:adjustRightInd w:val="0"/>
        <w:snapToGrid w:val="0"/>
        <w:spacing w:line="460" w:lineRule="exact"/>
        <w:rPr>
          <w:rFonts w:hint="eastAsia" w:ascii="宋体" w:hAnsi="宋体" w:eastAsia="宋体"/>
          <w:b/>
          <w:color w:val="000000" w:themeColor="text1"/>
          <w:kern w:val="2"/>
          <w:sz w:val="21"/>
          <w:lang w:eastAsia="zh-CN"/>
        </w:rPr>
      </w:pPr>
      <w:r>
        <w:rPr>
          <w:rFonts w:hint="eastAsia" w:ascii="宋体" w:hAnsi="宋体"/>
          <w:b/>
          <w:color w:val="000000" w:themeColor="text1"/>
          <w:kern w:val="2"/>
          <w:sz w:val="21"/>
          <w:lang w:eastAsia="zh-CN"/>
        </w:rPr>
        <w:t>八</w:t>
      </w:r>
      <w:r>
        <w:rPr>
          <w:rFonts w:hint="eastAsia" w:ascii="宋体" w:hAnsi="宋体"/>
          <w:b/>
          <w:color w:val="000000" w:themeColor="text1"/>
          <w:kern w:val="2"/>
          <w:sz w:val="21"/>
        </w:rPr>
        <w:t>、</w:t>
      </w:r>
      <w:r>
        <w:rPr>
          <w:rFonts w:hint="eastAsia" w:ascii="宋体" w:hAnsi="宋体"/>
          <w:b/>
          <w:color w:val="000000" w:themeColor="text1"/>
          <w:kern w:val="2"/>
          <w:sz w:val="21"/>
          <w:lang w:eastAsia="zh-CN"/>
        </w:rPr>
        <w:t>资金来源</w:t>
      </w:r>
    </w:p>
    <w:p>
      <w:pPr>
        <w:pStyle w:val="11"/>
        <w:adjustRightInd w:val="0"/>
        <w:snapToGrid w:val="0"/>
        <w:spacing w:line="460" w:lineRule="exact"/>
        <w:rPr>
          <w:rFonts w:hint="eastAsia" w:ascii="宋体" w:hAnsi="宋体" w:eastAsia="宋体" w:cs="Times New Roman"/>
          <w:color w:val="000000" w:themeColor="text1"/>
          <w:kern w:val="2"/>
          <w:sz w:val="21"/>
          <w:szCs w:val="21"/>
          <w:lang w:val="en-US" w:eastAsia="zh-CN" w:bidi="ar-SA"/>
        </w:rPr>
      </w:pPr>
      <w:r>
        <w:rPr>
          <w:rFonts w:hint="eastAsia" w:ascii="宋体" w:hAnsi="宋体" w:cs="Times New Roman"/>
          <w:color w:val="000000" w:themeColor="text1"/>
          <w:kern w:val="2"/>
          <w:sz w:val="21"/>
          <w:szCs w:val="21"/>
          <w:lang w:val="en-US" w:eastAsia="zh-CN" w:bidi="ar-SA"/>
        </w:rPr>
        <w:t>1、</w:t>
      </w:r>
      <w:r>
        <w:rPr>
          <w:rFonts w:hint="eastAsia" w:ascii="宋体" w:hAnsi="宋体" w:eastAsia="宋体" w:cs="Times New Roman"/>
          <w:color w:val="000000" w:themeColor="text1"/>
          <w:kern w:val="2"/>
          <w:sz w:val="21"/>
          <w:szCs w:val="21"/>
          <w:lang w:val="en-US" w:eastAsia="zh-CN" w:bidi="ar-SA"/>
        </w:rPr>
        <w:t>2023年</w:t>
      </w:r>
      <w:r>
        <w:rPr>
          <w:rFonts w:hint="eastAsia" w:ascii="宋体" w:hAnsi="宋体" w:cs="Times New Roman"/>
          <w:color w:val="000000" w:themeColor="text1"/>
          <w:kern w:val="2"/>
          <w:sz w:val="21"/>
          <w:szCs w:val="21"/>
          <w:lang w:val="en-US" w:eastAsia="zh-CN" w:bidi="ar-SA"/>
        </w:rPr>
        <w:t>省级</w:t>
      </w:r>
      <w:r>
        <w:rPr>
          <w:rFonts w:hint="eastAsia" w:ascii="宋体" w:hAnsi="宋体" w:eastAsia="宋体" w:cs="Times New Roman"/>
          <w:color w:val="000000" w:themeColor="text1"/>
          <w:kern w:val="2"/>
          <w:sz w:val="21"/>
          <w:szCs w:val="21"/>
          <w:lang w:val="en-US" w:eastAsia="zh-CN" w:bidi="ar-SA"/>
        </w:rPr>
        <w:t>下拨的</w:t>
      </w:r>
      <w:r>
        <w:rPr>
          <w:rFonts w:hint="eastAsia" w:ascii="宋体" w:hAnsi="宋体" w:cs="Times New Roman"/>
          <w:color w:val="000000" w:themeColor="text1"/>
          <w:kern w:val="2"/>
          <w:sz w:val="21"/>
          <w:szCs w:val="21"/>
          <w:lang w:val="en-US" w:eastAsia="zh-CN" w:bidi="ar-SA"/>
        </w:rPr>
        <w:t>一般公共预算资金</w:t>
      </w:r>
      <w:r>
        <w:rPr>
          <w:rFonts w:hint="eastAsia" w:ascii="宋体" w:hAnsi="宋体" w:eastAsia="宋体" w:cs="Times New Roman"/>
          <w:color w:val="000000" w:themeColor="text1"/>
          <w:kern w:val="2"/>
          <w:sz w:val="21"/>
          <w:szCs w:val="21"/>
          <w:lang w:val="en-US" w:eastAsia="zh-CN" w:bidi="ar-SA"/>
        </w:rPr>
        <w:t>中用于镇街道未保站建设资金34万，因2023年我市镇街道未保站建设已实现全覆盖</w:t>
      </w:r>
      <w:r>
        <w:rPr>
          <w:rFonts w:hint="eastAsia" w:ascii="宋体" w:hAnsi="宋体" w:cs="Times New Roman"/>
          <w:color w:val="000000" w:themeColor="text1"/>
          <w:kern w:val="2"/>
          <w:sz w:val="21"/>
          <w:szCs w:val="21"/>
          <w:lang w:val="en-US" w:eastAsia="zh-CN" w:bidi="ar-SA"/>
        </w:rPr>
        <w:t>，</w:t>
      </w:r>
      <w:r>
        <w:rPr>
          <w:rFonts w:hint="eastAsia" w:ascii="宋体" w:hAnsi="宋体" w:eastAsia="宋体" w:cs="Times New Roman"/>
          <w:color w:val="000000" w:themeColor="text1"/>
          <w:kern w:val="2"/>
          <w:sz w:val="21"/>
          <w:szCs w:val="21"/>
          <w:lang w:val="en-US" w:eastAsia="zh-CN" w:bidi="ar-SA"/>
        </w:rPr>
        <w:t>并且已经下发2022年</w:t>
      </w:r>
      <w:r>
        <w:rPr>
          <w:rFonts w:hint="eastAsia" w:ascii="宋体" w:hAnsi="宋体" w:cs="Times New Roman"/>
          <w:color w:val="000000" w:themeColor="text1"/>
          <w:kern w:val="2"/>
          <w:sz w:val="21"/>
          <w:szCs w:val="21"/>
          <w:lang w:val="en-US" w:eastAsia="zh-CN" w:bidi="ar-SA"/>
        </w:rPr>
        <w:t>省级</w:t>
      </w:r>
      <w:r>
        <w:rPr>
          <w:rFonts w:hint="eastAsia" w:ascii="宋体" w:hAnsi="宋体" w:eastAsia="宋体" w:cs="Times New Roman"/>
          <w:color w:val="000000" w:themeColor="text1"/>
          <w:kern w:val="2"/>
          <w:sz w:val="21"/>
          <w:szCs w:val="21"/>
          <w:lang w:val="en-US" w:eastAsia="zh-CN" w:bidi="ar-SA"/>
        </w:rPr>
        <w:t>下拨</w:t>
      </w:r>
      <w:r>
        <w:rPr>
          <w:rFonts w:hint="eastAsia" w:ascii="宋体" w:hAnsi="宋体" w:cs="Times New Roman"/>
          <w:color w:val="000000" w:themeColor="text1"/>
          <w:kern w:val="2"/>
          <w:sz w:val="21"/>
          <w:szCs w:val="21"/>
          <w:lang w:val="en-US" w:eastAsia="zh-CN" w:bidi="ar-SA"/>
        </w:rPr>
        <w:t>一般公共预算资金</w:t>
      </w:r>
      <w:r>
        <w:rPr>
          <w:rFonts w:hint="eastAsia" w:ascii="宋体" w:hAnsi="宋体" w:eastAsia="宋体" w:cs="Times New Roman"/>
          <w:color w:val="000000" w:themeColor="text1"/>
          <w:kern w:val="2"/>
          <w:sz w:val="21"/>
          <w:szCs w:val="21"/>
          <w:lang w:val="en-US" w:eastAsia="zh-CN" w:bidi="ar-SA"/>
        </w:rPr>
        <w:t>30万元用于对镇街道未保站的建设补助。故拟将2023年结余的34万元用于购买“护苗行动”项目。</w:t>
      </w:r>
    </w:p>
    <w:p>
      <w:pPr>
        <w:pStyle w:val="11"/>
        <w:adjustRightInd w:val="0"/>
        <w:snapToGrid w:val="0"/>
        <w:spacing w:line="460" w:lineRule="exact"/>
        <w:rPr>
          <w:rFonts w:hint="default" w:ascii="宋体" w:hAnsi="宋体" w:eastAsia="宋体" w:cs="Times New Roman"/>
          <w:color w:val="000000" w:themeColor="text1"/>
          <w:kern w:val="2"/>
          <w:sz w:val="21"/>
          <w:szCs w:val="21"/>
          <w:lang w:val="en-US" w:eastAsia="zh-CN" w:bidi="ar-SA"/>
        </w:rPr>
      </w:pPr>
      <w:r>
        <w:rPr>
          <w:rFonts w:hint="eastAsia" w:ascii="宋体" w:hAnsi="宋体" w:cs="Times New Roman"/>
          <w:color w:val="000000" w:themeColor="text1"/>
          <w:kern w:val="2"/>
          <w:sz w:val="21"/>
          <w:szCs w:val="21"/>
          <w:lang w:val="en-US" w:eastAsia="zh-CN" w:bidi="ar-SA"/>
        </w:rPr>
        <w:t>2、市财政资金5万元。</w:t>
      </w:r>
    </w:p>
    <w:p>
      <w:pPr>
        <w:pStyle w:val="11"/>
        <w:numPr>
          <w:ilvl w:val="0"/>
          <w:numId w:val="0"/>
        </w:numPr>
        <w:adjustRightInd w:val="0"/>
        <w:snapToGrid w:val="0"/>
        <w:spacing w:line="460" w:lineRule="exact"/>
        <w:ind w:firstLine="422" w:firstLineChars="200"/>
        <w:rPr>
          <w:rFonts w:hint="default" w:ascii="宋体" w:hAnsi="宋体"/>
          <w:b/>
          <w:color w:val="000000" w:themeColor="text1"/>
          <w:kern w:val="2"/>
          <w:sz w:val="21"/>
          <w:lang w:val="en-US" w:eastAsia="zh-CN"/>
        </w:rPr>
      </w:pPr>
      <w:r>
        <w:rPr>
          <w:rFonts w:hint="eastAsia" w:ascii="宋体" w:hAnsi="宋体"/>
          <w:b/>
          <w:color w:val="000000" w:themeColor="text1"/>
          <w:kern w:val="2"/>
          <w:sz w:val="21"/>
          <w:lang w:val="en-US" w:eastAsia="zh-CN"/>
        </w:rPr>
        <w:t>九、服务期限</w:t>
      </w:r>
    </w:p>
    <w:p>
      <w:pPr>
        <w:pStyle w:val="11"/>
        <w:numPr>
          <w:ilvl w:val="0"/>
          <w:numId w:val="0"/>
        </w:numPr>
        <w:adjustRightInd w:val="0"/>
        <w:snapToGrid w:val="0"/>
        <w:spacing w:line="460" w:lineRule="exact"/>
        <w:ind w:firstLine="420" w:firstLineChars="200"/>
        <w:rPr>
          <w:rFonts w:hint="default" w:ascii="宋体" w:hAnsi="宋体"/>
          <w:b w:val="0"/>
          <w:bCs/>
          <w:color w:val="000000" w:themeColor="text1"/>
          <w:kern w:val="2"/>
          <w:sz w:val="21"/>
          <w:lang w:val="en-US" w:eastAsia="zh-CN"/>
        </w:rPr>
      </w:pPr>
      <w:r>
        <w:rPr>
          <w:rFonts w:hint="eastAsia" w:ascii="宋体" w:hAnsi="宋体"/>
          <w:b w:val="0"/>
          <w:bCs/>
          <w:color w:val="000000" w:themeColor="text1"/>
          <w:kern w:val="2"/>
          <w:sz w:val="21"/>
        </w:rPr>
        <w:t>服务</w:t>
      </w:r>
      <w:r>
        <w:rPr>
          <w:rFonts w:hint="eastAsia" w:ascii="宋体" w:hAnsi="宋体"/>
          <w:b w:val="0"/>
          <w:bCs/>
          <w:color w:val="000000" w:themeColor="text1"/>
          <w:kern w:val="2"/>
          <w:sz w:val="21"/>
          <w:lang w:val="en-US" w:eastAsia="zh-CN"/>
        </w:rPr>
        <w:t>期限</w:t>
      </w:r>
      <w:r>
        <w:rPr>
          <w:rFonts w:hint="eastAsia" w:ascii="宋体" w:hAnsi="宋体"/>
          <w:b w:val="0"/>
          <w:bCs/>
          <w:color w:val="000000" w:themeColor="text1"/>
          <w:kern w:val="2"/>
          <w:sz w:val="21"/>
        </w:rPr>
        <w:t>一年，具体以合同签订时间为准，考核合格后可续签一年，续签最长不超过二年。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xNzEwN2E4OTBjNjlkYTg0ZGZiN2FiOWYyMDcwNjAifQ=="/>
  </w:docVars>
  <w:rsids>
    <w:rsidRoot w:val="006C46E4"/>
    <w:rsid w:val="00060475"/>
    <w:rsid w:val="001C5C40"/>
    <w:rsid w:val="002E59F3"/>
    <w:rsid w:val="003C042F"/>
    <w:rsid w:val="003D2346"/>
    <w:rsid w:val="004C6F34"/>
    <w:rsid w:val="00504C22"/>
    <w:rsid w:val="00550401"/>
    <w:rsid w:val="00612E75"/>
    <w:rsid w:val="00621E2D"/>
    <w:rsid w:val="006C46E4"/>
    <w:rsid w:val="00855875"/>
    <w:rsid w:val="008C6BC2"/>
    <w:rsid w:val="008D1845"/>
    <w:rsid w:val="009624BB"/>
    <w:rsid w:val="009D2B8B"/>
    <w:rsid w:val="009E19D8"/>
    <w:rsid w:val="00B21348"/>
    <w:rsid w:val="00B77FF4"/>
    <w:rsid w:val="00BB0AB8"/>
    <w:rsid w:val="00BF706B"/>
    <w:rsid w:val="00C761D9"/>
    <w:rsid w:val="00C914E1"/>
    <w:rsid w:val="00CB52E3"/>
    <w:rsid w:val="00E67935"/>
    <w:rsid w:val="023B754F"/>
    <w:rsid w:val="02DE7C7D"/>
    <w:rsid w:val="03CA1FAF"/>
    <w:rsid w:val="044F3669"/>
    <w:rsid w:val="07155C37"/>
    <w:rsid w:val="0B063105"/>
    <w:rsid w:val="0CAE0F5E"/>
    <w:rsid w:val="0CC47EE3"/>
    <w:rsid w:val="11D40C2E"/>
    <w:rsid w:val="13C22CA3"/>
    <w:rsid w:val="1409753B"/>
    <w:rsid w:val="143B02AF"/>
    <w:rsid w:val="17C3523B"/>
    <w:rsid w:val="193004A1"/>
    <w:rsid w:val="19650358"/>
    <w:rsid w:val="1A8E6102"/>
    <w:rsid w:val="1B2028BA"/>
    <w:rsid w:val="1C011FF7"/>
    <w:rsid w:val="1D3A1AFC"/>
    <w:rsid w:val="1D5F77B4"/>
    <w:rsid w:val="1D7C3D9A"/>
    <w:rsid w:val="1E012619"/>
    <w:rsid w:val="1E28404A"/>
    <w:rsid w:val="1EEB7551"/>
    <w:rsid w:val="1F016340"/>
    <w:rsid w:val="1F301408"/>
    <w:rsid w:val="257B7155"/>
    <w:rsid w:val="26C50688"/>
    <w:rsid w:val="26E054C2"/>
    <w:rsid w:val="26FA344D"/>
    <w:rsid w:val="283755B5"/>
    <w:rsid w:val="28A40771"/>
    <w:rsid w:val="28FB65E3"/>
    <w:rsid w:val="2959324F"/>
    <w:rsid w:val="295D54F0"/>
    <w:rsid w:val="2B4D44DF"/>
    <w:rsid w:val="2CCD5237"/>
    <w:rsid w:val="30112B90"/>
    <w:rsid w:val="31411253"/>
    <w:rsid w:val="319C292D"/>
    <w:rsid w:val="33245B21"/>
    <w:rsid w:val="358636D8"/>
    <w:rsid w:val="35D206ED"/>
    <w:rsid w:val="377A101B"/>
    <w:rsid w:val="37A367C3"/>
    <w:rsid w:val="37E172EC"/>
    <w:rsid w:val="38262F51"/>
    <w:rsid w:val="3B0C2C52"/>
    <w:rsid w:val="40E37C31"/>
    <w:rsid w:val="42505B6F"/>
    <w:rsid w:val="42E45EE2"/>
    <w:rsid w:val="43A72410"/>
    <w:rsid w:val="44507864"/>
    <w:rsid w:val="44DD0E3B"/>
    <w:rsid w:val="45D466E2"/>
    <w:rsid w:val="47413A92"/>
    <w:rsid w:val="49197158"/>
    <w:rsid w:val="4A9B5A20"/>
    <w:rsid w:val="4B296B88"/>
    <w:rsid w:val="4C561BFF"/>
    <w:rsid w:val="4E81779D"/>
    <w:rsid w:val="4FAB400F"/>
    <w:rsid w:val="533E519B"/>
    <w:rsid w:val="54ED0C26"/>
    <w:rsid w:val="574D3BFE"/>
    <w:rsid w:val="58FA1B64"/>
    <w:rsid w:val="5A490FF5"/>
    <w:rsid w:val="5B411CCC"/>
    <w:rsid w:val="5C877BB2"/>
    <w:rsid w:val="5C8E0F41"/>
    <w:rsid w:val="5DD40BD5"/>
    <w:rsid w:val="5F9E76ED"/>
    <w:rsid w:val="631D66C9"/>
    <w:rsid w:val="63AB24E0"/>
    <w:rsid w:val="648F5856"/>
    <w:rsid w:val="667271DD"/>
    <w:rsid w:val="68BB30BE"/>
    <w:rsid w:val="6CBC7404"/>
    <w:rsid w:val="6DFE2C74"/>
    <w:rsid w:val="6E5D0773"/>
    <w:rsid w:val="6F4831D1"/>
    <w:rsid w:val="76A2766B"/>
    <w:rsid w:val="770E6AAE"/>
    <w:rsid w:val="77AA3ADE"/>
    <w:rsid w:val="79B55907"/>
    <w:rsid w:val="7C981EB2"/>
    <w:rsid w:val="7D8555F0"/>
    <w:rsid w:val="7DC91981"/>
    <w:rsid w:val="7E097FCF"/>
    <w:rsid w:val="7E417769"/>
    <w:rsid w:val="7E62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link w:val="9"/>
    <w:autoRedefine/>
    <w:qFormat/>
    <w:uiPriority w:val="0"/>
    <w:pPr>
      <w:widowControl/>
      <w:spacing w:before="100" w:beforeAutospacing="1" w:after="100" w:afterAutospacing="1"/>
      <w:jc w:val="left"/>
    </w:pPr>
    <w:rPr>
      <w:rFonts w:ascii="宋体" w:cs="宋体"/>
      <w:kern w:val="0"/>
      <w:sz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character" w:customStyle="1" w:styleId="9">
    <w:name w:val="普通(网站) Char"/>
    <w:link w:val="4"/>
    <w:autoRedefine/>
    <w:qFormat/>
    <w:uiPriority w:val="0"/>
    <w:rPr>
      <w:rFonts w:ascii="宋体" w:hAnsi="Calibri" w:eastAsia="宋体" w:cs="宋体"/>
      <w:kern w:val="0"/>
      <w:sz w:val="24"/>
      <w:szCs w:val="24"/>
    </w:rPr>
  </w:style>
  <w:style w:type="paragraph" w:customStyle="1" w:styleId="10">
    <w:name w:val="列出段落2"/>
    <w:basedOn w:val="1"/>
    <w:autoRedefine/>
    <w:qFormat/>
    <w:uiPriority w:val="0"/>
    <w:pPr>
      <w:ind w:firstLine="420" w:firstLineChars="200"/>
    </w:pPr>
    <w:rPr>
      <w:rFonts w:ascii="Times New Roman" w:hAnsi="Times New Roman"/>
      <w:kern w:val="0"/>
      <w:sz w:val="20"/>
      <w:szCs w:val="21"/>
    </w:rPr>
  </w:style>
  <w:style w:type="paragraph" w:customStyle="1" w:styleId="11">
    <w:name w:val="列出段落1"/>
    <w:basedOn w:val="1"/>
    <w:autoRedefine/>
    <w:qFormat/>
    <w:uiPriority w:val="0"/>
    <w:pPr>
      <w:ind w:firstLine="420" w:firstLineChars="200"/>
    </w:pPr>
    <w:rPr>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466</Words>
  <Characters>2660</Characters>
  <Lines>22</Lines>
  <Paragraphs>6</Paragraphs>
  <TotalTime>9</TotalTime>
  <ScaleCrop>false</ScaleCrop>
  <LinksUpToDate>false</LinksUpToDate>
  <CharactersWithSpaces>3120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2022-05-31T02:21:00Z</dcterms:created>
  <dc:creator>userfl</dc:creator>
  <cp:lastModifiedBy>userfl</cp:lastModifiedBy>
  <dcterms:modified xsi:type="dcterms:W3CDTF">2024-03-05T07:27:55Z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157254062F694B2AB92FD87ECA3C8E90_12</vt:lpwstr>
  </property>
</Properties>
</file>