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6DAEE9">
      <w:pPr>
        <w:widowControl/>
        <w:spacing w:line="560" w:lineRule="exact"/>
        <w:jc w:val="center"/>
        <w:rPr>
          <w:rFonts w:hint="eastAsia" w:ascii="方正公文小标宋" w:hAnsi="方正公文小标宋" w:eastAsia="方正公文小标宋" w:cs="方正公文小标宋"/>
          <w:b w:val="0"/>
          <w:bCs w:val="0"/>
          <w:color w:val="333333"/>
          <w:kern w:val="0"/>
          <w:sz w:val="44"/>
          <w:szCs w:val="44"/>
          <w:lang w:bidi="ar-SA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color w:val="333333"/>
          <w:kern w:val="0"/>
          <w:sz w:val="44"/>
          <w:szCs w:val="44"/>
          <w:lang w:bidi="ar-SA"/>
        </w:rPr>
        <w:t>关于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color w:val="333333"/>
          <w:kern w:val="0"/>
          <w:sz w:val="44"/>
          <w:szCs w:val="44"/>
          <w:lang w:bidi="ar-SA"/>
        </w:rPr>
        <w:t>2025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color w:val="333333"/>
          <w:kern w:val="0"/>
          <w:sz w:val="44"/>
          <w:szCs w:val="44"/>
          <w:lang w:bidi="ar-SA"/>
        </w:rPr>
        <w:t>年安吉县突发环境事件应急演练服务的询价函</w:t>
      </w:r>
    </w:p>
    <w:p w14:paraId="5F33C8E1">
      <w:pPr>
        <w:widowControl/>
        <w:spacing w:line="560" w:lineRule="exact"/>
        <w:jc w:val="center"/>
        <w:rPr>
          <w:rFonts w:ascii="方正小标宋简体" w:hAnsi="方正小标宋简体" w:eastAsia="方正小标宋简体" w:cs="方正小标宋简体"/>
          <w:color w:val="333333"/>
          <w:kern w:val="0"/>
          <w:sz w:val="44"/>
          <w:szCs w:val="44"/>
          <w:lang w:bidi="ar-SA"/>
        </w:rPr>
      </w:pPr>
    </w:p>
    <w:p w14:paraId="4C26D2F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各报价单位：</w:t>
      </w:r>
    </w:p>
    <w:p w14:paraId="38C54D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各单位以询价采购方式进行湖州市生态环境局安吉分局“2025年安吉县突发环境事件应急演练”服务的政府采购。请你单位就以下采购项目内容进行书面报价：</w:t>
      </w:r>
    </w:p>
    <w:p w14:paraId="2C4E227B">
      <w:pPr>
        <w:pStyle w:val="9"/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jc w:val="left"/>
        <w:textAlignment w:val="auto"/>
        <w:rPr>
          <w:rFonts w:ascii="黑体" w:hAnsi="黑体" w:eastAsia="黑体" w:cs="黑体"/>
          <w:kern w:val="0"/>
          <w:sz w:val="32"/>
          <w:szCs w:val="32"/>
          <w:lang w:bidi="ar-SA"/>
        </w:rPr>
      </w:pPr>
      <w:r>
        <w:rPr>
          <w:rFonts w:ascii="黑体" w:hAnsi="黑体" w:eastAsia="黑体" w:cs="黑体"/>
          <w:kern w:val="0"/>
          <w:sz w:val="32"/>
          <w:szCs w:val="32"/>
          <w:lang w:bidi="ar-SA"/>
        </w:rPr>
        <w:t>应急演练目标</w:t>
      </w:r>
    </w:p>
    <w:p w14:paraId="42DF4CE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根据应急演练要求，开展</w:t>
      </w:r>
      <w:bookmarkStart w:id="0" w:name="OLE_LINK1"/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撰写整体活动演练实施方案</w:t>
      </w:r>
      <w:bookmarkEnd w:id="0"/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，为后期突发事件提供宝贵的经验。是学习突发事件处理的有利素材：</w:t>
      </w:r>
    </w:p>
    <w:p w14:paraId="0B11B0C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由乙方负责相关应急演练脚本编制，根据脚本组织开展现场应急演练工作，验证应急预案可行性。</w:t>
      </w:r>
    </w:p>
    <w:p w14:paraId="7B8B3A2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黑体" w:hAnsi="黑体" w:eastAsia="黑体" w:cs="黑体"/>
          <w:kern w:val="0"/>
          <w:sz w:val="32"/>
          <w:szCs w:val="32"/>
          <w:lang w:bidi="ar-SA"/>
        </w:rPr>
      </w:pPr>
      <w:r>
        <w:rPr>
          <w:rFonts w:ascii="黑体" w:hAnsi="黑体" w:eastAsia="黑体" w:cs="黑体"/>
          <w:kern w:val="0"/>
          <w:sz w:val="32"/>
          <w:szCs w:val="32"/>
          <w:lang w:bidi="ar-SA"/>
        </w:rPr>
        <w:t>二、服务内容</w:t>
      </w:r>
    </w:p>
    <w:p w14:paraId="21F7D013">
      <w:pPr>
        <w:keepNext w:val="0"/>
        <w:keepLines w:val="0"/>
        <w:pageBreakBefore w:val="0"/>
        <w:widowControl w:val="0"/>
        <w:suppressLineNumbers w:val="0"/>
        <w:suppressAutoHyphens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560" w:lineRule="atLeast"/>
        <w:ind w:left="0" w:right="0" w:firstLine="640"/>
        <w:jc w:val="both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1.编制应急演练方案</w:t>
      </w:r>
      <w:r>
        <w:rPr>
          <w:rFonts w:hint="default" w:ascii="仿宋_GB2312" w:hAnsi="Calibri" w:eastAsia="仿宋_GB2312" w:cs="仿宋_GB2312"/>
          <w:color w:val="auto"/>
          <w:kern w:val="0"/>
          <w:sz w:val="32"/>
          <w:szCs w:val="32"/>
          <w:lang w:val="en-US" w:eastAsia="zh-CN" w:bidi="ar"/>
          <w:woUserID w:val="1"/>
        </w:rPr>
        <w:t>（</w:t>
      </w:r>
      <w:r>
        <w:rPr>
          <w:rFonts w:hint="default" w:ascii="仿宋_GB2312" w:hAnsi="Calibri" w:eastAsia="仿宋_GB2312" w:cs="仿宋_GB2312"/>
          <w:color w:val="auto"/>
          <w:kern w:val="0"/>
          <w:sz w:val="32"/>
          <w:szCs w:val="32"/>
          <w:u w:val="single"/>
          <w:lang w:val="en-US" w:eastAsia="zh-CN" w:bidi="ar"/>
          <w:woUserID w:val="1"/>
        </w:rPr>
        <w:t>演练场景：杭垓镇黄麻线溪旁车辆侧翻，柴油泄露至黄麻线溪，黄麻线溪自安徽宁国流向赋石水库，可能影响两省周边水体及水厂供水的情况</w:t>
      </w:r>
      <w:r>
        <w:rPr>
          <w:rFonts w:hint="default" w:ascii="仿宋_GB2312" w:hAnsi="Calibri" w:eastAsia="仿宋_GB2312" w:cs="仿宋_GB2312"/>
          <w:color w:val="auto"/>
          <w:kern w:val="0"/>
          <w:sz w:val="32"/>
          <w:szCs w:val="32"/>
          <w:lang w:val="en-US" w:eastAsia="zh-CN" w:bidi="ar"/>
          <w:woUserID w:val="1"/>
        </w:rPr>
        <w:t>）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。</w:t>
      </w:r>
    </w:p>
    <w:p w14:paraId="7F4A84F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2.组织开展应急演练。</w:t>
      </w:r>
      <w:r>
        <w:rPr>
          <w:rFonts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根据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应急演练脚本撰写整体活动实施方案，落地方案执行</w:t>
      </w:r>
      <w:r>
        <w:rPr>
          <w:rFonts w:ascii="仿宋_GB2312" w:hAnsi="仿宋_GB2312" w:eastAsia="仿宋_GB2312" w:cs="仿宋_GB2312"/>
          <w:kern w:val="0"/>
          <w:sz w:val="32"/>
          <w:szCs w:val="32"/>
          <w:lang w:eastAsia="zh-CN" w:bidi="ar-SA"/>
        </w:rPr>
        <w:t>，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完成应急演练当天场地布置，包含场地用电安排、活动物料搭建及制作、LED屏幕、音响、导播台等设备调试、工作人员安排及管理、后勤设备保障准备、现场突发应急设备处理等工作；完成应急演练拍摄，包含前期素材拍摄及整理，应急演练培训会，演练当天固定机位拍摄、机动机位拍摄、无人机拍摄、随车跟拍机位拍摄设备准备及拍摄人员点位安排等工作。</w:t>
      </w:r>
    </w:p>
    <w:p w14:paraId="580DCDF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3.保障应急演练设备物质。提供便携气质联用仪、无人机（高光谱）、无人机（采水）、移动监测车、应急侦检车、机器狗等应急监测设备。</w:t>
      </w:r>
    </w:p>
    <w:p w14:paraId="5F5DD34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黑体" w:hAnsi="黑体" w:eastAsia="黑体" w:cs="黑体"/>
          <w:kern w:val="0"/>
          <w:sz w:val="32"/>
          <w:szCs w:val="32"/>
          <w:lang w:bidi="ar-SA"/>
        </w:rPr>
      </w:pPr>
      <w:r>
        <w:rPr>
          <w:rFonts w:hint="eastAsia" w:ascii="黑体" w:hAnsi="黑体" w:eastAsia="黑体" w:cs="黑体"/>
          <w:kern w:val="0"/>
          <w:sz w:val="32"/>
          <w:szCs w:val="32"/>
          <w:lang w:val="en-US" w:eastAsia="zh-CN" w:bidi="ar-SA"/>
        </w:rPr>
        <w:t>三</w:t>
      </w:r>
      <w:r>
        <w:rPr>
          <w:rFonts w:ascii="黑体" w:hAnsi="黑体" w:eastAsia="黑体" w:cs="黑体"/>
          <w:kern w:val="0"/>
          <w:sz w:val="32"/>
          <w:szCs w:val="32"/>
          <w:lang w:bidi="ar-SA"/>
        </w:rPr>
        <w:t>、相关要求</w:t>
      </w:r>
    </w:p>
    <w:p w14:paraId="5B41FDA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1、投标人须在中华人民共和国境内注册，具有独立法人资格，具有环境CMA资质。</w:t>
      </w:r>
    </w:p>
    <w:p w14:paraId="411534F5"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采购单位将按照</w:t>
      </w:r>
      <w:r>
        <w:rPr>
          <w:rFonts w:ascii="仿宋_GB2312" w:hAnsi="仿宋_GB2312" w:eastAsia="仿宋_GB2312" w:cs="仿宋_GB2312"/>
          <w:kern w:val="0"/>
          <w:sz w:val="32"/>
          <w:szCs w:val="32"/>
          <w:u w:val="none"/>
          <w:lang w:bidi="ar-SA"/>
        </w:rPr>
        <w:t>初步方案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编制质量优、开展活动报价最低的原则确定成交供应商。</w:t>
      </w:r>
    </w:p>
    <w:p w14:paraId="72B2C6A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3、报价文件内容</w:t>
      </w:r>
    </w:p>
    <w:p w14:paraId="540A229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3.1报价文件（含</w:t>
      </w:r>
      <w:r>
        <w:rPr>
          <w:rFonts w:ascii="仿宋_GB2312" w:hAnsi="仿宋_GB2312" w:eastAsia="仿宋_GB2312" w:cs="仿宋_GB2312"/>
          <w:kern w:val="0"/>
          <w:sz w:val="32"/>
          <w:szCs w:val="32"/>
          <w:u w:val="single"/>
          <w:lang w:bidi="ar-SA"/>
        </w:rPr>
        <w:t>初步方案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u w:val="single"/>
          <w:lang w:eastAsia="zh-CN" w:bidi="ar-SA"/>
        </w:rPr>
        <w:t>、</w:t>
      </w:r>
      <w:r>
        <w:rPr>
          <w:rFonts w:ascii="仿宋_GB2312" w:hAnsi="仿宋_GB2312" w:eastAsia="仿宋_GB2312" w:cs="仿宋_GB2312"/>
          <w:kern w:val="0"/>
          <w:sz w:val="32"/>
          <w:szCs w:val="32"/>
          <w:u w:val="single"/>
          <w:lang w:bidi="ar-SA"/>
        </w:rPr>
        <w:t>具体演练脚本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及报价单，报价不超过15万元）；</w:t>
      </w:r>
    </w:p>
    <w:p w14:paraId="13567AF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3.2须提供工商营业执照复印件并加盖公章；</w:t>
      </w:r>
    </w:p>
    <w:p w14:paraId="0A4C79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4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、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项目时间安排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：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应于7月23日前完成应急演练。</w:t>
      </w:r>
    </w:p>
    <w:p w14:paraId="29DB8E0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5、报价文件请于2025年</w:t>
      </w:r>
      <w:r>
        <w:rPr>
          <w:rFonts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7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月</w:t>
      </w:r>
      <w:r>
        <w:rPr>
          <w:rFonts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6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日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12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时前以快件投递或直接送达方式送达（拒绝接受超时送达的报价单）。</w:t>
      </w:r>
    </w:p>
    <w:p w14:paraId="375CC07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6、合同签订：成交单位接到成交通知后三日内，签订合同。询价单、成交单位报价单和其他更优承诺等为签订合同的依据。按承诺完成，如有违约行为，供应商将承担法律责任。</w:t>
      </w:r>
    </w:p>
    <w:p w14:paraId="228441F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7、具体违约条款及其他未尽事宜，将在双方签订合同时约定。</w:t>
      </w:r>
    </w:p>
    <w:p w14:paraId="78559AA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193F482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联系人：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章千里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 w:bidi="ar-SA"/>
          <w:woUserID w:val="1"/>
        </w:rPr>
        <w:t xml:space="preserve">  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联系电话：18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857251415</w:t>
      </w:r>
    </w:p>
    <w:p w14:paraId="777769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</w:pPr>
    </w:p>
    <w:p w14:paraId="6FB1AF7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</w:pPr>
    </w:p>
    <w:p w14:paraId="5692454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湖州市生态环境局安吉分局</w:t>
      </w:r>
    </w:p>
    <w:p w14:paraId="153CCB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2025年</w:t>
      </w:r>
      <w:r>
        <w:rPr>
          <w:rFonts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7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月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 w:bidi="ar-SA"/>
        </w:rPr>
        <w:t>9</w:t>
      </w: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  <w:t>日</w:t>
      </w:r>
    </w:p>
    <w:p w14:paraId="47CFDC6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28E8E4A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349E3CC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187660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56441C0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6C22FE9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0D02AB6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19ADEA6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7C4B0C8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57DD1D8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380D831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2832400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778097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0366661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164D4FA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2BCA64E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5B8B5AA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0FD674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54C0ADA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/>
        <w:jc w:val="righ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</w:rPr>
      </w:pPr>
    </w:p>
    <w:p w14:paraId="5B03CD4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left="0" w:leftChars="0" w:firstLine="0" w:firstLineChars="0"/>
        <w:jc w:val="left"/>
        <w:textAlignment w:val="auto"/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</w:pPr>
      <w:r>
        <w:rPr>
          <w:rFonts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附件</w:t>
      </w:r>
    </w:p>
    <w:p w14:paraId="3241EBA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jc w:val="center"/>
        <w:textAlignment w:val="auto"/>
        <w:rPr>
          <w:rFonts w:ascii="宋体" w:hAnsi="宋体" w:cs="宋体"/>
          <w:b/>
          <w:bCs/>
          <w:color w:val="333333"/>
          <w:kern w:val="0"/>
          <w:sz w:val="44"/>
          <w:szCs w:val="44"/>
          <w:lang w:bidi="ar-SA"/>
        </w:rPr>
      </w:pPr>
      <w:r>
        <w:rPr>
          <w:rFonts w:ascii="宋体" w:hAnsi="宋体" w:cs="宋体"/>
          <w:b/>
          <w:bCs/>
          <w:color w:val="333333"/>
          <w:kern w:val="0"/>
          <w:sz w:val="44"/>
          <w:szCs w:val="44"/>
          <w:lang w:bidi="ar-SA"/>
        </w:rPr>
        <w:t>应急演练方案</w:t>
      </w:r>
      <w:r>
        <w:rPr>
          <w:rFonts w:hint="eastAsia" w:ascii="宋体" w:hAnsi="宋体" w:cs="宋体"/>
          <w:b/>
          <w:bCs/>
          <w:color w:val="333333"/>
          <w:kern w:val="0"/>
          <w:sz w:val="44"/>
          <w:szCs w:val="44"/>
          <w:lang w:eastAsia="zh-CN" w:bidi="ar-SA"/>
        </w:rPr>
        <w:t>（</w:t>
      </w:r>
      <w:r>
        <w:rPr>
          <w:rFonts w:ascii="宋体" w:hAnsi="宋体" w:cs="宋体"/>
          <w:b/>
          <w:bCs/>
          <w:color w:val="333333"/>
          <w:kern w:val="0"/>
          <w:sz w:val="44"/>
          <w:szCs w:val="44"/>
          <w:lang w:bidi="ar-SA"/>
        </w:rPr>
        <w:t>格式要求</w:t>
      </w:r>
      <w:bookmarkStart w:id="1" w:name="_GoBack"/>
      <w:r>
        <w:rPr>
          <w:rFonts w:hint="eastAsia" w:ascii="宋体" w:hAnsi="宋体" w:cs="宋体"/>
          <w:b/>
          <w:bCs/>
          <w:color w:val="333333"/>
          <w:kern w:val="0"/>
          <w:sz w:val="44"/>
          <w:szCs w:val="44"/>
          <w:lang w:eastAsia="zh-CN" w:bidi="ar-SA"/>
        </w:rPr>
        <w:t>）</w:t>
      </w:r>
      <w:bookmarkEnd w:id="1"/>
    </w:p>
    <w:p w14:paraId="2C4965D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jc w:val="center"/>
        <w:textAlignment w:val="auto"/>
        <w:rPr>
          <w:rFonts w:ascii="宋体" w:hAnsi="宋体" w:cs="宋体"/>
          <w:b/>
          <w:bCs/>
          <w:color w:val="333333"/>
          <w:kern w:val="0"/>
          <w:sz w:val="44"/>
          <w:szCs w:val="44"/>
          <w:lang w:bidi="ar-SA"/>
        </w:rPr>
      </w:pPr>
    </w:p>
    <w:p w14:paraId="0105A168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一、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  <w:t>演练的目的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；</w:t>
      </w:r>
    </w:p>
    <w:p w14:paraId="32A4CE6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二、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组织领导；</w:t>
      </w:r>
    </w:p>
    <w:p w14:paraId="394DD96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三、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演练的时间、地点和参加单位；</w:t>
      </w:r>
    </w:p>
    <w:p w14:paraId="4B9452C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四、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各单位职责；</w:t>
      </w:r>
    </w:p>
    <w:p w14:paraId="0C14631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五、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演练流程；</w:t>
      </w:r>
    </w:p>
    <w:p w14:paraId="7CD8021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ind w:firstLine="640" w:firstLineChars="0"/>
        <w:jc w:val="left"/>
        <w:textAlignment w:val="auto"/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</w:rPr>
      </w:pPr>
      <w:r>
        <w:rPr>
          <w:rFonts w:hint="eastAsia" w:ascii="仿宋_GB2312" w:hAnsi="仿宋_GB2312" w:eastAsia="仿宋_GB2312" w:cs="仿宋_GB2312"/>
          <w:color w:val="auto"/>
          <w:kern w:val="0"/>
          <w:sz w:val="32"/>
          <w:szCs w:val="32"/>
          <w:lang w:val="en-US" w:eastAsia="zh-CN" w:bidi="ar-SA"/>
        </w:rPr>
        <w:t>六、</w:t>
      </w:r>
      <w:r>
        <w:rPr>
          <w:rFonts w:hint="default" w:ascii="仿宋_GB2312" w:hAnsi="仿宋_GB2312" w:eastAsia="仿宋_GB2312" w:cs="仿宋_GB2312"/>
          <w:kern w:val="0"/>
          <w:sz w:val="32"/>
          <w:szCs w:val="32"/>
          <w:lang w:bidi="ar-SA"/>
          <w:woUserID w:val="1"/>
        </w:rPr>
        <w:t>演练总结</w:t>
      </w:r>
    </w:p>
    <w:p w14:paraId="4D632F2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atLeast"/>
        <w:textAlignment w:val="auto"/>
      </w:pPr>
    </w:p>
    <w:sectPr>
      <w:pgSz w:w="11906" w:h="16838"/>
      <w:pgMar w:top="1440" w:right="1800" w:bottom="1440" w:left="1800" w:header="0" w:footer="0" w:gutter="0"/>
      <w:pgNumType w:fmt="decimal"/>
      <w:cols w:space="720" w:num="1"/>
      <w:formProt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4DADC47-C5ED-45F6-9165-01E485CCB77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D8E5B848-150D-4DFB-9200-B447C9BD8D9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2827BB64-63A4-4B6A-BFF4-E68373924C6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8D377DCB-FF86-474C-9213-ABD5D3137F8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53B5BD85-C719-4021-9175-690786AB58C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0FAD1D38-5A2C-4B1D-83B2-A856BD40D193}"/>
  </w:font>
  <w:font w:name="notosanscjksc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Noto Sans CJK SC">
    <w:altName w:val="Arial"/>
    <w:panose1 w:val="00000000000000000000"/>
    <w:charset w:val="01"/>
    <w:family w:val="roman"/>
    <w:pitch w:val="default"/>
    <w:sig w:usb0="00000000" w:usb1="00000000" w:usb2="00000000" w:usb3="00000000" w:csb0="00000000" w:csb1="00000000"/>
    <w:embedRegular r:id="rId7" w:fontKey="{C838A233-9AF3-4968-A4E8-F953BEE7012E}"/>
  </w:font>
  <w:font w:name="方正小标宋简体">
    <w:panose1 w:val="03000509000000000000"/>
    <w:charset w:val="86"/>
    <w:family w:val="roman"/>
    <w:pitch w:val="default"/>
    <w:sig w:usb0="00000001" w:usb1="080E0000" w:usb2="00000000" w:usb3="00000000" w:csb0="00040000" w:csb1="00000000"/>
    <w:embedRegular r:id="rId8" w:fontKey="{C2794B3E-B158-4A87-B1CD-02E889080325}"/>
  </w:font>
  <w:font w:name="仿宋_GB2312">
    <w:panose1 w:val="02010609030101010101"/>
    <w:charset w:val="86"/>
    <w:family w:val="roman"/>
    <w:pitch w:val="default"/>
    <w:sig w:usb0="00000001" w:usb1="080E0000" w:usb2="00000000" w:usb3="00000000" w:csb0="00040000" w:csb1="00000000"/>
    <w:embedRegular r:id="rId9" w:fontKey="{F209F7C3-A233-47B1-A407-67CFEFFC048E}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  <w:embedRegular r:id="rId10" w:fontKey="{C93C71D2-2B5F-4522-9DB3-506ECD70FC1C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汉仪力量黑简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11" w:fontKey="{9985F208-FEA2-49D8-9A8F-6E62F779373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2A6E1A6"/>
    <w:multiLevelType w:val="multilevel"/>
    <w:tmpl w:val="E2A6E1A6"/>
    <w:lvl w:ilvl="0" w:tentative="0">
      <w:start w:val="2"/>
      <w:numFmt w:val="decimal"/>
      <w:suff w:val="nothing"/>
      <w:lvlText w:val="%1、"/>
      <w:lvlJc w:val="left"/>
      <w:pPr>
        <w:tabs>
          <w:tab w:val="left" w:pos="0"/>
        </w:tabs>
        <w:ind w:left="0" w:firstLine="0"/>
      </w:pPr>
    </w:lvl>
    <w:lvl w:ilvl="1" w:tentative="0">
      <w:start w:val="1"/>
      <w:numFmt w:val="decimal"/>
      <w:lvlText w:val="%2."/>
      <w:lvlJc w:val="left"/>
      <w:pPr>
        <w:tabs>
          <w:tab w:val="left" w:pos="1080"/>
        </w:tabs>
        <w:ind w:left="1080" w:hanging="360"/>
      </w:pPr>
    </w:lvl>
    <w:lvl w:ilvl="2" w:tentative="0">
      <w:start w:val="1"/>
      <w:numFmt w:val="decimal"/>
      <w:lvlText w:val="%3."/>
      <w:lvlJc w:val="left"/>
      <w:pPr>
        <w:tabs>
          <w:tab w:val="left" w:pos="1440"/>
        </w:tabs>
        <w:ind w:left="1440" w:hanging="360"/>
      </w:pPr>
    </w:lvl>
    <w:lvl w:ilvl="3" w:tentative="0">
      <w:start w:val="1"/>
      <w:numFmt w:val="decimal"/>
      <w:lvlText w:val="%4."/>
      <w:lvlJc w:val="left"/>
      <w:pPr>
        <w:tabs>
          <w:tab w:val="left" w:pos="1800"/>
        </w:tabs>
        <w:ind w:left="1800" w:hanging="360"/>
      </w:pPr>
    </w:lvl>
    <w:lvl w:ilvl="4" w:tentative="0">
      <w:start w:val="1"/>
      <w:numFmt w:val="decimal"/>
      <w:lvlText w:val="%5."/>
      <w:lvlJc w:val="left"/>
      <w:pPr>
        <w:tabs>
          <w:tab w:val="left" w:pos="2160"/>
        </w:tabs>
        <w:ind w:left="2160" w:hanging="360"/>
      </w:pPr>
    </w:lvl>
    <w:lvl w:ilvl="5" w:tentative="0">
      <w:start w:val="1"/>
      <w:numFmt w:val="decimal"/>
      <w:lvlText w:val="%6."/>
      <w:lvlJc w:val="left"/>
      <w:pPr>
        <w:tabs>
          <w:tab w:val="left" w:pos="2520"/>
        </w:tabs>
        <w:ind w:left="2520" w:hanging="360"/>
      </w:pPr>
    </w:lvl>
    <w:lvl w:ilvl="6" w:tentative="0">
      <w:start w:val="1"/>
      <w:numFmt w:val="decimal"/>
      <w:lvlText w:val="%7."/>
      <w:lvlJc w:val="left"/>
      <w:pPr>
        <w:tabs>
          <w:tab w:val="left" w:pos="2880"/>
        </w:tabs>
        <w:ind w:left="2880" w:hanging="360"/>
      </w:pPr>
    </w:lvl>
    <w:lvl w:ilvl="7" w:tentative="0">
      <w:start w:val="1"/>
      <w:numFmt w:val="decimal"/>
      <w:lvlText w:val="%8."/>
      <w:lvlJc w:val="left"/>
      <w:pPr>
        <w:tabs>
          <w:tab w:val="left" w:pos="3240"/>
        </w:tabs>
        <w:ind w:left="3240" w:hanging="360"/>
      </w:pPr>
    </w:lvl>
    <w:lvl w:ilvl="8" w:tentative="0">
      <w:start w:val="1"/>
      <w:numFmt w:val="decimal"/>
      <w:lvlText w:val="%9."/>
      <w:lvlJc w:val="left"/>
      <w:pPr>
        <w:tabs>
          <w:tab w:val="left" w:pos="3600"/>
        </w:tabs>
        <w:ind w:left="3600" w:hanging="360"/>
      </w:pPr>
    </w:lvl>
  </w:abstractNum>
  <w:abstractNum w:abstractNumId="1">
    <w:nsid w:val="FBB6794F"/>
    <w:multiLevelType w:val="multilevel"/>
    <w:tmpl w:val="FBB6794F"/>
    <w:lvl w:ilvl="0" w:tentative="0">
      <w:start w:val="1"/>
      <w:numFmt w:val="chineseCountingThousand"/>
      <w:lvlText w:val="%1、"/>
      <w:lvlJc w:val="left"/>
      <w:pPr>
        <w:tabs>
          <w:tab w:val="left" w:pos="0"/>
        </w:tabs>
        <w:ind w:left="1360" w:hanging="720"/>
      </w:pPr>
    </w:lvl>
    <w:lvl w:ilvl="1" w:tentative="0">
      <w:start w:val="1"/>
      <w:numFmt w:val="lowerLetter"/>
      <w:lvlText w:val="%2)"/>
      <w:lvlJc w:val="left"/>
      <w:pPr>
        <w:tabs>
          <w:tab w:val="left" w:pos="0"/>
        </w:tabs>
        <w:ind w:left="1520" w:hanging="440"/>
      </w:pPr>
    </w:lvl>
    <w:lvl w:ilvl="2" w:tentative="0">
      <w:start w:val="1"/>
      <w:numFmt w:val="lowerRoman"/>
      <w:lvlText w:val="%3."/>
      <w:lvlJc w:val="right"/>
      <w:pPr>
        <w:tabs>
          <w:tab w:val="left" w:pos="0"/>
        </w:tabs>
        <w:ind w:left="1960" w:hanging="440"/>
      </w:pPr>
    </w:lvl>
    <w:lvl w:ilvl="3" w:tentative="0">
      <w:start w:val="1"/>
      <w:numFmt w:val="decimal"/>
      <w:lvlText w:val="%4."/>
      <w:lvlJc w:val="left"/>
      <w:pPr>
        <w:tabs>
          <w:tab w:val="left" w:pos="0"/>
        </w:tabs>
        <w:ind w:left="2400" w:hanging="440"/>
      </w:pPr>
    </w:lvl>
    <w:lvl w:ilvl="4" w:tentative="0">
      <w:start w:val="1"/>
      <w:numFmt w:val="lowerLetter"/>
      <w:lvlText w:val="%5)"/>
      <w:lvlJc w:val="left"/>
      <w:pPr>
        <w:tabs>
          <w:tab w:val="left" w:pos="0"/>
        </w:tabs>
        <w:ind w:left="2840" w:hanging="440"/>
      </w:pPr>
    </w:lvl>
    <w:lvl w:ilvl="5" w:tentative="0">
      <w:start w:val="1"/>
      <w:numFmt w:val="lowerRoman"/>
      <w:lvlText w:val="%6."/>
      <w:lvlJc w:val="right"/>
      <w:pPr>
        <w:tabs>
          <w:tab w:val="left" w:pos="0"/>
        </w:tabs>
        <w:ind w:left="3280" w:hanging="440"/>
      </w:pPr>
    </w:lvl>
    <w:lvl w:ilvl="6" w:tentative="0">
      <w:start w:val="1"/>
      <w:numFmt w:val="decimal"/>
      <w:lvlText w:val="%7."/>
      <w:lvlJc w:val="left"/>
      <w:pPr>
        <w:tabs>
          <w:tab w:val="left" w:pos="0"/>
        </w:tabs>
        <w:ind w:left="3720" w:hanging="440"/>
      </w:pPr>
    </w:lvl>
    <w:lvl w:ilvl="7" w:tentative="0">
      <w:start w:val="1"/>
      <w:numFmt w:val="lowerLetter"/>
      <w:lvlText w:val="%8)"/>
      <w:lvlJc w:val="left"/>
      <w:pPr>
        <w:tabs>
          <w:tab w:val="left" w:pos="0"/>
        </w:tabs>
        <w:ind w:left="4160" w:hanging="440"/>
      </w:pPr>
    </w:lvl>
    <w:lvl w:ilvl="8" w:tentative="0">
      <w:start w:val="1"/>
      <w:numFmt w:val="lowerRoman"/>
      <w:lvlText w:val="%9."/>
      <w:lvlJc w:val="right"/>
      <w:pPr>
        <w:tabs>
          <w:tab w:val="left" w:pos="0"/>
        </w:tabs>
        <w:ind w:left="4600" w:hanging="44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72"/>
  <w:embedTrueTypeFonts/>
  <w:bordersDoNotSurroundHeader w:val="0"/>
  <w:bordersDoNotSurroundFooter w:val="0"/>
  <w:documentProtection w:enforcement="0"/>
  <w:defaultTabStop w:val="420"/>
  <w:autoHyphenation/>
  <w:displayHorizontalDrawingGridEvery w:val="0"/>
  <w:displayVerticalDrawingGridEvery w:val="2"/>
  <w:footnotePr>
    <w:footnote w:id="0"/>
    <w:footnote w:id="1"/>
  </w:footnotePr>
  <w:compat>
    <w:balanceSingleByteDoubleByteWidth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6E231B4"/>
    <w:rsid w:val="3E8A7B8F"/>
    <w:rsid w:val="4DD977ED"/>
    <w:rsid w:val="4EB570CD"/>
    <w:rsid w:val="4F817D89"/>
    <w:rsid w:val="4FFDD0FD"/>
    <w:rsid w:val="5F7AD1BF"/>
    <w:rsid w:val="7F2DA67C"/>
    <w:rsid w:val="B9FFBE46"/>
    <w:rsid w:val="FF7EA94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uppressAutoHyphens/>
      <w:bidi w:val="0"/>
      <w:spacing w:before="0" w:after="0"/>
      <w:jc w:val="both"/>
    </w:pPr>
    <w:rPr>
      <w:rFonts w:eastAsia="notosanscjksc" w:cs="notosanscjksc" w:asciiTheme="minorHAnsi" w:hAnsiTheme="minorHAnsi"/>
      <w:color w:val="auto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qFormat/>
    <w:uiPriority w:val="0"/>
    <w:pPr>
      <w:suppressLineNumbers/>
      <w:spacing w:before="120" w:after="120"/>
    </w:pPr>
    <w:rPr>
      <w:i/>
      <w:iCs/>
      <w:sz w:val="24"/>
      <w:szCs w:val="24"/>
    </w:rPr>
  </w:style>
  <w:style w:type="paragraph" w:styleId="3">
    <w:name w:val="Body Text"/>
    <w:basedOn w:val="1"/>
    <w:qFormat/>
    <w:uiPriority w:val="0"/>
    <w:pPr>
      <w:spacing w:before="0" w:after="140" w:line="276" w:lineRule="auto"/>
    </w:pPr>
  </w:style>
  <w:style w:type="paragraph" w:styleId="4">
    <w:name w:val="List"/>
    <w:basedOn w:val="3"/>
    <w:qFormat/>
    <w:uiPriority w:val="0"/>
  </w:style>
  <w:style w:type="paragraph" w:customStyle="1" w:styleId="7">
    <w:name w:val="标题样式"/>
    <w:basedOn w:val="1"/>
    <w:next w:val="3"/>
    <w:qFormat/>
    <w:uiPriority w:val="0"/>
    <w:pPr>
      <w:keepNext/>
      <w:spacing w:before="240" w:after="120"/>
    </w:pPr>
    <w:rPr>
      <w:rFonts w:ascii="Noto Sans CJK SC" w:hAnsi="Noto Sans CJK SC" w:eastAsia="Noto Sans CJK SC" w:cs="Noto Sans CJK SC"/>
      <w:sz w:val="28"/>
      <w:szCs w:val="28"/>
    </w:rPr>
  </w:style>
  <w:style w:type="paragraph" w:customStyle="1" w:styleId="8">
    <w:name w:val="索引"/>
    <w:basedOn w:val="1"/>
    <w:qFormat/>
    <w:uiPriority w:val="0"/>
    <w:pPr>
      <w:suppressLineNumbers/>
    </w:pPr>
    <w:rPr>
      <w:lang w:val="zh-CN" w:eastAsia="zh-CN" w:bidi="zh-CN"/>
    </w:rPr>
  </w:style>
  <w:style w:type="paragraph" w:styleId="9">
    <w:name w:val="List Paragraph"/>
    <w:basedOn w:val="1"/>
    <w:unhideWhenUsed/>
    <w:qFormat/>
    <w:uiPriority w:val="99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936</Words>
  <Characters>973</Characters>
  <Lines>1</Lines>
  <Paragraphs>1</Paragraphs>
  <TotalTime>0</TotalTime>
  <ScaleCrop>false</ScaleCrop>
  <LinksUpToDate>false</LinksUpToDate>
  <CharactersWithSpaces>975</CharactersWithSpaces>
  <Application>WPS Office_12.1.0.21915_F1E327BC-269C-435d-A152-05C5408002CA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2025-07-05T08:11:00Z</dcterms:created>
  <dc:creator>胡佳炜</dc:creator>
  <cp:lastModifiedBy>JUSTIF</cp:lastModifiedBy>
  <dcterms:modified xsi:type="dcterms:W3CDTF">2025-07-09T08:52:32Z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E71F4F8E99A24AFEB699F8CBCF722BC5_11</vt:lpwstr>
  </property>
  <property fmtid="{D5CDD505-2E9C-101B-9397-08002B2CF9AE}" pid="3" name="KSOProductBuildVer">
    <vt:lpwstr>2052-12.1.0.21915</vt:lpwstr>
  </property>
  <property fmtid="{D5CDD505-2E9C-101B-9397-08002B2CF9AE}" pid="4" name="KSOTemplateDocerSaveRecord">
    <vt:lpwstr>eyJoZGlkIjoiM2U3YzIzMjIxMDI1NGNjOTBhODMxZDJmMmNlMjQxMmMiLCJ1c2VySWQiOiIzODE4NjM5ODEifQ==</vt:lpwstr>
  </property>
</Properties>
</file>