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6C229">
      <w:pPr>
        <w:pStyle w:val="45"/>
        <w:jc w:val="center"/>
        <w:rPr>
          <w:b/>
          <w:bCs/>
          <w:color w:val="auto"/>
          <w:sz w:val="48"/>
          <w:szCs w:val="48"/>
          <w:lang w:val="zh-CN"/>
        </w:rPr>
      </w:pPr>
    </w:p>
    <w:p w14:paraId="5D296DA2">
      <w:pPr>
        <w:pStyle w:val="45"/>
        <w:jc w:val="center"/>
        <w:rPr>
          <w:b/>
          <w:bCs/>
          <w:color w:val="auto"/>
          <w:sz w:val="48"/>
          <w:szCs w:val="48"/>
          <w:lang w:val="zh-CN"/>
        </w:rPr>
      </w:pPr>
    </w:p>
    <w:p w14:paraId="3CD71AEA">
      <w:pPr>
        <w:pStyle w:val="45"/>
        <w:jc w:val="center"/>
        <w:rPr>
          <w:b/>
          <w:bCs/>
          <w:color w:val="auto"/>
          <w:sz w:val="48"/>
          <w:szCs w:val="48"/>
          <w:lang w:val="zh-CN"/>
        </w:rPr>
      </w:pPr>
      <w:r>
        <w:rPr>
          <w:rFonts w:hint="eastAsia"/>
          <w:b/>
          <w:bCs/>
          <w:color w:val="auto"/>
          <w:sz w:val="48"/>
          <w:szCs w:val="48"/>
          <w:lang w:val="zh-CN"/>
        </w:rPr>
        <w:t>浙江东越实业有限公司</w:t>
      </w:r>
    </w:p>
    <w:p w14:paraId="0F0C4436">
      <w:pPr>
        <w:pStyle w:val="45"/>
        <w:jc w:val="center"/>
        <w:rPr>
          <w:b/>
          <w:bCs/>
          <w:color w:val="auto"/>
          <w:sz w:val="48"/>
          <w:szCs w:val="48"/>
        </w:rPr>
      </w:pPr>
      <w:r>
        <w:rPr>
          <w:rFonts w:hint="eastAsia"/>
          <w:b/>
          <w:bCs/>
          <w:color w:val="auto"/>
          <w:sz w:val="48"/>
          <w:szCs w:val="48"/>
          <w:lang w:val="zh-CN"/>
        </w:rPr>
        <w:t>床上用品生产面料采购项目（</w:t>
      </w:r>
      <w:r>
        <w:rPr>
          <w:rFonts w:hint="eastAsia"/>
          <w:b/>
          <w:bCs/>
          <w:color w:val="auto"/>
          <w:sz w:val="48"/>
          <w:szCs w:val="48"/>
          <w:lang w:val="en-US" w:eastAsia="zh-CN"/>
        </w:rPr>
        <w:t>二次</w:t>
      </w:r>
      <w:r>
        <w:rPr>
          <w:rFonts w:hint="eastAsia"/>
          <w:b/>
          <w:bCs/>
          <w:color w:val="auto"/>
          <w:sz w:val="48"/>
          <w:szCs w:val="48"/>
          <w:lang w:val="zh-CN"/>
        </w:rPr>
        <w:t>）</w:t>
      </w:r>
    </w:p>
    <w:p w14:paraId="1596680E">
      <w:pPr>
        <w:rPr>
          <w:b/>
          <w:bCs/>
          <w:sz w:val="48"/>
          <w:szCs w:val="48"/>
        </w:rPr>
      </w:pPr>
    </w:p>
    <w:p w14:paraId="07FD156D">
      <w:pPr>
        <w:pStyle w:val="4"/>
      </w:pPr>
    </w:p>
    <w:p w14:paraId="0F80095B">
      <w:pPr>
        <w:spacing w:line="480" w:lineRule="auto"/>
        <w:jc w:val="center"/>
        <w:rPr>
          <w:rFonts w:ascii="宋体" w:hAnsi="宋体"/>
          <w:bCs/>
          <w:spacing w:val="20"/>
          <w:sz w:val="72"/>
          <w:szCs w:val="72"/>
        </w:rPr>
      </w:pPr>
      <w:r>
        <w:rPr>
          <w:rFonts w:hint="eastAsia" w:ascii="宋体" w:hAnsi="宋体"/>
          <w:bCs/>
          <w:spacing w:val="20"/>
          <w:sz w:val="72"/>
          <w:szCs w:val="72"/>
        </w:rPr>
        <w:t>公开简易程序</w:t>
      </w:r>
    </w:p>
    <w:p w14:paraId="471EE078">
      <w:pPr>
        <w:spacing w:line="1200" w:lineRule="exact"/>
        <w:jc w:val="center"/>
        <w:rPr>
          <w:rFonts w:ascii="宋体" w:hAnsi="宋体"/>
          <w:bCs/>
          <w:spacing w:val="20"/>
          <w:sz w:val="72"/>
          <w:szCs w:val="72"/>
        </w:rPr>
      </w:pPr>
      <w:r>
        <w:rPr>
          <w:rFonts w:hint="eastAsia" w:ascii="宋体" w:hAnsi="宋体"/>
          <w:bCs/>
          <w:spacing w:val="20"/>
          <w:sz w:val="72"/>
          <w:szCs w:val="72"/>
        </w:rPr>
        <w:t>采购文件</w:t>
      </w:r>
    </w:p>
    <w:p w14:paraId="6ACD2F3B">
      <w:pPr>
        <w:spacing w:line="400" w:lineRule="exact"/>
        <w:jc w:val="center"/>
        <w:rPr>
          <w:rFonts w:ascii="宋体" w:hAnsi="宋体"/>
          <w:bCs/>
          <w:sz w:val="44"/>
          <w:szCs w:val="44"/>
        </w:rPr>
      </w:pPr>
    </w:p>
    <w:p w14:paraId="5A4AC4BD">
      <w:pPr>
        <w:spacing w:line="400" w:lineRule="exact"/>
        <w:jc w:val="center"/>
        <w:rPr>
          <w:rFonts w:ascii="宋体" w:hAnsi="宋体"/>
          <w:bCs/>
          <w:sz w:val="44"/>
          <w:szCs w:val="44"/>
        </w:rPr>
      </w:pPr>
    </w:p>
    <w:p w14:paraId="03E5C0AA">
      <w:pPr>
        <w:pStyle w:val="43"/>
      </w:pPr>
    </w:p>
    <w:p w14:paraId="4634CFC1">
      <w:pPr>
        <w:spacing w:line="400" w:lineRule="exact"/>
        <w:ind w:firstLine="640" w:firstLineChars="200"/>
        <w:jc w:val="center"/>
        <w:rPr>
          <w:rFonts w:hint="eastAsia" w:ascii="宋体" w:hAnsi="宋体" w:eastAsia="宋体"/>
          <w:szCs w:val="21"/>
          <w:lang w:val="en-US" w:eastAsia="zh-CN"/>
        </w:rPr>
      </w:pPr>
      <w:r>
        <w:rPr>
          <w:rFonts w:hint="eastAsia" w:ascii="宋体" w:hAnsi="宋体"/>
          <w:bCs/>
          <w:sz w:val="32"/>
        </w:rPr>
        <w:t>项目编号：S1J-C2025016</w:t>
      </w:r>
      <w:r>
        <w:rPr>
          <w:rFonts w:hint="eastAsia" w:ascii="宋体" w:hAnsi="宋体"/>
          <w:bCs/>
          <w:sz w:val="32"/>
          <w:lang w:val="en-US" w:eastAsia="zh-CN"/>
        </w:rPr>
        <w:t>S</w:t>
      </w:r>
    </w:p>
    <w:p w14:paraId="19CA538D">
      <w:pPr>
        <w:pStyle w:val="43"/>
      </w:pPr>
    </w:p>
    <w:p w14:paraId="3D3D689B">
      <w:pPr>
        <w:spacing w:line="400" w:lineRule="exact"/>
        <w:rPr>
          <w:sz w:val="30"/>
          <w:szCs w:val="30"/>
        </w:rPr>
      </w:pPr>
    </w:p>
    <w:p w14:paraId="0A87ED47">
      <w:pPr>
        <w:spacing w:line="720" w:lineRule="auto"/>
        <w:ind w:firstLine="900" w:firstLineChars="300"/>
        <w:rPr>
          <w:sz w:val="30"/>
          <w:szCs w:val="30"/>
          <w:u w:val="single"/>
        </w:rPr>
      </w:pPr>
      <w:r>
        <w:rPr>
          <w:rFonts w:hint="eastAsia"/>
          <w:sz w:val="30"/>
          <w:szCs w:val="30"/>
        </w:rPr>
        <w:t>采   购   人：</w:t>
      </w:r>
      <w:r>
        <w:rPr>
          <w:rFonts w:hint="eastAsia" w:ascii="宋体" w:hAnsi="宋体"/>
          <w:sz w:val="30"/>
          <w:szCs w:val="30"/>
          <w:u w:val="single"/>
        </w:rPr>
        <w:t xml:space="preserve">   浙江东越实业有限公司</w:t>
      </w:r>
      <w:r>
        <w:rPr>
          <w:rFonts w:hint="eastAsia"/>
          <w:sz w:val="30"/>
          <w:szCs w:val="30"/>
          <w:u w:val="single"/>
        </w:rPr>
        <w:t xml:space="preserve"> （盖章）</w:t>
      </w:r>
    </w:p>
    <w:p w14:paraId="43A1B892">
      <w:pPr>
        <w:spacing w:line="720" w:lineRule="auto"/>
        <w:ind w:firstLine="900" w:firstLineChars="300"/>
        <w:rPr>
          <w:sz w:val="30"/>
          <w:szCs w:val="30"/>
        </w:rPr>
      </w:pPr>
    </w:p>
    <w:p w14:paraId="2DAD8889">
      <w:pPr>
        <w:spacing w:line="720" w:lineRule="auto"/>
        <w:ind w:firstLine="900" w:firstLineChars="300"/>
        <w:rPr>
          <w:sz w:val="30"/>
          <w:szCs w:val="30"/>
          <w:u w:val="single"/>
        </w:rPr>
      </w:pPr>
      <w:r>
        <w:rPr>
          <w:rFonts w:hint="eastAsia"/>
          <w:sz w:val="30"/>
          <w:szCs w:val="30"/>
        </w:rPr>
        <w:t>采购代理机构：</w:t>
      </w:r>
      <w:r>
        <w:rPr>
          <w:rFonts w:hint="eastAsia"/>
          <w:sz w:val="30"/>
          <w:szCs w:val="30"/>
          <w:u w:val="single"/>
        </w:rPr>
        <w:t xml:space="preserve"> 浙江筑脸全过程工程咨询有限公司</w:t>
      </w:r>
      <w:r>
        <w:rPr>
          <w:rFonts w:hint="eastAsia" w:ascii="宋体" w:hAnsi="宋体"/>
          <w:spacing w:val="-8"/>
          <w:sz w:val="32"/>
          <w:u w:val="single"/>
        </w:rPr>
        <w:t>（</w:t>
      </w:r>
      <w:r>
        <w:rPr>
          <w:rFonts w:hint="eastAsia"/>
          <w:sz w:val="30"/>
          <w:szCs w:val="30"/>
          <w:u w:val="single"/>
        </w:rPr>
        <w:t>盖章）</w:t>
      </w:r>
    </w:p>
    <w:p w14:paraId="36DBA069">
      <w:pPr>
        <w:spacing w:line="400" w:lineRule="exact"/>
        <w:jc w:val="center"/>
        <w:rPr>
          <w:sz w:val="30"/>
          <w:szCs w:val="30"/>
        </w:rPr>
      </w:pPr>
    </w:p>
    <w:p w14:paraId="079616AB">
      <w:pPr>
        <w:spacing w:line="400" w:lineRule="exact"/>
        <w:jc w:val="center"/>
        <w:rPr>
          <w:sz w:val="30"/>
          <w:szCs w:val="30"/>
        </w:rPr>
      </w:pPr>
    </w:p>
    <w:p w14:paraId="03796954">
      <w:pPr>
        <w:spacing w:line="400" w:lineRule="exact"/>
        <w:jc w:val="center"/>
        <w:rPr>
          <w:sz w:val="30"/>
          <w:szCs w:val="30"/>
        </w:rPr>
      </w:pPr>
      <w:r>
        <w:rPr>
          <w:rFonts w:hint="eastAsia"/>
          <w:sz w:val="30"/>
          <w:szCs w:val="30"/>
        </w:rPr>
        <w:t>日期：</w:t>
      </w:r>
      <w:r>
        <w:rPr>
          <w:rFonts w:hint="eastAsia" w:ascii="宋体" w:hAnsi="宋体"/>
          <w:sz w:val="30"/>
          <w:szCs w:val="30"/>
          <w:u w:val="single"/>
        </w:rPr>
        <w:t>2025</w:t>
      </w:r>
      <w:r>
        <w:rPr>
          <w:rFonts w:hint="eastAsia" w:ascii="宋体" w:hAnsi="宋体"/>
          <w:sz w:val="30"/>
          <w:szCs w:val="30"/>
        </w:rPr>
        <w:t>年</w:t>
      </w:r>
      <w:r>
        <w:rPr>
          <w:rFonts w:hint="eastAsia" w:ascii="宋体" w:hAnsi="宋体"/>
          <w:sz w:val="30"/>
          <w:szCs w:val="30"/>
          <w:u w:val="single"/>
          <w:lang w:val="en-US" w:eastAsia="zh-CN"/>
        </w:rPr>
        <w:t>6</w:t>
      </w:r>
      <w:r>
        <w:rPr>
          <w:rFonts w:hint="eastAsia" w:ascii="宋体" w:hAnsi="宋体"/>
          <w:sz w:val="30"/>
          <w:szCs w:val="30"/>
        </w:rPr>
        <w:t>月</w:t>
      </w:r>
    </w:p>
    <w:p w14:paraId="72350463">
      <w:pPr>
        <w:spacing w:line="400" w:lineRule="exact"/>
        <w:jc w:val="center"/>
        <w:rPr>
          <w:rFonts w:ascii="黑体" w:eastAsia="黑体"/>
          <w:sz w:val="44"/>
          <w:szCs w:val="44"/>
        </w:rPr>
      </w:pPr>
    </w:p>
    <w:p w14:paraId="73B9F23A">
      <w:pPr>
        <w:spacing w:line="400" w:lineRule="exact"/>
        <w:jc w:val="center"/>
        <w:rPr>
          <w:rFonts w:ascii="宋体" w:hAnsi="宋体"/>
          <w:b/>
          <w:bCs/>
          <w:sz w:val="44"/>
        </w:rPr>
      </w:pPr>
    </w:p>
    <w:p w14:paraId="3FEBFE03">
      <w:pPr>
        <w:pStyle w:val="43"/>
        <w:rPr>
          <w:b/>
          <w:bCs/>
          <w:sz w:val="44"/>
        </w:rPr>
      </w:pPr>
    </w:p>
    <w:p w14:paraId="2A6DC62A">
      <w:pPr>
        <w:pStyle w:val="43"/>
        <w:rPr>
          <w:b/>
          <w:bCs/>
          <w:sz w:val="44"/>
        </w:rPr>
        <w:sectPr>
          <w:headerReference r:id="rId3" w:type="default"/>
          <w:pgSz w:w="11906" w:h="16838"/>
          <w:pgMar w:top="1134" w:right="1134" w:bottom="1021" w:left="1134" w:header="510" w:footer="680" w:gutter="0"/>
          <w:pgNumType w:start="1"/>
          <w:cols w:space="720" w:num="1"/>
          <w:docGrid w:type="linesAndChars" w:linePitch="312" w:charSpace="0"/>
        </w:sectPr>
      </w:pPr>
    </w:p>
    <w:p w14:paraId="4669AE63">
      <w:pPr>
        <w:pStyle w:val="43"/>
        <w:jc w:val="center"/>
        <w:rPr>
          <w:b/>
          <w:bCs/>
          <w:sz w:val="44"/>
        </w:rPr>
      </w:pPr>
      <w:r>
        <w:rPr>
          <w:rFonts w:hint="eastAsia"/>
          <w:b/>
          <w:bCs/>
          <w:sz w:val="44"/>
        </w:rPr>
        <w:t>目  录</w:t>
      </w:r>
    </w:p>
    <w:p w14:paraId="1B502265">
      <w:pPr>
        <w:pStyle w:val="43"/>
        <w:ind w:left="0" w:firstLine="0"/>
        <w:rPr>
          <w:b/>
          <w:bCs/>
          <w:sz w:val="44"/>
        </w:rPr>
      </w:pPr>
    </w:p>
    <w:p w14:paraId="14CC6DC8">
      <w:pPr>
        <w:pStyle w:val="3"/>
        <w:spacing w:before="0" w:after="0" w:line="400" w:lineRule="atLeast"/>
        <w:ind w:firstLine="2520" w:firstLineChars="900"/>
        <w:rPr>
          <w:rStyle w:val="29"/>
          <w:rFonts w:ascii="宋体" w:hAnsi="宋体"/>
          <w:color w:val="auto"/>
          <w:sz w:val="28"/>
          <w:u w:val="none"/>
        </w:rPr>
      </w:pPr>
      <w:r>
        <w:rPr>
          <w:rStyle w:val="29"/>
          <w:rFonts w:hint="eastAsia" w:ascii="宋体" w:hAnsi="宋体"/>
          <w:color w:val="auto"/>
          <w:sz w:val="28"/>
          <w:u w:val="none"/>
        </w:rPr>
        <w:t>公开简易程序采购公告</w:t>
      </w:r>
    </w:p>
    <w:p w14:paraId="321934C7"/>
    <w:p w14:paraId="0904F4C5">
      <w:pPr>
        <w:pStyle w:val="20"/>
        <w:ind w:firstLine="2240" w:firstLineChars="800"/>
        <w:jc w:val="both"/>
        <w:rPr>
          <w:rStyle w:val="29"/>
          <w:rFonts w:ascii="宋体" w:hAnsi="宋体"/>
          <w:b/>
          <w:color w:val="auto"/>
          <w:sz w:val="28"/>
          <w:szCs w:val="28"/>
          <w:u w:val="none"/>
        </w:rPr>
      </w:pPr>
      <w:r>
        <w:rPr>
          <w:rStyle w:val="29"/>
          <w:rFonts w:hint="eastAsia" w:ascii="宋体" w:hAnsi="宋体"/>
          <w:b/>
          <w:color w:val="auto"/>
          <w:sz w:val="28"/>
          <w:u w:val="none"/>
        </w:rPr>
        <w:t>第一章  响应须知</w:t>
      </w:r>
    </w:p>
    <w:p w14:paraId="333DC45E">
      <w:pPr>
        <w:pStyle w:val="20"/>
        <w:ind w:firstLine="2240" w:firstLineChars="800"/>
        <w:jc w:val="both"/>
        <w:rPr>
          <w:rStyle w:val="29"/>
          <w:rFonts w:ascii="宋体" w:hAnsi="宋体"/>
          <w:b/>
          <w:color w:val="auto"/>
          <w:sz w:val="28"/>
          <w:u w:val="none"/>
        </w:rPr>
      </w:pPr>
      <w:r>
        <w:rPr>
          <w:rStyle w:val="29"/>
          <w:rFonts w:hint="eastAsia" w:ascii="宋体" w:hAnsi="宋体"/>
          <w:b/>
          <w:color w:val="auto"/>
          <w:sz w:val="28"/>
          <w:u w:val="none"/>
        </w:rPr>
        <w:t>第二章  采购需求</w:t>
      </w:r>
    </w:p>
    <w:p w14:paraId="4D86C2F7">
      <w:pPr>
        <w:pStyle w:val="20"/>
        <w:ind w:firstLine="2240" w:firstLineChars="800"/>
        <w:jc w:val="both"/>
        <w:rPr>
          <w:rStyle w:val="29"/>
          <w:rFonts w:ascii="宋体" w:hAnsi="宋体"/>
          <w:b/>
          <w:color w:val="auto"/>
          <w:sz w:val="28"/>
          <w:szCs w:val="22"/>
          <w:u w:val="none"/>
        </w:rPr>
      </w:pPr>
      <w:r>
        <w:rPr>
          <w:rStyle w:val="29"/>
          <w:rFonts w:hint="eastAsia" w:ascii="宋体" w:hAnsi="宋体"/>
          <w:b/>
          <w:color w:val="auto"/>
          <w:sz w:val="28"/>
          <w:szCs w:val="22"/>
          <w:u w:val="none"/>
        </w:rPr>
        <w:t>第三章  评审办法及标准</w:t>
      </w:r>
    </w:p>
    <w:p w14:paraId="676CC98C">
      <w:pPr>
        <w:pStyle w:val="20"/>
        <w:ind w:firstLine="2240" w:firstLineChars="800"/>
        <w:jc w:val="both"/>
        <w:rPr>
          <w:rStyle w:val="29"/>
          <w:rFonts w:ascii="宋体" w:hAnsi="宋体"/>
          <w:b/>
          <w:color w:val="auto"/>
          <w:sz w:val="28"/>
          <w:szCs w:val="22"/>
          <w:u w:val="none"/>
        </w:rPr>
      </w:pPr>
      <w:r>
        <w:rPr>
          <w:rStyle w:val="29"/>
          <w:rFonts w:hint="eastAsia" w:ascii="宋体" w:hAnsi="宋体"/>
          <w:b/>
          <w:color w:val="auto"/>
          <w:sz w:val="28"/>
          <w:szCs w:val="22"/>
          <w:u w:val="none"/>
        </w:rPr>
        <w:t>第四章  合同主要条款</w:t>
      </w:r>
    </w:p>
    <w:p w14:paraId="46401163">
      <w:pPr>
        <w:pStyle w:val="20"/>
        <w:ind w:firstLine="2240" w:firstLineChars="800"/>
        <w:jc w:val="both"/>
        <w:rPr>
          <w:rStyle w:val="29"/>
          <w:rFonts w:ascii="宋体" w:hAnsi="宋体"/>
          <w:b/>
          <w:color w:val="auto"/>
          <w:sz w:val="28"/>
          <w:szCs w:val="22"/>
          <w:u w:val="none"/>
        </w:rPr>
      </w:pPr>
      <w:r>
        <w:rPr>
          <w:rStyle w:val="29"/>
          <w:rFonts w:hint="eastAsia" w:ascii="宋体" w:hAnsi="宋体"/>
          <w:b/>
          <w:color w:val="auto"/>
          <w:sz w:val="28"/>
          <w:szCs w:val="22"/>
          <w:u w:val="none"/>
        </w:rPr>
        <w:t>第五章  响应文件部分格式</w:t>
      </w:r>
    </w:p>
    <w:p w14:paraId="57C411AF">
      <w:pPr>
        <w:spacing w:line="400" w:lineRule="exact"/>
        <w:ind w:firstLine="240" w:firstLineChars="100"/>
        <w:jc w:val="center"/>
        <w:rPr>
          <w:rFonts w:ascii="黑体" w:eastAsia="黑体"/>
          <w:sz w:val="24"/>
        </w:rPr>
      </w:pPr>
    </w:p>
    <w:p w14:paraId="2735DFAA"/>
    <w:p w14:paraId="4B9F8A90">
      <w:pPr>
        <w:pStyle w:val="3"/>
      </w:pPr>
    </w:p>
    <w:p w14:paraId="2D7D22BF"/>
    <w:p w14:paraId="28D9BB0E">
      <w:pPr>
        <w:pStyle w:val="3"/>
      </w:pPr>
    </w:p>
    <w:p w14:paraId="173F46EA"/>
    <w:p w14:paraId="27310BE9">
      <w:pPr>
        <w:pStyle w:val="3"/>
      </w:pPr>
    </w:p>
    <w:p w14:paraId="3037E03E"/>
    <w:p w14:paraId="6A1BCBD4">
      <w:pPr>
        <w:pStyle w:val="3"/>
      </w:pPr>
    </w:p>
    <w:p w14:paraId="2622A35E">
      <w:pPr>
        <w:pStyle w:val="48"/>
        <w:wordWrap w:val="0"/>
        <w:snapToGrid w:val="0"/>
        <w:spacing w:before="0" w:beforeAutospacing="0" w:after="0" w:afterAutospacing="0"/>
        <w:jc w:val="center"/>
        <w:rPr>
          <w:b/>
          <w:sz w:val="28"/>
          <w:szCs w:val="28"/>
        </w:rPr>
      </w:pPr>
    </w:p>
    <w:p w14:paraId="7F4CC838">
      <w:pPr>
        <w:pStyle w:val="48"/>
        <w:wordWrap w:val="0"/>
        <w:snapToGrid w:val="0"/>
        <w:spacing w:before="0" w:beforeAutospacing="0" w:after="0" w:afterAutospacing="0"/>
        <w:jc w:val="center"/>
        <w:rPr>
          <w:b/>
          <w:sz w:val="28"/>
          <w:szCs w:val="28"/>
        </w:rPr>
      </w:pPr>
    </w:p>
    <w:p w14:paraId="74786974">
      <w:pPr>
        <w:pStyle w:val="48"/>
        <w:wordWrap w:val="0"/>
        <w:snapToGrid w:val="0"/>
        <w:spacing w:before="0" w:beforeAutospacing="0" w:after="0" w:afterAutospacing="0"/>
        <w:jc w:val="center"/>
        <w:rPr>
          <w:b/>
          <w:sz w:val="28"/>
          <w:szCs w:val="28"/>
        </w:rPr>
      </w:pPr>
    </w:p>
    <w:p w14:paraId="7EC59C8A">
      <w:pPr>
        <w:pStyle w:val="48"/>
        <w:wordWrap w:val="0"/>
        <w:snapToGrid w:val="0"/>
        <w:spacing w:before="0" w:beforeAutospacing="0" w:after="0" w:afterAutospacing="0"/>
        <w:jc w:val="center"/>
        <w:rPr>
          <w:b/>
          <w:sz w:val="28"/>
          <w:szCs w:val="28"/>
        </w:rPr>
      </w:pPr>
    </w:p>
    <w:p w14:paraId="5DFCC105">
      <w:pPr>
        <w:pStyle w:val="48"/>
        <w:wordWrap w:val="0"/>
        <w:snapToGrid w:val="0"/>
        <w:spacing w:before="0" w:beforeAutospacing="0" w:after="0" w:afterAutospacing="0"/>
        <w:jc w:val="center"/>
        <w:rPr>
          <w:b/>
          <w:sz w:val="28"/>
          <w:szCs w:val="28"/>
        </w:rPr>
      </w:pPr>
    </w:p>
    <w:p w14:paraId="1AECEA22">
      <w:pPr>
        <w:pStyle w:val="48"/>
        <w:wordWrap w:val="0"/>
        <w:snapToGrid w:val="0"/>
        <w:spacing w:before="0" w:beforeAutospacing="0" w:after="0" w:afterAutospacing="0"/>
        <w:jc w:val="center"/>
        <w:rPr>
          <w:rFonts w:hint="eastAsia" w:eastAsia="宋体"/>
          <w:b/>
          <w:sz w:val="28"/>
          <w:szCs w:val="28"/>
          <w:lang w:eastAsia="zh-CN"/>
        </w:rPr>
      </w:pPr>
      <w:r>
        <w:rPr>
          <w:rFonts w:hint="eastAsia"/>
          <w:b/>
          <w:sz w:val="28"/>
          <w:szCs w:val="28"/>
        </w:rPr>
        <w:t>浙江东越实业有限公司床上用品生产面料采购项目</w:t>
      </w:r>
      <w:r>
        <w:rPr>
          <w:rFonts w:hint="eastAsia"/>
          <w:b/>
          <w:sz w:val="28"/>
          <w:szCs w:val="28"/>
          <w:lang w:eastAsia="zh-CN"/>
        </w:rPr>
        <w:t>（</w:t>
      </w:r>
      <w:r>
        <w:rPr>
          <w:rFonts w:hint="eastAsia"/>
          <w:b/>
          <w:sz w:val="28"/>
          <w:szCs w:val="28"/>
          <w:lang w:val="en-US" w:eastAsia="zh-CN"/>
        </w:rPr>
        <w:t>二次</w:t>
      </w:r>
      <w:r>
        <w:rPr>
          <w:rFonts w:hint="eastAsia"/>
          <w:b/>
          <w:sz w:val="28"/>
          <w:szCs w:val="28"/>
          <w:lang w:eastAsia="zh-CN"/>
        </w:rPr>
        <w:t>）</w:t>
      </w:r>
    </w:p>
    <w:p w14:paraId="1819BDA3">
      <w:pPr>
        <w:pStyle w:val="48"/>
        <w:wordWrap w:val="0"/>
        <w:snapToGrid w:val="0"/>
        <w:spacing w:before="0" w:beforeAutospacing="0" w:after="0" w:afterAutospacing="0"/>
        <w:jc w:val="center"/>
        <w:rPr>
          <w:rFonts w:cs="Times New Roman"/>
          <w:kern w:val="2"/>
        </w:rPr>
      </w:pPr>
      <w:r>
        <w:rPr>
          <w:rFonts w:hint="eastAsia"/>
          <w:b/>
          <w:sz w:val="28"/>
          <w:szCs w:val="28"/>
        </w:rPr>
        <w:t>公开简易程序采购公告</w:t>
      </w:r>
    </w:p>
    <w:p w14:paraId="5A54B304">
      <w:pPr>
        <w:pStyle w:val="16"/>
        <w:spacing w:line="400" w:lineRule="exact"/>
        <w:ind w:firstLine="480" w:firstLineChars="200"/>
        <w:rPr>
          <w:rFonts w:hAnsi="宋体"/>
          <w:sz w:val="24"/>
          <w:szCs w:val="24"/>
        </w:rPr>
      </w:pPr>
      <w:r>
        <w:rPr>
          <w:rFonts w:hint="eastAsia" w:hAnsi="宋体"/>
          <w:sz w:val="24"/>
          <w:szCs w:val="24"/>
        </w:rPr>
        <w:t>浙江东越实业有限公司床上用品生产面料采购项目</w:t>
      </w:r>
      <w:r>
        <w:rPr>
          <w:rFonts w:hint="eastAsia" w:hAnsi="宋体"/>
          <w:sz w:val="24"/>
          <w:szCs w:val="24"/>
          <w:lang w:eastAsia="zh-CN"/>
        </w:rPr>
        <w:t>（</w:t>
      </w:r>
      <w:r>
        <w:rPr>
          <w:rFonts w:hint="eastAsia" w:hAnsi="宋体"/>
          <w:sz w:val="24"/>
          <w:szCs w:val="24"/>
          <w:lang w:val="en-US" w:eastAsia="zh-CN"/>
        </w:rPr>
        <w:t>二次</w:t>
      </w:r>
      <w:r>
        <w:rPr>
          <w:rFonts w:hint="eastAsia" w:hAnsi="宋体"/>
          <w:sz w:val="24"/>
          <w:szCs w:val="24"/>
          <w:lang w:eastAsia="zh-CN"/>
        </w:rPr>
        <w:t>）</w:t>
      </w:r>
      <w:r>
        <w:rPr>
          <w:rFonts w:hint="eastAsia" w:hAnsi="宋体"/>
          <w:sz w:val="24"/>
          <w:szCs w:val="24"/>
        </w:rPr>
        <w:t>，采购人为浙江东越实业有限公司，委托浙江筑脸全过程工程咨询有限公司为采购代理机构。本项目资金已落实</w:t>
      </w:r>
      <w:r>
        <w:rPr>
          <w:rFonts w:hint="eastAsia" w:hAnsi="宋体"/>
          <w:kern w:val="2"/>
          <w:sz w:val="24"/>
          <w:szCs w:val="24"/>
        </w:rPr>
        <w:t>，根据采购人系统内部管理规定，按照公开、公平、公正原则，对该项目进行公开简易程序采购，现发布采购公告。</w:t>
      </w:r>
    </w:p>
    <w:p w14:paraId="7592E6E2">
      <w:pPr>
        <w:tabs>
          <w:tab w:val="left" w:pos="2835"/>
          <w:tab w:val="left" w:pos="6521"/>
        </w:tabs>
        <w:spacing w:line="400" w:lineRule="exact"/>
        <w:ind w:firstLine="480" w:firstLineChars="200"/>
        <w:jc w:val="left"/>
        <w:rPr>
          <w:rFonts w:hint="eastAsia" w:ascii="宋体" w:hAnsi="宋体" w:eastAsia="宋体"/>
          <w:sz w:val="24"/>
          <w:szCs w:val="24"/>
          <w:lang w:val="en-US" w:eastAsia="zh-CN"/>
        </w:rPr>
      </w:pPr>
      <w:r>
        <w:rPr>
          <w:rFonts w:hint="eastAsia" w:ascii="宋体" w:hAnsi="宋体"/>
          <w:sz w:val="24"/>
          <w:szCs w:val="24"/>
        </w:rPr>
        <w:t>一、</w:t>
      </w:r>
      <w:r>
        <w:rPr>
          <w:rFonts w:hint="eastAsia" w:ascii="宋体" w:hAnsi="宋体"/>
          <w:b/>
          <w:bCs/>
          <w:sz w:val="24"/>
          <w:szCs w:val="24"/>
        </w:rPr>
        <w:t>项目编号：</w:t>
      </w:r>
      <w:r>
        <w:rPr>
          <w:rFonts w:hint="eastAsia" w:ascii="宋体" w:hAnsi="宋体"/>
          <w:sz w:val="24"/>
          <w:szCs w:val="24"/>
        </w:rPr>
        <w:t>S1J-C2025016</w:t>
      </w:r>
      <w:r>
        <w:rPr>
          <w:rFonts w:hint="eastAsia" w:ascii="宋体" w:hAnsi="宋体"/>
          <w:sz w:val="24"/>
          <w:szCs w:val="24"/>
          <w:lang w:val="en-US" w:eastAsia="zh-CN"/>
        </w:rPr>
        <w:t>S</w:t>
      </w:r>
    </w:p>
    <w:p w14:paraId="75455166">
      <w:pPr>
        <w:pStyle w:val="16"/>
        <w:spacing w:line="360" w:lineRule="auto"/>
        <w:ind w:firstLine="480" w:firstLineChars="200"/>
        <w:rPr>
          <w:rFonts w:hAnsi="宋体"/>
          <w:sz w:val="24"/>
          <w:szCs w:val="24"/>
        </w:rPr>
      </w:pPr>
      <w:r>
        <w:rPr>
          <w:rFonts w:hint="eastAsia" w:hAnsi="宋体"/>
          <w:sz w:val="24"/>
          <w:szCs w:val="24"/>
        </w:rPr>
        <w:t>二、</w:t>
      </w:r>
      <w:r>
        <w:rPr>
          <w:rFonts w:hint="eastAsia" w:hAnsi="宋体"/>
          <w:b/>
          <w:bCs/>
          <w:sz w:val="24"/>
          <w:szCs w:val="24"/>
        </w:rPr>
        <w:t>项目概况：</w:t>
      </w:r>
      <w:r>
        <w:rPr>
          <w:rFonts w:hint="eastAsia" w:hAnsi="宋体"/>
          <w:sz w:val="24"/>
          <w:szCs w:val="24"/>
        </w:rPr>
        <w:t>浙江东越实业有限公司床上用品生产面料采购项目，项目预算36.36225万元（含税），采购床上用品生产面料，</w:t>
      </w:r>
      <w:r>
        <w:rPr>
          <w:rFonts w:hint="eastAsia"/>
          <w:sz w:val="24"/>
          <w:szCs w:val="24"/>
          <w:lang w:val="en-GB"/>
        </w:rPr>
        <w:t>供货期内采购数量或金额以实际需求为准，采购人不保证供货期内最低供应数量或金额</w:t>
      </w:r>
      <w:r>
        <w:rPr>
          <w:rFonts w:hint="eastAsia" w:hAnsi="宋体"/>
          <w:sz w:val="24"/>
          <w:szCs w:val="24"/>
        </w:rPr>
        <w:t>。本项目供货地点：</w:t>
      </w:r>
      <w:r>
        <w:rPr>
          <w:rFonts w:hint="eastAsia" w:hAnsi="宋体"/>
          <w:sz w:val="24"/>
          <w:szCs w:val="24"/>
          <w:lang w:val="en-GB"/>
        </w:rPr>
        <w:t>浙江东越实业</w:t>
      </w:r>
      <w:r>
        <w:rPr>
          <w:rFonts w:hint="eastAsia" w:hAnsi="宋体"/>
          <w:sz w:val="24"/>
          <w:szCs w:val="24"/>
        </w:rPr>
        <w:t>有限</w:t>
      </w:r>
      <w:r>
        <w:rPr>
          <w:rFonts w:hint="eastAsia" w:hAnsi="宋体"/>
          <w:sz w:val="24"/>
          <w:szCs w:val="24"/>
          <w:lang w:val="en-GB"/>
        </w:rPr>
        <w:t>公司内</w:t>
      </w:r>
      <w:r>
        <w:rPr>
          <w:rFonts w:hint="eastAsia" w:hAnsi="宋体"/>
          <w:sz w:val="24"/>
          <w:szCs w:val="24"/>
        </w:rPr>
        <w:t>。供货期限：合同签订之日起10天内一次性供货。具体详见采购文件第二章《采购需求》。</w:t>
      </w:r>
    </w:p>
    <w:p w14:paraId="383CE30A">
      <w:pPr>
        <w:tabs>
          <w:tab w:val="left" w:pos="2835"/>
          <w:tab w:val="left" w:pos="6521"/>
        </w:tabs>
        <w:spacing w:line="400" w:lineRule="exact"/>
        <w:ind w:firstLine="480" w:firstLineChars="200"/>
        <w:jc w:val="left"/>
        <w:rPr>
          <w:rFonts w:ascii="宋体" w:hAnsi="宋体"/>
          <w:b/>
          <w:sz w:val="24"/>
          <w:szCs w:val="24"/>
        </w:rPr>
      </w:pPr>
      <w:r>
        <w:rPr>
          <w:rFonts w:hint="eastAsia" w:ascii="宋体" w:hAnsi="宋体"/>
          <w:b/>
          <w:bCs/>
          <w:sz w:val="24"/>
          <w:szCs w:val="24"/>
        </w:rPr>
        <w:t>四、</w:t>
      </w:r>
      <w:r>
        <w:rPr>
          <w:rFonts w:hint="eastAsia" w:ascii="宋体" w:hAnsi="宋体"/>
          <w:b/>
          <w:sz w:val="24"/>
          <w:szCs w:val="24"/>
        </w:rPr>
        <w:t>响应人资格要求</w:t>
      </w:r>
    </w:p>
    <w:p w14:paraId="75DE730D">
      <w:pPr>
        <w:pStyle w:val="23"/>
        <w:spacing w:line="440" w:lineRule="exact"/>
        <w:ind w:left="0" w:firstLine="480"/>
        <w:rPr>
          <w:rFonts w:ascii="宋体" w:hAnsi="宋体"/>
        </w:rPr>
      </w:pPr>
      <w:r>
        <w:rPr>
          <w:rFonts w:hint="eastAsia" w:ascii="宋体" w:hAnsi="宋体"/>
        </w:rPr>
        <w:t>1.</w:t>
      </w:r>
      <w:r>
        <w:rPr>
          <w:rFonts w:hint="eastAsia" w:ascii="宋体" w:hAnsi="宋体"/>
          <w:bCs/>
        </w:rPr>
        <w:t>具有有效营业执照、能够</w:t>
      </w:r>
      <w:r>
        <w:rPr>
          <w:rFonts w:hint="eastAsia" w:ascii="宋体" w:hAnsi="宋体" w:cs="宋体"/>
        </w:rPr>
        <w:t>满足本次采购相应经营资质</w:t>
      </w:r>
      <w:r>
        <w:rPr>
          <w:rFonts w:hint="eastAsia" w:ascii="宋体" w:hAnsi="宋体"/>
          <w:bCs/>
        </w:rPr>
        <w:t>的供应商</w:t>
      </w:r>
      <w:r>
        <w:rPr>
          <w:rFonts w:hint="eastAsia" w:ascii="宋体" w:hAnsi="宋体" w:cs="宋体"/>
        </w:rPr>
        <w:t>；</w:t>
      </w:r>
    </w:p>
    <w:p w14:paraId="13A4728A">
      <w:pPr>
        <w:widowControl/>
        <w:spacing w:line="400" w:lineRule="exact"/>
        <w:ind w:firstLine="480" w:firstLineChars="200"/>
        <w:rPr>
          <w:rFonts w:ascii="宋体" w:hAnsi="宋体"/>
          <w:kern w:val="0"/>
          <w:sz w:val="24"/>
          <w:szCs w:val="24"/>
        </w:rPr>
      </w:pPr>
      <w:r>
        <w:rPr>
          <w:rFonts w:hint="eastAsia" w:ascii="宋体" w:hAnsi="宋体"/>
          <w:kern w:val="0"/>
          <w:sz w:val="24"/>
          <w:szCs w:val="24"/>
        </w:rPr>
        <w:t>2.在采购人系统内任处级以上领导和在招标人本单位任科级以上领导的直系亲属和特定关系人实际控制或担任股东或有关联交易、依托关系的企业不得参加或被作为委托代理人参加本项目投标活动。采购人单位在职人员不得参加或作为委托代理人参加本项目投标活动。与本项目职责范围相关的部门工作人员的直系亲属和特定关系人不得参加或作为委托代理人参加本项目投标活动。以上相关人员也不得作为供应商项目实施管理的委托人，参与签订合同、项目管理、货款结算等活动。供应商如有违反将被取消投标资格并没收保证金，签订合同后发现的将终止合同，供应商如有违反将被取消投标资格并没收保证金，签订合同后发现的将终止合同；</w:t>
      </w:r>
    </w:p>
    <w:p w14:paraId="233AD463">
      <w:pPr>
        <w:widowControl/>
        <w:spacing w:line="400" w:lineRule="exact"/>
        <w:ind w:firstLine="480" w:firstLineChars="200"/>
        <w:rPr>
          <w:rFonts w:ascii="宋体" w:hAnsi="宋体"/>
          <w:kern w:val="0"/>
          <w:sz w:val="24"/>
          <w:szCs w:val="24"/>
        </w:rPr>
      </w:pPr>
      <w:r>
        <w:rPr>
          <w:rFonts w:hint="eastAsia" w:ascii="宋体" w:hAnsi="宋体"/>
          <w:kern w:val="0"/>
          <w:sz w:val="24"/>
          <w:szCs w:val="24"/>
        </w:rPr>
        <w:t>3.本招标项目谢绝以联合体的形式参加投标,不允许转包、分包；</w:t>
      </w:r>
    </w:p>
    <w:p w14:paraId="6ABE9A87">
      <w:pPr>
        <w:widowControl/>
        <w:spacing w:line="400" w:lineRule="exact"/>
        <w:ind w:firstLine="480" w:firstLineChars="200"/>
        <w:rPr>
          <w:rFonts w:ascii="宋体" w:hAnsi="宋体"/>
          <w:kern w:val="0"/>
          <w:sz w:val="24"/>
          <w:szCs w:val="24"/>
        </w:rPr>
      </w:pPr>
      <w:r>
        <w:rPr>
          <w:rFonts w:hint="eastAsia" w:ascii="宋体" w:hAnsi="宋体"/>
          <w:kern w:val="0"/>
          <w:sz w:val="24"/>
          <w:szCs w:val="24"/>
        </w:rPr>
        <w:t>4.单位负责人为同一人或者存在直接控股、管理关系的不同响应人，不得同时参加同一合同项下的采购活动，并要求提供投标人之间应不存在直接控股、管理等关联关系书面承诺函；</w:t>
      </w:r>
    </w:p>
    <w:p w14:paraId="5E25C210">
      <w:pPr>
        <w:snapToGrid w:val="0"/>
        <w:spacing w:line="400" w:lineRule="exact"/>
        <w:ind w:firstLine="480" w:firstLineChars="200"/>
        <w:rPr>
          <w:rFonts w:ascii="宋体" w:hAnsi="宋体"/>
          <w:b/>
          <w:kern w:val="0"/>
          <w:sz w:val="24"/>
          <w:szCs w:val="24"/>
        </w:rPr>
      </w:pPr>
      <w:r>
        <w:rPr>
          <w:rFonts w:hint="eastAsia" w:ascii="宋体" w:hAnsi="宋体"/>
          <w:b/>
          <w:kern w:val="0"/>
          <w:sz w:val="24"/>
          <w:szCs w:val="24"/>
        </w:rPr>
        <w:t>五、采购文件的获取：</w:t>
      </w:r>
    </w:p>
    <w:p w14:paraId="1CEE5E02">
      <w:pPr>
        <w:snapToGrid w:val="0"/>
        <w:spacing w:line="400" w:lineRule="exact"/>
        <w:ind w:firstLine="480" w:firstLineChars="200"/>
        <w:rPr>
          <w:rFonts w:ascii="宋体" w:hAnsi="宋体" w:cs="宋体"/>
          <w:sz w:val="24"/>
          <w:szCs w:val="24"/>
        </w:rPr>
      </w:pPr>
      <w:r>
        <w:rPr>
          <w:rFonts w:hint="eastAsia" w:ascii="宋体" w:hAnsi="宋体" w:cs="宋体"/>
          <w:bCs/>
          <w:sz w:val="24"/>
        </w:rPr>
        <w:t>1.响应人自行在浙江政府采购网-其他非政府采购公告模块（https://zfcg.czt.zj.gov.cn/）中下载采购文件；</w:t>
      </w:r>
      <w:r>
        <w:rPr>
          <w:rFonts w:hint="eastAsia" w:ascii="宋体" w:hAnsi="宋体" w:cs="宋体"/>
          <w:sz w:val="24"/>
          <w:szCs w:val="24"/>
        </w:rPr>
        <w:t>到浙江筑脸全过程工程咨询有限公司购买。</w:t>
      </w:r>
    </w:p>
    <w:p w14:paraId="1460AD88">
      <w:pPr>
        <w:snapToGrid w:val="0"/>
        <w:spacing w:line="400" w:lineRule="exact"/>
        <w:ind w:firstLine="480" w:firstLineChars="200"/>
        <w:rPr>
          <w:rFonts w:ascii="宋体" w:hAnsi="宋体"/>
          <w:sz w:val="24"/>
        </w:rPr>
      </w:pPr>
      <w:r>
        <w:rPr>
          <w:rFonts w:hint="eastAsia" w:ascii="宋体" w:hAnsi="宋体" w:cs="宋体"/>
          <w:sz w:val="24"/>
          <w:szCs w:val="24"/>
        </w:rPr>
        <w:t>2.采购文件</w:t>
      </w:r>
      <w:r>
        <w:rPr>
          <w:rFonts w:hint="eastAsia" w:ascii="宋体" w:hAnsi="宋体" w:cs="宋体"/>
          <w:bCs/>
          <w:sz w:val="24"/>
        </w:rPr>
        <w:t>费用300元/份，在开标现场缴纳</w:t>
      </w:r>
      <w:r>
        <w:rPr>
          <w:rFonts w:hint="eastAsia" w:ascii="宋体" w:hAnsi="宋体" w:cs="宋体"/>
          <w:sz w:val="24"/>
          <w:szCs w:val="24"/>
        </w:rPr>
        <w:t>，售后不退。</w:t>
      </w:r>
    </w:p>
    <w:p w14:paraId="73ECC5EA">
      <w:pPr>
        <w:spacing w:line="400" w:lineRule="exact"/>
        <w:ind w:firstLine="480" w:firstLineChars="200"/>
        <w:rPr>
          <w:rFonts w:ascii="宋体" w:hAnsi="宋体" w:cs="宋体"/>
          <w:b/>
          <w:color w:val="auto"/>
          <w:sz w:val="24"/>
          <w:szCs w:val="24"/>
        </w:rPr>
      </w:pPr>
      <w:r>
        <w:rPr>
          <w:rFonts w:hint="eastAsia" w:ascii="宋体" w:hAnsi="宋体" w:cs="宋体"/>
          <w:b/>
          <w:sz w:val="24"/>
          <w:szCs w:val="24"/>
        </w:rPr>
        <w:t>六、响应文件</w:t>
      </w:r>
      <w:r>
        <w:rPr>
          <w:rFonts w:hint="eastAsia" w:ascii="宋体" w:hAnsi="宋体" w:cs="宋体"/>
          <w:b/>
          <w:color w:val="auto"/>
          <w:sz w:val="24"/>
          <w:szCs w:val="24"/>
        </w:rPr>
        <w:t>的递交</w:t>
      </w:r>
    </w:p>
    <w:p w14:paraId="4C72A8FF">
      <w:pPr>
        <w:pStyle w:val="16"/>
        <w:spacing w:line="440" w:lineRule="exact"/>
        <w:ind w:firstLine="480" w:firstLineChars="200"/>
        <w:rPr>
          <w:rFonts w:hAnsi="宋体" w:cs="宋体"/>
          <w:color w:val="auto"/>
          <w:sz w:val="24"/>
          <w:szCs w:val="24"/>
        </w:rPr>
      </w:pPr>
      <w:r>
        <w:rPr>
          <w:rFonts w:hint="eastAsia" w:hAnsi="宋体" w:cs="宋体"/>
          <w:color w:val="auto"/>
          <w:sz w:val="24"/>
          <w:szCs w:val="24"/>
        </w:rPr>
        <w:t>1.供应商递交响应文件的截止时间为</w:t>
      </w:r>
      <w:r>
        <w:rPr>
          <w:rFonts w:hint="eastAsia" w:hAnsi="宋体"/>
          <w:bCs/>
          <w:color w:val="auto"/>
          <w:sz w:val="24"/>
        </w:rPr>
        <w:t>2025年</w:t>
      </w:r>
      <w:r>
        <w:rPr>
          <w:rFonts w:hint="eastAsia" w:hAnsi="宋体"/>
          <w:bCs/>
          <w:color w:val="auto"/>
          <w:sz w:val="24"/>
          <w:lang w:val="en-US" w:eastAsia="zh-CN"/>
        </w:rPr>
        <w:t>6</w:t>
      </w:r>
      <w:r>
        <w:rPr>
          <w:rFonts w:hint="eastAsia" w:hAnsi="宋体" w:cs="宋体"/>
          <w:color w:val="auto"/>
          <w:sz w:val="24"/>
          <w:szCs w:val="24"/>
        </w:rPr>
        <w:t>月</w:t>
      </w:r>
      <w:r>
        <w:rPr>
          <w:rFonts w:hint="eastAsia" w:hAnsi="宋体" w:cs="宋体"/>
          <w:color w:val="auto"/>
          <w:sz w:val="24"/>
          <w:szCs w:val="24"/>
          <w:lang w:val="en-US" w:eastAsia="zh-CN"/>
        </w:rPr>
        <w:t>11</w:t>
      </w:r>
      <w:r>
        <w:rPr>
          <w:rFonts w:hint="eastAsia" w:hAnsi="宋体" w:cs="宋体"/>
          <w:color w:val="auto"/>
          <w:sz w:val="24"/>
          <w:szCs w:val="24"/>
        </w:rPr>
        <w:t xml:space="preserve">日 09 时30 分 00 </w:t>
      </w:r>
      <w:r>
        <w:rPr>
          <w:rFonts w:hint="eastAsia" w:hAnsi="宋体"/>
          <w:bCs/>
          <w:color w:val="auto"/>
          <w:sz w:val="24"/>
        </w:rPr>
        <w:t>秒</w:t>
      </w:r>
      <w:r>
        <w:rPr>
          <w:rFonts w:hint="eastAsia" w:hAnsi="宋体" w:cs="宋体"/>
          <w:color w:val="auto"/>
          <w:sz w:val="24"/>
          <w:szCs w:val="24"/>
        </w:rPr>
        <w:t>，地点为</w:t>
      </w:r>
      <w:r>
        <w:rPr>
          <w:rFonts w:hint="eastAsia" w:hAnsi="宋体" w:cs="宋体"/>
          <w:color w:val="auto"/>
          <w:sz w:val="24"/>
        </w:rPr>
        <w:t>代理公司开标厅（衢州市柯城区艺苑路292号）</w:t>
      </w:r>
      <w:r>
        <w:rPr>
          <w:rFonts w:hint="eastAsia" w:hAnsi="宋体"/>
          <w:color w:val="auto"/>
          <w:sz w:val="24"/>
          <w:szCs w:val="24"/>
        </w:rPr>
        <w:t>，逾期送达或未密封将予以拒收。</w:t>
      </w:r>
    </w:p>
    <w:p w14:paraId="624E251F">
      <w:pPr>
        <w:snapToGrid w:val="0"/>
        <w:spacing w:line="440" w:lineRule="exact"/>
        <w:ind w:firstLine="480" w:firstLineChars="200"/>
        <w:rPr>
          <w:rFonts w:ascii="宋体" w:hAnsi="宋体"/>
          <w:sz w:val="24"/>
          <w:szCs w:val="24"/>
        </w:rPr>
      </w:pPr>
      <w:r>
        <w:rPr>
          <w:rFonts w:hint="eastAsia" w:ascii="宋体" w:hAnsi="宋体" w:cs="宋体"/>
          <w:color w:val="auto"/>
          <w:kern w:val="0"/>
          <w:sz w:val="24"/>
          <w:szCs w:val="24"/>
        </w:rPr>
        <w:t>2.</w:t>
      </w:r>
      <w:r>
        <w:rPr>
          <w:rFonts w:hint="eastAsia" w:hAnsi="宋体" w:cs="宋体"/>
          <w:color w:val="auto"/>
          <w:sz w:val="24"/>
          <w:szCs w:val="24"/>
        </w:rPr>
        <w:t>供应商</w:t>
      </w:r>
      <w:r>
        <w:rPr>
          <w:rFonts w:hint="eastAsia" w:ascii="宋体" w:hAnsi="宋体"/>
          <w:color w:val="auto"/>
          <w:sz w:val="24"/>
          <w:szCs w:val="24"/>
        </w:rPr>
        <w:t>须派法定代表人或授权代表出席采购会议【</w:t>
      </w:r>
      <w:r>
        <w:rPr>
          <w:rFonts w:hint="eastAsia" w:ascii="宋体" w:hAnsi="宋体"/>
          <w:b/>
          <w:bCs/>
          <w:color w:val="auto"/>
          <w:sz w:val="24"/>
          <w:szCs w:val="24"/>
        </w:rPr>
        <w:t>授权委托代理人</w:t>
      </w:r>
      <w:r>
        <w:rPr>
          <w:rFonts w:hint="eastAsia" w:ascii="宋体" w:hAnsi="宋体"/>
          <w:b/>
          <w:color w:val="auto"/>
          <w:sz w:val="24"/>
          <w:szCs w:val="24"/>
        </w:rPr>
        <w:t>应当是供应商的在职正式职工，开标时须携带身份证原件及近三个月（连续且截止投标截止日的前一个月）的社保缴纳记录证明，社保缴纳单位应为响应人单位，特殊情况（如退休返聘、外</w:t>
      </w:r>
      <w:r>
        <w:rPr>
          <w:rFonts w:hint="eastAsia" w:ascii="宋体" w:hAnsi="宋体"/>
          <w:b/>
          <w:sz w:val="24"/>
          <w:szCs w:val="24"/>
        </w:rPr>
        <w:t>籍员工等）需提供相关证明材料，社保缴纳记录应为官方出具的证明文件。</w:t>
      </w:r>
      <w:r>
        <w:rPr>
          <w:rFonts w:hint="eastAsia" w:ascii="宋体" w:hAnsi="宋体"/>
          <w:sz w:val="24"/>
          <w:szCs w:val="24"/>
        </w:rPr>
        <w:t>】证明材料由代理公司在开标前进行核查。</w:t>
      </w:r>
    </w:p>
    <w:p w14:paraId="3A76B462">
      <w:pPr>
        <w:spacing w:line="400" w:lineRule="exact"/>
        <w:ind w:firstLine="480" w:firstLineChars="200"/>
        <w:rPr>
          <w:rFonts w:ascii="宋体" w:hAnsi="宋体"/>
          <w:sz w:val="24"/>
          <w:szCs w:val="24"/>
        </w:rPr>
      </w:pPr>
      <w:r>
        <w:rPr>
          <w:rFonts w:hint="eastAsia" w:ascii="宋体" w:hAnsi="宋体"/>
          <w:sz w:val="24"/>
          <w:szCs w:val="24"/>
        </w:rPr>
        <w:t>如未能准时参与采购会议，采购人将视作供应商放弃监标权，放弃监标权的供应商对评审结果不得有异议</w:t>
      </w:r>
    </w:p>
    <w:p w14:paraId="36D9E2B9">
      <w:pPr>
        <w:numPr>
          <w:ilvl w:val="0"/>
          <w:numId w:val="1"/>
        </w:numPr>
        <w:spacing w:line="400" w:lineRule="exact"/>
        <w:ind w:left="-62" w:leftChars="0" w:firstLine="482" w:firstLineChars="0"/>
        <w:rPr>
          <w:rFonts w:hAnsi="宋体"/>
          <w:b/>
          <w:sz w:val="24"/>
          <w:szCs w:val="24"/>
        </w:rPr>
      </w:pPr>
      <w:r>
        <w:rPr>
          <w:rFonts w:hint="eastAsia" w:hAnsi="宋体"/>
          <w:b/>
          <w:sz w:val="24"/>
          <w:szCs w:val="24"/>
        </w:rPr>
        <w:t>开标时间及地点：</w:t>
      </w:r>
    </w:p>
    <w:p w14:paraId="476E126E">
      <w:pPr>
        <w:spacing w:line="400" w:lineRule="exact"/>
        <w:ind w:firstLine="480" w:firstLineChars="200"/>
        <w:rPr>
          <w:rFonts w:hAnsi="宋体"/>
          <w:b/>
          <w:sz w:val="24"/>
          <w:szCs w:val="24"/>
        </w:rPr>
      </w:pPr>
      <w:r>
        <w:rPr>
          <w:rFonts w:hint="eastAsia" w:ascii="宋体" w:hAnsi="宋体"/>
          <w:bCs/>
          <w:sz w:val="24"/>
        </w:rPr>
        <w:t>本次开标会议</w:t>
      </w:r>
      <w:r>
        <w:rPr>
          <w:rFonts w:hint="eastAsia" w:ascii="宋体" w:hAnsi="宋体"/>
          <w:bCs/>
          <w:color w:val="auto"/>
          <w:sz w:val="24"/>
        </w:rPr>
        <w:t>将于2025 年6</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 xml:space="preserve">日 09 时30 分 00 </w:t>
      </w:r>
      <w:r>
        <w:rPr>
          <w:rFonts w:hint="eastAsia" w:ascii="宋体" w:hAnsi="宋体"/>
          <w:bCs/>
          <w:color w:val="auto"/>
          <w:sz w:val="24"/>
        </w:rPr>
        <w:t>秒在衢州市柯城区艺苑路292号浙江筑脸全过程工程咨询有限公司</w:t>
      </w:r>
      <w:r>
        <w:rPr>
          <w:rFonts w:hint="eastAsia" w:ascii="宋体" w:hAnsi="宋体" w:cs="宋体"/>
          <w:color w:val="auto"/>
          <w:sz w:val="24"/>
          <w:szCs w:val="24"/>
        </w:rPr>
        <w:t>开标厅</w:t>
      </w:r>
      <w:r>
        <w:rPr>
          <w:rFonts w:hint="eastAsia" w:ascii="宋体" w:hAnsi="宋体"/>
          <w:bCs/>
          <w:color w:val="auto"/>
          <w:sz w:val="24"/>
        </w:rPr>
        <w:t>开标，逾期送达或未密封将予以拒收（或作无效</w:t>
      </w:r>
      <w:r>
        <w:rPr>
          <w:rFonts w:hint="eastAsia" w:ascii="宋体" w:hAnsi="宋体"/>
          <w:bCs/>
          <w:sz w:val="24"/>
        </w:rPr>
        <w:t>响应文件处理）。</w:t>
      </w:r>
    </w:p>
    <w:p w14:paraId="2B1E402A">
      <w:pPr>
        <w:spacing w:line="400" w:lineRule="exact"/>
        <w:ind w:firstLine="480" w:firstLineChars="200"/>
        <w:rPr>
          <w:rFonts w:ascii="宋体" w:hAnsi="宋体"/>
          <w:b/>
          <w:sz w:val="24"/>
          <w:szCs w:val="24"/>
        </w:rPr>
      </w:pPr>
      <w:r>
        <w:rPr>
          <w:rFonts w:hint="eastAsia" w:ascii="宋体" w:hAnsi="宋体"/>
          <w:b/>
          <w:sz w:val="24"/>
          <w:szCs w:val="24"/>
        </w:rPr>
        <w:t>八、交易保证金</w:t>
      </w:r>
    </w:p>
    <w:p w14:paraId="270BA83B">
      <w:pPr>
        <w:snapToGrid w:val="0"/>
        <w:spacing w:line="400" w:lineRule="exact"/>
        <w:ind w:firstLine="480" w:firstLineChars="200"/>
        <w:rPr>
          <w:rFonts w:ascii="宋体" w:hAnsi="宋体" w:cs="Arial"/>
          <w:sz w:val="24"/>
          <w:szCs w:val="24"/>
        </w:rPr>
      </w:pPr>
      <w:r>
        <w:rPr>
          <w:rFonts w:hint="eastAsia" w:ascii="宋体" w:hAnsi="宋体" w:cs="Arial"/>
          <w:sz w:val="24"/>
          <w:szCs w:val="24"/>
        </w:rPr>
        <w:t>1、保证金人民币</w:t>
      </w:r>
      <w:r>
        <w:rPr>
          <w:rFonts w:hint="eastAsia" w:ascii="宋体" w:hAnsi="宋体" w:cs="Arial"/>
          <w:b/>
          <w:bCs/>
          <w:sz w:val="24"/>
          <w:szCs w:val="24"/>
        </w:rPr>
        <w:t>7260元</w:t>
      </w:r>
      <w:r>
        <w:rPr>
          <w:rFonts w:hint="eastAsia" w:ascii="宋体" w:hAnsi="宋体" w:cs="Arial"/>
          <w:b/>
          <w:sz w:val="24"/>
          <w:szCs w:val="24"/>
        </w:rPr>
        <w:t>整</w:t>
      </w:r>
      <w:r>
        <w:rPr>
          <w:rFonts w:hint="eastAsia" w:ascii="宋体" w:hAnsi="宋体" w:cs="Arial"/>
          <w:sz w:val="24"/>
          <w:szCs w:val="24"/>
        </w:rPr>
        <w:t>。</w:t>
      </w:r>
    </w:p>
    <w:p w14:paraId="49DC886F">
      <w:pPr>
        <w:spacing w:line="400" w:lineRule="exact"/>
        <w:ind w:firstLine="480" w:firstLineChars="200"/>
        <w:outlineLvl w:val="0"/>
        <w:rPr>
          <w:rFonts w:hint="default" w:ascii="宋体" w:hAnsi="宋体" w:eastAsia="宋体" w:cs="宋体"/>
          <w:sz w:val="24"/>
          <w:szCs w:val="24"/>
          <w:lang w:val="en-US" w:eastAsia="zh-CN"/>
        </w:rPr>
      </w:pPr>
      <w:r>
        <w:rPr>
          <w:rFonts w:hint="eastAsia" w:ascii="宋体" w:hAnsi="宋体" w:cs="Arial"/>
          <w:sz w:val="24"/>
          <w:szCs w:val="24"/>
        </w:rPr>
        <w:t>2、响应人</w:t>
      </w:r>
      <w:r>
        <w:rPr>
          <w:rFonts w:hint="eastAsia" w:ascii="宋体" w:hAnsi="宋体" w:cs="宋体"/>
          <w:sz w:val="24"/>
          <w:szCs w:val="24"/>
        </w:rPr>
        <w:t>确保在2025年6月</w:t>
      </w:r>
      <w:r>
        <w:rPr>
          <w:rFonts w:hint="eastAsia" w:ascii="宋体" w:hAnsi="宋体" w:cs="宋体"/>
          <w:sz w:val="24"/>
          <w:szCs w:val="24"/>
          <w:lang w:val="en-US" w:eastAsia="zh-CN"/>
        </w:rPr>
        <w:t>10</w:t>
      </w:r>
      <w:r>
        <w:rPr>
          <w:rFonts w:hint="eastAsia" w:ascii="宋体" w:hAnsi="宋体" w:cs="宋体"/>
          <w:sz w:val="24"/>
          <w:szCs w:val="24"/>
        </w:rPr>
        <w:t>日16:00前入账</w:t>
      </w:r>
      <w:r>
        <w:rPr>
          <w:rFonts w:hint="eastAsia" w:ascii="宋体" w:hAnsi="宋体" w:cs="Arial"/>
          <w:sz w:val="24"/>
        </w:rPr>
        <w:t xml:space="preserve"> ，逾期则拒收响应文件，</w:t>
      </w:r>
      <w:r>
        <w:rPr>
          <w:rFonts w:hint="eastAsia" w:ascii="宋体" w:hAnsi="宋体" w:cs="宋体"/>
          <w:sz w:val="24"/>
          <w:szCs w:val="24"/>
        </w:rPr>
        <w:t>交纳时请注明：</w:t>
      </w:r>
      <w:r>
        <w:rPr>
          <w:rFonts w:hint="eastAsia" w:ascii="宋体" w:hAnsi="宋体" w:cs="宋体"/>
          <w:sz w:val="24"/>
          <w:szCs w:val="24"/>
          <w:u w:val="single"/>
        </w:rPr>
        <w:t xml:space="preserve">浙江东越实业有限公司床上用品生产面料采购 </w:t>
      </w:r>
      <w:r>
        <w:rPr>
          <w:rFonts w:hint="eastAsia" w:ascii="宋体" w:hAnsi="宋体" w:cs="宋体"/>
          <w:sz w:val="24"/>
          <w:szCs w:val="24"/>
        </w:rPr>
        <w:t>（项目名称），保证金交纳方名称必须和响应人名称一致，否则保证金视同未交纳。</w:t>
      </w:r>
      <w:r>
        <w:rPr>
          <w:rFonts w:hint="eastAsia" w:ascii="宋体" w:hAnsi="宋体" w:cs="宋体"/>
          <w:sz w:val="24"/>
          <w:szCs w:val="24"/>
          <w:lang w:val="en-US" w:eastAsia="zh-CN"/>
        </w:rPr>
        <w:t>(原已缴纳的保证金继续有效）</w:t>
      </w:r>
    </w:p>
    <w:p w14:paraId="392B5F79">
      <w:pPr>
        <w:snapToGrid w:val="0"/>
        <w:spacing w:line="400" w:lineRule="exact"/>
        <w:ind w:firstLine="480" w:firstLineChars="200"/>
        <w:rPr>
          <w:rFonts w:hAnsi="宋体"/>
          <w:b/>
          <w:sz w:val="24"/>
          <w:szCs w:val="24"/>
        </w:rPr>
      </w:pPr>
      <w:r>
        <w:rPr>
          <w:rFonts w:hint="eastAsia" w:ascii="宋体" w:hAnsi="宋体" w:cs="宋体"/>
          <w:bCs/>
          <w:sz w:val="24"/>
          <w:szCs w:val="24"/>
        </w:rPr>
        <w:t>支付方式：转账（不接受现金）；</w:t>
      </w:r>
      <w:r>
        <w:rPr>
          <w:rFonts w:hint="eastAsia" w:ascii="宋体" w:hAnsi="宋体" w:cs="宋体"/>
          <w:sz w:val="24"/>
          <w:szCs w:val="24"/>
        </w:rPr>
        <w:t>采购代理单位</w:t>
      </w:r>
      <w:r>
        <w:rPr>
          <w:rFonts w:hint="eastAsia" w:ascii="宋体" w:hAnsi="宋体" w:cs="宋体"/>
          <w:sz w:val="24"/>
        </w:rPr>
        <w:t>开户银行：衢州柯城农商行新新支行杨浦分理处，开户账号：201000360238668</w:t>
      </w:r>
      <w:r>
        <w:rPr>
          <w:rFonts w:hint="eastAsia" w:hAnsi="宋体" w:cs="宋体"/>
          <w:b/>
          <w:bCs/>
          <w:sz w:val="24"/>
          <w:szCs w:val="24"/>
        </w:rPr>
        <w:t>（请响应人递交保证金后，把单位名称和项目名称编辑短信发到</w:t>
      </w:r>
      <w:r>
        <w:rPr>
          <w:rFonts w:hint="eastAsia" w:ascii="宋体" w:hAnsi="宋体"/>
          <w:b/>
          <w:bCs/>
          <w:kern w:val="0"/>
          <w:sz w:val="24"/>
          <w:szCs w:val="24"/>
        </w:rPr>
        <w:t>18657015863</w:t>
      </w:r>
      <w:r>
        <w:rPr>
          <w:rFonts w:hint="eastAsia" w:hAnsi="宋体" w:cs="宋体"/>
          <w:b/>
          <w:bCs/>
          <w:sz w:val="24"/>
          <w:szCs w:val="24"/>
        </w:rPr>
        <w:t>，方便财务核查到帐情况，并换取收据）</w:t>
      </w:r>
      <w:r>
        <w:rPr>
          <w:rFonts w:hint="eastAsia" w:hAnsi="宋体" w:cs="Arial"/>
          <w:sz w:val="24"/>
          <w:szCs w:val="24"/>
        </w:rPr>
        <w:t>。</w:t>
      </w:r>
    </w:p>
    <w:p w14:paraId="7521FC47">
      <w:pPr>
        <w:snapToGrid w:val="0"/>
        <w:spacing w:line="440" w:lineRule="exact"/>
        <w:ind w:left="420" w:leftChars="200"/>
        <w:rPr>
          <w:rFonts w:ascii="宋体" w:hAnsi="宋体" w:cs="宋体"/>
          <w:b/>
          <w:bCs/>
          <w:kern w:val="0"/>
          <w:sz w:val="24"/>
        </w:rPr>
      </w:pPr>
      <w:r>
        <w:rPr>
          <w:rFonts w:hint="eastAsia" w:ascii="宋体" w:hAnsi="宋体" w:cs="宋体"/>
          <w:b/>
          <w:bCs/>
          <w:kern w:val="0"/>
          <w:sz w:val="24"/>
        </w:rPr>
        <w:t>九、其他事项</w:t>
      </w:r>
    </w:p>
    <w:p w14:paraId="16824384">
      <w:pPr>
        <w:snapToGrid w:val="0"/>
        <w:spacing w:line="44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.本项目的采购公告、补充（答疑、澄清）公告及评审结果公示、中标（成交）公告等需公告的有关信息均在浙江政府采购网（</w:t>
      </w:r>
      <w:r>
        <w:rPr>
          <w:rFonts w:ascii="宋体" w:hAnsi="宋体" w:cs="宋体"/>
          <w:sz w:val="24"/>
        </w:rPr>
        <w:t>https://zfcg.czt.zj.gov.cn/）的非政府采购公告区</w:t>
      </w:r>
      <w:r>
        <w:rPr>
          <w:rFonts w:hint="eastAsia" w:ascii="宋体" w:hAnsi="宋体" w:cs="宋体"/>
          <w:sz w:val="24"/>
        </w:rPr>
        <w:t>、招天下网站（www.zhaotx.cn）、采购人内网</w:t>
      </w:r>
      <w:r>
        <w:rPr>
          <w:rFonts w:ascii="宋体" w:hAnsi="宋体" w:cs="宋体"/>
          <w:sz w:val="24"/>
        </w:rPr>
        <w:t>上发布，请</w:t>
      </w:r>
      <w:r>
        <w:rPr>
          <w:rFonts w:hint="eastAsia" w:ascii="宋体" w:hAnsi="宋体" w:cs="宋体"/>
          <w:sz w:val="24"/>
        </w:rPr>
        <w:t>供应商</w:t>
      </w:r>
      <w:r>
        <w:rPr>
          <w:rFonts w:ascii="宋体" w:hAnsi="宋体" w:cs="宋体"/>
          <w:sz w:val="24"/>
        </w:rPr>
        <w:t>自行及时关注，</w:t>
      </w:r>
      <w:r>
        <w:rPr>
          <w:rFonts w:hint="eastAsia" w:ascii="宋体" w:hAnsi="宋体" w:cs="宋体"/>
          <w:sz w:val="24"/>
        </w:rPr>
        <w:t>采购</w:t>
      </w:r>
      <w:r>
        <w:rPr>
          <w:rFonts w:ascii="宋体" w:hAnsi="宋体" w:cs="宋体"/>
          <w:sz w:val="24"/>
        </w:rPr>
        <w:t>人及</w:t>
      </w:r>
      <w:r>
        <w:rPr>
          <w:rFonts w:hint="eastAsia" w:ascii="宋体" w:hAnsi="宋体" w:cs="宋体"/>
          <w:sz w:val="24"/>
        </w:rPr>
        <w:t>采购</w:t>
      </w:r>
      <w:r>
        <w:rPr>
          <w:rFonts w:ascii="宋体" w:hAnsi="宋体" w:cs="宋体"/>
          <w:sz w:val="24"/>
        </w:rPr>
        <w:t>代理机构不再另行通知相关情况，</w:t>
      </w:r>
      <w:r>
        <w:rPr>
          <w:rFonts w:hint="eastAsia" w:ascii="宋体" w:hAnsi="宋体" w:cs="宋体"/>
          <w:sz w:val="24"/>
        </w:rPr>
        <w:t>供应商</w:t>
      </w:r>
      <w:r>
        <w:rPr>
          <w:rFonts w:ascii="宋体" w:hAnsi="宋体" w:cs="宋体"/>
          <w:sz w:val="24"/>
        </w:rPr>
        <w:t>因自身贻误行为导致</w:t>
      </w:r>
      <w:r>
        <w:rPr>
          <w:rFonts w:hint="eastAsia" w:ascii="宋体" w:hAnsi="宋体" w:cs="宋体"/>
          <w:sz w:val="24"/>
        </w:rPr>
        <w:t>响应</w:t>
      </w:r>
      <w:r>
        <w:rPr>
          <w:rFonts w:ascii="宋体" w:hAnsi="宋体" w:cs="宋体"/>
          <w:sz w:val="24"/>
        </w:rPr>
        <w:t>失败的，责任自负。郑重提醒各</w:t>
      </w:r>
      <w:r>
        <w:rPr>
          <w:rFonts w:hint="eastAsia" w:ascii="宋体" w:hAnsi="宋体" w:cs="宋体"/>
          <w:sz w:val="24"/>
        </w:rPr>
        <w:t>供应商</w:t>
      </w:r>
      <w:r>
        <w:rPr>
          <w:rFonts w:ascii="宋体" w:hAnsi="宋体" w:cs="宋体"/>
          <w:sz w:val="24"/>
        </w:rPr>
        <w:t>：对任何转载本项目信息及由此产生的后果,</w:t>
      </w:r>
      <w:r>
        <w:rPr>
          <w:rFonts w:hint="eastAsia" w:ascii="宋体" w:hAnsi="宋体" w:cs="宋体"/>
          <w:sz w:val="24"/>
        </w:rPr>
        <w:t>采购人、采购</w:t>
      </w:r>
      <w:r>
        <w:rPr>
          <w:rFonts w:ascii="宋体" w:hAnsi="宋体" w:cs="宋体"/>
          <w:sz w:val="24"/>
        </w:rPr>
        <w:t>代理机构</w:t>
      </w:r>
      <w:r>
        <w:rPr>
          <w:rFonts w:hint="eastAsia" w:ascii="宋体" w:hAnsi="宋体" w:cs="宋体"/>
          <w:sz w:val="24"/>
        </w:rPr>
        <w:t>、</w:t>
      </w:r>
      <w:r>
        <w:rPr>
          <w:rFonts w:ascii="宋体" w:hAnsi="宋体" w:cs="宋体"/>
          <w:sz w:val="24"/>
        </w:rPr>
        <w:t>浙江政府采购网（https://zfcg.czt.zj.gov.cn/）</w:t>
      </w:r>
      <w:r>
        <w:rPr>
          <w:rFonts w:hint="eastAsia" w:ascii="宋体" w:hAnsi="宋体" w:cs="宋体"/>
          <w:sz w:val="24"/>
        </w:rPr>
        <w:t>、招天下网站（www.zhaotx.cn）及采购人内网</w:t>
      </w:r>
      <w:r>
        <w:rPr>
          <w:rFonts w:ascii="宋体" w:hAnsi="宋体" w:cs="宋体"/>
          <w:sz w:val="24"/>
        </w:rPr>
        <w:t>均不承担任何责任，与本项目相关采购事宜均需与本公告写明的指定人员联系。</w:t>
      </w:r>
    </w:p>
    <w:p w14:paraId="1FDCB671">
      <w:pPr>
        <w:snapToGrid w:val="0"/>
        <w:spacing w:line="440" w:lineRule="exact"/>
        <w:ind w:firstLine="480" w:firstLineChars="200"/>
      </w:pPr>
      <w:r>
        <w:rPr>
          <w:rFonts w:ascii="宋体" w:hAnsi="宋体" w:cs="宋体"/>
          <w:sz w:val="24"/>
        </w:rPr>
        <w:t>2.本项目为非政府采购项目。</w:t>
      </w:r>
    </w:p>
    <w:p w14:paraId="711BD34A">
      <w:pPr>
        <w:pStyle w:val="16"/>
        <w:spacing w:line="400" w:lineRule="exact"/>
        <w:ind w:firstLine="480" w:firstLineChars="200"/>
        <w:rPr>
          <w:rFonts w:hAnsi="宋体"/>
          <w:b/>
          <w:sz w:val="24"/>
          <w:szCs w:val="24"/>
        </w:rPr>
      </w:pPr>
      <w:r>
        <w:rPr>
          <w:rFonts w:hint="eastAsia" w:hAnsi="宋体"/>
          <w:b/>
          <w:sz w:val="24"/>
          <w:szCs w:val="24"/>
        </w:rPr>
        <w:t>十、联系方式</w:t>
      </w:r>
    </w:p>
    <w:p w14:paraId="045513BE">
      <w:pPr>
        <w:spacing w:line="400" w:lineRule="exact"/>
        <w:ind w:firstLine="480" w:firstLineChars="200"/>
        <w:rPr>
          <w:rFonts w:ascii="宋体" w:hAnsi="宋体"/>
          <w:kern w:val="0"/>
          <w:sz w:val="24"/>
          <w:szCs w:val="24"/>
        </w:rPr>
      </w:pPr>
      <w:r>
        <w:rPr>
          <w:rFonts w:hint="eastAsia" w:ascii="宋体" w:hAnsi="宋体"/>
          <w:kern w:val="0"/>
          <w:sz w:val="24"/>
          <w:szCs w:val="24"/>
        </w:rPr>
        <w:t xml:space="preserve">采购人：浙江东越实业有限公司               </w:t>
      </w:r>
    </w:p>
    <w:p w14:paraId="46085268">
      <w:pPr>
        <w:spacing w:line="400" w:lineRule="exact"/>
        <w:ind w:firstLine="480" w:firstLineChars="200"/>
        <w:rPr>
          <w:rFonts w:ascii="宋体" w:hAnsi="宋体"/>
          <w:kern w:val="0"/>
          <w:sz w:val="24"/>
          <w:szCs w:val="24"/>
        </w:rPr>
      </w:pPr>
      <w:r>
        <w:rPr>
          <w:rFonts w:hint="eastAsia" w:ascii="宋体" w:hAnsi="宋体"/>
          <w:kern w:val="0"/>
          <w:sz w:val="24"/>
          <w:szCs w:val="24"/>
        </w:rPr>
        <w:t>地 址：衢州市闹桥五一路22号</w:t>
      </w:r>
    </w:p>
    <w:p w14:paraId="32ACECC0">
      <w:pPr>
        <w:spacing w:line="400" w:lineRule="exact"/>
        <w:ind w:firstLine="480" w:firstLineChars="200"/>
        <w:rPr>
          <w:rFonts w:ascii="宋体" w:hAnsi="宋体"/>
          <w:kern w:val="0"/>
          <w:sz w:val="24"/>
          <w:szCs w:val="24"/>
        </w:rPr>
      </w:pPr>
      <w:r>
        <w:rPr>
          <w:rFonts w:hint="eastAsia" w:ascii="宋体" w:hAnsi="宋体"/>
          <w:kern w:val="0"/>
          <w:sz w:val="24"/>
          <w:szCs w:val="24"/>
        </w:rPr>
        <w:t xml:space="preserve">联系人：李先生         电 话：0570-3836053        </w:t>
      </w:r>
    </w:p>
    <w:p w14:paraId="4F5CDC6D">
      <w:pPr>
        <w:spacing w:line="400" w:lineRule="exact"/>
        <w:ind w:firstLine="480" w:firstLineChars="200"/>
        <w:rPr>
          <w:rFonts w:ascii="宋体" w:hAnsi="宋体"/>
          <w:kern w:val="0"/>
          <w:sz w:val="24"/>
          <w:szCs w:val="24"/>
        </w:rPr>
      </w:pPr>
      <w:r>
        <w:rPr>
          <w:rFonts w:hint="eastAsia" w:ascii="宋体" w:hAnsi="宋体"/>
          <w:kern w:val="0"/>
          <w:sz w:val="24"/>
          <w:szCs w:val="24"/>
        </w:rPr>
        <w:t xml:space="preserve">采购代理机构：浙江筑脸全过程工程咨询有限公司 </w:t>
      </w:r>
    </w:p>
    <w:p w14:paraId="798FBF75">
      <w:pPr>
        <w:spacing w:line="400" w:lineRule="exact"/>
        <w:ind w:firstLine="480" w:firstLineChars="200"/>
        <w:rPr>
          <w:rFonts w:ascii="宋体" w:hAnsi="宋体"/>
          <w:kern w:val="0"/>
          <w:sz w:val="24"/>
          <w:szCs w:val="24"/>
        </w:rPr>
      </w:pPr>
      <w:r>
        <w:rPr>
          <w:rFonts w:hint="eastAsia" w:ascii="宋体" w:hAnsi="宋体"/>
          <w:kern w:val="0"/>
          <w:sz w:val="24"/>
          <w:szCs w:val="24"/>
        </w:rPr>
        <w:t>地  址：</w:t>
      </w:r>
      <w:r>
        <w:rPr>
          <w:rFonts w:hint="eastAsia" w:ascii="宋体" w:hAnsi="宋体" w:cs="宋体"/>
          <w:sz w:val="24"/>
        </w:rPr>
        <w:t>衢州市柯城区艺苑路292号</w:t>
      </w:r>
    </w:p>
    <w:p w14:paraId="1C60DE7F">
      <w:pPr>
        <w:spacing w:line="400" w:lineRule="exact"/>
        <w:ind w:firstLine="480" w:firstLineChars="200"/>
        <w:rPr>
          <w:rFonts w:ascii="宋体" w:hAnsi="宋体"/>
          <w:kern w:val="0"/>
          <w:sz w:val="24"/>
          <w:szCs w:val="24"/>
        </w:rPr>
      </w:pPr>
      <w:r>
        <w:rPr>
          <w:rFonts w:hint="eastAsia" w:ascii="宋体" w:hAnsi="宋体"/>
          <w:kern w:val="0"/>
          <w:sz w:val="24"/>
          <w:szCs w:val="24"/>
        </w:rPr>
        <w:t>联 系 人：张女士</w:t>
      </w:r>
    </w:p>
    <w:p w14:paraId="0C6A2F9B">
      <w:pPr>
        <w:spacing w:line="400" w:lineRule="exact"/>
        <w:ind w:firstLine="480" w:firstLineChars="200"/>
        <w:rPr>
          <w:rFonts w:ascii="宋体" w:hAnsi="宋体"/>
          <w:kern w:val="0"/>
          <w:sz w:val="24"/>
          <w:szCs w:val="24"/>
        </w:rPr>
      </w:pPr>
      <w:r>
        <w:rPr>
          <w:rFonts w:hint="eastAsia" w:ascii="宋体" w:hAnsi="宋体"/>
          <w:kern w:val="0"/>
          <w:sz w:val="24"/>
          <w:szCs w:val="24"/>
        </w:rPr>
        <w:t>电  话：18657015863</w:t>
      </w:r>
    </w:p>
    <w:p w14:paraId="7757A417">
      <w:pPr>
        <w:spacing w:line="400" w:lineRule="exact"/>
        <w:ind w:firstLine="470" w:firstLineChars="196"/>
        <w:rPr>
          <w:rFonts w:ascii="宋体" w:hAnsi="宋体" w:cs="宋体"/>
          <w:bCs/>
          <w:sz w:val="24"/>
          <w:szCs w:val="24"/>
        </w:rPr>
      </w:pPr>
      <w:r>
        <w:rPr>
          <w:rFonts w:hint="eastAsia" w:ascii="宋体" w:hAnsi="宋体" w:cs="宋体"/>
          <w:bCs/>
          <w:sz w:val="24"/>
          <w:szCs w:val="24"/>
        </w:rPr>
        <w:t xml:space="preserve">监督部门：纪检科  </w:t>
      </w:r>
    </w:p>
    <w:p w14:paraId="00ED981F">
      <w:pPr>
        <w:spacing w:line="400" w:lineRule="exact"/>
        <w:ind w:firstLine="470" w:firstLineChars="196"/>
        <w:rPr>
          <w:rFonts w:ascii="宋体" w:hAnsi="宋体" w:cs="宋体"/>
          <w:bCs/>
          <w:sz w:val="24"/>
          <w:szCs w:val="24"/>
        </w:rPr>
      </w:pPr>
      <w:r>
        <w:rPr>
          <w:rFonts w:hint="eastAsia" w:ascii="宋体" w:hAnsi="宋体" w:cs="宋体"/>
          <w:bCs/>
          <w:sz w:val="24"/>
          <w:szCs w:val="24"/>
        </w:rPr>
        <w:t>联系人：王先生</w:t>
      </w:r>
    </w:p>
    <w:p w14:paraId="44AB383E">
      <w:pPr>
        <w:pStyle w:val="45"/>
        <w:ind w:firstLine="480" w:firstLineChars="200"/>
        <w:rPr>
          <w:color w:val="auto"/>
        </w:rPr>
      </w:pPr>
      <w:r>
        <w:rPr>
          <w:rFonts w:hint="eastAsia" w:ascii="宋体" w:hAnsi="宋体" w:cs="宋体"/>
          <w:bCs/>
          <w:color w:val="auto"/>
        </w:rPr>
        <w:t xml:space="preserve">联系电话： 0570-3836022 </w:t>
      </w:r>
    </w:p>
    <w:p w14:paraId="47492262">
      <w:pPr>
        <w:pStyle w:val="48"/>
        <w:wordWrap w:val="0"/>
        <w:snapToGrid w:val="0"/>
        <w:spacing w:before="0" w:beforeAutospacing="0" w:after="0" w:afterAutospacing="0" w:line="400" w:lineRule="exact"/>
        <w:rPr>
          <w:b/>
        </w:rPr>
        <w:sectPr>
          <w:footerReference r:id="rId4" w:type="default"/>
          <w:pgSz w:w="11906" w:h="16838"/>
          <w:pgMar w:top="1134" w:right="1134" w:bottom="1021" w:left="1134" w:header="510" w:footer="680" w:gutter="0"/>
          <w:pgNumType w:start="1"/>
          <w:cols w:space="720" w:num="1"/>
          <w:docGrid w:type="linesAndChars" w:linePitch="312" w:charSpace="0"/>
        </w:sectPr>
      </w:pPr>
    </w:p>
    <w:p w14:paraId="0288DA74">
      <w:pPr>
        <w:pStyle w:val="20"/>
        <w:spacing w:line="380" w:lineRule="exact"/>
        <w:ind w:firstLine="3240" w:firstLineChars="900"/>
        <w:jc w:val="both"/>
      </w:pPr>
      <w:r>
        <w:rPr>
          <w:rStyle w:val="29"/>
          <w:rFonts w:hint="eastAsia" w:ascii="宋体" w:hAnsi="宋体"/>
          <w:b/>
          <w:color w:val="auto"/>
          <w:sz w:val="36"/>
          <w:szCs w:val="36"/>
          <w:u w:val="none"/>
        </w:rPr>
        <w:t>第一章  响应须知</w:t>
      </w:r>
    </w:p>
    <w:p w14:paraId="1EAE16E5">
      <w:pPr>
        <w:spacing w:line="380" w:lineRule="exact"/>
        <w:jc w:val="center"/>
        <w:rPr>
          <w:rFonts w:ascii="宋体" w:hAnsi="宋体"/>
          <w:bCs/>
          <w:sz w:val="28"/>
          <w:szCs w:val="28"/>
        </w:rPr>
      </w:pPr>
      <w:r>
        <w:rPr>
          <w:rFonts w:hint="eastAsia" w:ascii="宋体" w:hAnsi="宋体"/>
          <w:bCs/>
          <w:sz w:val="28"/>
          <w:szCs w:val="28"/>
        </w:rPr>
        <w:t>前附表</w:t>
      </w:r>
    </w:p>
    <w:tbl>
      <w:tblPr>
        <w:tblStyle w:val="24"/>
        <w:tblW w:w="98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
        <w:gridCol w:w="1429"/>
        <w:gridCol w:w="7510"/>
      </w:tblGrid>
      <w:tr w14:paraId="443A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24" w:type="dxa"/>
            <w:tcBorders>
              <w:top w:val="single" w:color="auto" w:sz="4" w:space="0"/>
              <w:left w:val="single" w:color="auto" w:sz="4" w:space="0"/>
              <w:bottom w:val="single" w:color="auto" w:sz="4" w:space="0"/>
              <w:right w:val="single" w:color="auto" w:sz="4" w:space="0"/>
            </w:tcBorders>
            <w:vAlign w:val="center"/>
          </w:tcPr>
          <w:p w14:paraId="51EB90AE">
            <w:pPr>
              <w:snapToGrid w:val="0"/>
              <w:jc w:val="center"/>
              <w:rPr>
                <w:rFonts w:ascii="宋体" w:hAnsi="宋体" w:cs="宋体"/>
                <w:sz w:val="24"/>
                <w:szCs w:val="24"/>
              </w:rPr>
            </w:pPr>
            <w:r>
              <w:rPr>
                <w:rFonts w:hint="eastAsia" w:ascii="宋体" w:hAnsi="宋体" w:cs="宋体"/>
                <w:sz w:val="24"/>
                <w:szCs w:val="24"/>
              </w:rPr>
              <w:t>序号</w:t>
            </w:r>
          </w:p>
        </w:tc>
        <w:tc>
          <w:tcPr>
            <w:tcW w:w="1429" w:type="dxa"/>
            <w:tcBorders>
              <w:top w:val="single" w:color="auto" w:sz="4" w:space="0"/>
              <w:left w:val="single" w:color="auto" w:sz="4" w:space="0"/>
              <w:bottom w:val="single" w:color="auto" w:sz="4" w:space="0"/>
              <w:right w:val="single" w:color="auto" w:sz="4" w:space="0"/>
            </w:tcBorders>
            <w:vAlign w:val="center"/>
          </w:tcPr>
          <w:p w14:paraId="043D09E0">
            <w:pPr>
              <w:snapToGrid w:val="0"/>
              <w:rPr>
                <w:rFonts w:ascii="宋体" w:hAnsi="宋体" w:cs="宋体"/>
                <w:sz w:val="24"/>
                <w:szCs w:val="24"/>
              </w:rPr>
            </w:pPr>
          </w:p>
        </w:tc>
        <w:tc>
          <w:tcPr>
            <w:tcW w:w="7510" w:type="dxa"/>
            <w:tcBorders>
              <w:top w:val="single" w:color="auto" w:sz="4" w:space="0"/>
              <w:left w:val="single" w:color="auto" w:sz="4" w:space="0"/>
              <w:bottom w:val="single" w:color="auto" w:sz="4" w:space="0"/>
              <w:right w:val="single" w:color="auto" w:sz="4" w:space="0"/>
            </w:tcBorders>
            <w:vAlign w:val="center"/>
          </w:tcPr>
          <w:p w14:paraId="196BA4A6">
            <w:pPr>
              <w:snapToGrid w:val="0"/>
              <w:jc w:val="center"/>
              <w:rPr>
                <w:rFonts w:ascii="宋体" w:hAnsi="宋体" w:cs="宋体"/>
                <w:sz w:val="24"/>
                <w:szCs w:val="24"/>
              </w:rPr>
            </w:pPr>
            <w:r>
              <w:rPr>
                <w:rFonts w:hint="eastAsia" w:ascii="宋体" w:hAnsi="宋体" w:cs="宋体"/>
                <w:sz w:val="24"/>
                <w:szCs w:val="24"/>
              </w:rPr>
              <w:t>内容、要求</w:t>
            </w:r>
          </w:p>
        </w:tc>
      </w:tr>
      <w:tr w14:paraId="1CF1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24" w:type="dxa"/>
            <w:tcBorders>
              <w:top w:val="single" w:color="auto" w:sz="4" w:space="0"/>
              <w:left w:val="single" w:color="auto" w:sz="4" w:space="0"/>
              <w:bottom w:val="single" w:color="auto" w:sz="4" w:space="0"/>
              <w:right w:val="single" w:color="auto" w:sz="4" w:space="0"/>
            </w:tcBorders>
            <w:vAlign w:val="center"/>
          </w:tcPr>
          <w:p w14:paraId="735374DD">
            <w:pPr>
              <w:snapToGrid w:val="0"/>
              <w:jc w:val="center"/>
              <w:rPr>
                <w:rFonts w:ascii="宋体" w:hAnsi="宋体" w:cs="宋体"/>
                <w:sz w:val="24"/>
                <w:szCs w:val="24"/>
              </w:rPr>
            </w:pPr>
            <w:r>
              <w:rPr>
                <w:rFonts w:hint="eastAsia" w:ascii="宋体" w:hAnsi="宋体" w:cs="宋体"/>
                <w:sz w:val="24"/>
                <w:szCs w:val="24"/>
              </w:rPr>
              <w:t>1</w:t>
            </w:r>
          </w:p>
        </w:tc>
        <w:tc>
          <w:tcPr>
            <w:tcW w:w="1429" w:type="dxa"/>
            <w:tcBorders>
              <w:top w:val="single" w:color="auto" w:sz="4" w:space="0"/>
              <w:left w:val="single" w:color="auto" w:sz="4" w:space="0"/>
              <w:bottom w:val="single" w:color="auto" w:sz="4" w:space="0"/>
              <w:right w:val="single" w:color="auto" w:sz="4" w:space="0"/>
            </w:tcBorders>
            <w:vAlign w:val="center"/>
          </w:tcPr>
          <w:p w14:paraId="024341BA">
            <w:pPr>
              <w:snapToGrid w:val="0"/>
              <w:jc w:val="left"/>
              <w:rPr>
                <w:rFonts w:ascii="宋体" w:hAnsi="宋体" w:cs="宋体"/>
                <w:sz w:val="24"/>
                <w:szCs w:val="24"/>
              </w:rPr>
            </w:pPr>
            <w:r>
              <w:rPr>
                <w:rFonts w:hint="eastAsia" w:ascii="宋体" w:hAnsi="宋体" w:cs="宋体"/>
                <w:sz w:val="24"/>
                <w:szCs w:val="24"/>
              </w:rPr>
              <w:t>项目名称</w:t>
            </w:r>
          </w:p>
        </w:tc>
        <w:tc>
          <w:tcPr>
            <w:tcW w:w="7510" w:type="dxa"/>
            <w:tcBorders>
              <w:top w:val="single" w:color="auto" w:sz="4" w:space="0"/>
              <w:left w:val="single" w:color="auto" w:sz="4" w:space="0"/>
              <w:bottom w:val="single" w:color="auto" w:sz="4" w:space="0"/>
              <w:right w:val="single" w:color="auto" w:sz="4" w:space="0"/>
            </w:tcBorders>
            <w:vAlign w:val="center"/>
          </w:tcPr>
          <w:p w14:paraId="0C00C638">
            <w:pPr>
              <w:snapToGrid w:val="0"/>
              <w:rPr>
                <w:rFonts w:hint="eastAsia" w:ascii="宋体" w:hAnsi="宋体" w:eastAsia="宋体" w:cs="宋体"/>
                <w:sz w:val="24"/>
                <w:szCs w:val="24"/>
                <w:lang w:eastAsia="zh-CN"/>
              </w:rPr>
            </w:pPr>
            <w:r>
              <w:rPr>
                <w:rFonts w:hint="eastAsia" w:hAnsi="宋体"/>
                <w:sz w:val="24"/>
                <w:szCs w:val="24"/>
              </w:rPr>
              <w:t>浙江东越实业有限公司床上用品生产面料采购项目</w:t>
            </w:r>
            <w:r>
              <w:rPr>
                <w:rFonts w:hint="eastAsia" w:hAnsi="宋体"/>
                <w:sz w:val="24"/>
                <w:szCs w:val="24"/>
                <w:lang w:eastAsia="zh-CN"/>
              </w:rPr>
              <w:t>（</w:t>
            </w:r>
            <w:r>
              <w:rPr>
                <w:rFonts w:hint="eastAsia" w:hAnsi="宋体"/>
                <w:sz w:val="24"/>
                <w:szCs w:val="24"/>
                <w:lang w:val="en-US" w:eastAsia="zh-CN"/>
              </w:rPr>
              <w:t>二次</w:t>
            </w:r>
            <w:r>
              <w:rPr>
                <w:rFonts w:hint="eastAsia" w:hAnsi="宋体"/>
                <w:sz w:val="24"/>
                <w:szCs w:val="24"/>
                <w:lang w:eastAsia="zh-CN"/>
              </w:rPr>
              <w:t>）</w:t>
            </w:r>
          </w:p>
        </w:tc>
      </w:tr>
      <w:tr w14:paraId="393A5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24" w:type="dxa"/>
            <w:tcBorders>
              <w:top w:val="single" w:color="auto" w:sz="4" w:space="0"/>
              <w:left w:val="single" w:color="auto" w:sz="4" w:space="0"/>
              <w:bottom w:val="single" w:color="auto" w:sz="4" w:space="0"/>
              <w:right w:val="single" w:color="auto" w:sz="4" w:space="0"/>
            </w:tcBorders>
            <w:vAlign w:val="center"/>
          </w:tcPr>
          <w:p w14:paraId="00287D60">
            <w:pPr>
              <w:snapToGrid w:val="0"/>
              <w:jc w:val="center"/>
              <w:rPr>
                <w:rFonts w:ascii="宋体" w:hAnsi="宋体" w:cs="宋体"/>
                <w:sz w:val="24"/>
                <w:szCs w:val="24"/>
              </w:rPr>
            </w:pPr>
            <w:r>
              <w:rPr>
                <w:rFonts w:hint="eastAsia" w:ascii="宋体" w:hAnsi="宋体" w:cs="宋体"/>
                <w:sz w:val="24"/>
                <w:szCs w:val="24"/>
              </w:rPr>
              <w:t>2</w:t>
            </w:r>
          </w:p>
        </w:tc>
        <w:tc>
          <w:tcPr>
            <w:tcW w:w="1429" w:type="dxa"/>
            <w:tcBorders>
              <w:top w:val="single" w:color="auto" w:sz="4" w:space="0"/>
              <w:left w:val="single" w:color="auto" w:sz="4" w:space="0"/>
              <w:bottom w:val="single" w:color="auto" w:sz="4" w:space="0"/>
              <w:right w:val="single" w:color="auto" w:sz="4" w:space="0"/>
            </w:tcBorders>
            <w:vAlign w:val="center"/>
          </w:tcPr>
          <w:p w14:paraId="7A135227">
            <w:pPr>
              <w:snapToGrid w:val="0"/>
              <w:rPr>
                <w:rFonts w:ascii="宋体" w:hAnsi="宋体" w:cs="宋体"/>
                <w:color w:val="auto"/>
                <w:sz w:val="24"/>
                <w:szCs w:val="24"/>
              </w:rPr>
            </w:pPr>
            <w:r>
              <w:rPr>
                <w:rFonts w:hint="eastAsia" w:ascii="宋体" w:hAnsi="宋体" w:cs="宋体"/>
                <w:color w:val="auto"/>
                <w:sz w:val="24"/>
                <w:szCs w:val="24"/>
              </w:rPr>
              <w:t>报价及费用</w:t>
            </w:r>
          </w:p>
        </w:tc>
        <w:tc>
          <w:tcPr>
            <w:tcW w:w="7510" w:type="dxa"/>
            <w:tcBorders>
              <w:top w:val="single" w:color="auto" w:sz="4" w:space="0"/>
              <w:left w:val="single" w:color="auto" w:sz="4" w:space="0"/>
              <w:bottom w:val="single" w:color="auto" w:sz="4" w:space="0"/>
              <w:right w:val="single" w:color="auto" w:sz="4" w:space="0"/>
            </w:tcBorders>
            <w:vAlign w:val="center"/>
          </w:tcPr>
          <w:p w14:paraId="25592CDC">
            <w:pPr>
              <w:numPr>
                <w:ilvl w:val="0"/>
                <w:numId w:val="2"/>
              </w:numPr>
              <w:snapToGrid w:val="0"/>
              <w:rPr>
                <w:rFonts w:ascii="宋体" w:hAnsi="宋体" w:cs="宋体"/>
                <w:bCs/>
                <w:color w:val="auto"/>
                <w:sz w:val="24"/>
                <w:szCs w:val="24"/>
              </w:rPr>
            </w:pPr>
            <w:r>
              <w:rPr>
                <w:rFonts w:hint="eastAsia" w:ascii="宋体" w:hAnsi="宋体" w:cs="宋体"/>
                <w:bCs/>
                <w:color w:val="auto"/>
                <w:sz w:val="24"/>
                <w:szCs w:val="24"/>
              </w:rPr>
              <w:t>本项目预算36.36225万元</w:t>
            </w:r>
          </w:p>
          <w:p w14:paraId="0C22CFC7">
            <w:pPr>
              <w:numPr>
                <w:ilvl w:val="0"/>
                <w:numId w:val="2"/>
              </w:numPr>
              <w:snapToGrid w:val="0"/>
              <w:rPr>
                <w:rFonts w:ascii="宋体" w:hAnsi="宋体" w:cs="宋体"/>
                <w:bCs/>
                <w:color w:val="auto"/>
                <w:sz w:val="24"/>
                <w:szCs w:val="24"/>
              </w:rPr>
            </w:pPr>
            <w:r>
              <w:rPr>
                <w:rFonts w:hint="eastAsia" w:ascii="宋体" w:hAnsi="宋体" w:cs="宋体"/>
                <w:bCs/>
                <w:color w:val="auto"/>
                <w:sz w:val="24"/>
                <w:szCs w:val="24"/>
              </w:rPr>
              <w:t>本项目应按人民币（元）报价；</w:t>
            </w:r>
          </w:p>
          <w:p w14:paraId="71E5C3C9">
            <w:pPr>
              <w:snapToGrid w:val="0"/>
              <w:rPr>
                <w:rFonts w:ascii="宋体" w:hAnsi="宋体" w:cs="宋体"/>
                <w:color w:val="auto"/>
                <w:sz w:val="24"/>
                <w:szCs w:val="24"/>
              </w:rPr>
            </w:pPr>
            <w:r>
              <w:rPr>
                <w:rFonts w:hint="eastAsia" w:ascii="宋体" w:hAnsi="宋体" w:cs="宋体"/>
                <w:color w:val="auto"/>
                <w:sz w:val="24"/>
                <w:szCs w:val="24"/>
              </w:rPr>
              <w:t>3、不论结果如何，供应商均应自行承担所有与采购有关的全部费用；</w:t>
            </w:r>
          </w:p>
        </w:tc>
      </w:tr>
      <w:tr w14:paraId="7DAEA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24" w:type="dxa"/>
            <w:tcBorders>
              <w:top w:val="single" w:color="auto" w:sz="4" w:space="0"/>
              <w:left w:val="single" w:color="auto" w:sz="4" w:space="0"/>
              <w:bottom w:val="single" w:color="auto" w:sz="4" w:space="0"/>
              <w:right w:val="single" w:color="auto" w:sz="4" w:space="0"/>
            </w:tcBorders>
            <w:vAlign w:val="center"/>
          </w:tcPr>
          <w:p w14:paraId="4B93B5B7">
            <w:pPr>
              <w:snapToGrid w:val="0"/>
              <w:jc w:val="center"/>
              <w:rPr>
                <w:rFonts w:ascii="宋体" w:hAnsi="宋体" w:cs="宋体"/>
                <w:sz w:val="24"/>
                <w:szCs w:val="24"/>
              </w:rPr>
            </w:pPr>
            <w:r>
              <w:rPr>
                <w:rFonts w:hint="eastAsia" w:ascii="宋体" w:hAnsi="宋体" w:cs="宋体"/>
                <w:sz w:val="24"/>
                <w:szCs w:val="24"/>
              </w:rPr>
              <w:t>3</w:t>
            </w:r>
          </w:p>
        </w:tc>
        <w:tc>
          <w:tcPr>
            <w:tcW w:w="1429" w:type="dxa"/>
            <w:tcBorders>
              <w:top w:val="single" w:color="auto" w:sz="4" w:space="0"/>
              <w:left w:val="single" w:color="auto" w:sz="4" w:space="0"/>
              <w:bottom w:val="single" w:color="auto" w:sz="4" w:space="0"/>
              <w:right w:val="single" w:color="auto" w:sz="4" w:space="0"/>
            </w:tcBorders>
            <w:vAlign w:val="center"/>
          </w:tcPr>
          <w:p w14:paraId="4123FE7F">
            <w:pPr>
              <w:snapToGrid w:val="0"/>
              <w:rPr>
                <w:rFonts w:ascii="宋体" w:hAnsi="宋体" w:cs="宋体"/>
                <w:color w:val="auto"/>
                <w:sz w:val="24"/>
                <w:szCs w:val="24"/>
                <w:highlight w:val="none"/>
              </w:rPr>
            </w:pPr>
            <w:r>
              <w:rPr>
                <w:rFonts w:hint="eastAsia" w:ascii="宋体" w:hAnsi="宋体" w:cs="宋体"/>
                <w:color w:val="auto"/>
                <w:sz w:val="24"/>
                <w:szCs w:val="24"/>
                <w:highlight w:val="none"/>
              </w:rPr>
              <w:t>最高限价</w:t>
            </w:r>
          </w:p>
        </w:tc>
        <w:tc>
          <w:tcPr>
            <w:tcW w:w="7510" w:type="dxa"/>
            <w:tcBorders>
              <w:top w:val="single" w:color="auto" w:sz="4" w:space="0"/>
              <w:left w:val="single" w:color="auto" w:sz="4" w:space="0"/>
              <w:bottom w:val="single" w:color="auto" w:sz="4" w:space="0"/>
              <w:right w:val="single" w:color="auto" w:sz="4" w:space="0"/>
            </w:tcBorders>
            <w:vAlign w:val="center"/>
          </w:tcPr>
          <w:p w14:paraId="6FF22CA2">
            <w:pPr>
              <w:snapToGrid w:val="0"/>
              <w:rPr>
                <w:rFonts w:ascii="宋体" w:hAnsi="宋体" w:cs="宋体"/>
                <w:color w:val="auto"/>
                <w:sz w:val="24"/>
                <w:szCs w:val="24"/>
                <w:highlight w:val="none"/>
              </w:rPr>
            </w:pPr>
            <w:r>
              <w:rPr>
                <w:rFonts w:hint="eastAsia" w:ascii="宋体" w:hAnsi="宋体" w:cs="宋体"/>
                <w:color w:val="auto"/>
                <w:sz w:val="24"/>
                <w:szCs w:val="24"/>
                <w:highlight w:val="none"/>
              </w:rPr>
              <w:t>本项目不设最高限价</w:t>
            </w:r>
          </w:p>
        </w:tc>
      </w:tr>
      <w:tr w14:paraId="274F8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24" w:type="dxa"/>
            <w:tcBorders>
              <w:top w:val="single" w:color="auto" w:sz="4" w:space="0"/>
              <w:left w:val="single" w:color="auto" w:sz="4" w:space="0"/>
              <w:bottom w:val="single" w:color="auto" w:sz="4" w:space="0"/>
              <w:right w:val="single" w:color="auto" w:sz="4" w:space="0"/>
            </w:tcBorders>
            <w:vAlign w:val="center"/>
          </w:tcPr>
          <w:p w14:paraId="352B84C3">
            <w:pPr>
              <w:snapToGrid w:val="0"/>
              <w:jc w:val="center"/>
              <w:rPr>
                <w:rFonts w:ascii="宋体" w:hAnsi="宋体" w:cs="宋体"/>
                <w:sz w:val="24"/>
                <w:szCs w:val="24"/>
              </w:rPr>
            </w:pPr>
            <w:r>
              <w:rPr>
                <w:rFonts w:hint="eastAsia" w:ascii="宋体" w:hAnsi="宋体" w:cs="宋体"/>
                <w:sz w:val="24"/>
                <w:szCs w:val="24"/>
              </w:rPr>
              <w:t>4</w:t>
            </w:r>
          </w:p>
        </w:tc>
        <w:tc>
          <w:tcPr>
            <w:tcW w:w="1429" w:type="dxa"/>
            <w:tcBorders>
              <w:top w:val="single" w:color="auto" w:sz="4" w:space="0"/>
              <w:left w:val="single" w:color="auto" w:sz="4" w:space="0"/>
              <w:bottom w:val="single" w:color="auto" w:sz="4" w:space="0"/>
              <w:right w:val="single" w:color="auto" w:sz="4" w:space="0"/>
            </w:tcBorders>
            <w:vAlign w:val="center"/>
          </w:tcPr>
          <w:p w14:paraId="37E365E4">
            <w:pPr>
              <w:snapToGrid w:val="0"/>
              <w:rPr>
                <w:rFonts w:ascii="宋体" w:hAnsi="宋体" w:cs="宋体"/>
                <w:sz w:val="24"/>
                <w:szCs w:val="24"/>
              </w:rPr>
            </w:pPr>
            <w:r>
              <w:rPr>
                <w:rFonts w:hint="eastAsia" w:ascii="宋体" w:hAnsi="宋体" w:cs="宋体"/>
                <w:sz w:val="24"/>
              </w:rPr>
              <w:t>供货期限</w:t>
            </w:r>
          </w:p>
        </w:tc>
        <w:tc>
          <w:tcPr>
            <w:tcW w:w="7510" w:type="dxa"/>
            <w:tcBorders>
              <w:top w:val="single" w:color="auto" w:sz="4" w:space="0"/>
              <w:left w:val="single" w:color="auto" w:sz="4" w:space="0"/>
              <w:bottom w:val="single" w:color="auto" w:sz="4" w:space="0"/>
              <w:right w:val="single" w:color="auto" w:sz="4" w:space="0"/>
            </w:tcBorders>
            <w:vAlign w:val="center"/>
          </w:tcPr>
          <w:p w14:paraId="1B32BFC6">
            <w:pPr>
              <w:snapToGrid w:val="0"/>
              <w:rPr>
                <w:rFonts w:ascii="宋体" w:hAnsi="宋体" w:cs="宋体"/>
                <w:sz w:val="24"/>
                <w:szCs w:val="24"/>
              </w:rPr>
            </w:pPr>
            <w:r>
              <w:rPr>
                <w:rFonts w:hint="eastAsia" w:hAnsi="宋体"/>
                <w:sz w:val="24"/>
                <w:szCs w:val="24"/>
              </w:rPr>
              <w:t>合同签订之日起10天内一次性供货</w:t>
            </w:r>
          </w:p>
        </w:tc>
      </w:tr>
      <w:tr w14:paraId="065ED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24" w:type="dxa"/>
            <w:tcBorders>
              <w:top w:val="single" w:color="auto" w:sz="4" w:space="0"/>
              <w:left w:val="single" w:color="auto" w:sz="4" w:space="0"/>
              <w:bottom w:val="single" w:color="auto" w:sz="4" w:space="0"/>
              <w:right w:val="single" w:color="auto" w:sz="4" w:space="0"/>
            </w:tcBorders>
            <w:vAlign w:val="center"/>
          </w:tcPr>
          <w:p w14:paraId="28EE70D8">
            <w:pPr>
              <w:snapToGrid w:val="0"/>
              <w:jc w:val="center"/>
              <w:rPr>
                <w:rFonts w:ascii="宋体" w:hAnsi="宋体" w:cs="宋体"/>
                <w:sz w:val="24"/>
                <w:szCs w:val="24"/>
              </w:rPr>
            </w:pPr>
            <w:r>
              <w:rPr>
                <w:rFonts w:hint="eastAsia" w:ascii="宋体" w:hAnsi="宋体" w:cs="宋体"/>
                <w:sz w:val="24"/>
                <w:szCs w:val="24"/>
              </w:rPr>
              <w:t>5</w:t>
            </w:r>
          </w:p>
        </w:tc>
        <w:tc>
          <w:tcPr>
            <w:tcW w:w="1429" w:type="dxa"/>
            <w:tcBorders>
              <w:top w:val="single" w:color="auto" w:sz="4" w:space="0"/>
              <w:left w:val="single" w:color="auto" w:sz="4" w:space="0"/>
              <w:bottom w:val="single" w:color="auto" w:sz="4" w:space="0"/>
              <w:right w:val="single" w:color="auto" w:sz="4" w:space="0"/>
            </w:tcBorders>
            <w:vAlign w:val="center"/>
          </w:tcPr>
          <w:p w14:paraId="0D604CA0">
            <w:pPr>
              <w:snapToGrid w:val="0"/>
              <w:rPr>
                <w:rFonts w:ascii="宋体" w:hAnsi="宋体" w:cs="宋体"/>
                <w:sz w:val="24"/>
                <w:szCs w:val="24"/>
              </w:rPr>
            </w:pPr>
            <w:r>
              <w:rPr>
                <w:rFonts w:hint="eastAsia" w:ascii="宋体" w:hAnsi="宋体" w:cs="宋体"/>
                <w:sz w:val="24"/>
              </w:rPr>
              <w:t>供货地点</w:t>
            </w:r>
          </w:p>
        </w:tc>
        <w:tc>
          <w:tcPr>
            <w:tcW w:w="7510" w:type="dxa"/>
            <w:tcBorders>
              <w:top w:val="single" w:color="auto" w:sz="4" w:space="0"/>
              <w:left w:val="single" w:color="auto" w:sz="4" w:space="0"/>
              <w:bottom w:val="single" w:color="auto" w:sz="4" w:space="0"/>
              <w:right w:val="single" w:color="auto" w:sz="4" w:space="0"/>
            </w:tcBorders>
            <w:vAlign w:val="center"/>
          </w:tcPr>
          <w:p w14:paraId="625D32BD">
            <w:pPr>
              <w:spacing w:line="360" w:lineRule="auto"/>
              <w:rPr>
                <w:rFonts w:ascii="宋体" w:hAnsi="宋体" w:cs="宋体"/>
                <w:sz w:val="24"/>
                <w:szCs w:val="24"/>
              </w:rPr>
            </w:pPr>
            <w:r>
              <w:rPr>
                <w:rFonts w:hint="eastAsia"/>
                <w:sz w:val="24"/>
                <w:szCs w:val="24"/>
                <w:lang w:val="en-GB"/>
              </w:rPr>
              <w:t>浙江东越实业</w:t>
            </w:r>
            <w:r>
              <w:rPr>
                <w:rFonts w:hint="eastAsia"/>
                <w:sz w:val="24"/>
                <w:szCs w:val="24"/>
              </w:rPr>
              <w:t>有限</w:t>
            </w:r>
            <w:r>
              <w:rPr>
                <w:rFonts w:hint="eastAsia"/>
                <w:sz w:val="24"/>
                <w:szCs w:val="24"/>
                <w:lang w:val="en-GB"/>
              </w:rPr>
              <w:t>公司厂区内</w:t>
            </w:r>
          </w:p>
        </w:tc>
      </w:tr>
      <w:tr w14:paraId="7E041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4" w:type="dxa"/>
            <w:tcBorders>
              <w:top w:val="single" w:color="auto" w:sz="4" w:space="0"/>
              <w:left w:val="single" w:color="auto" w:sz="4" w:space="0"/>
              <w:bottom w:val="single" w:color="auto" w:sz="4" w:space="0"/>
              <w:right w:val="single" w:color="auto" w:sz="4" w:space="0"/>
            </w:tcBorders>
            <w:vAlign w:val="center"/>
          </w:tcPr>
          <w:p w14:paraId="023569A1">
            <w:pPr>
              <w:snapToGrid w:val="0"/>
              <w:jc w:val="center"/>
              <w:rPr>
                <w:rFonts w:ascii="宋体" w:hAnsi="宋体" w:cs="宋体"/>
                <w:sz w:val="24"/>
                <w:szCs w:val="24"/>
              </w:rPr>
            </w:pPr>
            <w:r>
              <w:rPr>
                <w:rFonts w:hint="eastAsia" w:ascii="宋体" w:hAnsi="宋体" w:cs="宋体"/>
                <w:sz w:val="24"/>
                <w:szCs w:val="24"/>
              </w:rPr>
              <w:t>6</w:t>
            </w:r>
          </w:p>
        </w:tc>
        <w:tc>
          <w:tcPr>
            <w:tcW w:w="1429" w:type="dxa"/>
            <w:tcBorders>
              <w:top w:val="single" w:color="auto" w:sz="4" w:space="0"/>
              <w:left w:val="single" w:color="auto" w:sz="4" w:space="0"/>
              <w:bottom w:val="single" w:color="auto" w:sz="4" w:space="0"/>
              <w:right w:val="single" w:color="auto" w:sz="4" w:space="0"/>
            </w:tcBorders>
            <w:vAlign w:val="center"/>
          </w:tcPr>
          <w:p w14:paraId="7B0AB2F3">
            <w:pPr>
              <w:snapToGrid w:val="0"/>
              <w:rPr>
                <w:rFonts w:ascii="宋体" w:hAnsi="宋体" w:cs="宋体"/>
                <w:sz w:val="24"/>
                <w:szCs w:val="24"/>
              </w:rPr>
            </w:pPr>
            <w:r>
              <w:rPr>
                <w:rFonts w:hint="eastAsia" w:ascii="宋体" w:hAnsi="宋体" w:cs="宋体"/>
                <w:sz w:val="24"/>
                <w:szCs w:val="24"/>
              </w:rPr>
              <w:t>评审时间</w:t>
            </w:r>
          </w:p>
        </w:tc>
        <w:tc>
          <w:tcPr>
            <w:tcW w:w="7510" w:type="dxa"/>
            <w:tcBorders>
              <w:top w:val="single" w:color="auto" w:sz="4" w:space="0"/>
              <w:left w:val="single" w:color="auto" w:sz="4" w:space="0"/>
              <w:bottom w:val="single" w:color="auto" w:sz="4" w:space="0"/>
              <w:right w:val="single" w:color="auto" w:sz="4" w:space="0"/>
            </w:tcBorders>
            <w:vAlign w:val="center"/>
          </w:tcPr>
          <w:p w14:paraId="160226F2">
            <w:pPr>
              <w:snapToGrid w:val="0"/>
              <w:rPr>
                <w:rFonts w:ascii="宋体" w:hAnsi="宋体" w:cs="宋体"/>
                <w:sz w:val="24"/>
                <w:szCs w:val="24"/>
              </w:rPr>
            </w:pPr>
            <w:r>
              <w:rPr>
                <w:rFonts w:hint="eastAsia" w:ascii="宋体" w:hAnsi="宋体" w:cs="宋体"/>
                <w:sz w:val="24"/>
                <w:szCs w:val="24"/>
              </w:rPr>
              <w:t>时间：</w:t>
            </w:r>
            <w:r>
              <w:rPr>
                <w:rFonts w:hint="eastAsia" w:ascii="宋体" w:hAnsi="宋体" w:cs="宋体"/>
                <w:b/>
                <w:sz w:val="24"/>
                <w:szCs w:val="24"/>
                <w:u w:val="single"/>
              </w:rPr>
              <w:t xml:space="preserve"> 2025</w:t>
            </w:r>
            <w:r>
              <w:rPr>
                <w:rFonts w:hint="eastAsia" w:ascii="宋体" w:hAnsi="宋体" w:cs="宋体"/>
                <w:b/>
                <w:sz w:val="24"/>
                <w:szCs w:val="24"/>
              </w:rPr>
              <w:t>年6月</w:t>
            </w:r>
            <w:r>
              <w:rPr>
                <w:rFonts w:hint="eastAsia" w:ascii="宋体" w:hAnsi="宋体" w:cs="宋体"/>
                <w:b/>
                <w:sz w:val="24"/>
                <w:szCs w:val="24"/>
                <w:u w:val="single"/>
                <w:lang w:val="en-US" w:eastAsia="zh-CN"/>
              </w:rPr>
              <w:t>11</w:t>
            </w:r>
            <w:r>
              <w:rPr>
                <w:rFonts w:hint="eastAsia" w:ascii="宋体" w:hAnsi="宋体" w:cs="宋体"/>
                <w:b/>
                <w:sz w:val="24"/>
                <w:szCs w:val="24"/>
              </w:rPr>
              <w:t>日</w:t>
            </w:r>
            <w:r>
              <w:rPr>
                <w:rFonts w:hint="eastAsia" w:ascii="宋体" w:hAnsi="宋体" w:cs="宋体"/>
                <w:b/>
                <w:sz w:val="24"/>
                <w:szCs w:val="24"/>
                <w:u w:val="single"/>
              </w:rPr>
              <w:t>9</w:t>
            </w:r>
            <w:r>
              <w:rPr>
                <w:rFonts w:hint="eastAsia" w:ascii="宋体" w:hAnsi="宋体" w:cs="宋体"/>
                <w:b/>
                <w:sz w:val="24"/>
                <w:szCs w:val="24"/>
              </w:rPr>
              <w:t>时</w:t>
            </w:r>
            <w:r>
              <w:rPr>
                <w:rFonts w:hint="eastAsia" w:ascii="宋体" w:hAnsi="宋体" w:cs="宋体"/>
                <w:b/>
                <w:sz w:val="24"/>
                <w:szCs w:val="24"/>
                <w:u w:val="single"/>
              </w:rPr>
              <w:t>30</w:t>
            </w:r>
            <w:r>
              <w:rPr>
                <w:rFonts w:hint="eastAsia" w:ascii="宋体" w:hAnsi="宋体" w:cs="宋体"/>
                <w:b/>
                <w:sz w:val="24"/>
                <w:szCs w:val="24"/>
              </w:rPr>
              <w:t>分</w:t>
            </w:r>
            <w:r>
              <w:rPr>
                <w:rFonts w:hint="eastAsia" w:ascii="宋体" w:hAnsi="宋体" w:cs="宋体"/>
                <w:b/>
                <w:sz w:val="24"/>
                <w:szCs w:val="24"/>
                <w:u w:val="single"/>
              </w:rPr>
              <w:t>00</w:t>
            </w:r>
            <w:r>
              <w:rPr>
                <w:rFonts w:hint="eastAsia" w:ascii="宋体" w:hAnsi="宋体" w:cs="宋体"/>
                <w:b/>
                <w:sz w:val="24"/>
                <w:szCs w:val="24"/>
              </w:rPr>
              <w:t>秒</w:t>
            </w:r>
          </w:p>
          <w:p w14:paraId="0DFD526E">
            <w:pPr>
              <w:pStyle w:val="16"/>
              <w:spacing w:line="400" w:lineRule="exact"/>
              <w:rPr>
                <w:rFonts w:hAnsi="宋体" w:cs="宋体"/>
                <w:sz w:val="24"/>
                <w:szCs w:val="24"/>
              </w:rPr>
            </w:pPr>
            <w:r>
              <w:rPr>
                <w:rFonts w:hint="eastAsia" w:hAnsi="宋体" w:cs="宋体"/>
                <w:sz w:val="24"/>
                <w:szCs w:val="24"/>
              </w:rPr>
              <w:t>地点：浙江筑脸全过程工程咨询有限公司（衢州市柯城区艺苑路292号）</w:t>
            </w:r>
          </w:p>
        </w:tc>
      </w:tr>
      <w:tr w14:paraId="37515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24" w:type="dxa"/>
            <w:tcBorders>
              <w:top w:val="single" w:color="auto" w:sz="4" w:space="0"/>
              <w:left w:val="single" w:color="auto" w:sz="4" w:space="0"/>
              <w:bottom w:val="single" w:color="auto" w:sz="4" w:space="0"/>
              <w:right w:val="single" w:color="auto" w:sz="4" w:space="0"/>
            </w:tcBorders>
            <w:vAlign w:val="center"/>
          </w:tcPr>
          <w:p w14:paraId="58D57792">
            <w:pPr>
              <w:snapToGrid w:val="0"/>
              <w:jc w:val="center"/>
              <w:rPr>
                <w:rFonts w:ascii="宋体" w:hAnsi="宋体" w:cs="宋体"/>
                <w:sz w:val="24"/>
                <w:szCs w:val="24"/>
              </w:rPr>
            </w:pPr>
            <w:r>
              <w:rPr>
                <w:rFonts w:hint="eastAsia" w:ascii="宋体" w:hAnsi="宋体" w:cs="宋体"/>
                <w:sz w:val="24"/>
                <w:szCs w:val="24"/>
              </w:rPr>
              <w:t>7</w:t>
            </w:r>
          </w:p>
        </w:tc>
        <w:tc>
          <w:tcPr>
            <w:tcW w:w="1429" w:type="dxa"/>
            <w:tcBorders>
              <w:top w:val="single" w:color="auto" w:sz="4" w:space="0"/>
              <w:left w:val="single" w:color="auto" w:sz="4" w:space="0"/>
              <w:bottom w:val="single" w:color="auto" w:sz="4" w:space="0"/>
              <w:right w:val="single" w:color="auto" w:sz="4" w:space="0"/>
            </w:tcBorders>
            <w:vAlign w:val="center"/>
          </w:tcPr>
          <w:p w14:paraId="32885D42">
            <w:pPr>
              <w:snapToGrid w:val="0"/>
              <w:rPr>
                <w:rFonts w:ascii="宋体" w:hAnsi="宋体" w:cs="宋体"/>
                <w:sz w:val="24"/>
                <w:szCs w:val="24"/>
              </w:rPr>
            </w:pPr>
            <w:r>
              <w:rPr>
                <w:rFonts w:hint="eastAsia" w:ascii="宋体" w:hAnsi="宋体" w:cs="宋体"/>
                <w:sz w:val="24"/>
                <w:szCs w:val="24"/>
              </w:rPr>
              <w:t>答疑与澄清</w:t>
            </w:r>
          </w:p>
        </w:tc>
        <w:tc>
          <w:tcPr>
            <w:tcW w:w="7510" w:type="dxa"/>
            <w:tcBorders>
              <w:top w:val="single" w:color="auto" w:sz="4" w:space="0"/>
              <w:left w:val="single" w:color="auto" w:sz="4" w:space="0"/>
              <w:bottom w:val="single" w:color="auto" w:sz="4" w:space="0"/>
              <w:right w:val="single" w:color="auto" w:sz="4" w:space="0"/>
            </w:tcBorders>
            <w:vAlign w:val="center"/>
          </w:tcPr>
          <w:p w14:paraId="5A77E60E">
            <w:pPr>
              <w:snapToGrid w:val="0"/>
              <w:rPr>
                <w:rFonts w:ascii="宋体" w:hAnsi="宋体" w:cs="宋体"/>
                <w:color w:val="auto"/>
                <w:sz w:val="24"/>
                <w:szCs w:val="24"/>
              </w:rPr>
            </w:pPr>
            <w:r>
              <w:rPr>
                <w:rFonts w:hint="eastAsia" w:ascii="宋体" w:hAnsi="宋体" w:cs="宋体"/>
                <w:sz w:val="24"/>
                <w:szCs w:val="24"/>
              </w:rPr>
              <w:t>供应商如对采购文件有疑问，应当</w:t>
            </w:r>
            <w:r>
              <w:rPr>
                <w:rFonts w:hint="eastAsia" w:ascii="宋体" w:hAnsi="宋体" w:cs="宋体"/>
                <w:color w:val="auto"/>
                <w:sz w:val="24"/>
                <w:szCs w:val="24"/>
              </w:rPr>
              <w:t>在2025年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16时以前，以署名的书面形式传真至采购代理机构（传真：0570-3619088）；采购人仅对供应商提出的合理疑问进行澄清；采购人将于响应截止时间5天前予以澄清，如果澄清文件发出的时间距响应截止时间不足5天的，则相应延长响应截止时间。澄清文件作为采购文件的构成部分，对各供应商均有约束力。</w:t>
            </w:r>
          </w:p>
          <w:p w14:paraId="70C4E3FD">
            <w:pPr>
              <w:snapToGrid w:val="0"/>
              <w:rPr>
                <w:rFonts w:ascii="宋体" w:hAnsi="宋体" w:cs="宋体"/>
                <w:sz w:val="24"/>
                <w:szCs w:val="24"/>
                <w:u w:val="single"/>
              </w:rPr>
            </w:pPr>
            <w:r>
              <w:rPr>
                <w:rFonts w:hint="eastAsia" w:ascii="宋体" w:hAnsi="宋体" w:cs="宋体"/>
                <w:sz w:val="24"/>
                <w:szCs w:val="24"/>
              </w:rPr>
              <w:t>在本采购信息发布媒体上发布澄清文件，需各供应商自行到网上查看，否则后果自负。</w:t>
            </w:r>
          </w:p>
        </w:tc>
      </w:tr>
      <w:tr w14:paraId="16535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924" w:type="dxa"/>
            <w:tcBorders>
              <w:top w:val="single" w:color="auto" w:sz="4" w:space="0"/>
              <w:left w:val="single" w:color="auto" w:sz="4" w:space="0"/>
              <w:bottom w:val="single" w:color="auto" w:sz="4" w:space="0"/>
              <w:right w:val="single" w:color="auto" w:sz="4" w:space="0"/>
            </w:tcBorders>
            <w:vAlign w:val="center"/>
          </w:tcPr>
          <w:p w14:paraId="008EB1E0">
            <w:pPr>
              <w:snapToGrid w:val="0"/>
              <w:jc w:val="center"/>
              <w:rPr>
                <w:rFonts w:ascii="宋体" w:hAnsi="宋体" w:cs="宋体"/>
                <w:sz w:val="24"/>
                <w:szCs w:val="24"/>
              </w:rPr>
            </w:pPr>
            <w:r>
              <w:rPr>
                <w:rFonts w:hint="eastAsia" w:ascii="宋体" w:hAnsi="宋体" w:cs="宋体"/>
                <w:sz w:val="24"/>
                <w:szCs w:val="24"/>
              </w:rPr>
              <w:t>8</w:t>
            </w:r>
          </w:p>
        </w:tc>
        <w:tc>
          <w:tcPr>
            <w:tcW w:w="1429" w:type="dxa"/>
            <w:tcBorders>
              <w:top w:val="single" w:color="auto" w:sz="4" w:space="0"/>
              <w:left w:val="single" w:color="auto" w:sz="4" w:space="0"/>
              <w:bottom w:val="single" w:color="auto" w:sz="4" w:space="0"/>
              <w:right w:val="single" w:color="auto" w:sz="4" w:space="0"/>
            </w:tcBorders>
            <w:vAlign w:val="center"/>
          </w:tcPr>
          <w:p w14:paraId="5C4F78CB">
            <w:pPr>
              <w:snapToGrid w:val="0"/>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交易保证金</w:t>
            </w:r>
          </w:p>
        </w:tc>
        <w:tc>
          <w:tcPr>
            <w:tcW w:w="7510" w:type="dxa"/>
            <w:tcBorders>
              <w:top w:val="single" w:color="auto" w:sz="4" w:space="0"/>
              <w:left w:val="single" w:color="auto" w:sz="4" w:space="0"/>
              <w:bottom w:val="single" w:color="auto" w:sz="4" w:space="0"/>
              <w:right w:val="single" w:color="auto" w:sz="4" w:space="0"/>
            </w:tcBorders>
            <w:vAlign w:val="center"/>
          </w:tcPr>
          <w:p w14:paraId="50A42398">
            <w:pPr>
              <w:snapToGrid w:val="0"/>
              <w:spacing w:line="400" w:lineRule="exact"/>
              <w:rPr>
                <w:rFonts w:ascii="宋体" w:hAnsi="宋体" w:cs="宋体"/>
                <w:sz w:val="24"/>
                <w:szCs w:val="24"/>
              </w:rPr>
            </w:pPr>
            <w:r>
              <w:rPr>
                <w:rFonts w:hint="eastAsia" w:ascii="宋体" w:hAnsi="宋体" w:cs="宋体"/>
                <w:sz w:val="24"/>
                <w:szCs w:val="24"/>
              </w:rPr>
              <w:t>交易保证金人民币7260元整（需由供应商基本账户转入以下账户）</w:t>
            </w:r>
          </w:p>
          <w:p w14:paraId="6F4D9176">
            <w:pPr>
              <w:pStyle w:val="16"/>
              <w:rPr>
                <w:rFonts w:hAnsi="宋体"/>
                <w:sz w:val="24"/>
              </w:rPr>
            </w:pPr>
            <w:r>
              <w:rPr>
                <w:rFonts w:hint="eastAsia" w:hAnsi="宋体" w:cs="宋体"/>
                <w:bCs/>
                <w:sz w:val="24"/>
                <w:szCs w:val="24"/>
              </w:rPr>
              <w:t>收款单位（户名）：</w:t>
            </w:r>
            <w:r>
              <w:rPr>
                <w:rFonts w:hint="eastAsia" w:hAnsi="宋体"/>
                <w:sz w:val="24"/>
              </w:rPr>
              <w:t>浙江筑脸全过程工程咨询有限公司衢州分公司 ；</w:t>
            </w:r>
          </w:p>
          <w:p w14:paraId="2F61CDB2">
            <w:pPr>
              <w:pStyle w:val="16"/>
              <w:rPr>
                <w:rFonts w:hAnsi="宋体"/>
                <w:sz w:val="24"/>
              </w:rPr>
            </w:pPr>
            <w:r>
              <w:rPr>
                <w:rFonts w:hint="eastAsia" w:hAnsi="宋体"/>
                <w:sz w:val="24"/>
              </w:rPr>
              <w:t>开户银行：</w:t>
            </w:r>
            <w:r>
              <w:rPr>
                <w:rFonts w:hint="eastAsia" w:hAnsi="宋体" w:cs="宋体"/>
                <w:sz w:val="24"/>
              </w:rPr>
              <w:t>衢州柯城农商行新新支行杨浦分理处</w:t>
            </w:r>
            <w:r>
              <w:rPr>
                <w:rFonts w:hint="eastAsia" w:hAnsi="宋体"/>
                <w:sz w:val="24"/>
              </w:rPr>
              <w:t>；</w:t>
            </w:r>
          </w:p>
          <w:p w14:paraId="5A953D39">
            <w:pPr>
              <w:pStyle w:val="16"/>
              <w:rPr>
                <w:rFonts w:hAnsi="宋体" w:cs="宋体"/>
                <w:bCs/>
                <w:sz w:val="24"/>
                <w:szCs w:val="24"/>
              </w:rPr>
            </w:pPr>
            <w:r>
              <w:rPr>
                <w:rFonts w:hint="eastAsia" w:hAnsi="宋体"/>
                <w:sz w:val="24"/>
              </w:rPr>
              <w:t>开户账号：</w:t>
            </w:r>
            <w:r>
              <w:rPr>
                <w:rFonts w:hint="eastAsia" w:hAnsi="宋体" w:cs="宋体"/>
                <w:sz w:val="24"/>
              </w:rPr>
              <w:t>201000360238668</w:t>
            </w:r>
            <w:r>
              <w:rPr>
                <w:rFonts w:hint="eastAsia" w:hAnsi="宋体"/>
                <w:sz w:val="24"/>
              </w:rPr>
              <w:t>。</w:t>
            </w:r>
          </w:p>
          <w:p w14:paraId="749ECE96">
            <w:pPr>
              <w:snapToGrid w:val="0"/>
              <w:rPr>
                <w:rFonts w:ascii="宋体" w:hAnsi="宋体" w:cs="宋体"/>
                <w:b/>
                <w:bCs/>
                <w:sz w:val="24"/>
                <w:szCs w:val="24"/>
              </w:rPr>
            </w:pPr>
            <w:r>
              <w:rPr>
                <w:rFonts w:hint="eastAsia" w:ascii="宋体" w:hAnsi="宋体" w:cs="宋体"/>
                <w:b/>
                <w:bCs/>
                <w:sz w:val="24"/>
                <w:szCs w:val="24"/>
              </w:rPr>
              <w:t>交纳交易保证金汇款时请注明项目名称</w:t>
            </w:r>
          </w:p>
          <w:p w14:paraId="37A1F266">
            <w:pPr>
              <w:snapToGrid w:val="0"/>
              <w:rPr>
                <w:rFonts w:ascii="宋体" w:hAnsi="宋体" w:cs="宋体"/>
                <w:b/>
                <w:sz w:val="24"/>
                <w:szCs w:val="24"/>
              </w:rPr>
            </w:pPr>
            <w:r>
              <w:rPr>
                <w:rFonts w:hint="eastAsia" w:ascii="宋体" w:hAnsi="宋体" w:cs="宋体"/>
                <w:b/>
                <w:bCs/>
                <w:sz w:val="24"/>
                <w:szCs w:val="24"/>
              </w:rPr>
              <w:t xml:space="preserve">供应商应提前递交交易保证金，确保在响应文件递交截止时间前入账。保证金缴纳方名称必须和供应商名称一致，否则视同未缴纳。 </w:t>
            </w:r>
          </w:p>
        </w:tc>
      </w:tr>
      <w:tr w14:paraId="53A5B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24" w:type="dxa"/>
            <w:tcBorders>
              <w:top w:val="single" w:color="auto" w:sz="4" w:space="0"/>
              <w:left w:val="single" w:color="auto" w:sz="4" w:space="0"/>
              <w:bottom w:val="single" w:color="auto" w:sz="4" w:space="0"/>
              <w:right w:val="single" w:color="auto" w:sz="4" w:space="0"/>
            </w:tcBorders>
            <w:vAlign w:val="center"/>
          </w:tcPr>
          <w:p w14:paraId="6B45F6AA">
            <w:pPr>
              <w:snapToGrid w:val="0"/>
              <w:jc w:val="center"/>
              <w:rPr>
                <w:rFonts w:ascii="宋体" w:hAnsi="宋体" w:cs="宋体"/>
                <w:sz w:val="24"/>
                <w:szCs w:val="24"/>
              </w:rPr>
            </w:pPr>
            <w:r>
              <w:rPr>
                <w:rFonts w:hint="eastAsia" w:ascii="宋体" w:hAnsi="宋体" w:cs="宋体"/>
                <w:sz w:val="24"/>
                <w:szCs w:val="24"/>
              </w:rPr>
              <w:t>9</w:t>
            </w:r>
          </w:p>
        </w:tc>
        <w:tc>
          <w:tcPr>
            <w:tcW w:w="1429" w:type="dxa"/>
            <w:tcBorders>
              <w:top w:val="single" w:color="auto" w:sz="4" w:space="0"/>
              <w:left w:val="single" w:color="auto" w:sz="4" w:space="0"/>
              <w:bottom w:val="single" w:color="auto" w:sz="4" w:space="0"/>
              <w:right w:val="single" w:color="auto" w:sz="4" w:space="0"/>
            </w:tcBorders>
            <w:vAlign w:val="center"/>
          </w:tcPr>
          <w:p w14:paraId="63CA81C0">
            <w:pPr>
              <w:autoSpaceDE w:val="0"/>
              <w:autoSpaceDN w:val="0"/>
              <w:snapToGrid w:val="0"/>
              <w:textAlignment w:val="bottom"/>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响应文件组成</w:t>
            </w:r>
          </w:p>
        </w:tc>
        <w:tc>
          <w:tcPr>
            <w:tcW w:w="7510" w:type="dxa"/>
            <w:tcBorders>
              <w:top w:val="single" w:color="auto" w:sz="4" w:space="0"/>
              <w:left w:val="single" w:color="auto" w:sz="4" w:space="0"/>
              <w:bottom w:val="single" w:color="auto" w:sz="4" w:space="0"/>
              <w:right w:val="single" w:color="auto" w:sz="4" w:space="0"/>
            </w:tcBorders>
            <w:vAlign w:val="center"/>
          </w:tcPr>
          <w:p w14:paraId="53A13A69">
            <w:pPr>
              <w:autoSpaceDE w:val="0"/>
              <w:autoSpaceDN w:val="0"/>
              <w:snapToGrid w:val="0"/>
              <w:textAlignment w:val="bottom"/>
              <w:rPr>
                <w:rFonts w:ascii="宋体" w:hAnsi="宋体" w:cs="宋体"/>
                <w:sz w:val="24"/>
                <w:szCs w:val="24"/>
              </w:rPr>
            </w:pPr>
            <w:r>
              <w:rPr>
                <w:rFonts w:hint="eastAsia" w:ascii="宋体" w:hAnsi="宋体" w:cs="宋体"/>
                <w:sz w:val="24"/>
                <w:szCs w:val="24"/>
              </w:rPr>
              <w:t>响应文件由资信技术和报价两部分内容组成；</w:t>
            </w:r>
          </w:p>
          <w:p w14:paraId="4A2A3CDD">
            <w:pPr>
              <w:autoSpaceDE w:val="0"/>
              <w:autoSpaceDN w:val="0"/>
              <w:snapToGrid w:val="0"/>
              <w:textAlignment w:val="bottom"/>
              <w:rPr>
                <w:rFonts w:ascii="宋体" w:hAnsi="宋体" w:cs="宋体"/>
                <w:sz w:val="24"/>
                <w:szCs w:val="24"/>
              </w:rPr>
            </w:pPr>
            <w:r>
              <w:rPr>
                <w:rFonts w:hint="eastAsia" w:ascii="宋体" w:hAnsi="宋体" w:cs="宋体"/>
                <w:sz w:val="24"/>
                <w:szCs w:val="24"/>
              </w:rPr>
              <w:t>响应文件份数：资信技术文件：正本一份，副本二份；</w:t>
            </w:r>
          </w:p>
          <w:p w14:paraId="27413DE0">
            <w:pPr>
              <w:autoSpaceDE w:val="0"/>
              <w:autoSpaceDN w:val="0"/>
              <w:snapToGrid w:val="0"/>
              <w:textAlignment w:val="bottom"/>
              <w:rPr>
                <w:rFonts w:ascii="宋体" w:hAnsi="宋体" w:cs="宋体"/>
                <w:sz w:val="24"/>
                <w:szCs w:val="24"/>
              </w:rPr>
            </w:pPr>
            <w:r>
              <w:rPr>
                <w:rFonts w:hint="eastAsia" w:ascii="宋体" w:hAnsi="宋体" w:cs="宋体"/>
                <w:sz w:val="24"/>
                <w:szCs w:val="24"/>
              </w:rPr>
              <w:t>报价文件：正本一份，副本二份。</w:t>
            </w:r>
          </w:p>
        </w:tc>
      </w:tr>
      <w:tr w14:paraId="1E676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924" w:type="dxa"/>
            <w:tcBorders>
              <w:top w:val="single" w:color="auto" w:sz="4" w:space="0"/>
              <w:left w:val="single" w:color="auto" w:sz="4" w:space="0"/>
              <w:bottom w:val="single" w:color="auto" w:sz="4" w:space="0"/>
              <w:right w:val="single" w:color="auto" w:sz="4" w:space="0"/>
            </w:tcBorders>
            <w:vAlign w:val="center"/>
          </w:tcPr>
          <w:p w14:paraId="383D171D">
            <w:pPr>
              <w:snapToGrid w:val="0"/>
              <w:jc w:val="center"/>
              <w:rPr>
                <w:rFonts w:ascii="宋体" w:hAnsi="宋体" w:cs="宋体"/>
                <w:sz w:val="24"/>
                <w:szCs w:val="24"/>
              </w:rPr>
            </w:pPr>
            <w:r>
              <w:rPr>
                <w:rFonts w:hint="eastAsia" w:ascii="宋体" w:hAnsi="宋体" w:cs="宋体"/>
                <w:sz w:val="24"/>
                <w:szCs w:val="24"/>
              </w:rPr>
              <w:t>10</w:t>
            </w:r>
          </w:p>
        </w:tc>
        <w:tc>
          <w:tcPr>
            <w:tcW w:w="1429" w:type="dxa"/>
            <w:tcBorders>
              <w:top w:val="single" w:color="auto" w:sz="4" w:space="0"/>
              <w:left w:val="single" w:color="auto" w:sz="4" w:space="0"/>
              <w:bottom w:val="single" w:color="auto" w:sz="4" w:space="0"/>
              <w:right w:val="single" w:color="auto" w:sz="4" w:space="0"/>
            </w:tcBorders>
            <w:vAlign w:val="center"/>
          </w:tcPr>
          <w:p w14:paraId="6164795B">
            <w:pPr>
              <w:snapToGrid w:val="0"/>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响应文件递交截止时间</w:t>
            </w:r>
          </w:p>
        </w:tc>
        <w:tc>
          <w:tcPr>
            <w:tcW w:w="7510" w:type="dxa"/>
            <w:tcBorders>
              <w:top w:val="single" w:color="auto" w:sz="4" w:space="0"/>
              <w:left w:val="single" w:color="auto" w:sz="4" w:space="0"/>
              <w:bottom w:val="single" w:color="auto" w:sz="4" w:space="0"/>
              <w:right w:val="single" w:color="auto" w:sz="4" w:space="0"/>
            </w:tcBorders>
            <w:vAlign w:val="center"/>
          </w:tcPr>
          <w:p w14:paraId="652C759F">
            <w:pPr>
              <w:snapToGrid w:val="0"/>
              <w:rPr>
                <w:rFonts w:ascii="宋体" w:hAnsi="宋体" w:cs="宋体"/>
                <w:b/>
                <w:sz w:val="24"/>
                <w:szCs w:val="24"/>
              </w:rPr>
            </w:pPr>
            <w:r>
              <w:rPr>
                <w:rFonts w:hint="eastAsia" w:ascii="宋体" w:hAnsi="宋体" w:cs="宋体"/>
                <w:b/>
                <w:sz w:val="24"/>
                <w:szCs w:val="24"/>
                <w:u w:val="single"/>
              </w:rPr>
              <w:t>2025</w:t>
            </w:r>
            <w:r>
              <w:rPr>
                <w:rFonts w:hint="eastAsia" w:ascii="宋体" w:hAnsi="宋体" w:cs="宋体"/>
                <w:b/>
                <w:sz w:val="24"/>
                <w:szCs w:val="24"/>
              </w:rPr>
              <w:t>年6月</w:t>
            </w:r>
            <w:r>
              <w:rPr>
                <w:rFonts w:hint="eastAsia" w:ascii="宋体" w:hAnsi="宋体" w:cs="宋体"/>
                <w:b/>
                <w:sz w:val="24"/>
                <w:szCs w:val="24"/>
                <w:u w:val="single"/>
                <w:lang w:val="en-US" w:eastAsia="zh-CN"/>
              </w:rPr>
              <w:t>11</w:t>
            </w:r>
            <w:r>
              <w:rPr>
                <w:rFonts w:hint="eastAsia" w:ascii="宋体" w:hAnsi="宋体" w:cs="宋体"/>
                <w:b/>
                <w:sz w:val="24"/>
                <w:szCs w:val="24"/>
              </w:rPr>
              <w:t>日</w:t>
            </w:r>
            <w:r>
              <w:rPr>
                <w:rFonts w:hint="eastAsia" w:ascii="宋体" w:hAnsi="宋体" w:cs="宋体"/>
                <w:b/>
                <w:sz w:val="24"/>
                <w:szCs w:val="24"/>
                <w:u w:val="single"/>
              </w:rPr>
              <w:t>9</w:t>
            </w:r>
            <w:r>
              <w:rPr>
                <w:rFonts w:hint="eastAsia" w:ascii="宋体" w:hAnsi="宋体" w:cs="宋体"/>
                <w:b/>
                <w:sz w:val="24"/>
                <w:szCs w:val="24"/>
              </w:rPr>
              <w:t>时</w:t>
            </w:r>
            <w:r>
              <w:rPr>
                <w:rFonts w:hint="eastAsia" w:ascii="宋体" w:hAnsi="宋体" w:cs="宋体"/>
                <w:b/>
                <w:sz w:val="24"/>
                <w:szCs w:val="24"/>
                <w:u w:val="single"/>
              </w:rPr>
              <w:t>30</w:t>
            </w:r>
            <w:r>
              <w:rPr>
                <w:rFonts w:hint="eastAsia" w:ascii="宋体" w:hAnsi="宋体" w:cs="宋体"/>
                <w:b/>
                <w:sz w:val="24"/>
                <w:szCs w:val="24"/>
              </w:rPr>
              <w:t>分</w:t>
            </w:r>
            <w:r>
              <w:rPr>
                <w:rFonts w:hint="eastAsia" w:ascii="宋体" w:hAnsi="宋体" w:cs="宋体"/>
                <w:b/>
                <w:sz w:val="24"/>
                <w:szCs w:val="24"/>
                <w:u w:val="single"/>
              </w:rPr>
              <w:t>00</w:t>
            </w:r>
            <w:r>
              <w:rPr>
                <w:rFonts w:hint="eastAsia" w:ascii="宋体" w:hAnsi="宋体" w:cs="宋体"/>
                <w:b/>
                <w:sz w:val="24"/>
                <w:szCs w:val="24"/>
              </w:rPr>
              <w:t>秒</w:t>
            </w:r>
          </w:p>
        </w:tc>
      </w:tr>
      <w:tr w14:paraId="4065C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24" w:type="dxa"/>
            <w:tcBorders>
              <w:top w:val="single" w:color="auto" w:sz="4" w:space="0"/>
              <w:left w:val="single" w:color="auto" w:sz="4" w:space="0"/>
              <w:bottom w:val="single" w:color="auto" w:sz="4" w:space="0"/>
              <w:right w:val="single" w:color="auto" w:sz="4" w:space="0"/>
            </w:tcBorders>
            <w:vAlign w:val="center"/>
          </w:tcPr>
          <w:p w14:paraId="382E53FE">
            <w:pPr>
              <w:snapToGrid w:val="0"/>
              <w:jc w:val="center"/>
              <w:rPr>
                <w:rFonts w:ascii="宋体" w:hAnsi="宋体" w:cs="宋体"/>
                <w:sz w:val="24"/>
                <w:szCs w:val="24"/>
              </w:rPr>
            </w:pPr>
            <w:r>
              <w:rPr>
                <w:rFonts w:hint="eastAsia" w:ascii="宋体" w:hAnsi="宋体" w:cs="宋体"/>
                <w:sz w:val="24"/>
                <w:szCs w:val="24"/>
              </w:rPr>
              <w:t>11</w:t>
            </w:r>
          </w:p>
        </w:tc>
        <w:tc>
          <w:tcPr>
            <w:tcW w:w="1429" w:type="dxa"/>
            <w:tcBorders>
              <w:top w:val="single" w:color="auto" w:sz="4" w:space="0"/>
              <w:left w:val="single" w:color="auto" w:sz="4" w:space="0"/>
              <w:bottom w:val="single" w:color="auto" w:sz="4" w:space="0"/>
              <w:right w:val="single" w:color="auto" w:sz="4" w:space="0"/>
            </w:tcBorders>
            <w:vAlign w:val="center"/>
          </w:tcPr>
          <w:p w14:paraId="4861AC7D">
            <w:pPr>
              <w:snapToGrid w:val="0"/>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响应文件递交地点</w:t>
            </w:r>
          </w:p>
        </w:tc>
        <w:tc>
          <w:tcPr>
            <w:tcW w:w="7510" w:type="dxa"/>
            <w:tcBorders>
              <w:top w:val="single" w:color="auto" w:sz="4" w:space="0"/>
              <w:left w:val="single" w:color="auto" w:sz="4" w:space="0"/>
              <w:bottom w:val="single" w:color="auto" w:sz="4" w:space="0"/>
              <w:right w:val="single" w:color="auto" w:sz="4" w:space="0"/>
            </w:tcBorders>
            <w:vAlign w:val="center"/>
          </w:tcPr>
          <w:p w14:paraId="7D52DED6">
            <w:pPr>
              <w:snapToGrid w:val="0"/>
              <w:rPr>
                <w:rFonts w:ascii="宋体" w:hAnsi="宋体" w:cs="宋体"/>
                <w:b/>
                <w:sz w:val="24"/>
                <w:szCs w:val="24"/>
                <w:u w:val="single"/>
              </w:rPr>
            </w:pPr>
            <w:r>
              <w:rPr>
                <w:rFonts w:hint="eastAsia" w:ascii="宋体" w:hAnsi="宋体" w:cs="宋体"/>
                <w:sz w:val="24"/>
                <w:szCs w:val="24"/>
              </w:rPr>
              <w:t>浙江筑脸全过程工程咨询有限公司（衢州市柯城区艺苑路292号</w:t>
            </w:r>
            <w:r>
              <w:rPr>
                <w:rFonts w:hint="eastAsia" w:hAnsi="宋体" w:cs="宋体"/>
                <w:sz w:val="24"/>
                <w:szCs w:val="24"/>
              </w:rPr>
              <w:t>）</w:t>
            </w:r>
          </w:p>
        </w:tc>
      </w:tr>
      <w:tr w14:paraId="41783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24" w:type="dxa"/>
            <w:tcBorders>
              <w:top w:val="single" w:color="auto" w:sz="4" w:space="0"/>
              <w:left w:val="single" w:color="auto" w:sz="4" w:space="0"/>
              <w:bottom w:val="single" w:color="auto" w:sz="4" w:space="0"/>
              <w:right w:val="single" w:color="auto" w:sz="4" w:space="0"/>
            </w:tcBorders>
            <w:vAlign w:val="center"/>
          </w:tcPr>
          <w:p w14:paraId="52B68343">
            <w:pPr>
              <w:snapToGrid w:val="0"/>
              <w:jc w:val="center"/>
              <w:rPr>
                <w:rFonts w:ascii="宋体" w:hAnsi="宋体" w:cs="宋体"/>
                <w:sz w:val="24"/>
                <w:szCs w:val="24"/>
              </w:rPr>
            </w:pPr>
            <w:r>
              <w:rPr>
                <w:rFonts w:hint="eastAsia" w:ascii="宋体" w:hAnsi="宋体" w:cs="宋体"/>
                <w:sz w:val="24"/>
                <w:szCs w:val="24"/>
              </w:rPr>
              <w:t>12</w:t>
            </w:r>
          </w:p>
        </w:tc>
        <w:tc>
          <w:tcPr>
            <w:tcW w:w="1429" w:type="dxa"/>
            <w:tcBorders>
              <w:top w:val="single" w:color="auto" w:sz="4" w:space="0"/>
              <w:left w:val="single" w:color="auto" w:sz="4" w:space="0"/>
              <w:bottom w:val="single" w:color="auto" w:sz="4" w:space="0"/>
              <w:right w:val="single" w:color="auto" w:sz="4" w:space="0"/>
            </w:tcBorders>
            <w:vAlign w:val="center"/>
          </w:tcPr>
          <w:p w14:paraId="1F208230">
            <w:pPr>
              <w:autoSpaceDE w:val="0"/>
              <w:autoSpaceDN w:val="0"/>
              <w:snapToGrid w:val="0"/>
              <w:textAlignment w:val="bottom"/>
              <w:rPr>
                <w:rFonts w:ascii="宋体" w:hAnsi="宋体" w:cs="宋体"/>
                <w:sz w:val="24"/>
                <w:szCs w:val="24"/>
              </w:rPr>
            </w:pPr>
            <w:r>
              <w:rPr>
                <w:rFonts w:hint="eastAsia" w:ascii="宋体" w:hAnsi="宋体" w:cs="宋体"/>
                <w:sz w:val="24"/>
                <w:szCs w:val="24"/>
              </w:rPr>
              <w:t>评审办法</w:t>
            </w:r>
          </w:p>
        </w:tc>
        <w:tc>
          <w:tcPr>
            <w:tcW w:w="7510" w:type="dxa"/>
            <w:tcBorders>
              <w:top w:val="single" w:color="auto" w:sz="4" w:space="0"/>
              <w:left w:val="single" w:color="auto" w:sz="4" w:space="0"/>
              <w:bottom w:val="single" w:color="auto" w:sz="4" w:space="0"/>
              <w:right w:val="single" w:color="auto" w:sz="4" w:space="0"/>
            </w:tcBorders>
            <w:vAlign w:val="center"/>
          </w:tcPr>
          <w:p w14:paraId="520D7F58">
            <w:pPr>
              <w:spacing w:line="420" w:lineRule="exact"/>
              <w:rPr>
                <w:rFonts w:ascii="宋体" w:hAnsi="宋体" w:cs="宋体"/>
                <w:b/>
                <w:sz w:val="24"/>
              </w:rPr>
            </w:pPr>
            <w:r>
              <w:rPr>
                <w:rFonts w:hint="eastAsia" w:ascii="宋体" w:hAnsi="宋体" w:cs="宋体"/>
                <w:b/>
                <w:sz w:val="24"/>
              </w:rPr>
              <w:t>本项目采用最低评标价法。即</w:t>
            </w:r>
            <w:r>
              <w:rPr>
                <w:rFonts w:hint="eastAsia" w:ascii="宋体" w:hAnsi="宋体" w:cs="宋体"/>
                <w:b/>
                <w:sz w:val="24"/>
                <w:u w:val="single"/>
              </w:rPr>
              <w:t>响应人的资格经符合性审查通过，服务及质量均能满足采购文件实质性要求且不含税</w:t>
            </w:r>
            <w:r>
              <w:rPr>
                <w:rFonts w:hint="eastAsia" w:hAnsi="宋体" w:cs="宋体"/>
                <w:b/>
                <w:sz w:val="24"/>
              </w:rPr>
              <w:t>总报价</w:t>
            </w:r>
            <w:r>
              <w:rPr>
                <w:rFonts w:hint="eastAsia" w:ascii="宋体" w:hAnsi="宋体" w:cs="宋体"/>
                <w:b/>
                <w:sz w:val="24"/>
                <w:u w:val="single"/>
              </w:rPr>
              <w:t>最低者</w:t>
            </w:r>
            <w:r>
              <w:rPr>
                <w:rFonts w:hint="eastAsia" w:ascii="宋体" w:hAnsi="宋体" w:cs="宋体"/>
                <w:b/>
                <w:sz w:val="24"/>
              </w:rPr>
              <w:t>为成交候选人</w:t>
            </w:r>
            <w:r>
              <w:rPr>
                <w:rFonts w:hint="eastAsia" w:ascii="宋体" w:hAnsi="宋体" w:cs="宋体"/>
                <w:b/>
                <w:sz w:val="24"/>
                <w:szCs w:val="24"/>
              </w:rPr>
              <w:t>，</w:t>
            </w:r>
            <w:r>
              <w:rPr>
                <w:rFonts w:hint="eastAsia" w:ascii="宋体" w:hAnsi="宋体" w:cs="宋体"/>
                <w:b/>
                <w:sz w:val="24"/>
              </w:rPr>
              <w:t>如不含税金额相同则响应税率高者确定成交候选人排序，如遇响应税率相同则以摇号方式确定成交候选人排序。</w:t>
            </w:r>
          </w:p>
          <w:p w14:paraId="26BC5503">
            <w:pPr>
              <w:spacing w:line="420" w:lineRule="exact"/>
              <w:rPr>
                <w:rFonts w:ascii="宋体" w:hAnsi="宋体" w:cs="宋体"/>
                <w:sz w:val="24"/>
                <w:szCs w:val="24"/>
              </w:rPr>
            </w:pPr>
            <w:r>
              <w:rPr>
                <w:rFonts w:ascii="宋体" w:hAnsi="宋体" w:cs="宋体"/>
                <w:b/>
                <w:sz w:val="24"/>
                <w:u w:val="single"/>
              </w:rPr>
              <w:t>不含税</w:t>
            </w:r>
            <w:r>
              <w:rPr>
                <w:rFonts w:hAnsi="宋体" w:cs="宋体"/>
                <w:b/>
                <w:sz w:val="24"/>
              </w:rPr>
              <w:t>总报价</w:t>
            </w:r>
            <w:r>
              <w:rPr>
                <w:rFonts w:ascii="宋体" w:hAnsi="宋体" w:cs="宋体"/>
                <w:b/>
                <w:sz w:val="24"/>
              </w:rPr>
              <w:t>=</w:t>
            </w:r>
            <w:r>
              <w:rPr>
                <w:rFonts w:ascii="宋体" w:hAnsi="宋体" w:cs="宋体"/>
                <w:b/>
                <w:sz w:val="24"/>
                <w:u w:val="single"/>
              </w:rPr>
              <w:t>含税</w:t>
            </w:r>
            <w:r>
              <w:rPr>
                <w:rFonts w:hAnsi="宋体" w:cs="宋体"/>
                <w:b/>
                <w:sz w:val="24"/>
              </w:rPr>
              <w:t>总报价</w:t>
            </w:r>
            <w:r>
              <w:rPr>
                <w:rFonts w:ascii="宋体" w:hAnsi="宋体" w:cs="宋体"/>
                <w:b/>
                <w:sz w:val="24"/>
              </w:rPr>
              <w:t>÷（1+响应税率）</w:t>
            </w:r>
            <w:r>
              <w:rPr>
                <w:rFonts w:ascii="宋体" w:hAnsi="宋体" w:cs="宋体"/>
                <w:sz w:val="24"/>
                <w:szCs w:val="24"/>
              </w:rPr>
              <w:t>（计算时四舍五入保留小数2位）</w:t>
            </w:r>
          </w:p>
        </w:tc>
      </w:tr>
      <w:tr w14:paraId="6BBA7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924" w:type="dxa"/>
            <w:tcBorders>
              <w:top w:val="single" w:color="auto" w:sz="4" w:space="0"/>
              <w:left w:val="single" w:color="auto" w:sz="4" w:space="0"/>
              <w:bottom w:val="single" w:color="auto" w:sz="4" w:space="0"/>
              <w:right w:val="single" w:color="auto" w:sz="4" w:space="0"/>
            </w:tcBorders>
            <w:vAlign w:val="center"/>
          </w:tcPr>
          <w:p w14:paraId="43180D21">
            <w:pPr>
              <w:snapToGrid w:val="0"/>
              <w:jc w:val="center"/>
              <w:rPr>
                <w:rFonts w:ascii="宋体" w:hAnsi="宋体" w:cs="宋体"/>
                <w:sz w:val="24"/>
                <w:szCs w:val="24"/>
              </w:rPr>
            </w:pPr>
            <w:r>
              <w:rPr>
                <w:rFonts w:hint="eastAsia" w:ascii="宋体" w:hAnsi="宋体" w:cs="宋体"/>
                <w:sz w:val="24"/>
                <w:szCs w:val="24"/>
              </w:rPr>
              <w:t>13</w:t>
            </w:r>
          </w:p>
        </w:tc>
        <w:tc>
          <w:tcPr>
            <w:tcW w:w="1429" w:type="dxa"/>
            <w:tcBorders>
              <w:top w:val="single" w:color="auto" w:sz="4" w:space="0"/>
              <w:left w:val="single" w:color="auto" w:sz="4" w:space="0"/>
              <w:bottom w:val="single" w:color="auto" w:sz="4" w:space="0"/>
              <w:right w:val="single" w:color="auto" w:sz="4" w:space="0"/>
            </w:tcBorders>
            <w:vAlign w:val="center"/>
          </w:tcPr>
          <w:p w14:paraId="72A529D9">
            <w:pPr>
              <w:autoSpaceDE w:val="0"/>
              <w:autoSpaceDN w:val="0"/>
              <w:snapToGrid w:val="0"/>
              <w:textAlignment w:val="bottom"/>
              <w:rPr>
                <w:rFonts w:ascii="宋体" w:hAnsi="宋体" w:cs="宋体"/>
                <w:sz w:val="24"/>
                <w:szCs w:val="24"/>
              </w:rPr>
            </w:pPr>
            <w:r>
              <w:rPr>
                <w:rFonts w:hint="eastAsia" w:ascii="宋体" w:hAnsi="宋体" w:cs="宋体"/>
                <w:sz w:val="24"/>
                <w:szCs w:val="24"/>
              </w:rPr>
              <w:t>成交候选人</w:t>
            </w:r>
          </w:p>
        </w:tc>
        <w:tc>
          <w:tcPr>
            <w:tcW w:w="7510" w:type="dxa"/>
            <w:tcBorders>
              <w:top w:val="single" w:color="auto" w:sz="4" w:space="0"/>
              <w:left w:val="single" w:color="auto" w:sz="4" w:space="0"/>
              <w:bottom w:val="single" w:color="auto" w:sz="4" w:space="0"/>
              <w:right w:val="single" w:color="auto" w:sz="4" w:space="0"/>
            </w:tcBorders>
            <w:vAlign w:val="center"/>
          </w:tcPr>
          <w:p w14:paraId="1543588A">
            <w:pPr>
              <w:autoSpaceDE w:val="0"/>
              <w:autoSpaceDN w:val="0"/>
              <w:snapToGrid w:val="0"/>
              <w:textAlignment w:val="bottom"/>
              <w:rPr>
                <w:rFonts w:ascii="宋体" w:hAnsi="宋体" w:cs="宋体"/>
                <w:sz w:val="24"/>
                <w:szCs w:val="24"/>
              </w:rPr>
            </w:pPr>
            <w:r>
              <w:rPr>
                <w:rFonts w:hint="eastAsia" w:ascii="宋体" w:hAnsi="宋体" w:cs="宋体"/>
                <w:sz w:val="24"/>
                <w:szCs w:val="24"/>
              </w:rPr>
              <w:t>评审小组推荐成交候选人为</w:t>
            </w:r>
            <w:r>
              <w:rPr>
                <w:rFonts w:hint="eastAsia" w:ascii="宋体" w:hAnsi="宋体" w:cs="宋体"/>
                <w:sz w:val="24"/>
                <w:szCs w:val="24"/>
                <w:u w:val="single"/>
              </w:rPr>
              <w:t xml:space="preserve"> 1</w:t>
            </w:r>
            <w:r>
              <w:rPr>
                <w:rFonts w:hint="eastAsia" w:ascii="宋体" w:hAnsi="宋体" w:cs="宋体"/>
                <w:sz w:val="24"/>
                <w:szCs w:val="24"/>
              </w:rPr>
              <w:t>人，成交人数为</w:t>
            </w:r>
            <w:r>
              <w:rPr>
                <w:rFonts w:hint="eastAsia" w:ascii="宋体" w:hAnsi="宋体" w:cs="宋体"/>
                <w:sz w:val="24"/>
                <w:szCs w:val="24"/>
                <w:u w:val="single"/>
              </w:rPr>
              <w:t xml:space="preserve"> 1 </w:t>
            </w:r>
            <w:r>
              <w:rPr>
                <w:rFonts w:hint="eastAsia" w:ascii="宋体" w:hAnsi="宋体" w:cs="宋体"/>
                <w:sz w:val="24"/>
                <w:szCs w:val="24"/>
              </w:rPr>
              <w:t>人。</w:t>
            </w:r>
          </w:p>
        </w:tc>
      </w:tr>
      <w:tr w14:paraId="08CAF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24" w:type="dxa"/>
            <w:tcBorders>
              <w:top w:val="single" w:color="auto" w:sz="4" w:space="0"/>
              <w:left w:val="single" w:color="auto" w:sz="4" w:space="0"/>
              <w:bottom w:val="single" w:color="auto" w:sz="4" w:space="0"/>
              <w:right w:val="single" w:color="auto" w:sz="4" w:space="0"/>
            </w:tcBorders>
            <w:vAlign w:val="center"/>
          </w:tcPr>
          <w:p w14:paraId="428BD013">
            <w:pPr>
              <w:snapToGrid w:val="0"/>
              <w:jc w:val="center"/>
              <w:rPr>
                <w:rFonts w:ascii="宋体" w:hAnsi="宋体" w:cs="宋体"/>
                <w:sz w:val="24"/>
                <w:szCs w:val="24"/>
              </w:rPr>
            </w:pPr>
            <w:r>
              <w:rPr>
                <w:rFonts w:hint="eastAsia" w:ascii="宋体" w:hAnsi="宋体" w:cs="宋体"/>
                <w:sz w:val="24"/>
                <w:szCs w:val="24"/>
              </w:rPr>
              <w:t>14</w:t>
            </w:r>
          </w:p>
        </w:tc>
        <w:tc>
          <w:tcPr>
            <w:tcW w:w="1429" w:type="dxa"/>
            <w:tcBorders>
              <w:top w:val="single" w:color="auto" w:sz="4" w:space="0"/>
              <w:left w:val="single" w:color="auto" w:sz="4" w:space="0"/>
              <w:bottom w:val="single" w:color="auto" w:sz="4" w:space="0"/>
              <w:right w:val="single" w:color="auto" w:sz="4" w:space="0"/>
            </w:tcBorders>
            <w:vAlign w:val="center"/>
          </w:tcPr>
          <w:p w14:paraId="1BA736EC">
            <w:pPr>
              <w:autoSpaceDE w:val="0"/>
              <w:autoSpaceDN w:val="0"/>
              <w:snapToGrid w:val="0"/>
              <w:textAlignment w:val="bottom"/>
              <w:rPr>
                <w:rFonts w:ascii="宋体" w:hAnsi="宋体" w:cs="宋体"/>
                <w:sz w:val="24"/>
                <w:szCs w:val="24"/>
              </w:rPr>
            </w:pPr>
            <w:r>
              <w:rPr>
                <w:rFonts w:hint="eastAsia" w:ascii="宋体" w:hAnsi="宋体" w:cs="宋体"/>
                <w:sz w:val="24"/>
                <w:szCs w:val="24"/>
              </w:rPr>
              <w:t>评审公示</w:t>
            </w:r>
          </w:p>
        </w:tc>
        <w:tc>
          <w:tcPr>
            <w:tcW w:w="7510" w:type="dxa"/>
            <w:tcBorders>
              <w:top w:val="single" w:color="auto" w:sz="4" w:space="0"/>
              <w:left w:val="single" w:color="auto" w:sz="4" w:space="0"/>
              <w:bottom w:val="single" w:color="auto" w:sz="4" w:space="0"/>
              <w:right w:val="single" w:color="auto" w:sz="4" w:space="0"/>
            </w:tcBorders>
            <w:vAlign w:val="center"/>
          </w:tcPr>
          <w:p w14:paraId="2999B8F1">
            <w:pPr>
              <w:autoSpaceDE w:val="0"/>
              <w:autoSpaceDN w:val="0"/>
              <w:snapToGrid w:val="0"/>
              <w:textAlignment w:val="bottom"/>
              <w:rPr>
                <w:rFonts w:ascii="宋体" w:hAnsi="宋体" w:cs="宋体"/>
                <w:sz w:val="24"/>
                <w:szCs w:val="24"/>
              </w:rPr>
            </w:pPr>
            <w:r>
              <w:rPr>
                <w:rFonts w:hint="eastAsia" w:ascii="宋体" w:hAnsi="宋体" w:cs="宋体"/>
                <w:sz w:val="24"/>
                <w:szCs w:val="24"/>
              </w:rPr>
              <w:t xml:space="preserve">评审结束后2天内，评审结果在浙江省政府采购网- 非政府采购模块、招天下、采购人内网公示，公示期3日。如供应商对评审结果、成交候选人等内容有质疑或异议的，请于公示期内提出。 </w:t>
            </w:r>
          </w:p>
        </w:tc>
      </w:tr>
      <w:tr w14:paraId="0B50D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24" w:type="dxa"/>
            <w:tcBorders>
              <w:top w:val="single" w:color="auto" w:sz="4" w:space="0"/>
              <w:left w:val="single" w:color="auto" w:sz="4" w:space="0"/>
              <w:bottom w:val="single" w:color="auto" w:sz="4" w:space="0"/>
              <w:right w:val="single" w:color="auto" w:sz="4" w:space="0"/>
            </w:tcBorders>
            <w:vAlign w:val="center"/>
          </w:tcPr>
          <w:p w14:paraId="76859EA6">
            <w:pPr>
              <w:snapToGrid w:val="0"/>
              <w:jc w:val="center"/>
              <w:rPr>
                <w:rFonts w:ascii="宋体" w:hAnsi="宋体" w:cs="宋体"/>
                <w:sz w:val="24"/>
                <w:szCs w:val="24"/>
              </w:rPr>
            </w:pPr>
            <w:r>
              <w:rPr>
                <w:rFonts w:hint="eastAsia" w:ascii="宋体" w:hAnsi="宋体" w:cs="宋体"/>
                <w:sz w:val="24"/>
                <w:szCs w:val="24"/>
              </w:rPr>
              <w:t>15</w:t>
            </w:r>
          </w:p>
        </w:tc>
        <w:tc>
          <w:tcPr>
            <w:tcW w:w="1429" w:type="dxa"/>
            <w:tcBorders>
              <w:top w:val="single" w:color="auto" w:sz="4" w:space="0"/>
              <w:left w:val="single" w:color="auto" w:sz="4" w:space="0"/>
              <w:bottom w:val="single" w:color="auto" w:sz="4" w:space="0"/>
              <w:right w:val="single" w:color="auto" w:sz="4" w:space="0"/>
            </w:tcBorders>
            <w:vAlign w:val="center"/>
          </w:tcPr>
          <w:p w14:paraId="2AD98CDF">
            <w:pPr>
              <w:autoSpaceDE w:val="0"/>
              <w:autoSpaceDN w:val="0"/>
              <w:snapToGrid w:val="0"/>
              <w:textAlignment w:val="bottom"/>
              <w:rPr>
                <w:rFonts w:ascii="宋体" w:hAnsi="宋体" w:cs="宋体"/>
                <w:sz w:val="24"/>
                <w:szCs w:val="24"/>
              </w:rPr>
            </w:pPr>
            <w:r>
              <w:rPr>
                <w:rFonts w:hint="eastAsia" w:ascii="宋体" w:hAnsi="宋体" w:cs="宋体"/>
                <w:sz w:val="24"/>
                <w:szCs w:val="24"/>
              </w:rPr>
              <w:t>中标（成交）结果公告</w:t>
            </w:r>
          </w:p>
        </w:tc>
        <w:tc>
          <w:tcPr>
            <w:tcW w:w="7510" w:type="dxa"/>
            <w:tcBorders>
              <w:top w:val="single" w:color="auto" w:sz="4" w:space="0"/>
              <w:left w:val="single" w:color="auto" w:sz="4" w:space="0"/>
              <w:bottom w:val="single" w:color="auto" w:sz="4" w:space="0"/>
              <w:right w:val="single" w:color="auto" w:sz="4" w:space="0"/>
            </w:tcBorders>
            <w:vAlign w:val="center"/>
          </w:tcPr>
          <w:p w14:paraId="316D6539">
            <w:pPr>
              <w:autoSpaceDE w:val="0"/>
              <w:autoSpaceDN w:val="0"/>
              <w:snapToGrid w:val="0"/>
              <w:spacing w:line="400" w:lineRule="exact"/>
              <w:textAlignment w:val="bottom"/>
              <w:rPr>
                <w:rFonts w:ascii="宋体" w:hAnsi="宋体" w:cs="宋体"/>
                <w:sz w:val="24"/>
                <w:szCs w:val="24"/>
              </w:rPr>
            </w:pPr>
            <w:r>
              <w:rPr>
                <w:rFonts w:hint="eastAsia" w:ascii="宋体" w:hAnsi="宋体"/>
                <w:sz w:val="24"/>
                <w:szCs w:val="24"/>
                <w:lang w:val="zh-CN"/>
              </w:rPr>
              <w:t>公示期未收到相关质疑或投诉的，应当选择成交候选人为成交人，采购人发布中标（成交）结果公告，并向其发成交通知书。</w:t>
            </w:r>
          </w:p>
        </w:tc>
      </w:tr>
      <w:tr w14:paraId="307F6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24" w:type="dxa"/>
            <w:tcBorders>
              <w:top w:val="single" w:color="auto" w:sz="4" w:space="0"/>
              <w:left w:val="single" w:color="auto" w:sz="4" w:space="0"/>
              <w:bottom w:val="single" w:color="auto" w:sz="4" w:space="0"/>
              <w:right w:val="single" w:color="auto" w:sz="4" w:space="0"/>
            </w:tcBorders>
            <w:vAlign w:val="center"/>
          </w:tcPr>
          <w:p w14:paraId="3268A120">
            <w:pPr>
              <w:autoSpaceDE w:val="0"/>
              <w:autoSpaceDN w:val="0"/>
              <w:snapToGrid w:val="0"/>
              <w:jc w:val="center"/>
              <w:textAlignment w:val="bottom"/>
              <w:rPr>
                <w:rFonts w:ascii="宋体" w:hAnsi="宋体" w:cs="宋体"/>
                <w:sz w:val="24"/>
                <w:szCs w:val="24"/>
              </w:rPr>
            </w:pPr>
            <w:r>
              <w:rPr>
                <w:rFonts w:hint="eastAsia" w:ascii="宋体" w:hAnsi="宋体" w:cs="宋体"/>
                <w:sz w:val="24"/>
                <w:szCs w:val="24"/>
              </w:rPr>
              <w:t>16</w:t>
            </w:r>
          </w:p>
        </w:tc>
        <w:tc>
          <w:tcPr>
            <w:tcW w:w="1429" w:type="dxa"/>
            <w:tcBorders>
              <w:top w:val="single" w:color="auto" w:sz="4" w:space="0"/>
              <w:left w:val="single" w:color="auto" w:sz="4" w:space="0"/>
              <w:bottom w:val="single" w:color="auto" w:sz="4" w:space="0"/>
              <w:right w:val="single" w:color="auto" w:sz="4" w:space="0"/>
            </w:tcBorders>
            <w:vAlign w:val="center"/>
          </w:tcPr>
          <w:p w14:paraId="06083C0F">
            <w:pPr>
              <w:autoSpaceDE w:val="0"/>
              <w:autoSpaceDN w:val="0"/>
              <w:snapToGrid w:val="0"/>
              <w:textAlignment w:val="bottom"/>
              <w:rPr>
                <w:rFonts w:ascii="宋体" w:hAnsi="宋体" w:cs="宋体"/>
                <w:sz w:val="24"/>
                <w:szCs w:val="24"/>
              </w:rPr>
            </w:pPr>
            <w:r>
              <w:rPr>
                <w:rFonts w:hint="eastAsia" w:ascii="宋体" w:hAnsi="宋体" w:cs="宋体"/>
                <w:sz w:val="24"/>
                <w:szCs w:val="24"/>
              </w:rPr>
              <w:t>交易保证金退还</w:t>
            </w:r>
          </w:p>
        </w:tc>
        <w:tc>
          <w:tcPr>
            <w:tcW w:w="7510" w:type="dxa"/>
            <w:tcBorders>
              <w:top w:val="single" w:color="auto" w:sz="4" w:space="0"/>
              <w:left w:val="single" w:color="auto" w:sz="4" w:space="0"/>
              <w:bottom w:val="single" w:color="auto" w:sz="4" w:space="0"/>
              <w:right w:val="single" w:color="auto" w:sz="4" w:space="0"/>
            </w:tcBorders>
            <w:vAlign w:val="center"/>
          </w:tcPr>
          <w:p w14:paraId="416DB0D8">
            <w:pPr>
              <w:autoSpaceDE w:val="0"/>
              <w:autoSpaceDN w:val="0"/>
              <w:snapToGrid w:val="0"/>
              <w:textAlignment w:val="bottom"/>
              <w:rPr>
                <w:rFonts w:ascii="宋体" w:hAnsi="宋体" w:cs="宋体"/>
                <w:sz w:val="24"/>
                <w:szCs w:val="24"/>
              </w:rPr>
            </w:pPr>
            <w:r>
              <w:rPr>
                <w:rFonts w:hint="eastAsia" w:ascii="宋体" w:hAnsi="宋体" w:cs="宋体"/>
                <w:sz w:val="24"/>
                <w:szCs w:val="24"/>
              </w:rPr>
              <w:t>除采购文件规定不予退还保证金的情形外，采购代理机构自成交通知书发出之日起5个工作日内退还未成交人的保证金，自采购合同签订之日起5个工作日内退还成交人的保证金。</w:t>
            </w:r>
            <w:r>
              <w:rPr>
                <w:rFonts w:hint="eastAsia" w:hAnsi="宋体" w:cs="宋体"/>
                <w:sz w:val="24"/>
                <w:szCs w:val="24"/>
              </w:rPr>
              <w:t>供应商</w:t>
            </w:r>
            <w:r>
              <w:rPr>
                <w:rFonts w:hint="eastAsia" w:ascii="宋体" w:hAnsi="宋体" w:cs="宋体"/>
                <w:sz w:val="24"/>
                <w:szCs w:val="24"/>
              </w:rPr>
              <w:t>提供收据和单位开户银行及账号后，采购代理以电汇或转账方式退还交易保证金。如收到相关质疑或投诉，退还时间顺延。</w:t>
            </w:r>
          </w:p>
        </w:tc>
      </w:tr>
      <w:tr w14:paraId="5DCBF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24" w:type="dxa"/>
            <w:tcBorders>
              <w:top w:val="single" w:color="auto" w:sz="4" w:space="0"/>
              <w:left w:val="single" w:color="auto" w:sz="4" w:space="0"/>
              <w:bottom w:val="single" w:color="auto" w:sz="4" w:space="0"/>
              <w:right w:val="single" w:color="auto" w:sz="4" w:space="0"/>
            </w:tcBorders>
            <w:vAlign w:val="center"/>
          </w:tcPr>
          <w:p w14:paraId="55BC160B">
            <w:pPr>
              <w:snapToGrid w:val="0"/>
              <w:jc w:val="center"/>
              <w:rPr>
                <w:rFonts w:ascii="宋体" w:hAnsi="宋体" w:cs="宋体"/>
                <w:sz w:val="24"/>
                <w:szCs w:val="24"/>
              </w:rPr>
            </w:pPr>
            <w:r>
              <w:rPr>
                <w:rFonts w:hint="eastAsia" w:ascii="宋体" w:hAnsi="宋体" w:cs="宋体"/>
                <w:sz w:val="24"/>
                <w:szCs w:val="24"/>
              </w:rPr>
              <w:t>17</w:t>
            </w:r>
          </w:p>
        </w:tc>
        <w:tc>
          <w:tcPr>
            <w:tcW w:w="1429" w:type="dxa"/>
            <w:tcBorders>
              <w:top w:val="single" w:color="auto" w:sz="4" w:space="0"/>
              <w:left w:val="single" w:color="auto" w:sz="4" w:space="0"/>
              <w:bottom w:val="single" w:color="auto" w:sz="4" w:space="0"/>
              <w:right w:val="single" w:color="auto" w:sz="4" w:space="0"/>
            </w:tcBorders>
            <w:vAlign w:val="center"/>
          </w:tcPr>
          <w:p w14:paraId="42717516">
            <w:pPr>
              <w:autoSpaceDE w:val="0"/>
              <w:autoSpaceDN w:val="0"/>
              <w:snapToGrid w:val="0"/>
              <w:textAlignment w:val="bottom"/>
              <w:rPr>
                <w:rFonts w:ascii="宋体" w:hAnsi="宋体" w:cs="宋体"/>
                <w:sz w:val="24"/>
                <w:szCs w:val="24"/>
              </w:rPr>
            </w:pPr>
            <w:r>
              <w:rPr>
                <w:rFonts w:hint="eastAsia" w:ascii="宋体" w:hAnsi="宋体" w:cs="宋体"/>
                <w:b/>
                <w:bCs/>
                <w:sz w:val="24"/>
                <w:szCs w:val="24"/>
              </w:rPr>
              <w:t>▲</w:t>
            </w:r>
            <w:r>
              <w:rPr>
                <w:rFonts w:hint="eastAsia" w:ascii="宋体" w:hAnsi="宋体" w:cs="宋体"/>
                <w:sz w:val="24"/>
                <w:szCs w:val="24"/>
              </w:rPr>
              <w:t>签订合同时间</w:t>
            </w:r>
          </w:p>
        </w:tc>
        <w:tc>
          <w:tcPr>
            <w:tcW w:w="7510" w:type="dxa"/>
            <w:tcBorders>
              <w:top w:val="single" w:color="auto" w:sz="4" w:space="0"/>
              <w:left w:val="single" w:color="auto" w:sz="4" w:space="0"/>
              <w:bottom w:val="single" w:color="auto" w:sz="4" w:space="0"/>
              <w:right w:val="single" w:color="auto" w:sz="4" w:space="0"/>
            </w:tcBorders>
            <w:vAlign w:val="center"/>
          </w:tcPr>
          <w:p w14:paraId="3DE54497">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成交通知书发出后7个工作日内签订合同</w:t>
            </w:r>
          </w:p>
        </w:tc>
      </w:tr>
      <w:tr w14:paraId="5A2E0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24" w:type="dxa"/>
            <w:tcBorders>
              <w:top w:val="single" w:color="auto" w:sz="4" w:space="0"/>
              <w:left w:val="single" w:color="auto" w:sz="4" w:space="0"/>
              <w:bottom w:val="single" w:color="auto" w:sz="4" w:space="0"/>
              <w:right w:val="single" w:color="auto" w:sz="4" w:space="0"/>
            </w:tcBorders>
            <w:vAlign w:val="center"/>
          </w:tcPr>
          <w:p w14:paraId="52952919">
            <w:pPr>
              <w:snapToGrid w:val="0"/>
              <w:jc w:val="center"/>
              <w:rPr>
                <w:rFonts w:ascii="宋体" w:hAnsi="宋体" w:cs="宋体"/>
                <w:sz w:val="24"/>
                <w:szCs w:val="24"/>
              </w:rPr>
            </w:pPr>
            <w:r>
              <w:rPr>
                <w:rFonts w:hint="eastAsia" w:ascii="宋体" w:hAnsi="宋体" w:cs="宋体"/>
                <w:sz w:val="24"/>
                <w:szCs w:val="24"/>
              </w:rPr>
              <w:t>18</w:t>
            </w:r>
          </w:p>
        </w:tc>
        <w:tc>
          <w:tcPr>
            <w:tcW w:w="1429" w:type="dxa"/>
            <w:tcBorders>
              <w:top w:val="single" w:color="auto" w:sz="4" w:space="0"/>
              <w:left w:val="single" w:color="auto" w:sz="4" w:space="0"/>
              <w:bottom w:val="single" w:color="auto" w:sz="4" w:space="0"/>
              <w:right w:val="single" w:color="auto" w:sz="4" w:space="0"/>
            </w:tcBorders>
            <w:vAlign w:val="center"/>
          </w:tcPr>
          <w:p w14:paraId="7479FD83">
            <w:pPr>
              <w:autoSpaceDE w:val="0"/>
              <w:autoSpaceDN w:val="0"/>
              <w:snapToGrid w:val="0"/>
              <w:textAlignment w:val="bottom"/>
              <w:rPr>
                <w:rFonts w:ascii="宋体" w:hAnsi="宋体" w:cs="宋体"/>
                <w:sz w:val="24"/>
                <w:szCs w:val="24"/>
              </w:rPr>
            </w:pPr>
            <w:r>
              <w:rPr>
                <w:rFonts w:hint="eastAsia" w:ascii="宋体" w:hAnsi="宋体" w:cs="宋体"/>
                <w:sz w:val="24"/>
                <w:szCs w:val="24"/>
              </w:rPr>
              <w:t>履约保证金的收取及退还</w:t>
            </w:r>
          </w:p>
        </w:tc>
        <w:tc>
          <w:tcPr>
            <w:tcW w:w="7510" w:type="dxa"/>
            <w:tcBorders>
              <w:top w:val="single" w:color="auto" w:sz="4" w:space="0"/>
              <w:left w:val="single" w:color="auto" w:sz="4" w:space="0"/>
              <w:bottom w:val="single" w:color="auto" w:sz="4" w:space="0"/>
              <w:right w:val="single" w:color="auto" w:sz="4" w:space="0"/>
            </w:tcBorders>
            <w:vAlign w:val="center"/>
          </w:tcPr>
          <w:p w14:paraId="6451E8F5">
            <w:pPr>
              <w:snapToGrid w:val="0"/>
              <w:spacing w:line="420" w:lineRule="exact"/>
              <w:rPr>
                <w:rFonts w:hAnsi="宋体" w:cs="宋体"/>
                <w:sz w:val="24"/>
                <w:szCs w:val="24"/>
              </w:rPr>
            </w:pPr>
            <w:r>
              <w:rPr>
                <w:rFonts w:hint="eastAsia" w:hAnsi="宋体" w:cs="宋体"/>
                <w:sz w:val="24"/>
                <w:szCs w:val="24"/>
              </w:rPr>
              <w:t>履约保证金金额收取：</w:t>
            </w:r>
          </w:p>
          <w:p w14:paraId="52ECF4F5">
            <w:pPr>
              <w:snapToGrid w:val="0"/>
              <w:spacing w:line="420" w:lineRule="exact"/>
              <w:rPr>
                <w:rFonts w:hAnsi="宋体" w:cs="宋体"/>
                <w:sz w:val="24"/>
                <w:szCs w:val="24"/>
              </w:rPr>
            </w:pPr>
            <w:r>
              <w:rPr>
                <w:rFonts w:hint="eastAsia" w:hAnsi="宋体" w:cs="宋体"/>
                <w:sz w:val="24"/>
                <w:szCs w:val="24"/>
              </w:rPr>
              <w:t>金额</w:t>
            </w:r>
            <w:r>
              <w:rPr>
                <w:rFonts w:hint="eastAsia" w:ascii="宋体" w:hAnsi="宋体" w:cs="宋体"/>
                <w:sz w:val="24"/>
                <w:szCs w:val="24"/>
              </w:rPr>
              <w:t>：</w:t>
            </w:r>
            <w:r>
              <w:rPr>
                <w:rFonts w:hint="eastAsia" w:hAnsi="宋体" w:cs="宋体"/>
                <w:sz w:val="24"/>
                <w:szCs w:val="24"/>
              </w:rPr>
              <w:t>合同总金额的2.5%；</w:t>
            </w:r>
          </w:p>
          <w:p w14:paraId="0E94A097">
            <w:pPr>
              <w:snapToGrid w:val="0"/>
              <w:rPr>
                <w:rFonts w:ascii="宋体" w:hAnsi="宋体" w:cs="宋体"/>
                <w:sz w:val="24"/>
                <w:szCs w:val="24"/>
              </w:rPr>
            </w:pPr>
            <w:r>
              <w:rPr>
                <w:rFonts w:hint="eastAsia" w:hAnsi="宋体" w:cs="宋体"/>
                <w:sz w:val="24"/>
                <w:szCs w:val="24"/>
              </w:rPr>
              <w:t>履约保证金的退回：出现违约责任处罚的，采购人有权在保证金扣罚相应数额的违约金，成交人需在</w:t>
            </w:r>
            <w:r>
              <w:rPr>
                <w:rFonts w:hint="eastAsia" w:ascii="宋体" w:hAnsi="宋体" w:cs="宋体"/>
                <w:sz w:val="24"/>
                <w:szCs w:val="24"/>
              </w:rPr>
              <w:t>10个工作</w:t>
            </w:r>
            <w:r>
              <w:rPr>
                <w:rFonts w:hint="eastAsia" w:hAnsi="宋体" w:cs="宋体"/>
                <w:sz w:val="24"/>
                <w:szCs w:val="24"/>
              </w:rPr>
              <w:t>日内将保证金补足，</w:t>
            </w:r>
            <w:r>
              <w:rPr>
                <w:rFonts w:hint="eastAsia" w:ascii="宋体" w:hAnsi="宋体"/>
                <w:sz w:val="24"/>
                <w:szCs w:val="24"/>
              </w:rPr>
              <w:t>否则采购人有权暂缓结算货款。履约保证金不足以抵扣金额的，采购人有权从货款中扣除。合同履行完毕双方无未了事项的，甲方在30个工作日内予以退还（不计息）。</w:t>
            </w:r>
          </w:p>
        </w:tc>
      </w:tr>
      <w:tr w14:paraId="24CB9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24" w:type="dxa"/>
            <w:tcBorders>
              <w:top w:val="single" w:color="auto" w:sz="4" w:space="0"/>
              <w:left w:val="single" w:color="auto" w:sz="4" w:space="0"/>
              <w:bottom w:val="single" w:color="auto" w:sz="4" w:space="0"/>
              <w:right w:val="single" w:color="auto" w:sz="4" w:space="0"/>
            </w:tcBorders>
            <w:vAlign w:val="center"/>
          </w:tcPr>
          <w:p w14:paraId="701A3F36">
            <w:pPr>
              <w:snapToGrid w:val="0"/>
              <w:jc w:val="center"/>
              <w:rPr>
                <w:rFonts w:ascii="宋体" w:hAnsi="宋体" w:cs="宋体"/>
                <w:sz w:val="24"/>
                <w:szCs w:val="24"/>
              </w:rPr>
            </w:pPr>
            <w:r>
              <w:rPr>
                <w:rFonts w:hint="eastAsia" w:ascii="宋体" w:hAnsi="宋体" w:cs="宋体"/>
                <w:sz w:val="24"/>
                <w:szCs w:val="24"/>
              </w:rPr>
              <w:t>19</w:t>
            </w:r>
          </w:p>
        </w:tc>
        <w:tc>
          <w:tcPr>
            <w:tcW w:w="1429" w:type="dxa"/>
            <w:tcBorders>
              <w:top w:val="single" w:color="auto" w:sz="4" w:space="0"/>
              <w:left w:val="single" w:color="auto" w:sz="4" w:space="0"/>
              <w:bottom w:val="single" w:color="auto" w:sz="4" w:space="0"/>
              <w:right w:val="single" w:color="auto" w:sz="4" w:space="0"/>
            </w:tcBorders>
            <w:vAlign w:val="center"/>
          </w:tcPr>
          <w:p w14:paraId="6CEEAD61">
            <w:pPr>
              <w:autoSpaceDE w:val="0"/>
              <w:autoSpaceDN w:val="0"/>
              <w:snapToGrid w:val="0"/>
              <w:textAlignment w:val="bottom"/>
              <w:rPr>
                <w:rFonts w:ascii="宋体" w:hAnsi="宋体" w:cs="宋体"/>
                <w:sz w:val="24"/>
                <w:szCs w:val="24"/>
              </w:rPr>
            </w:pPr>
            <w:r>
              <w:rPr>
                <w:rFonts w:hint="eastAsia" w:ascii="宋体" w:hAnsi="宋体" w:cs="宋体"/>
                <w:sz w:val="24"/>
                <w:szCs w:val="24"/>
              </w:rPr>
              <w:t>报价文件有效期</w:t>
            </w:r>
          </w:p>
        </w:tc>
        <w:tc>
          <w:tcPr>
            <w:tcW w:w="7510" w:type="dxa"/>
            <w:tcBorders>
              <w:top w:val="single" w:color="auto" w:sz="4" w:space="0"/>
              <w:left w:val="single" w:color="auto" w:sz="4" w:space="0"/>
              <w:bottom w:val="single" w:color="auto" w:sz="4" w:space="0"/>
              <w:right w:val="single" w:color="auto" w:sz="4" w:space="0"/>
            </w:tcBorders>
            <w:vAlign w:val="center"/>
          </w:tcPr>
          <w:p w14:paraId="40A418D5">
            <w:pPr>
              <w:autoSpaceDE w:val="0"/>
              <w:autoSpaceDN w:val="0"/>
              <w:snapToGrid w:val="0"/>
              <w:textAlignment w:val="bottom"/>
              <w:rPr>
                <w:rFonts w:ascii="宋体" w:hAnsi="宋体" w:cs="宋体"/>
                <w:sz w:val="24"/>
                <w:szCs w:val="24"/>
              </w:rPr>
            </w:pPr>
            <w:r>
              <w:rPr>
                <w:rFonts w:hint="eastAsia" w:ascii="宋体" w:hAnsi="宋体" w:cs="宋体"/>
                <w:sz w:val="24"/>
                <w:szCs w:val="24"/>
              </w:rPr>
              <w:t xml:space="preserve">不低于 </w:t>
            </w:r>
            <w:r>
              <w:rPr>
                <w:rFonts w:hint="eastAsia" w:ascii="宋体" w:hAnsi="宋体" w:cs="宋体"/>
                <w:sz w:val="24"/>
                <w:szCs w:val="24"/>
                <w:u w:val="single"/>
              </w:rPr>
              <w:t xml:space="preserve">   60    </w:t>
            </w:r>
            <w:r>
              <w:rPr>
                <w:rFonts w:hint="eastAsia" w:ascii="宋体" w:hAnsi="宋体" w:cs="宋体"/>
                <w:sz w:val="24"/>
                <w:szCs w:val="24"/>
              </w:rPr>
              <w:t>天。</w:t>
            </w:r>
          </w:p>
        </w:tc>
      </w:tr>
      <w:tr w14:paraId="28F0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24" w:type="dxa"/>
            <w:tcBorders>
              <w:top w:val="single" w:color="auto" w:sz="4" w:space="0"/>
              <w:left w:val="single" w:color="auto" w:sz="4" w:space="0"/>
              <w:bottom w:val="single" w:color="auto" w:sz="4" w:space="0"/>
              <w:right w:val="single" w:color="auto" w:sz="4" w:space="0"/>
            </w:tcBorders>
            <w:vAlign w:val="center"/>
          </w:tcPr>
          <w:p w14:paraId="635EA4B6">
            <w:pPr>
              <w:autoSpaceDE w:val="0"/>
              <w:autoSpaceDN w:val="0"/>
              <w:snapToGrid w:val="0"/>
              <w:jc w:val="center"/>
              <w:textAlignment w:val="bottom"/>
              <w:rPr>
                <w:rFonts w:ascii="宋体" w:hAnsi="宋体" w:cs="宋体"/>
                <w:sz w:val="24"/>
                <w:szCs w:val="24"/>
              </w:rPr>
            </w:pPr>
            <w:r>
              <w:rPr>
                <w:rFonts w:hint="eastAsia" w:ascii="宋体" w:hAnsi="宋体" w:cs="宋体"/>
                <w:sz w:val="24"/>
                <w:szCs w:val="24"/>
              </w:rPr>
              <w:t>20</w:t>
            </w:r>
          </w:p>
        </w:tc>
        <w:tc>
          <w:tcPr>
            <w:tcW w:w="1429" w:type="dxa"/>
            <w:tcBorders>
              <w:top w:val="single" w:color="auto" w:sz="4" w:space="0"/>
              <w:left w:val="single" w:color="auto" w:sz="4" w:space="0"/>
              <w:bottom w:val="single" w:color="auto" w:sz="4" w:space="0"/>
              <w:right w:val="single" w:color="auto" w:sz="4" w:space="0"/>
            </w:tcBorders>
            <w:vAlign w:val="center"/>
          </w:tcPr>
          <w:p w14:paraId="4E8A159A">
            <w:pPr>
              <w:autoSpaceDE w:val="0"/>
              <w:autoSpaceDN w:val="0"/>
              <w:snapToGrid w:val="0"/>
              <w:textAlignment w:val="bottom"/>
              <w:rPr>
                <w:rFonts w:ascii="宋体" w:hAnsi="宋体" w:cs="宋体"/>
                <w:sz w:val="24"/>
                <w:szCs w:val="24"/>
              </w:rPr>
            </w:pPr>
            <w:r>
              <w:rPr>
                <w:rFonts w:hint="eastAsia" w:ascii="宋体" w:hAnsi="宋体" w:cs="宋体"/>
                <w:sz w:val="24"/>
                <w:szCs w:val="24"/>
              </w:rPr>
              <w:t>采购代理服务费</w:t>
            </w:r>
          </w:p>
        </w:tc>
        <w:tc>
          <w:tcPr>
            <w:tcW w:w="7510" w:type="dxa"/>
            <w:tcBorders>
              <w:top w:val="single" w:color="auto" w:sz="4" w:space="0"/>
              <w:left w:val="single" w:color="auto" w:sz="4" w:space="0"/>
              <w:bottom w:val="single" w:color="auto" w:sz="4" w:space="0"/>
              <w:right w:val="single" w:color="auto" w:sz="4" w:space="0"/>
            </w:tcBorders>
            <w:vAlign w:val="center"/>
          </w:tcPr>
          <w:p w14:paraId="16709365">
            <w:pPr>
              <w:autoSpaceDE w:val="0"/>
              <w:autoSpaceDN w:val="0"/>
              <w:snapToGrid w:val="0"/>
              <w:textAlignment w:val="bottom"/>
              <w:rPr>
                <w:rFonts w:ascii="宋体" w:hAnsi="宋体" w:cs="宋体"/>
                <w:sz w:val="24"/>
                <w:szCs w:val="24"/>
              </w:rPr>
            </w:pPr>
            <w:r>
              <w:rPr>
                <w:rFonts w:hint="eastAsia" w:ascii="宋体" w:hAnsi="宋体"/>
                <w:b/>
                <w:bCs/>
                <w:sz w:val="24"/>
                <w:szCs w:val="24"/>
              </w:rPr>
              <w:t>本项目采购代理费4113元由成交人承担。该项费用由成交人在领取成交通知书前直接支付给采购代理机构，响应人在响应报价时应综合考虑此项费用。</w:t>
            </w:r>
          </w:p>
        </w:tc>
      </w:tr>
      <w:tr w14:paraId="1276D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24" w:type="dxa"/>
            <w:tcBorders>
              <w:top w:val="single" w:color="auto" w:sz="4" w:space="0"/>
              <w:left w:val="single" w:color="auto" w:sz="4" w:space="0"/>
              <w:bottom w:val="single" w:color="auto" w:sz="4" w:space="0"/>
              <w:right w:val="single" w:color="auto" w:sz="4" w:space="0"/>
            </w:tcBorders>
            <w:vAlign w:val="center"/>
          </w:tcPr>
          <w:p w14:paraId="1A112DFA">
            <w:pPr>
              <w:autoSpaceDE w:val="0"/>
              <w:autoSpaceDN w:val="0"/>
              <w:snapToGrid w:val="0"/>
              <w:jc w:val="center"/>
              <w:textAlignment w:val="bottom"/>
              <w:rPr>
                <w:rFonts w:ascii="宋体" w:hAnsi="宋体" w:cs="宋体"/>
                <w:sz w:val="24"/>
                <w:szCs w:val="24"/>
              </w:rPr>
            </w:pPr>
            <w:r>
              <w:rPr>
                <w:rFonts w:hint="eastAsia" w:ascii="宋体" w:hAnsi="宋体" w:cs="宋体"/>
                <w:sz w:val="24"/>
                <w:szCs w:val="24"/>
              </w:rPr>
              <w:t>21</w:t>
            </w:r>
          </w:p>
        </w:tc>
        <w:tc>
          <w:tcPr>
            <w:tcW w:w="1429" w:type="dxa"/>
            <w:tcBorders>
              <w:top w:val="single" w:color="auto" w:sz="4" w:space="0"/>
              <w:left w:val="single" w:color="auto" w:sz="4" w:space="0"/>
              <w:bottom w:val="single" w:color="auto" w:sz="4" w:space="0"/>
              <w:right w:val="single" w:color="auto" w:sz="4" w:space="0"/>
            </w:tcBorders>
            <w:vAlign w:val="center"/>
          </w:tcPr>
          <w:p w14:paraId="2102D786">
            <w:pPr>
              <w:autoSpaceDE w:val="0"/>
              <w:autoSpaceDN w:val="0"/>
              <w:snapToGrid w:val="0"/>
              <w:textAlignment w:val="bottom"/>
              <w:rPr>
                <w:rFonts w:ascii="宋体" w:hAnsi="宋体" w:cs="宋体"/>
                <w:sz w:val="24"/>
                <w:szCs w:val="24"/>
              </w:rPr>
            </w:pPr>
            <w:r>
              <w:rPr>
                <w:rFonts w:hint="eastAsia" w:ascii="宋体" w:hAnsi="宋体" w:cs="宋体"/>
                <w:kern w:val="0"/>
                <w:sz w:val="24"/>
                <w:szCs w:val="24"/>
              </w:rPr>
              <w:t>特别说明</w:t>
            </w:r>
          </w:p>
        </w:tc>
        <w:tc>
          <w:tcPr>
            <w:tcW w:w="7510" w:type="dxa"/>
            <w:tcBorders>
              <w:top w:val="single" w:color="auto" w:sz="4" w:space="0"/>
              <w:left w:val="single" w:color="auto" w:sz="4" w:space="0"/>
              <w:bottom w:val="single" w:color="auto" w:sz="4" w:space="0"/>
              <w:right w:val="single" w:color="auto" w:sz="4" w:space="0"/>
            </w:tcBorders>
            <w:vAlign w:val="center"/>
          </w:tcPr>
          <w:p w14:paraId="2148BF8B">
            <w:pPr>
              <w:spacing w:line="400" w:lineRule="exact"/>
              <w:rPr>
                <w:rFonts w:ascii="宋体" w:hAnsi="宋体"/>
                <w:sz w:val="24"/>
                <w:szCs w:val="24"/>
              </w:rPr>
            </w:pPr>
            <w:r>
              <w:rPr>
                <w:rFonts w:ascii="宋体" w:hAnsi="宋体" w:cs="宋体"/>
                <w:sz w:val="24"/>
                <w:szCs w:val="24"/>
              </w:rPr>
              <w:t>请</w:t>
            </w:r>
            <w:r>
              <w:rPr>
                <w:rFonts w:hint="eastAsia" w:ascii="宋体" w:hAnsi="宋体" w:cs="宋体"/>
                <w:sz w:val="24"/>
                <w:szCs w:val="24"/>
              </w:rPr>
              <w:t>供应商</w:t>
            </w:r>
            <w:r>
              <w:rPr>
                <w:rFonts w:ascii="宋体" w:hAnsi="宋体" w:cs="宋体"/>
                <w:sz w:val="24"/>
                <w:szCs w:val="24"/>
              </w:rPr>
              <w:t>仔细阅读本</w:t>
            </w:r>
            <w:r>
              <w:rPr>
                <w:rFonts w:hint="eastAsia" w:ascii="宋体" w:hAnsi="宋体" w:cs="宋体"/>
                <w:sz w:val="24"/>
                <w:szCs w:val="24"/>
              </w:rPr>
              <w:t>采购</w:t>
            </w:r>
            <w:r>
              <w:rPr>
                <w:rFonts w:ascii="宋体" w:hAnsi="宋体" w:cs="宋体"/>
                <w:sz w:val="24"/>
                <w:szCs w:val="24"/>
              </w:rPr>
              <w:t>文件，其中带“▲”标记的条款为实质性内容、需求、要求和条件，</w:t>
            </w:r>
            <w:r>
              <w:rPr>
                <w:rFonts w:hint="eastAsia" w:ascii="宋体" w:hAnsi="宋体" w:cs="宋体"/>
                <w:sz w:val="24"/>
                <w:szCs w:val="24"/>
              </w:rPr>
              <w:t>供应商</w:t>
            </w:r>
            <w:r>
              <w:rPr>
                <w:rFonts w:ascii="宋体" w:hAnsi="宋体" w:cs="宋体"/>
                <w:sz w:val="24"/>
                <w:szCs w:val="24"/>
              </w:rPr>
              <w:t>须对带“▲”标记的条款作出实质性响应。</w:t>
            </w:r>
          </w:p>
        </w:tc>
      </w:tr>
      <w:tr w14:paraId="51951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24" w:type="dxa"/>
            <w:tcBorders>
              <w:top w:val="single" w:color="auto" w:sz="4" w:space="0"/>
              <w:left w:val="single" w:color="auto" w:sz="4" w:space="0"/>
              <w:bottom w:val="single" w:color="auto" w:sz="4" w:space="0"/>
              <w:right w:val="single" w:color="auto" w:sz="4" w:space="0"/>
            </w:tcBorders>
            <w:vAlign w:val="center"/>
          </w:tcPr>
          <w:p w14:paraId="2D510BDB">
            <w:pPr>
              <w:autoSpaceDE w:val="0"/>
              <w:autoSpaceDN w:val="0"/>
              <w:snapToGrid w:val="0"/>
              <w:jc w:val="center"/>
              <w:textAlignment w:val="bottom"/>
              <w:rPr>
                <w:rFonts w:ascii="宋体" w:hAnsi="宋体" w:cs="宋体"/>
                <w:color w:val="auto"/>
                <w:sz w:val="24"/>
                <w:szCs w:val="24"/>
              </w:rPr>
            </w:pPr>
            <w:r>
              <w:rPr>
                <w:rFonts w:hint="eastAsia" w:ascii="宋体" w:hAnsi="宋体" w:cs="宋体"/>
                <w:color w:val="auto"/>
                <w:sz w:val="24"/>
                <w:szCs w:val="24"/>
              </w:rPr>
              <w:t>22</w:t>
            </w:r>
          </w:p>
        </w:tc>
        <w:tc>
          <w:tcPr>
            <w:tcW w:w="1429" w:type="dxa"/>
            <w:tcBorders>
              <w:top w:val="single" w:color="auto" w:sz="4" w:space="0"/>
              <w:left w:val="single" w:color="auto" w:sz="4" w:space="0"/>
              <w:bottom w:val="single" w:color="auto" w:sz="4" w:space="0"/>
              <w:right w:val="single" w:color="auto" w:sz="4" w:space="0"/>
            </w:tcBorders>
            <w:vAlign w:val="center"/>
          </w:tcPr>
          <w:p w14:paraId="0E12925D">
            <w:pPr>
              <w:autoSpaceDE w:val="0"/>
              <w:autoSpaceDN w:val="0"/>
              <w:snapToGrid w:val="0"/>
              <w:textAlignment w:val="bottom"/>
              <w:rPr>
                <w:rFonts w:ascii="宋体" w:hAnsi="宋体" w:cs="宋体"/>
                <w:color w:val="auto"/>
                <w:kern w:val="0"/>
                <w:sz w:val="24"/>
                <w:szCs w:val="24"/>
              </w:rPr>
            </w:pPr>
            <w:r>
              <w:rPr>
                <w:rFonts w:hint="eastAsia" w:ascii="宋体" w:hAnsi="宋体" w:cs="宋体"/>
                <w:color w:val="auto"/>
                <w:sz w:val="24"/>
                <w:szCs w:val="24"/>
              </w:rPr>
              <w:t>特别提醒</w:t>
            </w:r>
          </w:p>
        </w:tc>
        <w:tc>
          <w:tcPr>
            <w:tcW w:w="7510" w:type="dxa"/>
            <w:tcBorders>
              <w:top w:val="single" w:color="auto" w:sz="4" w:space="0"/>
              <w:left w:val="single" w:color="auto" w:sz="4" w:space="0"/>
              <w:bottom w:val="single" w:color="auto" w:sz="4" w:space="0"/>
              <w:right w:val="single" w:color="auto" w:sz="4" w:space="0"/>
            </w:tcBorders>
            <w:vAlign w:val="center"/>
          </w:tcPr>
          <w:p w14:paraId="5D8E63DE">
            <w:pPr>
              <w:spacing w:line="400" w:lineRule="exact"/>
              <w:rPr>
                <w:rFonts w:ascii="宋体" w:hAnsi="宋体" w:cs="宋体"/>
                <w:color w:val="auto"/>
                <w:sz w:val="24"/>
                <w:szCs w:val="24"/>
              </w:rPr>
            </w:pPr>
            <w:r>
              <w:rPr>
                <w:rFonts w:hint="eastAsia" w:ascii="宋体" w:hAnsi="宋体" w:cs="宋体"/>
                <w:color w:val="auto"/>
                <w:sz w:val="24"/>
                <w:szCs w:val="24"/>
              </w:rPr>
              <w:t>采购人提供床上用品生产面料的样品，投标人于2025年6月</w:t>
            </w:r>
            <w:r>
              <w:rPr>
                <w:rFonts w:hint="eastAsia" w:ascii="宋体" w:hAnsi="宋体" w:cs="宋体"/>
                <w:color w:val="auto"/>
                <w:sz w:val="24"/>
                <w:szCs w:val="24"/>
                <w:lang w:val="en-US" w:eastAsia="zh-CN"/>
              </w:rPr>
              <w:t>10</w:t>
            </w:r>
            <w:r>
              <w:rPr>
                <w:rFonts w:hint="eastAsia" w:ascii="宋体" w:hAnsi="宋体" w:cs="宋体"/>
                <w:color w:val="auto"/>
                <w:sz w:val="24"/>
                <w:szCs w:val="24"/>
              </w:rPr>
              <w:t>日16:00前自行前往</w:t>
            </w:r>
            <w:r>
              <w:rPr>
                <w:rFonts w:hint="eastAsia" w:ascii="宋体" w:hAnsi="宋体"/>
                <w:bCs/>
                <w:color w:val="auto"/>
                <w:sz w:val="24"/>
              </w:rPr>
              <w:t>浙江筑脸全过程工程咨询有限公司</w:t>
            </w:r>
            <w:r>
              <w:rPr>
                <w:rFonts w:hint="eastAsia" w:ascii="宋体" w:hAnsi="宋体" w:cs="宋体"/>
                <w:color w:val="auto"/>
                <w:sz w:val="24"/>
                <w:szCs w:val="24"/>
              </w:rPr>
              <w:t>（</w:t>
            </w:r>
            <w:r>
              <w:rPr>
                <w:rFonts w:hint="eastAsia" w:ascii="宋体" w:hAnsi="宋体"/>
                <w:bCs/>
                <w:color w:val="auto"/>
                <w:sz w:val="24"/>
              </w:rPr>
              <w:t>衢州市柯城区艺苑路292号</w:t>
            </w:r>
            <w:r>
              <w:rPr>
                <w:rFonts w:hint="eastAsia" w:ascii="宋体" w:hAnsi="宋体" w:cs="宋体"/>
                <w:color w:val="auto"/>
                <w:sz w:val="24"/>
                <w:szCs w:val="24"/>
              </w:rPr>
              <w:t>）看样，若未在规定时间前看样的，将视同已知晓，引起后果由投标人自行承担，样品作为该货品验收依据，中标后供货时不得低于采购人的样品质量。</w:t>
            </w:r>
          </w:p>
        </w:tc>
      </w:tr>
    </w:tbl>
    <w:p w14:paraId="06A73086">
      <w:pPr>
        <w:pStyle w:val="4"/>
        <w:spacing w:before="0" w:after="0" w:line="380" w:lineRule="exact"/>
        <w:rPr>
          <w:rFonts w:ascii="宋体" w:hAnsi="宋体" w:eastAsia="宋体"/>
          <w:color w:val="auto"/>
          <w:sz w:val="28"/>
          <w:szCs w:val="28"/>
        </w:rPr>
      </w:pPr>
    </w:p>
    <w:p w14:paraId="448C36BE">
      <w:pPr>
        <w:pStyle w:val="4"/>
        <w:spacing w:before="0" w:after="0" w:line="380" w:lineRule="exact"/>
        <w:ind w:firstLine="3640" w:firstLineChars="1300"/>
        <w:rPr>
          <w:rFonts w:ascii="宋体" w:hAnsi="宋体" w:eastAsia="宋体"/>
          <w:sz w:val="28"/>
          <w:szCs w:val="28"/>
        </w:rPr>
      </w:pPr>
      <w:r>
        <w:rPr>
          <w:rFonts w:hint="eastAsia" w:ascii="宋体" w:hAnsi="宋体" w:eastAsia="宋体"/>
          <w:color w:val="auto"/>
          <w:sz w:val="28"/>
          <w:szCs w:val="28"/>
        </w:rPr>
        <w:t>（一） 采购文件说明</w:t>
      </w:r>
    </w:p>
    <w:p w14:paraId="2EBE85F9">
      <w:pPr>
        <w:autoSpaceDE w:val="0"/>
        <w:autoSpaceDN w:val="0"/>
        <w:adjustRightInd w:val="0"/>
        <w:snapToGrid w:val="0"/>
        <w:spacing w:line="400" w:lineRule="exact"/>
        <w:ind w:firstLine="480" w:firstLineChars="200"/>
        <w:textAlignment w:val="bottom"/>
        <w:rPr>
          <w:rFonts w:ascii="宋体" w:hAnsi="宋体"/>
          <w:b/>
          <w:bCs/>
          <w:sz w:val="24"/>
        </w:rPr>
      </w:pPr>
      <w:r>
        <w:rPr>
          <w:rFonts w:hint="eastAsia" w:ascii="宋体" w:hAnsi="宋体"/>
          <w:b/>
          <w:bCs/>
          <w:sz w:val="24"/>
        </w:rPr>
        <w:t>1、采购文件的构成</w:t>
      </w:r>
    </w:p>
    <w:p w14:paraId="7B2167EB">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采购文件由采购文件总目录所列内容及补充文件（如有）等组成。</w:t>
      </w:r>
    </w:p>
    <w:p w14:paraId="2A4DC95E">
      <w:pPr>
        <w:autoSpaceDE w:val="0"/>
        <w:autoSpaceDN w:val="0"/>
        <w:adjustRightInd w:val="0"/>
        <w:snapToGrid w:val="0"/>
        <w:spacing w:line="400" w:lineRule="exact"/>
        <w:ind w:firstLine="468" w:firstLineChars="195"/>
        <w:textAlignment w:val="bottom"/>
        <w:rPr>
          <w:rFonts w:ascii="宋体" w:hAnsi="宋体"/>
          <w:b/>
          <w:bCs/>
          <w:sz w:val="24"/>
        </w:rPr>
      </w:pPr>
      <w:r>
        <w:rPr>
          <w:rFonts w:hint="eastAsia" w:ascii="宋体" w:hAnsi="宋体"/>
          <w:b/>
          <w:bCs/>
          <w:sz w:val="24"/>
        </w:rPr>
        <w:t>2、采购文件的澄清、修改或补充</w:t>
      </w:r>
    </w:p>
    <w:p w14:paraId="2670697D">
      <w:pPr>
        <w:autoSpaceDE w:val="0"/>
        <w:autoSpaceDN w:val="0"/>
        <w:adjustRightInd w:val="0"/>
        <w:snapToGrid w:val="0"/>
        <w:spacing w:line="400" w:lineRule="exact"/>
        <w:ind w:firstLine="468" w:firstLineChars="195"/>
        <w:textAlignment w:val="bottom"/>
        <w:rPr>
          <w:rFonts w:ascii="宋体" w:hAnsi="宋体"/>
          <w:sz w:val="24"/>
        </w:rPr>
      </w:pPr>
      <w:r>
        <w:rPr>
          <w:rFonts w:hint="eastAsia" w:ascii="宋体" w:hAnsi="宋体"/>
          <w:sz w:val="24"/>
        </w:rPr>
        <w:t>2.1响应人应仔细阅读和检查采购文件的全部内容。如有疑问，应及时向采购代理机构提出，并在</w:t>
      </w:r>
      <w:r>
        <w:rPr>
          <w:rFonts w:hint="eastAsia" w:ascii="宋体" w:hAnsi="宋体"/>
          <w:color w:val="auto"/>
          <w:sz w:val="24"/>
        </w:rPr>
        <w:t>2025年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日16时</w:t>
      </w:r>
      <w:r>
        <w:rPr>
          <w:rFonts w:hint="eastAsia" w:ascii="宋体" w:hAnsi="宋体"/>
          <w:sz w:val="24"/>
        </w:rPr>
        <w:t>以前以署名及联系方式的书面形式（包括信函、电报、传真等可以有形地表现所载内容的形式，下同），要求采购代理机构对采购文件予以澄清（传真：0570-3619088）。</w:t>
      </w:r>
    </w:p>
    <w:p w14:paraId="41DB4939">
      <w:pPr>
        <w:autoSpaceDE w:val="0"/>
        <w:autoSpaceDN w:val="0"/>
        <w:adjustRightInd w:val="0"/>
        <w:snapToGrid w:val="0"/>
        <w:spacing w:line="400" w:lineRule="exact"/>
        <w:ind w:firstLine="468" w:firstLineChars="195"/>
        <w:textAlignment w:val="bottom"/>
        <w:rPr>
          <w:rFonts w:ascii="宋体" w:hAnsi="宋体"/>
          <w:sz w:val="24"/>
        </w:rPr>
      </w:pPr>
      <w:r>
        <w:rPr>
          <w:rFonts w:hint="eastAsia" w:ascii="宋体" w:hAnsi="宋体"/>
          <w:sz w:val="24"/>
        </w:rPr>
        <w:t>2.2 采购人有权修改或补充采购文件，澄清、修改或补充文件作为采购文件的补充和组成部分，对所有响应人均有约束力。采购人对采购文件的修改、补充、澄清，应当在响应文件递交截止至少5日前，不足5日的，采购人应当顺延提交响应文件的截止时间。</w:t>
      </w:r>
    </w:p>
    <w:p w14:paraId="532834F4">
      <w:pPr>
        <w:autoSpaceDE w:val="0"/>
        <w:autoSpaceDN w:val="0"/>
        <w:adjustRightInd w:val="0"/>
        <w:snapToGrid w:val="0"/>
        <w:spacing w:line="400" w:lineRule="exact"/>
        <w:ind w:firstLine="468" w:firstLineChars="195"/>
        <w:textAlignment w:val="bottom"/>
        <w:rPr>
          <w:rFonts w:ascii="宋体" w:hAnsi="宋体"/>
          <w:sz w:val="24"/>
        </w:rPr>
      </w:pPr>
      <w:r>
        <w:rPr>
          <w:rFonts w:hint="eastAsia" w:ascii="宋体" w:hAnsi="宋体"/>
          <w:sz w:val="24"/>
        </w:rPr>
        <w:t>2.3澄清、修改或补充文件在媒体公告网上公布，公布后视为响应人已获取，在响应截止时间前，响应人须自行到网上查看，否则后果自负。</w:t>
      </w:r>
    </w:p>
    <w:p w14:paraId="7537E5BA">
      <w:pPr>
        <w:autoSpaceDE w:val="0"/>
        <w:autoSpaceDN w:val="0"/>
        <w:adjustRightInd w:val="0"/>
        <w:snapToGrid w:val="0"/>
        <w:spacing w:line="400" w:lineRule="exact"/>
        <w:textAlignment w:val="bottom"/>
        <w:rPr>
          <w:rFonts w:ascii="宋体" w:hAnsi="宋体"/>
          <w:sz w:val="24"/>
        </w:rPr>
      </w:pPr>
    </w:p>
    <w:p w14:paraId="1515AA94">
      <w:pPr>
        <w:pStyle w:val="4"/>
        <w:spacing w:before="0" w:after="0" w:line="400" w:lineRule="exact"/>
        <w:jc w:val="center"/>
        <w:rPr>
          <w:rFonts w:ascii="宋体" w:hAnsi="宋体" w:eastAsia="宋体"/>
          <w:sz w:val="28"/>
          <w:szCs w:val="28"/>
        </w:rPr>
      </w:pPr>
      <w:bookmarkStart w:id="0" w:name="_Toc304283805"/>
      <w:bookmarkStart w:id="1" w:name="_Toc187034742"/>
      <w:bookmarkStart w:id="2" w:name="_Toc82873324"/>
      <w:bookmarkStart w:id="3" w:name="_Toc82338241"/>
      <w:r>
        <w:rPr>
          <w:rFonts w:hint="eastAsia" w:ascii="宋体" w:hAnsi="宋体" w:eastAsia="宋体"/>
          <w:sz w:val="28"/>
          <w:szCs w:val="28"/>
        </w:rPr>
        <w:t>（二） 响应文件</w:t>
      </w:r>
      <w:bookmarkEnd w:id="0"/>
      <w:bookmarkEnd w:id="1"/>
      <w:bookmarkEnd w:id="2"/>
      <w:bookmarkEnd w:id="3"/>
    </w:p>
    <w:p w14:paraId="3203716E">
      <w:pPr>
        <w:autoSpaceDE w:val="0"/>
        <w:autoSpaceDN w:val="0"/>
        <w:adjustRightInd w:val="0"/>
        <w:snapToGrid w:val="0"/>
        <w:spacing w:line="400" w:lineRule="exact"/>
        <w:ind w:firstLine="480"/>
        <w:textAlignment w:val="bottom"/>
        <w:rPr>
          <w:rFonts w:ascii="宋体" w:hAnsi="宋体"/>
          <w:b/>
          <w:bCs/>
          <w:sz w:val="24"/>
        </w:rPr>
      </w:pPr>
      <w:r>
        <w:rPr>
          <w:rFonts w:hint="eastAsia" w:ascii="宋体" w:hAnsi="宋体" w:cs="宋体"/>
          <w:sz w:val="24"/>
          <w:szCs w:val="24"/>
        </w:rPr>
        <w:t>▲</w:t>
      </w:r>
      <w:r>
        <w:rPr>
          <w:rFonts w:hint="eastAsia" w:ascii="宋体" w:hAnsi="宋体"/>
          <w:b/>
          <w:bCs/>
          <w:sz w:val="24"/>
        </w:rPr>
        <w:t>3.响应文件</w:t>
      </w:r>
    </w:p>
    <w:p w14:paraId="697A345C">
      <w:pPr>
        <w:autoSpaceDE w:val="0"/>
        <w:autoSpaceDN w:val="0"/>
        <w:adjustRightInd w:val="0"/>
        <w:snapToGrid w:val="0"/>
        <w:spacing w:line="400" w:lineRule="exact"/>
        <w:ind w:firstLine="468" w:firstLineChars="195"/>
        <w:textAlignment w:val="bottom"/>
        <w:rPr>
          <w:rFonts w:ascii="宋体" w:hAnsi="宋体"/>
          <w:sz w:val="24"/>
        </w:rPr>
      </w:pPr>
      <w:r>
        <w:rPr>
          <w:rFonts w:hint="eastAsia" w:ascii="宋体" w:hAnsi="宋体"/>
          <w:sz w:val="24"/>
        </w:rPr>
        <w:t>响应文件由【资信技术文件】、【报价文件】两部分组成，</w:t>
      </w:r>
    </w:p>
    <w:p w14:paraId="1CBEA610">
      <w:pPr>
        <w:autoSpaceDE w:val="0"/>
        <w:autoSpaceDN w:val="0"/>
        <w:adjustRightInd w:val="0"/>
        <w:snapToGrid w:val="0"/>
        <w:spacing w:line="400" w:lineRule="exact"/>
        <w:ind w:firstLine="468" w:firstLineChars="195"/>
        <w:textAlignment w:val="bottom"/>
        <w:rPr>
          <w:rFonts w:ascii="宋体" w:hAnsi="宋体"/>
          <w:sz w:val="24"/>
        </w:rPr>
      </w:pPr>
      <w:r>
        <w:rPr>
          <w:rFonts w:hint="eastAsia" w:ascii="宋体" w:hAnsi="宋体"/>
          <w:b/>
          <w:sz w:val="24"/>
        </w:rPr>
        <w:t>3.1资信技术文件的组成</w:t>
      </w:r>
      <w:r>
        <w:rPr>
          <w:rFonts w:hint="eastAsia" w:ascii="宋体" w:hAnsi="宋体"/>
          <w:sz w:val="24"/>
        </w:rPr>
        <w:t>：</w:t>
      </w:r>
    </w:p>
    <w:p w14:paraId="07859904">
      <w:pPr>
        <w:autoSpaceDE w:val="0"/>
        <w:autoSpaceDN w:val="0"/>
        <w:adjustRightInd w:val="0"/>
        <w:snapToGrid w:val="0"/>
        <w:spacing w:line="400" w:lineRule="exact"/>
        <w:ind w:firstLine="480" w:firstLineChars="200"/>
        <w:textAlignment w:val="bottom"/>
        <w:rPr>
          <w:rFonts w:ascii="宋体" w:hAnsi="宋体"/>
          <w:sz w:val="24"/>
        </w:rPr>
      </w:pPr>
      <w:bookmarkStart w:id="4" w:name="OLE_LINK39"/>
      <w:r>
        <w:rPr>
          <w:rFonts w:hint="eastAsia" w:ascii="宋体" w:hAnsi="宋体"/>
          <w:sz w:val="24"/>
        </w:rPr>
        <w:t>（1）响应函；</w:t>
      </w:r>
      <w:r>
        <w:rPr>
          <w:rFonts w:hint="eastAsia" w:ascii="宋体" w:hAnsi="宋体" w:cs="宋体"/>
          <w:bCs/>
          <w:sz w:val="24"/>
          <w:szCs w:val="24"/>
        </w:rPr>
        <w:t>附件一</w:t>
      </w:r>
    </w:p>
    <w:p w14:paraId="5237FF34">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（2）法定代表人授权书（法定代表人参加的可不提供）；</w:t>
      </w:r>
      <w:r>
        <w:rPr>
          <w:rFonts w:hint="eastAsia" w:ascii="宋体" w:hAnsi="宋体" w:cs="宋体"/>
          <w:bCs/>
          <w:sz w:val="24"/>
          <w:szCs w:val="24"/>
        </w:rPr>
        <w:t>附件二</w:t>
      </w:r>
    </w:p>
    <w:p w14:paraId="6F96CBB6">
      <w:pPr>
        <w:autoSpaceDE w:val="0"/>
        <w:autoSpaceDN w:val="0"/>
        <w:adjustRightInd w:val="0"/>
        <w:snapToGrid w:val="0"/>
        <w:spacing w:line="400" w:lineRule="exact"/>
        <w:ind w:firstLine="468" w:firstLineChars="195"/>
        <w:textAlignment w:val="bottom"/>
        <w:rPr>
          <w:rFonts w:ascii="宋体" w:hAnsi="宋体"/>
          <w:sz w:val="24"/>
        </w:rPr>
      </w:pPr>
      <w:r>
        <w:rPr>
          <w:rFonts w:hint="eastAsia" w:ascii="宋体" w:hAnsi="宋体"/>
          <w:sz w:val="24"/>
        </w:rPr>
        <w:t>（3）交易保证金银行交款回单复印件；附件三</w:t>
      </w:r>
    </w:p>
    <w:p w14:paraId="5CBC5CC8">
      <w:pPr>
        <w:spacing w:line="400" w:lineRule="exact"/>
        <w:ind w:firstLine="480" w:firstLineChars="200"/>
        <w:rPr>
          <w:rFonts w:ascii="宋体" w:hAnsi="宋体"/>
          <w:sz w:val="24"/>
        </w:rPr>
      </w:pPr>
      <w:r>
        <w:rPr>
          <w:rFonts w:hint="eastAsia" w:ascii="宋体" w:hAnsi="宋体"/>
          <w:sz w:val="24"/>
        </w:rPr>
        <w:t>（4）响应人基本情况表；</w:t>
      </w:r>
      <w:r>
        <w:rPr>
          <w:rFonts w:hint="eastAsia" w:ascii="宋体" w:hAnsi="宋体" w:cs="宋体"/>
          <w:bCs/>
          <w:sz w:val="24"/>
          <w:szCs w:val="24"/>
        </w:rPr>
        <w:t>附</w:t>
      </w:r>
      <w:r>
        <w:rPr>
          <w:rFonts w:hint="eastAsia" w:ascii="宋体" w:hAnsi="宋体" w:cs="宋体"/>
          <w:sz w:val="24"/>
          <w:szCs w:val="24"/>
        </w:rPr>
        <w:t>.营业执照副本复印件；</w:t>
      </w:r>
      <w:r>
        <w:rPr>
          <w:rFonts w:hint="eastAsia" w:ascii="宋体" w:hAnsi="宋体" w:cs="宋体"/>
          <w:bCs/>
          <w:sz w:val="24"/>
          <w:szCs w:val="24"/>
        </w:rPr>
        <w:t>附件四</w:t>
      </w:r>
    </w:p>
    <w:p w14:paraId="071A90A5">
      <w:pPr>
        <w:spacing w:line="400" w:lineRule="exact"/>
        <w:ind w:firstLine="480" w:firstLineChars="200"/>
        <w:rPr>
          <w:rFonts w:ascii="宋体" w:hAnsi="宋体"/>
          <w:sz w:val="24"/>
        </w:rPr>
      </w:pPr>
      <w:r>
        <w:rPr>
          <w:rFonts w:hint="eastAsia" w:ascii="宋体" w:hAnsi="宋体"/>
          <w:sz w:val="24"/>
        </w:rPr>
        <w:t>（5）</w:t>
      </w:r>
      <w:r>
        <w:rPr>
          <w:rFonts w:hint="eastAsia" w:ascii="宋体" w:hAnsi="宋体" w:cs="宋体"/>
          <w:bCs/>
          <w:sz w:val="24"/>
          <w:szCs w:val="24"/>
        </w:rPr>
        <w:t>不存在直接控股、管理等关联关系书面承诺函；附件五</w:t>
      </w:r>
    </w:p>
    <w:p w14:paraId="150DD6DF">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cs="宋体"/>
          <w:sz w:val="24"/>
          <w:szCs w:val="21"/>
        </w:rPr>
        <w:t>（6）</w:t>
      </w:r>
      <w:r>
        <w:rPr>
          <w:rFonts w:hint="eastAsia" w:ascii="宋体" w:hAnsi="宋体"/>
          <w:sz w:val="24"/>
        </w:rPr>
        <w:t>廉政承诺书；</w:t>
      </w:r>
      <w:r>
        <w:rPr>
          <w:rFonts w:hint="eastAsia" w:ascii="宋体" w:hAnsi="宋体" w:cs="宋体"/>
          <w:bCs/>
          <w:sz w:val="24"/>
          <w:szCs w:val="24"/>
        </w:rPr>
        <w:t>附件六</w:t>
      </w:r>
    </w:p>
    <w:p w14:paraId="6990F70D">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（7）</w:t>
      </w:r>
      <w:r>
        <w:rPr>
          <w:rFonts w:hint="eastAsia" w:ascii="宋体" w:hAnsi="宋体"/>
          <w:color w:val="FF0000"/>
          <w:sz w:val="24"/>
        </w:rPr>
        <w:t>服务</w:t>
      </w:r>
      <w:r>
        <w:rPr>
          <w:rFonts w:hint="eastAsia" w:ascii="宋体" w:hAnsi="宋体"/>
          <w:color w:val="FF0000"/>
          <w:sz w:val="24"/>
          <w:lang w:val="en-US" w:eastAsia="zh-CN"/>
        </w:rPr>
        <w:t>承诺书</w:t>
      </w:r>
      <w:r>
        <w:rPr>
          <w:rFonts w:hint="eastAsia" w:ascii="宋体" w:hAnsi="宋体"/>
          <w:sz w:val="24"/>
        </w:rPr>
        <w:t>；</w:t>
      </w:r>
      <w:r>
        <w:rPr>
          <w:rFonts w:hint="eastAsia" w:ascii="宋体" w:hAnsi="宋体" w:cs="宋体"/>
          <w:bCs/>
          <w:sz w:val="24"/>
          <w:szCs w:val="24"/>
        </w:rPr>
        <w:t>附件七</w:t>
      </w:r>
    </w:p>
    <w:p w14:paraId="7D900F3A">
      <w:pPr>
        <w:spacing w:line="400" w:lineRule="exact"/>
        <w:ind w:firstLine="480" w:firstLineChars="200"/>
        <w:jc w:val="left"/>
        <w:rPr>
          <w:rFonts w:ascii="宋体" w:hAnsi="宋体"/>
          <w:sz w:val="24"/>
        </w:rPr>
      </w:pPr>
      <w:r>
        <w:rPr>
          <w:rFonts w:hint="eastAsia" w:ascii="宋体" w:hAnsi="宋体"/>
          <w:sz w:val="24"/>
        </w:rPr>
        <w:t>（8）符合采购文件规定的其他证明文件及响应人认为需要加以说明的内容；</w:t>
      </w:r>
    </w:p>
    <w:bookmarkEnd w:id="4"/>
    <w:p w14:paraId="3BD78FB3">
      <w:pPr>
        <w:autoSpaceDE w:val="0"/>
        <w:autoSpaceDN w:val="0"/>
        <w:adjustRightInd w:val="0"/>
        <w:snapToGrid w:val="0"/>
        <w:spacing w:line="400" w:lineRule="exact"/>
        <w:ind w:firstLine="468" w:firstLineChars="195"/>
        <w:textAlignment w:val="bottom"/>
        <w:rPr>
          <w:rFonts w:ascii="宋体" w:hAnsi="宋体"/>
          <w:b/>
          <w:sz w:val="24"/>
        </w:rPr>
      </w:pPr>
      <w:r>
        <w:rPr>
          <w:rFonts w:hint="eastAsia" w:ascii="宋体" w:hAnsi="宋体"/>
          <w:b/>
          <w:sz w:val="24"/>
        </w:rPr>
        <w:t>3.2报价文件的组成：</w:t>
      </w:r>
    </w:p>
    <w:p w14:paraId="470B253F">
      <w:pPr>
        <w:autoSpaceDE w:val="0"/>
        <w:autoSpaceDN w:val="0"/>
        <w:adjustRightInd w:val="0"/>
        <w:snapToGrid w:val="0"/>
        <w:spacing w:line="400" w:lineRule="exact"/>
        <w:ind w:firstLine="480" w:firstLineChars="200"/>
        <w:textAlignment w:val="bottom"/>
        <w:rPr>
          <w:rFonts w:ascii="宋体" w:hAnsi="宋体"/>
          <w:color w:val="0000FF"/>
          <w:sz w:val="24"/>
        </w:rPr>
      </w:pPr>
      <w:r>
        <w:rPr>
          <w:rFonts w:hint="eastAsia" w:ascii="宋体" w:hAnsi="宋体"/>
          <w:sz w:val="24"/>
        </w:rPr>
        <w:t>（1）响应报价函；</w:t>
      </w:r>
    </w:p>
    <w:p w14:paraId="1FE26828">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（2）响应人针对报价需要说明的其他文件和说明；</w:t>
      </w:r>
    </w:p>
    <w:p w14:paraId="759EB8B1">
      <w:pPr>
        <w:autoSpaceDE w:val="0"/>
        <w:autoSpaceDN w:val="0"/>
        <w:adjustRightInd w:val="0"/>
        <w:snapToGrid w:val="0"/>
        <w:spacing w:line="440" w:lineRule="exact"/>
        <w:ind w:firstLine="468" w:firstLineChars="195"/>
        <w:textAlignment w:val="bottom"/>
        <w:rPr>
          <w:rFonts w:ascii="宋体" w:hAnsi="宋体"/>
          <w:sz w:val="24"/>
        </w:rPr>
      </w:pPr>
      <w:r>
        <w:rPr>
          <w:rFonts w:hint="eastAsia" w:ascii="宋体" w:hAnsi="宋体" w:cs="宋体"/>
          <w:b/>
          <w:sz w:val="24"/>
        </w:rPr>
        <w:t>以上所需的各种证书、证件、证明、执照须在复印件上加盖有效公章（评审时原件备查）。供应商须按采购文件中提供的格式及要求盖章或签字。</w:t>
      </w:r>
    </w:p>
    <w:p w14:paraId="67CFF801">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3.3 响应人应仔细阅读采购文件中的所有内容，按照采购文件要求，详细编制响应文件，提供相关货物参数、资料，对采购文件中的各个项目给予实质性答复（包括商务、技术、资信），并保证响应文件的正确性和真实性，</w:t>
      </w:r>
      <w:r>
        <w:rPr>
          <w:rFonts w:hint="eastAsia" w:ascii="宋体" w:hAnsi="宋体"/>
          <w:b/>
          <w:bCs/>
          <w:sz w:val="24"/>
        </w:rPr>
        <w:t>否则可能导致不利的评定</w:t>
      </w:r>
      <w:r>
        <w:rPr>
          <w:rFonts w:hint="eastAsia" w:ascii="宋体" w:hAnsi="宋体"/>
          <w:sz w:val="24"/>
        </w:rPr>
        <w:t>。响应文件统一采用汉语言文字，计量单位应使用国际单位（文件中另有规定的除外）。</w:t>
      </w:r>
    </w:p>
    <w:p w14:paraId="4A97A58C">
      <w:pPr>
        <w:pStyle w:val="16"/>
        <w:adjustRightInd w:val="0"/>
        <w:snapToGrid w:val="0"/>
        <w:spacing w:line="400" w:lineRule="exact"/>
        <w:ind w:firstLine="480" w:firstLineChars="200"/>
        <w:rPr>
          <w:rFonts w:hAnsi="宋体"/>
          <w:sz w:val="24"/>
        </w:rPr>
      </w:pPr>
      <w:r>
        <w:rPr>
          <w:rFonts w:hint="eastAsia" w:hAnsi="宋体"/>
          <w:sz w:val="24"/>
        </w:rPr>
        <w:t>3.4 未对采购文件的各项要求</w:t>
      </w:r>
      <w:bookmarkStart w:id="5" w:name="_Toc135553081"/>
      <w:bookmarkStart w:id="6" w:name="_Toc135552941"/>
      <w:bookmarkStart w:id="7" w:name="_Toc170700682"/>
      <w:bookmarkStart w:id="8" w:name="_Toc135552943"/>
      <w:bookmarkStart w:id="9" w:name="_Toc135553083"/>
      <w:bookmarkStart w:id="10" w:name="_Toc170700684"/>
      <w:r>
        <w:rPr>
          <w:rFonts w:hint="eastAsia" w:hAnsi="宋体"/>
          <w:sz w:val="24"/>
        </w:rPr>
        <w:t>作出实质性响应的响应文件</w:t>
      </w:r>
      <w:r>
        <w:rPr>
          <w:rFonts w:hint="eastAsia" w:hAnsi="宋体"/>
          <w:b/>
          <w:bCs/>
          <w:sz w:val="24"/>
          <w:u w:val="thick"/>
        </w:rPr>
        <w:t>可能导致被拒绝</w:t>
      </w:r>
      <w:r>
        <w:rPr>
          <w:rFonts w:hint="eastAsia" w:hAnsi="宋体"/>
          <w:bCs/>
          <w:sz w:val="24"/>
        </w:rPr>
        <w:t>。</w:t>
      </w:r>
    </w:p>
    <w:p w14:paraId="4B8461A1">
      <w:pPr>
        <w:pStyle w:val="16"/>
        <w:adjustRightInd w:val="0"/>
        <w:snapToGrid w:val="0"/>
        <w:spacing w:line="400" w:lineRule="exact"/>
        <w:ind w:firstLine="480" w:firstLineChars="200"/>
        <w:rPr>
          <w:rFonts w:hAnsi="宋体"/>
          <w:sz w:val="24"/>
        </w:rPr>
      </w:pPr>
      <w:r>
        <w:rPr>
          <w:rFonts w:hint="eastAsia" w:hAnsi="宋体"/>
          <w:b/>
          <w:bCs/>
          <w:sz w:val="24"/>
        </w:rPr>
        <w:t>4、</w:t>
      </w:r>
      <w:bookmarkEnd w:id="5"/>
      <w:bookmarkEnd w:id="6"/>
      <w:bookmarkEnd w:id="7"/>
      <w:bookmarkStart w:id="11" w:name="_Toc135553084"/>
      <w:bookmarkStart w:id="12" w:name="_Toc170700685"/>
      <w:bookmarkStart w:id="13" w:name="_Toc135552944"/>
      <w:r>
        <w:rPr>
          <w:rFonts w:hint="eastAsia" w:hAnsi="宋体"/>
          <w:b/>
          <w:bCs/>
          <w:sz w:val="24"/>
        </w:rPr>
        <w:t>响应文件的有效期</w:t>
      </w:r>
      <w:bookmarkEnd w:id="11"/>
      <w:bookmarkEnd w:id="12"/>
      <w:bookmarkEnd w:id="13"/>
    </w:p>
    <w:p w14:paraId="00CC1A80">
      <w:pPr>
        <w:pStyle w:val="16"/>
        <w:adjustRightInd w:val="0"/>
        <w:snapToGrid w:val="0"/>
        <w:spacing w:line="400" w:lineRule="exact"/>
        <w:ind w:firstLine="480" w:firstLineChars="200"/>
        <w:rPr>
          <w:rFonts w:hAnsi="宋体"/>
          <w:sz w:val="24"/>
          <w:szCs w:val="24"/>
        </w:rPr>
      </w:pPr>
      <w:r>
        <w:rPr>
          <w:rFonts w:hint="eastAsia" w:hAnsi="宋体"/>
          <w:sz w:val="24"/>
          <w:szCs w:val="24"/>
        </w:rPr>
        <w:t>4.1自评审之日起60天内，响应文件应保持有效。有效期短于这个规定期限的响应文件将被拒绝。签订合同后，成交人的响应文件有效期跟随合同有效期。</w:t>
      </w:r>
    </w:p>
    <w:p w14:paraId="36F2666B">
      <w:pPr>
        <w:pStyle w:val="16"/>
        <w:adjustRightInd w:val="0"/>
        <w:snapToGrid w:val="0"/>
        <w:spacing w:line="400" w:lineRule="exact"/>
        <w:ind w:firstLine="480"/>
        <w:rPr>
          <w:rFonts w:hAnsi="宋体"/>
          <w:sz w:val="24"/>
          <w:szCs w:val="24"/>
        </w:rPr>
      </w:pPr>
      <w:r>
        <w:rPr>
          <w:rFonts w:hint="eastAsia" w:hAnsi="宋体"/>
          <w:sz w:val="24"/>
          <w:szCs w:val="24"/>
        </w:rPr>
        <w:t>4.2在特殊情况下，采购人可与响应人协商延长响应文件的有效期，这种要求和答复均应以书面形式进行。</w:t>
      </w:r>
    </w:p>
    <w:p w14:paraId="242C2B0F">
      <w:pPr>
        <w:pStyle w:val="16"/>
        <w:adjustRightInd w:val="0"/>
        <w:snapToGrid w:val="0"/>
        <w:spacing w:line="400" w:lineRule="exact"/>
        <w:ind w:firstLine="480"/>
        <w:rPr>
          <w:rFonts w:hAnsi="宋体"/>
          <w:sz w:val="24"/>
          <w:szCs w:val="24"/>
        </w:rPr>
      </w:pPr>
      <w:r>
        <w:rPr>
          <w:rFonts w:hint="eastAsia" w:hAnsi="宋体"/>
          <w:sz w:val="24"/>
          <w:szCs w:val="24"/>
        </w:rPr>
        <w:t>4.3响应人可拒绝接受延期要求而不会导致交易保证金被没收。同意延长有效期的响应人不能修改响应文件。</w:t>
      </w:r>
    </w:p>
    <w:p w14:paraId="33B97FDE">
      <w:pPr>
        <w:autoSpaceDE w:val="0"/>
        <w:autoSpaceDN w:val="0"/>
        <w:adjustRightInd w:val="0"/>
        <w:snapToGrid w:val="0"/>
        <w:spacing w:line="400" w:lineRule="exact"/>
        <w:ind w:firstLine="480"/>
        <w:textAlignment w:val="bottom"/>
        <w:rPr>
          <w:rFonts w:ascii="宋体" w:hAnsi="宋体"/>
          <w:b/>
          <w:bCs/>
          <w:sz w:val="24"/>
        </w:rPr>
      </w:pPr>
      <w:r>
        <w:rPr>
          <w:rFonts w:hint="eastAsia" w:ascii="宋体" w:hAnsi="宋体" w:cs="宋体"/>
          <w:sz w:val="24"/>
          <w:szCs w:val="24"/>
        </w:rPr>
        <w:t>▲</w:t>
      </w:r>
      <w:r>
        <w:rPr>
          <w:rFonts w:hint="eastAsia" w:ascii="宋体" w:hAnsi="宋体" w:cs="宋体"/>
          <w:b/>
          <w:bCs/>
          <w:sz w:val="24"/>
        </w:rPr>
        <w:t>5、</w:t>
      </w:r>
      <w:r>
        <w:rPr>
          <w:rFonts w:hint="eastAsia" w:ascii="宋体" w:hAnsi="宋体"/>
          <w:b/>
          <w:bCs/>
          <w:sz w:val="24"/>
        </w:rPr>
        <w:t>响应报价</w:t>
      </w:r>
    </w:p>
    <w:bookmarkEnd w:id="8"/>
    <w:bookmarkEnd w:id="9"/>
    <w:bookmarkEnd w:id="10"/>
    <w:p w14:paraId="3C24A044">
      <w:pPr>
        <w:spacing w:line="440" w:lineRule="exact"/>
        <w:ind w:firstLine="482"/>
        <w:rPr>
          <w:szCs w:val="24"/>
        </w:rPr>
      </w:pPr>
      <w:r>
        <w:rPr>
          <w:rFonts w:hint="eastAsia" w:ascii="宋体" w:hAnsi="宋体" w:cs="宋体"/>
          <w:sz w:val="24"/>
          <w:szCs w:val="24"/>
        </w:rPr>
        <w:t>5.1</w:t>
      </w:r>
      <w:r>
        <w:rPr>
          <w:rFonts w:hint="eastAsia" w:ascii="宋体" w:hAnsi="宋体"/>
          <w:sz w:val="24"/>
          <w:szCs w:val="24"/>
        </w:rPr>
        <w:t>本项目响应报价采用</w:t>
      </w:r>
      <w:r>
        <w:rPr>
          <w:rFonts w:hint="eastAsia" w:ascii="宋体" w:hAnsi="宋体"/>
          <w:sz w:val="24"/>
        </w:rPr>
        <w:t>单价计算总价报价</w:t>
      </w:r>
      <w:r>
        <w:rPr>
          <w:rFonts w:hint="eastAsia" w:ascii="宋体" w:hAnsi="宋体"/>
          <w:sz w:val="24"/>
          <w:szCs w:val="24"/>
        </w:rPr>
        <w:t>。响应报价为含税价。响应报价是采购文件所确定的采购范围内全部工作内容的价格表现。响应人须充分考虑实际内容和需求，针对自身实际情况核算所需的成本及合理的利润，响应报价包含货款、包装、运输、装卸、人工、税金、损耗、货到检查等完整履行合同所需一切费用，即满足采购人正常使用的所有费用，采购人不另行支付其他任何费用。响应人应按采购文件要求进行报价；响应人估算错误或漏项的风险均由响应人承担。</w:t>
      </w:r>
    </w:p>
    <w:p w14:paraId="05290167">
      <w:pPr>
        <w:snapToGrid w:val="0"/>
        <w:spacing w:line="440" w:lineRule="exact"/>
        <w:ind w:firstLine="480" w:firstLineChars="200"/>
        <w:jc w:val="left"/>
        <w:rPr>
          <w:rFonts w:ascii="宋体" w:hAnsi="宋体" w:cs="Courier New"/>
          <w:b/>
          <w:sz w:val="24"/>
          <w:szCs w:val="21"/>
        </w:rPr>
      </w:pPr>
      <w:r>
        <w:rPr>
          <w:rFonts w:hint="eastAsia" w:ascii="宋体" w:hAnsi="宋体" w:cs="Courier New"/>
          <w:b/>
          <w:sz w:val="24"/>
          <w:szCs w:val="24"/>
        </w:rPr>
        <w:t>5.2</w:t>
      </w:r>
      <w:r>
        <w:rPr>
          <w:rFonts w:hint="eastAsia" w:ascii="宋体" w:hAnsi="宋体" w:cs="Courier New"/>
          <w:b/>
          <w:sz w:val="24"/>
          <w:szCs w:val="21"/>
        </w:rPr>
        <w:t>响应人须按报价函的格式和要求报价。所有采购项目的报价要填齐，不得有缺项,报价须打印填写，不得手写，不得涂改。</w:t>
      </w:r>
    </w:p>
    <w:p w14:paraId="430F8736">
      <w:pPr>
        <w:autoSpaceDE w:val="0"/>
        <w:autoSpaceDN w:val="0"/>
        <w:adjustRightInd w:val="0"/>
        <w:snapToGrid w:val="0"/>
        <w:spacing w:line="400" w:lineRule="exact"/>
        <w:ind w:firstLine="480"/>
        <w:textAlignment w:val="bottom"/>
        <w:rPr>
          <w:rFonts w:ascii="宋体" w:hAnsi="宋体"/>
          <w:sz w:val="24"/>
        </w:rPr>
      </w:pPr>
      <w:r>
        <w:rPr>
          <w:rFonts w:hint="eastAsia" w:ascii="宋体" w:hAnsi="宋体" w:cs="宋体"/>
          <w:sz w:val="24"/>
          <w:szCs w:val="24"/>
        </w:rPr>
        <w:t>▲</w:t>
      </w:r>
      <w:r>
        <w:rPr>
          <w:rFonts w:hint="eastAsia" w:ascii="宋体" w:hAnsi="宋体"/>
          <w:b/>
          <w:bCs/>
          <w:sz w:val="24"/>
        </w:rPr>
        <w:t>6.响应文件的编制</w:t>
      </w:r>
    </w:p>
    <w:p w14:paraId="4D9F0BCA">
      <w:pPr>
        <w:pStyle w:val="47"/>
        <w:spacing w:line="400" w:lineRule="exact"/>
        <w:ind w:firstLine="480" w:firstLineChars="200"/>
        <w:jc w:val="left"/>
        <w:rPr>
          <w:rFonts w:hAnsi="宋体"/>
          <w:sz w:val="24"/>
        </w:rPr>
      </w:pPr>
      <w:bookmarkStart w:id="14" w:name="_Toc135553086"/>
      <w:bookmarkStart w:id="15" w:name="_Toc170700687"/>
      <w:bookmarkStart w:id="16" w:name="_Toc135552946"/>
      <w:r>
        <w:rPr>
          <w:rFonts w:hint="eastAsia" w:ascii="宋体" w:hAnsi="宋体"/>
          <w:kern w:val="0"/>
          <w:sz w:val="24"/>
        </w:rPr>
        <w:t>6.1</w:t>
      </w:r>
      <w:r>
        <w:rPr>
          <w:rFonts w:hint="eastAsia" w:ascii="宋体" w:hAnsi="宋体"/>
          <w:sz w:val="24"/>
        </w:rPr>
        <w:t>响应文件应由中文编写；</w:t>
      </w:r>
      <w:r>
        <w:rPr>
          <w:rFonts w:hint="eastAsia" w:hAnsi="宋体" w:cs="Courier New"/>
          <w:sz w:val="24"/>
        </w:rPr>
        <w:t>不得涂改和增删，如有错漏必须修改，修改处须加盖公章。</w:t>
      </w:r>
    </w:p>
    <w:p w14:paraId="15720597">
      <w:pPr>
        <w:pStyle w:val="16"/>
        <w:adjustRightInd w:val="0"/>
        <w:snapToGrid w:val="0"/>
        <w:spacing w:line="400" w:lineRule="exact"/>
        <w:ind w:firstLine="480"/>
        <w:rPr>
          <w:rFonts w:hAnsi="宋体"/>
          <w:sz w:val="24"/>
          <w:szCs w:val="24"/>
        </w:rPr>
      </w:pPr>
      <w:r>
        <w:rPr>
          <w:rFonts w:hint="eastAsia" w:hAnsi="宋体"/>
          <w:sz w:val="24"/>
          <w:szCs w:val="24"/>
        </w:rPr>
        <w:t>6.2响应文件需按采购文件规定由响应人盖公章并经法定代表人或法定代表人授权代表签字或盖章，响应人名称应写全称。响应文件的封面、交易函应加盖响应人公章并经法定代表人或其委托代理人签字或盖章。由委托代理人签字或盖章的在响应文件中必须同时提交响应文件签署授权委托书，响应文件签署授权委托书格式、签字、盖章及内容均应符合要求，否则响应文件签署授权委托书无效。</w:t>
      </w:r>
    </w:p>
    <w:p w14:paraId="5DC0014C">
      <w:pPr>
        <w:pStyle w:val="16"/>
        <w:adjustRightInd w:val="0"/>
        <w:snapToGrid w:val="0"/>
        <w:spacing w:line="400" w:lineRule="exact"/>
        <w:ind w:firstLine="480" w:firstLineChars="200"/>
        <w:rPr>
          <w:rFonts w:hAnsi="宋体"/>
          <w:sz w:val="24"/>
          <w:szCs w:val="24"/>
        </w:rPr>
      </w:pPr>
      <w:r>
        <w:rPr>
          <w:rFonts w:hint="eastAsia" w:hAnsi="宋体"/>
          <w:sz w:val="24"/>
          <w:szCs w:val="24"/>
        </w:rPr>
        <w:t>6.3响应文件的份数</w:t>
      </w:r>
    </w:p>
    <w:p w14:paraId="3D4082AF">
      <w:pPr>
        <w:pStyle w:val="16"/>
        <w:adjustRightInd w:val="0"/>
        <w:snapToGrid w:val="0"/>
        <w:spacing w:line="400" w:lineRule="exact"/>
        <w:ind w:firstLine="480"/>
        <w:rPr>
          <w:rFonts w:hAnsi="宋体"/>
          <w:sz w:val="24"/>
          <w:szCs w:val="24"/>
        </w:rPr>
      </w:pPr>
      <w:r>
        <w:rPr>
          <w:rFonts w:hint="eastAsia" w:hAnsi="宋体"/>
          <w:sz w:val="24"/>
          <w:szCs w:val="24"/>
        </w:rPr>
        <w:t>响应文件一式三份，其中正本一份，副本二份。响应文件的正本需打印或用不褪色的材料填写，并注明“正本”字样。副本可以复印。</w:t>
      </w:r>
      <w:r>
        <w:rPr>
          <w:rFonts w:hint="eastAsia" w:hAnsi="宋体"/>
          <w:b/>
          <w:sz w:val="24"/>
          <w:szCs w:val="24"/>
        </w:rPr>
        <w:t>正本与副本内容不一致的以正本为准</w:t>
      </w:r>
      <w:r>
        <w:rPr>
          <w:rFonts w:hint="eastAsia" w:hAnsi="宋体"/>
          <w:sz w:val="24"/>
          <w:szCs w:val="24"/>
        </w:rPr>
        <w:t>。</w:t>
      </w:r>
      <w:r>
        <w:rPr>
          <w:rFonts w:hAnsi="宋体"/>
          <w:sz w:val="24"/>
          <w:szCs w:val="24"/>
        </w:rPr>
        <w:t>响应文件封面须有“</w:t>
      </w:r>
      <w:r>
        <w:rPr>
          <w:rFonts w:hint="eastAsia" w:hAnsi="宋体"/>
          <w:sz w:val="24"/>
          <w:szCs w:val="24"/>
        </w:rPr>
        <w:t>采购人、采购项目</w:t>
      </w:r>
      <w:r>
        <w:rPr>
          <w:rFonts w:hAnsi="宋体"/>
          <w:sz w:val="24"/>
          <w:szCs w:val="24"/>
        </w:rPr>
        <w:t>编</w:t>
      </w:r>
      <w:r>
        <w:rPr>
          <w:rFonts w:hint="eastAsia" w:hAnsi="宋体"/>
          <w:sz w:val="24"/>
          <w:szCs w:val="24"/>
        </w:rPr>
        <w:t>号、采购</w:t>
      </w:r>
      <w:r>
        <w:rPr>
          <w:rFonts w:hAnsi="宋体"/>
          <w:sz w:val="24"/>
          <w:szCs w:val="24"/>
        </w:rPr>
        <w:t>项目名称、</w:t>
      </w:r>
      <w:r>
        <w:rPr>
          <w:rFonts w:hint="eastAsia" w:hAnsi="宋体"/>
          <w:sz w:val="24"/>
          <w:szCs w:val="24"/>
        </w:rPr>
        <w:t>响应人名称</w:t>
      </w:r>
      <w:r>
        <w:rPr>
          <w:rFonts w:hAnsi="宋体"/>
          <w:sz w:val="24"/>
          <w:szCs w:val="24"/>
        </w:rPr>
        <w:t>”等字样。</w:t>
      </w:r>
    </w:p>
    <w:p w14:paraId="00F2DA83">
      <w:pPr>
        <w:pStyle w:val="16"/>
        <w:adjustRightInd w:val="0"/>
        <w:snapToGrid w:val="0"/>
        <w:spacing w:line="400" w:lineRule="exact"/>
        <w:ind w:firstLine="480"/>
        <w:rPr>
          <w:rFonts w:hAnsi="宋体"/>
          <w:b/>
          <w:sz w:val="24"/>
          <w:szCs w:val="24"/>
        </w:rPr>
      </w:pPr>
      <w:r>
        <w:rPr>
          <w:rFonts w:hint="eastAsia" w:hAnsi="宋体"/>
          <w:sz w:val="24"/>
          <w:szCs w:val="24"/>
        </w:rPr>
        <w:t>6.4</w:t>
      </w:r>
      <w:r>
        <w:rPr>
          <w:rFonts w:hAnsi="宋体"/>
          <w:sz w:val="24"/>
          <w:szCs w:val="24"/>
        </w:rPr>
        <w:t>包装及密封</w:t>
      </w:r>
    </w:p>
    <w:p w14:paraId="5A0A7F94">
      <w:pPr>
        <w:pStyle w:val="16"/>
        <w:adjustRightInd w:val="0"/>
        <w:snapToGrid w:val="0"/>
        <w:spacing w:line="400" w:lineRule="exact"/>
        <w:ind w:firstLine="480"/>
        <w:rPr>
          <w:rFonts w:hAnsi="宋体"/>
          <w:b/>
          <w:bCs/>
          <w:sz w:val="24"/>
          <w:szCs w:val="24"/>
        </w:rPr>
      </w:pPr>
      <w:r>
        <w:rPr>
          <w:rFonts w:hint="eastAsia" w:hAnsi="宋体"/>
          <w:b/>
          <w:bCs/>
          <w:sz w:val="24"/>
          <w:szCs w:val="24"/>
        </w:rPr>
        <w:t>响应文件必须采用A4幅面，按顺序统一装订成册</w:t>
      </w:r>
      <w:r>
        <w:rPr>
          <w:rFonts w:hint="eastAsia" w:hAnsi="宋体"/>
          <w:b/>
          <w:bCs/>
          <w:sz w:val="24"/>
          <w:szCs w:val="24"/>
          <w:lang w:val="zh-CN"/>
        </w:rPr>
        <w:t>，</w:t>
      </w:r>
      <w:r>
        <w:rPr>
          <w:rFonts w:hint="eastAsia" w:hAnsi="宋体"/>
          <w:b/>
          <w:bCs/>
          <w:sz w:val="24"/>
          <w:szCs w:val="24"/>
        </w:rPr>
        <w:t>不得采用活页装订。</w:t>
      </w:r>
      <w:r>
        <w:rPr>
          <w:rFonts w:hAnsi="宋体"/>
          <w:sz w:val="24"/>
          <w:szCs w:val="24"/>
        </w:rPr>
        <w:t>将</w:t>
      </w:r>
      <w:r>
        <w:rPr>
          <w:rFonts w:hint="eastAsia" w:hAnsi="宋体"/>
          <w:sz w:val="24"/>
          <w:szCs w:val="24"/>
        </w:rPr>
        <w:t>装订</w:t>
      </w:r>
      <w:r>
        <w:rPr>
          <w:rFonts w:hAnsi="宋体"/>
          <w:sz w:val="24"/>
          <w:szCs w:val="24"/>
        </w:rPr>
        <w:t>好的响应文件</w:t>
      </w:r>
      <w:r>
        <w:rPr>
          <w:rFonts w:hint="eastAsia" w:hAnsi="宋体"/>
          <w:sz w:val="24"/>
          <w:szCs w:val="24"/>
        </w:rPr>
        <w:t>“</w:t>
      </w:r>
      <w:r>
        <w:rPr>
          <w:rFonts w:hAnsi="宋体"/>
          <w:sz w:val="24"/>
          <w:szCs w:val="24"/>
        </w:rPr>
        <w:t>正本</w:t>
      </w:r>
      <w:r>
        <w:rPr>
          <w:rFonts w:hint="eastAsia" w:hAnsi="宋体"/>
          <w:sz w:val="24"/>
          <w:szCs w:val="24"/>
        </w:rPr>
        <w:t>”一份，“</w:t>
      </w:r>
      <w:r>
        <w:rPr>
          <w:rFonts w:hAnsi="宋体"/>
          <w:sz w:val="24"/>
          <w:szCs w:val="24"/>
        </w:rPr>
        <w:t>副本</w:t>
      </w:r>
      <w:r>
        <w:rPr>
          <w:rFonts w:hint="eastAsia" w:hAnsi="宋体"/>
          <w:sz w:val="24"/>
          <w:szCs w:val="24"/>
        </w:rPr>
        <w:t>”二</w:t>
      </w:r>
      <w:r>
        <w:rPr>
          <w:rFonts w:hAnsi="宋体"/>
          <w:sz w:val="24"/>
          <w:szCs w:val="24"/>
        </w:rPr>
        <w:t>份一起密封包装在密封袋内，</w:t>
      </w:r>
      <w:r>
        <w:rPr>
          <w:rFonts w:hint="eastAsia" w:hAnsi="宋体"/>
          <w:b/>
          <w:iCs/>
          <w:sz w:val="24"/>
          <w:szCs w:val="24"/>
        </w:rPr>
        <w:t>报价文件及资信技术文件须分别密封包装</w:t>
      </w:r>
      <w:r>
        <w:rPr>
          <w:rFonts w:hint="eastAsia" w:hAnsi="宋体"/>
          <w:b/>
          <w:bCs/>
          <w:sz w:val="24"/>
          <w:szCs w:val="24"/>
          <w:lang w:val="zh-CN"/>
        </w:rPr>
        <w:t>，</w:t>
      </w:r>
      <w:r>
        <w:rPr>
          <w:rFonts w:hAnsi="宋体"/>
          <w:sz w:val="24"/>
          <w:szCs w:val="24"/>
        </w:rPr>
        <w:t>须有密封条并加盖响应人公章</w:t>
      </w:r>
      <w:r>
        <w:rPr>
          <w:rFonts w:hint="eastAsia" w:hAnsi="宋体"/>
          <w:sz w:val="24"/>
          <w:szCs w:val="24"/>
        </w:rPr>
        <w:t>或密封章，封套上应注明：</w:t>
      </w:r>
      <w:r>
        <w:rPr>
          <w:rFonts w:hAnsi="宋体"/>
          <w:sz w:val="24"/>
        </w:rPr>
        <w:t>“</w:t>
      </w:r>
      <w:r>
        <w:rPr>
          <w:rFonts w:hint="eastAsia" w:hAnsi="宋体"/>
          <w:sz w:val="24"/>
        </w:rPr>
        <w:t>采购人、</w:t>
      </w:r>
      <w:r>
        <w:rPr>
          <w:rFonts w:hAnsi="宋体"/>
          <w:sz w:val="24"/>
        </w:rPr>
        <w:t>采购文件编</w:t>
      </w:r>
      <w:r>
        <w:rPr>
          <w:rFonts w:hint="eastAsia" w:hAnsi="宋体"/>
          <w:sz w:val="24"/>
        </w:rPr>
        <w:t>号、采购</w:t>
      </w:r>
      <w:r>
        <w:rPr>
          <w:rFonts w:hAnsi="宋体"/>
          <w:sz w:val="24"/>
        </w:rPr>
        <w:t>项目名称、</w:t>
      </w:r>
      <w:r>
        <w:rPr>
          <w:rFonts w:hint="eastAsia" w:hAnsi="宋体"/>
          <w:sz w:val="24"/>
        </w:rPr>
        <w:t>响应人名称</w:t>
      </w:r>
      <w:r>
        <w:rPr>
          <w:rFonts w:hAnsi="宋体"/>
          <w:sz w:val="24"/>
        </w:rPr>
        <w:t>”</w:t>
      </w:r>
      <w:r>
        <w:rPr>
          <w:rFonts w:hint="eastAsia" w:hAnsi="宋体"/>
          <w:sz w:val="24"/>
        </w:rPr>
        <w:t>等字样</w:t>
      </w:r>
      <w:r>
        <w:rPr>
          <w:rFonts w:hint="eastAsia" w:hAnsi="宋体"/>
          <w:sz w:val="24"/>
          <w:szCs w:val="24"/>
        </w:rPr>
        <w:t>。</w:t>
      </w:r>
    </w:p>
    <w:p w14:paraId="7141324E">
      <w:pPr>
        <w:pStyle w:val="16"/>
        <w:adjustRightInd w:val="0"/>
        <w:snapToGrid w:val="0"/>
        <w:spacing w:line="400" w:lineRule="exact"/>
        <w:ind w:firstLine="480" w:firstLineChars="200"/>
        <w:rPr>
          <w:rFonts w:hAnsi="宋体"/>
          <w:b/>
          <w:sz w:val="24"/>
          <w:szCs w:val="24"/>
          <w:u w:val="single"/>
        </w:rPr>
      </w:pPr>
      <w:r>
        <w:rPr>
          <w:rFonts w:hint="eastAsia" w:hAnsi="宋体" w:cs="Courier New"/>
          <w:sz w:val="24"/>
        </w:rPr>
        <w:t>6.5</w:t>
      </w:r>
      <w:r>
        <w:rPr>
          <w:rFonts w:hint="eastAsia" w:hAnsi="宋体"/>
          <w:b/>
          <w:sz w:val="24"/>
          <w:szCs w:val="24"/>
          <w:u w:val="single"/>
        </w:rPr>
        <w:t>如果响应人未按上述要求密封或盖章，采购人将拒收或者告知响应人采购人将不承担响应文件错放或提前开封的责任。对由此造成的提前开封的响应文件将予以拒绝，并退还给响应人。</w:t>
      </w:r>
    </w:p>
    <w:p w14:paraId="14EC4ACA">
      <w:pPr>
        <w:pStyle w:val="4"/>
        <w:spacing w:before="0" w:after="0" w:line="400" w:lineRule="exact"/>
        <w:ind w:firstLine="480" w:firstLineChars="200"/>
        <w:rPr>
          <w:rFonts w:ascii="宋体" w:hAnsi="宋体" w:eastAsia="宋体"/>
          <w:sz w:val="24"/>
          <w:szCs w:val="24"/>
        </w:rPr>
      </w:pPr>
      <w:bookmarkStart w:id="17" w:name="_Toc304283806"/>
      <w:r>
        <w:rPr>
          <w:rFonts w:hint="eastAsia" w:ascii="宋体" w:hAnsi="宋体" w:eastAsia="宋体"/>
          <w:sz w:val="24"/>
          <w:szCs w:val="24"/>
        </w:rPr>
        <w:t>7.响应文件的递交</w:t>
      </w:r>
      <w:bookmarkEnd w:id="14"/>
      <w:bookmarkEnd w:id="15"/>
      <w:bookmarkEnd w:id="16"/>
      <w:bookmarkEnd w:id="17"/>
    </w:p>
    <w:p w14:paraId="63D8BF77">
      <w:pPr>
        <w:spacing w:line="400" w:lineRule="exact"/>
        <w:ind w:firstLine="480"/>
        <w:rPr>
          <w:rFonts w:ascii="宋体" w:hAnsi="宋体"/>
          <w:kern w:val="0"/>
          <w:sz w:val="24"/>
          <w:lang w:val="zh-CN"/>
        </w:rPr>
      </w:pPr>
      <w:r>
        <w:rPr>
          <w:rFonts w:hint="eastAsia" w:ascii="宋体" w:hAnsi="宋体"/>
          <w:kern w:val="0"/>
          <w:sz w:val="24"/>
        </w:rPr>
        <w:t>7.1</w:t>
      </w:r>
      <w:r>
        <w:rPr>
          <w:rFonts w:hint="eastAsia" w:ascii="宋体" w:hAnsi="宋体"/>
          <w:kern w:val="0"/>
          <w:sz w:val="24"/>
          <w:lang w:val="zh-CN"/>
        </w:rPr>
        <w:t>递交地点：详见须知前附表</w:t>
      </w:r>
    </w:p>
    <w:p w14:paraId="17C8A07D">
      <w:pPr>
        <w:spacing w:line="400" w:lineRule="exact"/>
        <w:ind w:firstLine="480"/>
        <w:rPr>
          <w:rFonts w:ascii="宋体" w:hAnsi="宋体"/>
          <w:kern w:val="0"/>
          <w:sz w:val="24"/>
          <w:lang w:val="zh-CN"/>
        </w:rPr>
      </w:pPr>
      <w:r>
        <w:rPr>
          <w:rFonts w:hint="eastAsia" w:ascii="宋体" w:hAnsi="宋体"/>
          <w:kern w:val="0"/>
          <w:sz w:val="24"/>
        </w:rPr>
        <w:t>7.2</w:t>
      </w:r>
      <w:r>
        <w:rPr>
          <w:rFonts w:hint="eastAsia" w:ascii="宋体" w:hAnsi="宋体"/>
          <w:kern w:val="0"/>
          <w:sz w:val="24"/>
          <w:lang w:val="zh-CN"/>
        </w:rPr>
        <w:t>响应截止时间：详见须知前附表</w:t>
      </w:r>
    </w:p>
    <w:p w14:paraId="04AC5E20">
      <w:pPr>
        <w:spacing w:line="400" w:lineRule="exact"/>
        <w:ind w:firstLine="480"/>
        <w:rPr>
          <w:rFonts w:ascii="宋体" w:hAnsi="宋体"/>
          <w:kern w:val="0"/>
          <w:sz w:val="24"/>
          <w:lang w:val="zh-CN"/>
        </w:rPr>
      </w:pPr>
      <w:r>
        <w:rPr>
          <w:rFonts w:hint="eastAsia" w:ascii="宋体" w:hAnsi="宋体"/>
          <w:kern w:val="0"/>
          <w:sz w:val="24"/>
          <w:lang w:val="zh-CN"/>
        </w:rPr>
        <w:t>响应人必须在截止时间前递交响应文件，采购人将拒绝在响应截止时间后收到的响应文件。时间以采购人提供的为准。</w:t>
      </w:r>
    </w:p>
    <w:p w14:paraId="60AA6785">
      <w:pPr>
        <w:autoSpaceDE w:val="0"/>
        <w:autoSpaceDN w:val="0"/>
        <w:adjustRightInd w:val="0"/>
        <w:snapToGrid w:val="0"/>
        <w:spacing w:line="400" w:lineRule="exact"/>
        <w:ind w:firstLine="480"/>
        <w:textAlignment w:val="bottom"/>
      </w:pPr>
      <w:r>
        <w:rPr>
          <w:rFonts w:hint="eastAsia" w:ascii="宋体" w:hAnsi="宋体"/>
          <w:kern w:val="0"/>
          <w:sz w:val="24"/>
        </w:rPr>
        <w:t>7.3</w:t>
      </w:r>
      <w:r>
        <w:rPr>
          <w:rFonts w:hint="eastAsia" w:ascii="宋体" w:hAnsi="宋体"/>
          <w:kern w:val="0"/>
          <w:sz w:val="24"/>
          <w:lang w:val="zh-CN"/>
        </w:rPr>
        <w:t>电报、电话、传真形式的响应概不接受。</w:t>
      </w:r>
    </w:p>
    <w:p w14:paraId="7ADB8FBD">
      <w:pPr>
        <w:spacing w:line="440" w:lineRule="exact"/>
        <w:ind w:firstLine="480" w:firstLineChars="200"/>
        <w:rPr>
          <w:rFonts w:ascii="宋体" w:hAnsi="宋体"/>
          <w:b/>
          <w:sz w:val="24"/>
        </w:rPr>
      </w:pPr>
      <w:bookmarkStart w:id="18" w:name="_Toc135553089"/>
      <w:bookmarkStart w:id="19" w:name="_Toc170700690"/>
      <w:bookmarkStart w:id="20" w:name="_Toc135552949"/>
      <w:r>
        <w:rPr>
          <w:rFonts w:hint="eastAsia" w:ascii="宋体" w:hAnsi="宋体"/>
          <w:b/>
          <w:sz w:val="24"/>
        </w:rPr>
        <w:t>8</w:t>
      </w:r>
      <w:r>
        <w:rPr>
          <w:rFonts w:ascii="宋体" w:hAnsi="宋体"/>
          <w:b/>
          <w:sz w:val="24"/>
        </w:rPr>
        <w:t>.</w:t>
      </w:r>
      <w:r>
        <w:rPr>
          <w:rFonts w:hint="eastAsia" w:ascii="宋体" w:hAnsi="宋体"/>
          <w:b/>
          <w:sz w:val="24"/>
        </w:rPr>
        <w:t>交易保证金</w:t>
      </w:r>
    </w:p>
    <w:p w14:paraId="5BAF8C40">
      <w:pPr>
        <w:spacing w:line="440" w:lineRule="exact"/>
        <w:ind w:firstLine="360" w:firstLineChars="150"/>
        <w:rPr>
          <w:rFonts w:ascii="宋体" w:hAnsi="宋体"/>
          <w:sz w:val="24"/>
        </w:rPr>
      </w:pPr>
      <w:r>
        <w:rPr>
          <w:rFonts w:hint="eastAsia" w:ascii="宋体" w:hAnsi="宋体"/>
          <w:sz w:val="24"/>
        </w:rPr>
        <w:t>8</w:t>
      </w:r>
      <w:r>
        <w:rPr>
          <w:rFonts w:ascii="宋体" w:hAnsi="宋体"/>
          <w:sz w:val="24"/>
        </w:rPr>
        <w:t>.1</w:t>
      </w:r>
      <w:r>
        <w:rPr>
          <w:rFonts w:hint="eastAsia" w:ascii="宋体" w:hAnsi="宋体"/>
          <w:b/>
          <w:sz w:val="24"/>
        </w:rPr>
        <w:t>供应商</w:t>
      </w:r>
      <w:r>
        <w:rPr>
          <w:rFonts w:ascii="宋体" w:hAnsi="宋体"/>
          <w:b/>
          <w:sz w:val="24"/>
        </w:rPr>
        <w:t>未按规定提</w:t>
      </w:r>
      <w:r>
        <w:rPr>
          <w:rFonts w:hint="eastAsia" w:ascii="宋体" w:hAnsi="宋体"/>
          <w:b/>
          <w:sz w:val="24"/>
        </w:rPr>
        <w:t>交交易保证金</w:t>
      </w:r>
      <w:r>
        <w:rPr>
          <w:rFonts w:ascii="宋体" w:hAnsi="宋体"/>
          <w:b/>
          <w:sz w:val="24"/>
        </w:rPr>
        <w:t>的，将被视为无效响应。</w:t>
      </w:r>
    </w:p>
    <w:p w14:paraId="503B46E8">
      <w:pPr>
        <w:spacing w:line="440" w:lineRule="exact"/>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2</w:t>
      </w:r>
      <w:r>
        <w:rPr>
          <w:rFonts w:ascii="宋体" w:hAnsi="宋体"/>
          <w:sz w:val="24"/>
        </w:rPr>
        <w:t>未</w:t>
      </w:r>
      <w:r>
        <w:rPr>
          <w:rFonts w:hint="eastAsia" w:ascii="宋体" w:hAnsi="宋体"/>
          <w:sz w:val="24"/>
        </w:rPr>
        <w:t>成交供应商</w:t>
      </w:r>
      <w:r>
        <w:rPr>
          <w:rFonts w:ascii="宋体" w:hAnsi="宋体"/>
          <w:sz w:val="24"/>
        </w:rPr>
        <w:t>的</w:t>
      </w:r>
      <w:r>
        <w:rPr>
          <w:rFonts w:hint="eastAsia" w:ascii="宋体" w:hAnsi="宋体"/>
          <w:sz w:val="24"/>
        </w:rPr>
        <w:t>交易保证金</w:t>
      </w:r>
      <w:r>
        <w:rPr>
          <w:rFonts w:ascii="宋体" w:hAnsi="宋体"/>
          <w:sz w:val="24"/>
        </w:rPr>
        <w:t>，在</w:t>
      </w:r>
      <w:r>
        <w:rPr>
          <w:rFonts w:hint="eastAsia" w:ascii="宋体" w:hAnsi="宋体"/>
          <w:sz w:val="24"/>
        </w:rPr>
        <w:t>成交通知书发出后5个工作</w:t>
      </w:r>
      <w:r>
        <w:rPr>
          <w:rFonts w:ascii="宋体" w:hAnsi="宋体"/>
          <w:sz w:val="24"/>
        </w:rPr>
        <w:t>日内无息退还</w:t>
      </w:r>
      <w:r>
        <w:rPr>
          <w:rFonts w:hint="eastAsia" w:ascii="宋体" w:hAnsi="宋体"/>
          <w:sz w:val="24"/>
        </w:rPr>
        <w:t>至其单位账户</w:t>
      </w:r>
      <w:r>
        <w:rPr>
          <w:rFonts w:ascii="宋体" w:hAnsi="宋体"/>
          <w:sz w:val="24"/>
        </w:rPr>
        <w:t>。</w:t>
      </w:r>
    </w:p>
    <w:p w14:paraId="6DD6A737">
      <w:pPr>
        <w:spacing w:line="440" w:lineRule="exact"/>
        <w:ind w:firstLine="480" w:firstLineChars="200"/>
        <w:rPr>
          <w:rFonts w:ascii="宋体" w:hAnsi="宋体"/>
          <w:sz w:val="24"/>
        </w:rPr>
      </w:pPr>
      <w:r>
        <w:rPr>
          <w:rFonts w:hint="eastAsia" w:ascii="宋体" w:hAnsi="宋体"/>
          <w:sz w:val="24"/>
        </w:rPr>
        <w:t>8.3</w:t>
      </w:r>
      <w:r>
        <w:rPr>
          <w:rFonts w:hint="eastAsia" w:ascii="宋体" w:hAnsi="宋体"/>
          <w:kern w:val="0"/>
          <w:sz w:val="24"/>
        </w:rPr>
        <w:t>成交人在合同签订时按要求交纳履约保证金，和采购人签署合同后的5个工作日内办理交易保证金全额返还手续。</w:t>
      </w:r>
    </w:p>
    <w:bookmarkEnd w:id="18"/>
    <w:bookmarkEnd w:id="19"/>
    <w:bookmarkEnd w:id="20"/>
    <w:p w14:paraId="295C451B">
      <w:pPr>
        <w:spacing w:line="400" w:lineRule="exact"/>
        <w:ind w:firstLine="480" w:firstLineChars="200"/>
        <w:rPr>
          <w:rFonts w:ascii="宋体" w:hAnsi="宋体"/>
          <w:b/>
          <w:sz w:val="24"/>
        </w:rPr>
      </w:pPr>
      <w:r>
        <w:rPr>
          <w:rFonts w:hint="eastAsia" w:ascii="宋体" w:hAnsi="宋体"/>
          <w:b/>
          <w:sz w:val="24"/>
        </w:rPr>
        <w:t>8.4如响应人有下列情形之一</w:t>
      </w:r>
      <w:r>
        <w:rPr>
          <w:rFonts w:ascii="宋体" w:hAnsi="宋体"/>
          <w:b/>
          <w:sz w:val="24"/>
        </w:rPr>
        <w:t>时</w:t>
      </w:r>
      <w:r>
        <w:rPr>
          <w:rFonts w:hint="eastAsia" w:ascii="宋体" w:hAnsi="宋体"/>
          <w:b/>
          <w:sz w:val="24"/>
        </w:rPr>
        <w:t>，</w:t>
      </w:r>
      <w:r>
        <w:rPr>
          <w:rFonts w:ascii="宋体" w:hAnsi="宋体"/>
          <w:b/>
          <w:sz w:val="24"/>
        </w:rPr>
        <w:t>将</w:t>
      </w:r>
      <w:r>
        <w:rPr>
          <w:rFonts w:hint="eastAsia" w:ascii="宋体" w:hAnsi="宋体"/>
          <w:b/>
          <w:sz w:val="24"/>
        </w:rPr>
        <w:t>被</w:t>
      </w:r>
      <w:r>
        <w:rPr>
          <w:rFonts w:ascii="宋体" w:hAnsi="宋体"/>
          <w:b/>
          <w:sz w:val="24"/>
        </w:rPr>
        <w:t>没</w:t>
      </w:r>
      <w:r>
        <w:rPr>
          <w:rFonts w:hint="eastAsia" w:ascii="宋体" w:hAnsi="宋体"/>
          <w:b/>
          <w:sz w:val="24"/>
        </w:rPr>
        <w:t>收投标保</w:t>
      </w:r>
      <w:r>
        <w:rPr>
          <w:rFonts w:ascii="宋体" w:hAnsi="宋体"/>
          <w:b/>
          <w:sz w:val="24"/>
        </w:rPr>
        <w:t>证金</w:t>
      </w:r>
      <w:r>
        <w:rPr>
          <w:rFonts w:hint="eastAsia" w:ascii="宋体" w:hAnsi="宋体"/>
          <w:b/>
          <w:sz w:val="24"/>
        </w:rPr>
        <w:t>：</w:t>
      </w:r>
    </w:p>
    <w:p w14:paraId="4ADFF67E">
      <w:pPr>
        <w:spacing w:line="400" w:lineRule="exact"/>
        <w:ind w:firstLine="480" w:firstLineChars="200"/>
        <w:rPr>
          <w:rFonts w:ascii="宋体" w:hAnsi="宋体"/>
          <w:b/>
          <w:sz w:val="24"/>
        </w:rPr>
      </w:pPr>
      <w:r>
        <w:rPr>
          <w:rFonts w:hint="eastAsia" w:ascii="宋体" w:hAnsi="宋体"/>
          <w:b/>
          <w:sz w:val="24"/>
        </w:rPr>
        <w:t>（1）响应人在规定的响应有效期内撤销、或撤回、或修改其响应文件；</w:t>
      </w:r>
    </w:p>
    <w:p w14:paraId="7ACF7BFB">
      <w:pPr>
        <w:spacing w:line="400" w:lineRule="exact"/>
        <w:ind w:firstLine="480" w:firstLineChars="200"/>
        <w:rPr>
          <w:rFonts w:ascii="宋体" w:hAnsi="宋体"/>
          <w:b/>
          <w:sz w:val="24"/>
        </w:rPr>
      </w:pPr>
      <w:r>
        <w:rPr>
          <w:rFonts w:hint="eastAsia" w:ascii="宋体" w:hAnsi="宋体"/>
          <w:b/>
          <w:sz w:val="24"/>
        </w:rPr>
        <w:t>（2）成交后放弃的、或未按期领取成交通知书、或不递交履约保证金、或未按期签订合同、或转让成交结果的、或不履行合同的、或被取消成交资格的；</w:t>
      </w:r>
    </w:p>
    <w:p w14:paraId="0871CE4B">
      <w:pPr>
        <w:spacing w:line="400" w:lineRule="exact"/>
        <w:ind w:firstLine="480" w:firstLineChars="200"/>
        <w:rPr>
          <w:rFonts w:ascii="宋体" w:hAnsi="宋体"/>
          <w:b/>
          <w:sz w:val="24"/>
        </w:rPr>
      </w:pPr>
      <w:r>
        <w:rPr>
          <w:rFonts w:hint="eastAsia" w:ascii="宋体" w:hAnsi="宋体"/>
          <w:b/>
          <w:bCs/>
          <w:sz w:val="24"/>
        </w:rPr>
        <w:t>8.5</w:t>
      </w:r>
      <w:r>
        <w:rPr>
          <w:rFonts w:hint="eastAsia" w:ascii="宋体" w:hAnsi="宋体"/>
          <w:b/>
          <w:sz w:val="24"/>
        </w:rPr>
        <w:t>如响应人有下列情形之一</w:t>
      </w:r>
      <w:r>
        <w:rPr>
          <w:rFonts w:ascii="宋体" w:hAnsi="宋体"/>
          <w:b/>
          <w:sz w:val="24"/>
        </w:rPr>
        <w:t>时</w:t>
      </w:r>
      <w:r>
        <w:rPr>
          <w:rFonts w:hint="eastAsia" w:ascii="宋体" w:hAnsi="宋体"/>
          <w:b/>
          <w:sz w:val="24"/>
        </w:rPr>
        <w:t>，</w:t>
      </w:r>
      <w:r>
        <w:rPr>
          <w:rFonts w:ascii="宋体" w:hAnsi="宋体"/>
          <w:b/>
          <w:sz w:val="24"/>
        </w:rPr>
        <w:t>将</w:t>
      </w:r>
      <w:r>
        <w:rPr>
          <w:rFonts w:hint="eastAsia" w:ascii="宋体" w:hAnsi="宋体"/>
          <w:b/>
          <w:sz w:val="24"/>
        </w:rPr>
        <w:t>被</w:t>
      </w:r>
      <w:r>
        <w:rPr>
          <w:rFonts w:ascii="宋体" w:hAnsi="宋体"/>
          <w:b/>
          <w:sz w:val="24"/>
        </w:rPr>
        <w:t>没</w:t>
      </w:r>
      <w:r>
        <w:rPr>
          <w:rFonts w:hint="eastAsia" w:ascii="宋体" w:hAnsi="宋体"/>
          <w:b/>
          <w:sz w:val="24"/>
        </w:rPr>
        <w:t>收投标保</w:t>
      </w:r>
      <w:r>
        <w:rPr>
          <w:rFonts w:ascii="宋体" w:hAnsi="宋体"/>
          <w:b/>
          <w:sz w:val="24"/>
        </w:rPr>
        <w:t>证金</w:t>
      </w:r>
      <w:r>
        <w:rPr>
          <w:rFonts w:hint="eastAsia" w:ascii="宋体" w:hAnsi="宋体"/>
          <w:b/>
          <w:sz w:val="24"/>
        </w:rPr>
        <w:t>，并在一至三年内不得参加采购人组织的各项采购活动：</w:t>
      </w:r>
    </w:p>
    <w:p w14:paraId="79E15083">
      <w:pPr>
        <w:spacing w:line="400" w:lineRule="exact"/>
        <w:ind w:firstLine="480" w:firstLineChars="200"/>
        <w:rPr>
          <w:rFonts w:ascii="宋体" w:hAnsi="宋体"/>
          <w:b/>
          <w:sz w:val="24"/>
        </w:rPr>
      </w:pPr>
      <w:r>
        <w:rPr>
          <w:rFonts w:hint="eastAsia" w:ascii="宋体" w:hAnsi="宋体"/>
          <w:b/>
          <w:sz w:val="24"/>
        </w:rPr>
        <w:t>（1）响应人在采购期间有串通、哄抬报价等违法违规行为的；</w:t>
      </w:r>
    </w:p>
    <w:p w14:paraId="4D8DFEA5">
      <w:pPr>
        <w:spacing w:line="400" w:lineRule="exact"/>
        <w:ind w:firstLine="480" w:firstLineChars="200"/>
        <w:rPr>
          <w:rFonts w:ascii="宋体" w:hAnsi="宋体"/>
          <w:b/>
          <w:sz w:val="24"/>
        </w:rPr>
      </w:pPr>
      <w:r>
        <w:rPr>
          <w:rFonts w:hint="eastAsia" w:ascii="宋体" w:hAnsi="宋体"/>
          <w:b/>
          <w:sz w:val="24"/>
        </w:rPr>
        <w:t>（2）响应人提供的有关资料、资格证明文件被确认是虚假的；</w:t>
      </w:r>
    </w:p>
    <w:p w14:paraId="0FACA1D4">
      <w:pPr>
        <w:tabs>
          <w:tab w:val="left" w:pos="9751"/>
        </w:tabs>
        <w:spacing w:line="400" w:lineRule="exact"/>
        <w:ind w:firstLine="480" w:firstLineChars="200"/>
        <w:rPr>
          <w:rFonts w:ascii="宋体" w:hAnsi="宋体" w:cs="Courier New"/>
          <w:b/>
          <w:sz w:val="24"/>
        </w:rPr>
      </w:pPr>
      <w:r>
        <w:rPr>
          <w:rFonts w:hint="eastAsia" w:ascii="宋体" w:hAnsi="宋体"/>
          <w:b/>
          <w:sz w:val="24"/>
        </w:rPr>
        <w:t>（3）如成交</w:t>
      </w:r>
      <w:r>
        <w:rPr>
          <w:rFonts w:hint="eastAsia" w:ascii="宋体" w:hAnsi="宋体" w:cs="Courier New"/>
          <w:b/>
          <w:sz w:val="24"/>
        </w:rPr>
        <w:t>人为本</w:t>
      </w:r>
      <w:r>
        <w:rPr>
          <w:rFonts w:hint="eastAsia" w:ascii="宋体" w:hAnsi="宋体"/>
          <w:b/>
          <w:sz w:val="24"/>
          <w:szCs w:val="24"/>
        </w:rPr>
        <w:t>系统内任处级以上领导和在采购人本单位任科级以上领导的直系亲属和特定关系人实际控制或担任股东或有关联交易、依托关系的企业，</w:t>
      </w:r>
      <w:r>
        <w:rPr>
          <w:rFonts w:hint="eastAsia" w:ascii="宋体" w:hAnsi="宋体" w:cs="Courier New"/>
          <w:b/>
          <w:sz w:val="24"/>
        </w:rPr>
        <w:t>经</w:t>
      </w:r>
      <w:r>
        <w:rPr>
          <w:rFonts w:hint="eastAsia" w:ascii="宋体" w:hAnsi="宋体"/>
          <w:b/>
          <w:sz w:val="24"/>
        </w:rPr>
        <w:t>查证属实的；</w:t>
      </w:r>
    </w:p>
    <w:p w14:paraId="2C19C56B">
      <w:pPr>
        <w:spacing w:line="400" w:lineRule="exact"/>
        <w:ind w:firstLine="480" w:firstLineChars="200"/>
        <w:rPr>
          <w:rFonts w:ascii="宋体" w:hAnsi="宋体"/>
          <w:b/>
          <w:sz w:val="24"/>
        </w:rPr>
      </w:pPr>
      <w:r>
        <w:rPr>
          <w:rFonts w:hint="eastAsia" w:ascii="宋体" w:hAnsi="宋体"/>
          <w:b/>
          <w:sz w:val="24"/>
        </w:rPr>
        <w:t>（4）如给予采购人有关工作人员提供现金、实物、有价证券或服务，经查实属于商业贿赂的；</w:t>
      </w:r>
    </w:p>
    <w:p w14:paraId="6ABE5697">
      <w:pPr>
        <w:spacing w:line="400" w:lineRule="exact"/>
        <w:ind w:firstLine="480" w:firstLineChars="200"/>
        <w:rPr>
          <w:rFonts w:ascii="宋体" w:hAnsi="宋体"/>
          <w:b/>
          <w:sz w:val="24"/>
        </w:rPr>
      </w:pPr>
      <w:r>
        <w:rPr>
          <w:rFonts w:hint="eastAsia" w:ascii="宋体" w:hAnsi="宋体"/>
          <w:b/>
          <w:sz w:val="24"/>
        </w:rPr>
        <w:t>（5）响应人违反国家相关法律法规的；</w:t>
      </w:r>
    </w:p>
    <w:p w14:paraId="786C3EAE">
      <w:pPr>
        <w:widowControl/>
        <w:spacing w:line="400" w:lineRule="exact"/>
        <w:rPr>
          <w:rFonts w:ascii="宋体" w:hAnsi="宋体"/>
          <w:b/>
          <w:kern w:val="0"/>
          <w:sz w:val="32"/>
          <w:szCs w:val="32"/>
        </w:rPr>
      </w:pPr>
    </w:p>
    <w:p w14:paraId="55E4B0E7">
      <w:pPr>
        <w:widowControl/>
        <w:spacing w:line="400" w:lineRule="exact"/>
        <w:jc w:val="center"/>
        <w:rPr>
          <w:rFonts w:ascii="宋体" w:hAnsi="宋体"/>
          <w:b/>
          <w:kern w:val="0"/>
          <w:sz w:val="32"/>
          <w:szCs w:val="32"/>
        </w:rPr>
      </w:pPr>
      <w:r>
        <w:rPr>
          <w:rFonts w:hint="eastAsia" w:ascii="宋体" w:hAnsi="宋体"/>
          <w:b/>
          <w:kern w:val="0"/>
          <w:sz w:val="32"/>
          <w:szCs w:val="32"/>
        </w:rPr>
        <w:t>（三）采购会议及评审</w:t>
      </w:r>
    </w:p>
    <w:p w14:paraId="68E85AF7">
      <w:pPr>
        <w:widowControl/>
        <w:spacing w:line="400" w:lineRule="exact"/>
        <w:ind w:firstLine="470" w:firstLineChars="196"/>
        <w:rPr>
          <w:rFonts w:ascii="宋体" w:hAnsi="宋体"/>
          <w:b/>
          <w:spacing w:val="-20"/>
          <w:kern w:val="0"/>
          <w:sz w:val="24"/>
        </w:rPr>
      </w:pPr>
      <w:bookmarkStart w:id="21" w:name="_Toc304283808"/>
      <w:r>
        <w:rPr>
          <w:rFonts w:hint="eastAsia" w:ascii="宋体" w:hAnsi="宋体"/>
          <w:b/>
          <w:kern w:val="0"/>
          <w:sz w:val="24"/>
        </w:rPr>
        <w:t>9.采购会议</w:t>
      </w:r>
    </w:p>
    <w:p w14:paraId="357340AB">
      <w:pPr>
        <w:spacing w:line="400" w:lineRule="exact"/>
        <w:ind w:firstLine="435"/>
        <w:rPr>
          <w:rFonts w:ascii="宋体" w:hAnsi="宋体"/>
          <w:sz w:val="24"/>
        </w:rPr>
      </w:pPr>
      <w:r>
        <w:rPr>
          <w:rFonts w:hint="eastAsia" w:hAnsi="宋体"/>
          <w:sz w:val="24"/>
          <w:szCs w:val="24"/>
        </w:rPr>
        <w:t>9.1采购代理机构将按采购文件规定的时间和地点组织召开采购会议。并邀请所有供应商的法定代表人或其委托代理人参加开标会议。</w:t>
      </w:r>
    </w:p>
    <w:p w14:paraId="31F35853">
      <w:pPr>
        <w:pStyle w:val="21"/>
        <w:widowControl w:val="0"/>
        <w:spacing w:before="0" w:beforeAutospacing="0" w:after="0" w:afterAutospacing="0" w:line="400" w:lineRule="exact"/>
        <w:ind w:firstLine="480" w:firstLineChars="200"/>
        <w:rPr>
          <w:b/>
          <w:color w:val="auto"/>
        </w:rPr>
      </w:pPr>
      <w:r>
        <w:rPr>
          <w:rFonts w:hint="eastAsia"/>
          <w:b/>
          <w:color w:val="auto"/>
        </w:rPr>
        <w:t>9.2有下列情形之一的，响应人响应文件将不予接收：</w:t>
      </w:r>
    </w:p>
    <w:p w14:paraId="5A5A4743">
      <w:pPr>
        <w:pStyle w:val="21"/>
        <w:widowControl w:val="0"/>
        <w:numPr>
          <w:ilvl w:val="0"/>
          <w:numId w:val="3"/>
        </w:numPr>
        <w:spacing w:before="0" w:beforeAutospacing="0" w:after="0" w:afterAutospacing="0" w:line="400" w:lineRule="exact"/>
        <w:ind w:firstLine="480" w:firstLineChars="200"/>
        <w:rPr>
          <w:b/>
          <w:color w:val="auto"/>
        </w:rPr>
      </w:pPr>
      <w:r>
        <w:rPr>
          <w:rFonts w:hint="eastAsia"/>
          <w:b/>
          <w:color w:val="auto"/>
        </w:rPr>
        <w:t>逾期送达的或者未送达指定地点的；</w:t>
      </w:r>
    </w:p>
    <w:p w14:paraId="2111BAA5">
      <w:pPr>
        <w:pStyle w:val="21"/>
        <w:widowControl w:val="0"/>
        <w:numPr>
          <w:ilvl w:val="0"/>
          <w:numId w:val="3"/>
        </w:numPr>
        <w:spacing w:before="0" w:beforeAutospacing="0" w:after="0" w:afterAutospacing="0" w:line="400" w:lineRule="exact"/>
        <w:ind w:firstLine="480" w:firstLineChars="200"/>
        <w:rPr>
          <w:b/>
          <w:color w:val="auto"/>
        </w:rPr>
      </w:pPr>
      <w:r>
        <w:rPr>
          <w:rFonts w:hint="eastAsia"/>
          <w:b/>
          <w:color w:val="auto"/>
        </w:rPr>
        <w:t>未密封或者未按采购文件要求密封的；</w:t>
      </w:r>
    </w:p>
    <w:p w14:paraId="1AA301BF">
      <w:pPr>
        <w:pStyle w:val="21"/>
        <w:widowControl w:val="0"/>
        <w:spacing w:before="0" w:beforeAutospacing="0" w:after="0" w:afterAutospacing="0" w:line="400" w:lineRule="exact"/>
        <w:ind w:firstLine="480" w:firstLineChars="200"/>
        <w:rPr>
          <w:b/>
          <w:color w:val="auto"/>
        </w:rPr>
      </w:pPr>
      <w:r>
        <w:rPr>
          <w:rFonts w:hint="eastAsia"/>
          <w:b/>
          <w:color w:val="auto"/>
        </w:rPr>
        <w:t>（3）未按采购文件要求缴纳交易保证金的；</w:t>
      </w:r>
    </w:p>
    <w:p w14:paraId="313C5097">
      <w:pPr>
        <w:spacing w:line="440" w:lineRule="exact"/>
        <w:ind w:firstLine="481"/>
        <w:rPr>
          <w:rFonts w:ascii="宋体" w:hAnsi="宋体"/>
          <w:b/>
          <w:kern w:val="0"/>
          <w:sz w:val="24"/>
          <w:szCs w:val="24"/>
        </w:rPr>
      </w:pPr>
      <w:r>
        <w:rPr>
          <w:rFonts w:hint="eastAsia" w:ascii="宋体" w:hAnsi="宋体"/>
          <w:b/>
          <w:kern w:val="0"/>
          <w:sz w:val="24"/>
          <w:szCs w:val="24"/>
        </w:rPr>
        <w:t>（4）响应人的法定代表人或委托代理人在采购会议开始时未能出示本人有效身份证原件或未能出示有效的法人授权委托书原件或委托代理人未能提供开标前连续三个月</w:t>
      </w:r>
      <w:r>
        <w:rPr>
          <w:rFonts w:hint="eastAsia" w:ascii="宋体" w:hAnsi="宋体"/>
          <w:b/>
          <w:sz w:val="24"/>
          <w:szCs w:val="24"/>
        </w:rPr>
        <w:t>（连续且截止投标截止日的前一个月）</w:t>
      </w:r>
      <w:r>
        <w:rPr>
          <w:rFonts w:hint="eastAsia" w:ascii="宋体" w:hAnsi="宋体"/>
          <w:b/>
          <w:kern w:val="0"/>
          <w:sz w:val="24"/>
          <w:szCs w:val="24"/>
        </w:rPr>
        <w:t>在响应人单位缴纳社保的证明（如响应人代表为营业执照登记者本人的，则无须提供授权委托书与社保证明）。或采购会议授权委托书与响应文件内授权委托书中的委托代理人不为同一人；</w:t>
      </w:r>
    </w:p>
    <w:p w14:paraId="3F196650">
      <w:pPr>
        <w:pStyle w:val="21"/>
        <w:widowControl w:val="0"/>
        <w:spacing w:before="0" w:beforeAutospacing="0" w:after="0" w:afterAutospacing="0" w:line="400" w:lineRule="exact"/>
        <w:ind w:firstLine="480" w:firstLineChars="200"/>
        <w:rPr>
          <w:b/>
          <w:color w:val="auto"/>
        </w:rPr>
      </w:pPr>
    </w:p>
    <w:p w14:paraId="2BBC549C">
      <w:pPr>
        <w:pStyle w:val="21"/>
        <w:widowControl w:val="0"/>
        <w:snapToGrid w:val="0"/>
        <w:spacing w:before="0" w:beforeAutospacing="0" w:after="0" w:afterAutospacing="0" w:line="400" w:lineRule="exact"/>
        <w:ind w:firstLine="480" w:firstLineChars="200"/>
        <w:rPr>
          <w:b/>
          <w:color w:val="auto"/>
        </w:rPr>
      </w:pPr>
      <w:r>
        <w:rPr>
          <w:rFonts w:hint="eastAsia"/>
          <w:b/>
          <w:color w:val="auto"/>
        </w:rPr>
        <w:t>（5）采购文件中规定的其他情形；</w:t>
      </w:r>
    </w:p>
    <w:p w14:paraId="4903C358">
      <w:pPr>
        <w:pStyle w:val="38"/>
        <w:spacing w:line="400" w:lineRule="exact"/>
        <w:ind w:firstLine="480" w:firstLineChars="200"/>
        <w:rPr>
          <w:rFonts w:ascii="宋体" w:hAnsi="宋体"/>
          <w:szCs w:val="24"/>
        </w:rPr>
      </w:pPr>
      <w:r>
        <w:rPr>
          <w:rFonts w:hint="eastAsia" w:ascii="宋体" w:hAnsi="宋体" w:cs="宋体"/>
          <w:bCs/>
          <w:kern w:val="0"/>
          <w:szCs w:val="24"/>
        </w:rPr>
        <w:t>10.3</w:t>
      </w:r>
      <w:r>
        <w:rPr>
          <w:rFonts w:hint="eastAsia" w:ascii="宋体" w:hAnsi="宋体"/>
          <w:kern w:val="0"/>
          <w:szCs w:val="24"/>
        </w:rPr>
        <w:t>采购会议</w:t>
      </w:r>
      <w:r>
        <w:rPr>
          <w:rFonts w:ascii="宋体" w:hAnsi="宋体"/>
          <w:kern w:val="0"/>
          <w:szCs w:val="24"/>
        </w:rPr>
        <w:t>程序</w:t>
      </w:r>
    </w:p>
    <w:p w14:paraId="7039F5D3">
      <w:pPr>
        <w:pStyle w:val="42"/>
        <w:snapToGrid w:val="0"/>
        <w:spacing w:line="400" w:lineRule="exact"/>
        <w:ind w:firstLine="480" w:firstLineChars="200"/>
        <w:rPr>
          <w:rFonts w:hAnsi="宋体"/>
          <w:sz w:val="24"/>
        </w:rPr>
      </w:pPr>
      <w:r>
        <w:rPr>
          <w:rFonts w:hint="eastAsia" w:hAnsi="宋体"/>
          <w:sz w:val="24"/>
        </w:rPr>
        <w:t>采购会议由采购代理主持，主持人按下列程序进行：</w:t>
      </w:r>
    </w:p>
    <w:p w14:paraId="30A3D4B9">
      <w:pPr>
        <w:pStyle w:val="42"/>
        <w:snapToGrid w:val="0"/>
        <w:spacing w:line="400" w:lineRule="exact"/>
        <w:ind w:firstLine="480" w:firstLineChars="200"/>
        <w:rPr>
          <w:rFonts w:hAnsi="宋体"/>
          <w:sz w:val="24"/>
        </w:rPr>
      </w:pPr>
      <w:r>
        <w:rPr>
          <w:rFonts w:hint="eastAsia" w:hAnsi="宋体"/>
          <w:sz w:val="24"/>
        </w:rPr>
        <w:t>（1）主持人宣布会议开始，宣读开标现场纪律要求；</w:t>
      </w:r>
    </w:p>
    <w:p w14:paraId="5E6CCEAA">
      <w:pPr>
        <w:pStyle w:val="42"/>
        <w:snapToGrid w:val="0"/>
        <w:spacing w:line="400" w:lineRule="exact"/>
        <w:ind w:firstLine="480" w:firstLineChars="200"/>
        <w:rPr>
          <w:rFonts w:hAnsi="宋体"/>
          <w:sz w:val="24"/>
        </w:rPr>
      </w:pPr>
      <w:r>
        <w:rPr>
          <w:rFonts w:hint="eastAsia" w:hAnsi="宋体"/>
          <w:sz w:val="24"/>
        </w:rPr>
        <w:t xml:space="preserve">（2）主持人介绍参加采购会议的人员名单； </w:t>
      </w:r>
    </w:p>
    <w:p w14:paraId="08B9FD96">
      <w:pPr>
        <w:pStyle w:val="42"/>
        <w:snapToGrid w:val="0"/>
        <w:spacing w:line="440" w:lineRule="exact"/>
        <w:ind w:firstLine="480" w:firstLineChars="200"/>
        <w:rPr>
          <w:rFonts w:hAnsi="宋体"/>
          <w:sz w:val="24"/>
        </w:rPr>
      </w:pPr>
      <w:r>
        <w:rPr>
          <w:rFonts w:hint="eastAsia" w:hAnsi="宋体"/>
          <w:sz w:val="24"/>
        </w:rPr>
        <w:t>（3）</w:t>
      </w:r>
      <w:r>
        <w:rPr>
          <w:rFonts w:hAnsi="宋体"/>
          <w:sz w:val="24"/>
        </w:rPr>
        <w:t>主持人宣布评</w:t>
      </w:r>
      <w:r>
        <w:rPr>
          <w:rFonts w:hint="eastAsia" w:hAnsi="宋体"/>
          <w:sz w:val="24"/>
        </w:rPr>
        <w:t>审</w:t>
      </w:r>
      <w:r>
        <w:rPr>
          <w:rFonts w:hAnsi="宋体"/>
          <w:sz w:val="24"/>
        </w:rPr>
        <w:t>期间的有关事项；告知应当回避的情形，提请有关人员回避；</w:t>
      </w:r>
    </w:p>
    <w:p w14:paraId="1FF3E95D">
      <w:pPr>
        <w:spacing w:line="440" w:lineRule="exact"/>
        <w:ind w:firstLine="481"/>
        <w:rPr>
          <w:rFonts w:hAnsi="宋体"/>
          <w:b/>
          <w:bCs/>
          <w:sz w:val="30"/>
          <w:szCs w:val="30"/>
          <w:lang w:val="zh-CN"/>
        </w:rPr>
      </w:pPr>
      <w:r>
        <w:rPr>
          <w:rFonts w:hint="eastAsia" w:hAnsi="宋体"/>
          <w:sz w:val="24"/>
        </w:rPr>
        <w:t>（4）工作人员确认响应人法定代表人或授权委托代理人资格，</w:t>
      </w:r>
      <w:r>
        <w:rPr>
          <w:rFonts w:hint="eastAsia" w:ascii="宋体" w:hAnsi="宋体"/>
          <w:b/>
          <w:kern w:val="0"/>
          <w:sz w:val="24"/>
          <w:szCs w:val="24"/>
        </w:rPr>
        <w:t>响应人的法定代表人或委托代理人在采购会议开始时未能出示本人有效身份证原件或未能出示有效的法人授权委托书原件或委托代理人未能提供开标前连续三个月</w:t>
      </w:r>
      <w:r>
        <w:rPr>
          <w:rFonts w:hint="eastAsia" w:ascii="宋体" w:hAnsi="宋体"/>
          <w:b/>
          <w:sz w:val="24"/>
          <w:szCs w:val="24"/>
        </w:rPr>
        <w:t>（连续且截止投标截止日的前一个月）</w:t>
      </w:r>
      <w:r>
        <w:rPr>
          <w:rFonts w:hint="eastAsia" w:ascii="宋体" w:hAnsi="宋体"/>
          <w:b/>
          <w:kern w:val="0"/>
          <w:sz w:val="24"/>
          <w:szCs w:val="24"/>
        </w:rPr>
        <w:t>在响应人单位缴纳社保的证明（如响应人代表为营业执照登记者本人的，则无须提供授权委托书与社保证明）。</w:t>
      </w:r>
      <w:r>
        <w:rPr>
          <w:rFonts w:hint="eastAsia" w:hAnsi="宋体"/>
          <w:sz w:val="24"/>
        </w:rPr>
        <w:t>工作人员确认供应商交易保证金交纳等情况，如未按采购文件要求递交交易保证金的，采购代理机构将不接受其响应文件。</w:t>
      </w:r>
    </w:p>
    <w:p w14:paraId="660224DC">
      <w:pPr>
        <w:pStyle w:val="42"/>
        <w:snapToGrid w:val="0"/>
        <w:spacing w:line="400" w:lineRule="exact"/>
        <w:ind w:firstLine="480" w:firstLineChars="200"/>
        <w:rPr>
          <w:rFonts w:hAnsi="宋体"/>
          <w:sz w:val="24"/>
        </w:rPr>
      </w:pPr>
      <w:r>
        <w:rPr>
          <w:rFonts w:hint="eastAsia" w:hAnsi="宋体"/>
          <w:sz w:val="24"/>
        </w:rPr>
        <w:t>（5）响应人或响应人代表检查响应文件密封的完整性；</w:t>
      </w:r>
    </w:p>
    <w:p w14:paraId="71AF90FA">
      <w:pPr>
        <w:pStyle w:val="42"/>
        <w:snapToGrid w:val="0"/>
        <w:spacing w:line="400" w:lineRule="exact"/>
        <w:ind w:firstLine="480" w:firstLineChars="200"/>
        <w:rPr>
          <w:rFonts w:hAnsi="宋体"/>
          <w:sz w:val="24"/>
        </w:rPr>
      </w:pPr>
      <w:r>
        <w:rPr>
          <w:rFonts w:hint="eastAsia" w:hAnsi="宋体"/>
          <w:sz w:val="24"/>
        </w:rPr>
        <w:t xml:space="preserve">（6）按各响应人提交响应文件时间后交先开的顺序打开响应文件资信技术文件，清点正本、副本数量； </w:t>
      </w:r>
    </w:p>
    <w:p w14:paraId="5D0F97F2">
      <w:pPr>
        <w:pStyle w:val="42"/>
        <w:snapToGrid w:val="0"/>
        <w:spacing w:line="400" w:lineRule="exact"/>
        <w:ind w:firstLine="480" w:firstLineChars="200"/>
        <w:rPr>
          <w:rFonts w:hAnsi="宋体"/>
          <w:sz w:val="24"/>
        </w:rPr>
      </w:pPr>
      <w:r>
        <w:rPr>
          <w:rFonts w:hint="eastAsia" w:hAnsi="宋体"/>
          <w:sz w:val="24"/>
        </w:rPr>
        <w:t>（7）开启符合采购文件要求的响应文件送评审小组评审；</w:t>
      </w:r>
    </w:p>
    <w:p w14:paraId="49B9AB67">
      <w:pPr>
        <w:pStyle w:val="42"/>
        <w:snapToGrid w:val="0"/>
        <w:spacing w:line="400" w:lineRule="exact"/>
        <w:ind w:firstLine="480" w:firstLineChars="200"/>
        <w:rPr>
          <w:rFonts w:hAnsi="宋体"/>
          <w:sz w:val="24"/>
        </w:rPr>
      </w:pPr>
      <w:r>
        <w:rPr>
          <w:rFonts w:hint="eastAsia" w:hAnsi="宋体"/>
          <w:sz w:val="24"/>
        </w:rPr>
        <w:t>（8）评审结束后，向所有响应人宣布资信技术评审情况；</w:t>
      </w:r>
    </w:p>
    <w:p w14:paraId="10D30EB3">
      <w:pPr>
        <w:pStyle w:val="42"/>
        <w:snapToGrid w:val="0"/>
        <w:spacing w:line="400" w:lineRule="exact"/>
        <w:ind w:firstLine="480" w:firstLineChars="200"/>
        <w:rPr>
          <w:rFonts w:hAnsi="宋体"/>
          <w:sz w:val="24"/>
        </w:rPr>
      </w:pPr>
      <w:r>
        <w:rPr>
          <w:rFonts w:hint="eastAsia" w:hAnsi="宋体"/>
          <w:sz w:val="24"/>
        </w:rPr>
        <w:t>（9）开启报价文件，由主持人宣读《报价函》中的响应人名称及其承诺的报价、响应内容，以及采购人认为有必要宣读的其他内容；若报价文件不符合要求的，提交评审小组审定；</w:t>
      </w:r>
    </w:p>
    <w:p w14:paraId="445648F5">
      <w:pPr>
        <w:pStyle w:val="42"/>
        <w:snapToGrid w:val="0"/>
        <w:spacing w:line="400" w:lineRule="exact"/>
        <w:ind w:firstLine="480" w:firstLineChars="200"/>
        <w:rPr>
          <w:rFonts w:hAnsi="宋体"/>
          <w:sz w:val="24"/>
        </w:rPr>
      </w:pPr>
      <w:r>
        <w:rPr>
          <w:rFonts w:hint="eastAsia" w:hAnsi="宋体"/>
          <w:sz w:val="24"/>
        </w:rPr>
        <w:t>（10）采购代理机构做会议记录，响应人对会议记录进行当场校核及勘误，并签字确认，以备案检查。若响应人代表发现报价内容或记录结果与响应文件不一致时，应在签字确认前当场提出，并经采购人代表、唱标人和记录人核实后，当即予以纠正。响应人代表未在会议记录上签字的，均视为对结果予以默认；</w:t>
      </w:r>
    </w:p>
    <w:p w14:paraId="6E5DC29C">
      <w:pPr>
        <w:pStyle w:val="36"/>
        <w:ind w:firstLine="360" w:firstLineChars="150"/>
        <w:rPr>
          <w:rFonts w:ascii="宋体" w:hAnsi="宋体"/>
          <w:color w:val="auto"/>
          <w:sz w:val="24"/>
          <w:szCs w:val="24"/>
        </w:rPr>
      </w:pPr>
      <w:r>
        <w:rPr>
          <w:rFonts w:hint="eastAsia" w:ascii="宋体" w:hAnsi="宋体"/>
          <w:color w:val="auto"/>
          <w:sz w:val="24"/>
          <w:szCs w:val="24"/>
        </w:rPr>
        <w:t>（11）会议结束后，如发现结果与响应文件不一致者，除评审小组认定的特殊情况应另行处理外，其结果不予纠正。</w:t>
      </w:r>
    </w:p>
    <w:p w14:paraId="2898C9C9">
      <w:pPr>
        <w:spacing w:line="400" w:lineRule="exact"/>
        <w:rPr>
          <w:rFonts w:ascii="宋体" w:hAnsi="宋体"/>
          <w:b/>
          <w:bCs/>
          <w:sz w:val="24"/>
        </w:rPr>
      </w:pPr>
      <w:r>
        <w:rPr>
          <w:rFonts w:hint="eastAsia" w:ascii="宋体" w:hAnsi="宋体"/>
          <w:b/>
          <w:bCs/>
          <w:sz w:val="24"/>
        </w:rPr>
        <w:t>11.评审方法及基本规则（具体详见第三章）</w:t>
      </w:r>
    </w:p>
    <w:p w14:paraId="62AC019A">
      <w:pPr>
        <w:widowControl/>
        <w:spacing w:line="400" w:lineRule="exact"/>
        <w:jc w:val="center"/>
        <w:rPr>
          <w:rFonts w:ascii="宋体" w:hAnsi="宋体"/>
          <w:b/>
          <w:bCs/>
          <w:sz w:val="30"/>
          <w:szCs w:val="30"/>
          <w:lang w:val="zh-CN"/>
        </w:rPr>
      </w:pPr>
      <w:r>
        <w:rPr>
          <w:rFonts w:hint="eastAsia" w:ascii="宋体" w:hAnsi="宋体"/>
          <w:b/>
          <w:bCs/>
          <w:sz w:val="30"/>
          <w:szCs w:val="30"/>
          <w:lang w:val="zh-CN"/>
        </w:rPr>
        <w:t>（</w:t>
      </w:r>
      <w:r>
        <w:rPr>
          <w:rFonts w:hint="eastAsia" w:ascii="宋体" w:hAnsi="宋体"/>
          <w:b/>
          <w:bCs/>
          <w:sz w:val="30"/>
          <w:szCs w:val="30"/>
        </w:rPr>
        <w:t>四</w:t>
      </w:r>
      <w:r>
        <w:rPr>
          <w:rFonts w:hint="eastAsia" w:ascii="宋体" w:hAnsi="宋体"/>
          <w:b/>
          <w:bCs/>
          <w:sz w:val="30"/>
          <w:szCs w:val="30"/>
          <w:lang w:val="zh-CN"/>
        </w:rPr>
        <w:t>）其他</w:t>
      </w:r>
    </w:p>
    <w:p w14:paraId="14355376">
      <w:pPr>
        <w:spacing w:line="400" w:lineRule="exact"/>
        <w:rPr>
          <w:rFonts w:ascii="宋体" w:eastAsia="Times New Roman"/>
          <w:b/>
          <w:bCs/>
          <w:sz w:val="24"/>
          <w:lang w:val="zh-CN"/>
        </w:rPr>
      </w:pPr>
      <w:r>
        <w:rPr>
          <w:rFonts w:hint="eastAsia" w:ascii="宋体" w:hAnsi="宋体"/>
          <w:b/>
          <w:bCs/>
          <w:sz w:val="24"/>
          <w:lang w:val="zh-CN"/>
        </w:rPr>
        <w:t>1</w:t>
      </w:r>
      <w:r>
        <w:rPr>
          <w:rFonts w:hint="eastAsia" w:ascii="宋体" w:hAnsi="宋体"/>
          <w:b/>
          <w:bCs/>
          <w:sz w:val="24"/>
        </w:rPr>
        <w:t>2</w:t>
      </w:r>
      <w:r>
        <w:rPr>
          <w:rFonts w:hint="eastAsia" w:ascii="宋体" w:hAnsi="宋体"/>
          <w:b/>
          <w:bCs/>
          <w:sz w:val="24"/>
          <w:lang w:val="zh-CN"/>
        </w:rPr>
        <w:t>.授予合同</w:t>
      </w:r>
    </w:p>
    <w:p w14:paraId="2BDC8D4E">
      <w:pPr>
        <w:spacing w:line="400" w:lineRule="exact"/>
        <w:ind w:firstLine="480"/>
        <w:rPr>
          <w:rFonts w:ascii="宋体" w:hAnsi="宋体"/>
          <w:sz w:val="24"/>
        </w:rPr>
      </w:pPr>
      <w:r>
        <w:rPr>
          <w:rFonts w:hint="eastAsia" w:ascii="宋体" w:hAnsi="宋体"/>
          <w:sz w:val="24"/>
          <w:lang w:val="zh-CN"/>
        </w:rPr>
        <w:t>1</w:t>
      </w:r>
      <w:r>
        <w:rPr>
          <w:rFonts w:hint="eastAsia" w:ascii="宋体" w:hAnsi="宋体"/>
          <w:sz w:val="24"/>
        </w:rPr>
        <w:t>2</w:t>
      </w:r>
      <w:r>
        <w:rPr>
          <w:rFonts w:hint="eastAsia" w:ascii="宋体" w:hAnsi="宋体"/>
          <w:sz w:val="24"/>
          <w:lang w:val="zh-CN"/>
        </w:rPr>
        <w:t>.1评审后，成交候选人应进行公示，公示期不少于</w:t>
      </w:r>
      <w:r>
        <w:rPr>
          <w:rFonts w:hint="eastAsia" w:ascii="宋体" w:hAnsi="宋体"/>
          <w:sz w:val="24"/>
        </w:rPr>
        <w:t>3日，</w:t>
      </w:r>
      <w:r>
        <w:rPr>
          <w:rFonts w:hint="eastAsia" w:ascii="宋体" w:hAnsi="宋体"/>
          <w:sz w:val="24"/>
          <w:lang w:val="zh-CN"/>
        </w:rPr>
        <w:t>公示期未收到相关质疑或投诉的，应当选择成交候选人为成交人，采购人发布中标（成交）结果公告，并向其发成交通知书。如公示期收到质疑或投诉，经采购人查证属实的，可以重新组织采购。</w:t>
      </w:r>
    </w:p>
    <w:p w14:paraId="65175E95">
      <w:pPr>
        <w:spacing w:line="440" w:lineRule="exact"/>
        <w:ind w:firstLine="480"/>
        <w:rPr>
          <w:rFonts w:ascii="宋体" w:eastAsia="Times New Roman"/>
          <w:sz w:val="24"/>
          <w:lang w:val="zh-CN"/>
        </w:rPr>
      </w:pPr>
      <w:r>
        <w:rPr>
          <w:rFonts w:hint="eastAsia" w:ascii="宋体" w:hAnsi="宋体"/>
          <w:sz w:val="24"/>
          <w:lang w:val="zh-CN"/>
        </w:rPr>
        <w:t>1</w:t>
      </w:r>
      <w:r>
        <w:rPr>
          <w:rFonts w:hint="eastAsia" w:ascii="宋体" w:hAnsi="宋体"/>
          <w:sz w:val="24"/>
        </w:rPr>
        <w:t>2</w:t>
      </w:r>
      <w:r>
        <w:rPr>
          <w:rFonts w:hint="eastAsia" w:ascii="宋体" w:hAnsi="宋体"/>
          <w:sz w:val="24"/>
          <w:lang w:val="zh-CN"/>
        </w:rPr>
        <w:t>.2成交人应按照采购文件约定签订合同，《成交通知书》成为合同的组成部分。</w:t>
      </w:r>
    </w:p>
    <w:p w14:paraId="01E277A3">
      <w:pPr>
        <w:spacing w:line="440" w:lineRule="exact"/>
        <w:rPr>
          <w:rFonts w:ascii="宋体" w:eastAsia="Times New Roman"/>
          <w:sz w:val="24"/>
          <w:lang w:val="zh-CN"/>
        </w:rPr>
      </w:pPr>
      <w:r>
        <w:rPr>
          <w:rFonts w:hint="eastAsia" w:ascii="宋体" w:hAnsi="宋体"/>
          <w:sz w:val="24"/>
          <w:lang w:val="zh-CN"/>
        </w:rPr>
        <w:t>如成交人拒绝承担成交的项目，或提出采购人不能接受的条件，致使合同无法签订，采购人将取消其成交资格，重新组织采购。</w:t>
      </w:r>
    </w:p>
    <w:p w14:paraId="01BA8A3E">
      <w:pPr>
        <w:spacing w:line="400" w:lineRule="exact"/>
        <w:ind w:firstLine="480"/>
        <w:rPr>
          <w:rFonts w:ascii="宋体" w:eastAsia="Times New Roman"/>
          <w:sz w:val="24"/>
          <w:lang w:val="zh-CN"/>
        </w:rPr>
      </w:pPr>
      <w:r>
        <w:rPr>
          <w:rFonts w:hint="eastAsia" w:ascii="宋体" w:hAnsi="宋体"/>
          <w:sz w:val="24"/>
          <w:lang w:val="zh-CN"/>
        </w:rPr>
        <w:t>1</w:t>
      </w:r>
      <w:r>
        <w:rPr>
          <w:rFonts w:hint="eastAsia" w:ascii="宋体" w:hAnsi="宋体"/>
          <w:sz w:val="24"/>
        </w:rPr>
        <w:t>2</w:t>
      </w:r>
      <w:r>
        <w:rPr>
          <w:rFonts w:hint="eastAsia" w:ascii="宋体" w:hAnsi="宋体"/>
          <w:sz w:val="24"/>
          <w:lang w:val="zh-CN"/>
        </w:rPr>
        <w:t>.</w:t>
      </w:r>
      <w:r>
        <w:rPr>
          <w:rFonts w:hint="eastAsia" w:ascii="宋体" w:hAnsi="宋体"/>
          <w:sz w:val="24"/>
        </w:rPr>
        <w:t>3</w:t>
      </w:r>
      <w:r>
        <w:rPr>
          <w:rFonts w:hint="eastAsia" w:ascii="宋体" w:hAnsi="宋体"/>
          <w:sz w:val="24"/>
          <w:lang w:val="zh-CN"/>
        </w:rPr>
        <w:t>合同的签订由成交人按《成交通知书》规定的日期、时间、地点，由法定代表人或授权委托人与采购人签订合同。合同签订时成交人应向采购人缴纳履约保证金。</w:t>
      </w:r>
    </w:p>
    <w:p w14:paraId="0107D5EE">
      <w:pPr>
        <w:spacing w:line="400" w:lineRule="exact"/>
        <w:ind w:firstLine="240" w:firstLineChars="100"/>
        <w:rPr>
          <w:rFonts w:ascii="宋体" w:eastAsia="Times New Roman"/>
          <w:b/>
          <w:bCs/>
          <w:sz w:val="24"/>
          <w:lang w:val="zh-CN"/>
        </w:rPr>
      </w:pPr>
      <w:r>
        <w:rPr>
          <w:rFonts w:hint="eastAsia" w:ascii="宋体" w:hAnsi="宋体"/>
          <w:b/>
          <w:bCs/>
          <w:sz w:val="24"/>
        </w:rPr>
        <w:t>13</w:t>
      </w:r>
      <w:r>
        <w:rPr>
          <w:rFonts w:hint="eastAsia" w:ascii="宋体" w:hAnsi="宋体"/>
          <w:b/>
          <w:bCs/>
          <w:sz w:val="24"/>
          <w:lang w:val="zh-CN"/>
        </w:rPr>
        <w:t>.特别声明</w:t>
      </w:r>
    </w:p>
    <w:p w14:paraId="3A5754BB">
      <w:pPr>
        <w:pStyle w:val="9"/>
        <w:spacing w:line="500" w:lineRule="exact"/>
        <w:ind w:firstLine="480" w:firstLineChars="200"/>
        <w:rPr>
          <w:rFonts w:hint="eastAsia" w:ascii="宋体" w:hAnsi="宋体" w:cs="宋体"/>
          <w:sz w:val="24"/>
        </w:rPr>
      </w:pPr>
      <w:r>
        <w:rPr>
          <w:rFonts w:hint="eastAsia" w:ascii="宋体" w:hAnsi="宋体" w:cs="宋体"/>
          <w:b/>
          <w:sz w:val="24"/>
        </w:rPr>
        <w:t>有效标少于三家或</w:t>
      </w:r>
      <w:r>
        <w:rPr>
          <w:rFonts w:hint="eastAsia" w:ascii="宋体" w:hAnsi="宋体" w:cs="宋体"/>
          <w:b/>
          <w:sz w:val="24"/>
          <w:lang w:val="en-US" w:eastAsia="zh-CN"/>
        </w:rPr>
        <w:t>评审小组</w:t>
      </w:r>
      <w:r>
        <w:rPr>
          <w:rFonts w:hint="eastAsia" w:ascii="宋体" w:hAnsi="宋体" w:cs="宋体"/>
          <w:b/>
          <w:sz w:val="24"/>
        </w:rPr>
        <w:t>因响应人提供的服务及其报价、服务承诺等不能满足采购人要求而否决全部投标的</w:t>
      </w:r>
      <w:r>
        <w:rPr>
          <w:rFonts w:hint="eastAsia" w:ascii="宋体" w:hAnsi="宋体"/>
          <w:b/>
          <w:sz w:val="24"/>
        </w:rPr>
        <w:t>，</w:t>
      </w:r>
      <w:r>
        <w:rPr>
          <w:rFonts w:hint="eastAsia" w:ascii="宋体" w:hAnsi="宋体" w:cs="宋体"/>
          <w:b/>
          <w:sz w:val="24"/>
        </w:rPr>
        <w:t>采购人</w:t>
      </w:r>
      <w:r>
        <w:rPr>
          <w:rFonts w:hint="eastAsia" w:ascii="宋体" w:hAnsi="宋体"/>
          <w:b/>
          <w:sz w:val="24"/>
        </w:rPr>
        <w:t>予以重新组织采购。</w:t>
      </w:r>
    </w:p>
    <w:p w14:paraId="5CD5966B">
      <w:pPr>
        <w:spacing w:line="440" w:lineRule="exact"/>
        <w:ind w:firstLine="240" w:firstLineChars="100"/>
        <w:rPr>
          <w:rFonts w:ascii="宋体" w:hAnsi="宋体" w:cs="宋体"/>
          <w:b/>
          <w:bCs/>
          <w:sz w:val="24"/>
          <w:szCs w:val="24"/>
        </w:rPr>
      </w:pPr>
      <w:r>
        <w:rPr>
          <w:rFonts w:hint="eastAsia" w:ascii="宋体" w:hAnsi="宋体"/>
          <w:b/>
          <w:bCs/>
          <w:sz w:val="24"/>
        </w:rPr>
        <w:t>14</w:t>
      </w:r>
      <w:r>
        <w:rPr>
          <w:rFonts w:hint="eastAsia" w:ascii="宋体" w:hAnsi="宋体"/>
          <w:b/>
          <w:bCs/>
          <w:sz w:val="24"/>
          <w:lang w:val="zh-CN"/>
        </w:rPr>
        <w:t>.</w:t>
      </w:r>
      <w:r>
        <w:rPr>
          <w:rFonts w:ascii="宋体" w:hAnsi="宋体" w:cs="宋体"/>
          <w:b/>
          <w:bCs/>
          <w:sz w:val="24"/>
          <w:szCs w:val="24"/>
        </w:rPr>
        <w:t>质疑</w:t>
      </w:r>
    </w:p>
    <w:p w14:paraId="1C8899E5">
      <w:pPr>
        <w:spacing w:line="440" w:lineRule="exact"/>
        <w:ind w:firstLine="480"/>
        <w:rPr>
          <w:rFonts w:ascii="宋体" w:hAnsi="宋体" w:cs="宋体"/>
          <w:sz w:val="24"/>
        </w:rPr>
      </w:pPr>
      <w:r>
        <w:rPr>
          <w:rFonts w:hint="eastAsia" w:ascii="宋体" w:hAnsi="宋体" w:cs="宋体"/>
          <w:sz w:val="24"/>
        </w:rPr>
        <w:t>14.1</w:t>
      </w:r>
      <w:r>
        <w:rPr>
          <w:rFonts w:ascii="宋体" w:hAnsi="宋体" w:cs="宋体"/>
          <w:sz w:val="24"/>
        </w:rPr>
        <w:t>参加本次</w:t>
      </w:r>
      <w:r>
        <w:rPr>
          <w:rFonts w:hint="eastAsia" w:ascii="宋体" w:hAnsi="宋体" w:cs="宋体"/>
          <w:sz w:val="24"/>
        </w:rPr>
        <w:t>采购</w:t>
      </w:r>
      <w:r>
        <w:rPr>
          <w:rFonts w:ascii="宋体" w:hAnsi="宋体" w:cs="宋体"/>
          <w:sz w:val="24"/>
        </w:rPr>
        <w:t>活动的</w:t>
      </w:r>
      <w:r>
        <w:rPr>
          <w:rFonts w:hint="eastAsia" w:ascii="宋体" w:hAnsi="宋体" w:cs="宋体"/>
          <w:sz w:val="24"/>
        </w:rPr>
        <w:t>供应商</w:t>
      </w:r>
      <w:r>
        <w:rPr>
          <w:rFonts w:ascii="宋体" w:hAnsi="宋体" w:cs="宋体"/>
          <w:sz w:val="24"/>
        </w:rPr>
        <w:t>如认为</w:t>
      </w:r>
      <w:r>
        <w:rPr>
          <w:rFonts w:hint="eastAsia" w:ascii="宋体" w:hAnsi="宋体" w:cs="宋体"/>
          <w:sz w:val="24"/>
        </w:rPr>
        <w:t>采购</w:t>
      </w:r>
      <w:r>
        <w:rPr>
          <w:rFonts w:ascii="宋体" w:hAnsi="宋体" w:cs="宋体"/>
          <w:sz w:val="24"/>
        </w:rPr>
        <w:t>文件使自己的权益受到损害的，应当按“</w:t>
      </w:r>
      <w:r>
        <w:rPr>
          <w:rFonts w:hint="eastAsia" w:ascii="宋体" w:hAnsi="宋体" w:cs="宋体"/>
          <w:sz w:val="24"/>
        </w:rPr>
        <w:t>响应</w:t>
      </w:r>
      <w:r>
        <w:rPr>
          <w:rFonts w:ascii="宋体" w:hAnsi="宋体" w:cs="宋体"/>
          <w:sz w:val="24"/>
        </w:rPr>
        <w:t>须知前附表”的规定提出质疑，逾期提出的</w:t>
      </w:r>
      <w:r>
        <w:rPr>
          <w:rFonts w:hint="eastAsia" w:ascii="宋体" w:hAnsi="宋体" w:cs="宋体"/>
          <w:sz w:val="24"/>
        </w:rPr>
        <w:t>采购代理机构</w:t>
      </w:r>
      <w:r>
        <w:rPr>
          <w:rFonts w:ascii="宋体" w:hAnsi="宋体" w:cs="宋体"/>
          <w:sz w:val="24"/>
        </w:rPr>
        <w:t>有权不予受理。</w:t>
      </w:r>
    </w:p>
    <w:p w14:paraId="21B47B80">
      <w:pPr>
        <w:spacing w:line="440" w:lineRule="exact"/>
        <w:ind w:firstLine="480"/>
        <w:rPr>
          <w:rFonts w:ascii="宋体" w:hAnsi="宋体" w:cs="宋体"/>
          <w:sz w:val="24"/>
        </w:rPr>
      </w:pPr>
      <w:r>
        <w:rPr>
          <w:rFonts w:hint="eastAsia" w:ascii="宋体" w:hAnsi="宋体" w:cs="宋体"/>
          <w:sz w:val="24"/>
        </w:rPr>
        <w:t>参加本次采购活动的供应商如认为采购过程、评标结果使自己的权益受到损害的，除采购文件另有规定外，可以在知道或者应知道其权益受到损害之日起</w:t>
      </w:r>
      <w:r>
        <w:rPr>
          <w:rFonts w:ascii="宋体" w:hAnsi="宋体" w:cs="宋体"/>
          <w:sz w:val="24"/>
        </w:rPr>
        <w:t>3</w:t>
      </w:r>
      <w:r>
        <w:rPr>
          <w:rFonts w:hint="eastAsia" w:ascii="宋体" w:hAnsi="宋体" w:cs="宋体"/>
          <w:sz w:val="24"/>
        </w:rPr>
        <w:t>日内，以书面形式向采购代理机构提出质疑，逾期不予受理。</w:t>
      </w:r>
    </w:p>
    <w:p w14:paraId="3C7124D9">
      <w:pPr>
        <w:pStyle w:val="8"/>
        <w:spacing w:line="440" w:lineRule="exact"/>
        <w:ind w:firstLine="480"/>
        <w:rPr>
          <w:rFonts w:hAnsi="宋体" w:cs="宋体"/>
          <w:color w:val="auto"/>
          <w:sz w:val="24"/>
        </w:rPr>
      </w:pPr>
      <w:r>
        <w:rPr>
          <w:rFonts w:hint="eastAsia" w:hAnsi="宋体" w:cs="宋体"/>
          <w:color w:val="auto"/>
          <w:sz w:val="24"/>
        </w:rPr>
        <w:t>其中，对评审过程和评审结果有质疑或者对相关人员提出回避申请的，应在采购活动现场提出，采购代理机构应当场作出答复，或告知解决处理的方法，做好记录后，继续进行开标和评标。</w:t>
      </w:r>
    </w:p>
    <w:p w14:paraId="1A80778D">
      <w:pPr>
        <w:spacing w:line="440" w:lineRule="exact"/>
        <w:ind w:firstLine="480"/>
        <w:rPr>
          <w:rFonts w:ascii="宋体" w:hAnsi="宋体" w:cs="宋体"/>
          <w:sz w:val="24"/>
        </w:rPr>
      </w:pPr>
      <w:r>
        <w:rPr>
          <w:rFonts w:hint="eastAsia" w:ascii="宋体" w:hAnsi="宋体" w:cs="宋体"/>
          <w:sz w:val="24"/>
        </w:rPr>
        <w:t>14</w:t>
      </w:r>
      <w:r>
        <w:rPr>
          <w:rFonts w:ascii="宋体" w:hAnsi="宋体" w:cs="宋体"/>
          <w:sz w:val="24"/>
        </w:rPr>
        <w:t>.2 对</w:t>
      </w:r>
      <w:r>
        <w:rPr>
          <w:rFonts w:hint="eastAsia" w:ascii="宋体" w:hAnsi="宋体" w:cs="宋体"/>
          <w:sz w:val="24"/>
        </w:rPr>
        <w:t>采购</w:t>
      </w:r>
      <w:r>
        <w:rPr>
          <w:rFonts w:ascii="宋体" w:hAnsi="宋体" w:cs="宋体"/>
          <w:sz w:val="24"/>
        </w:rPr>
        <w:t>过程提出质疑的，质疑期限为各招标程序环节结束之日起计算。对同一招标程序环节的质疑，</w:t>
      </w:r>
      <w:r>
        <w:rPr>
          <w:rFonts w:hint="eastAsia" w:ascii="宋体" w:hAnsi="宋体" w:cs="宋体"/>
          <w:sz w:val="24"/>
        </w:rPr>
        <w:t>供应商</w:t>
      </w:r>
      <w:r>
        <w:rPr>
          <w:rFonts w:ascii="宋体" w:hAnsi="宋体" w:cs="宋体"/>
          <w:sz w:val="24"/>
        </w:rPr>
        <w:t>须一次性提出。</w:t>
      </w:r>
    </w:p>
    <w:p w14:paraId="70893400">
      <w:pPr>
        <w:spacing w:line="440" w:lineRule="exact"/>
        <w:ind w:firstLine="480"/>
        <w:rPr>
          <w:rFonts w:ascii="宋体" w:hAnsi="宋体" w:cs="宋体"/>
          <w:sz w:val="24"/>
        </w:rPr>
      </w:pPr>
      <w:r>
        <w:rPr>
          <w:rFonts w:hint="eastAsia" w:ascii="宋体" w:hAnsi="宋体" w:cs="宋体"/>
          <w:sz w:val="24"/>
        </w:rPr>
        <w:t>14</w:t>
      </w:r>
      <w:r>
        <w:rPr>
          <w:rFonts w:ascii="宋体" w:hAnsi="宋体" w:cs="宋体"/>
          <w:sz w:val="24"/>
        </w:rPr>
        <w:t>.3</w:t>
      </w:r>
      <w:r>
        <w:rPr>
          <w:rFonts w:hint="eastAsia" w:ascii="宋体" w:hAnsi="宋体" w:cs="宋体"/>
          <w:sz w:val="24"/>
        </w:rPr>
        <w:t>对评审结果提出质疑的，质疑期限自成交结果公告期限届满之日起计算。</w:t>
      </w:r>
    </w:p>
    <w:p w14:paraId="19220B65">
      <w:pPr>
        <w:pStyle w:val="21"/>
        <w:shd w:val="clear" w:color="auto" w:fill="FFFFFF"/>
        <w:spacing w:before="0" w:beforeAutospacing="0" w:after="0" w:afterAutospacing="0" w:line="440" w:lineRule="exact"/>
        <w:ind w:right="105" w:firstLine="480"/>
        <w:rPr>
          <w:rFonts w:cs="宋体"/>
          <w:color w:val="auto"/>
        </w:rPr>
      </w:pPr>
      <w:r>
        <w:rPr>
          <w:rFonts w:hint="eastAsia" w:cs="宋体"/>
          <w:color w:val="auto"/>
        </w:rPr>
        <w:t>14</w:t>
      </w:r>
      <w:r>
        <w:rPr>
          <w:rFonts w:cs="宋体"/>
          <w:color w:val="auto"/>
        </w:rPr>
        <w:t>.4</w:t>
      </w:r>
      <w:r>
        <w:rPr>
          <w:rFonts w:hint="eastAsia" w:cs="宋体"/>
          <w:color w:val="auto"/>
        </w:rPr>
        <w:t>供应商应当在法定质疑期内一次性提出针对本项目同一招标程序环节的全部质疑。</w:t>
      </w:r>
    </w:p>
    <w:p w14:paraId="67BE6B9E">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rPr>
        <w:t>14</w:t>
      </w:r>
      <w:r>
        <w:rPr>
          <w:rFonts w:cs="宋体"/>
          <w:color w:val="auto"/>
          <w:spacing w:val="-6"/>
          <w:kern w:val="2"/>
        </w:rPr>
        <w:t>.5</w:t>
      </w:r>
      <w:r>
        <w:rPr>
          <w:rFonts w:hint="eastAsia" w:cs="宋体"/>
          <w:color w:val="auto"/>
          <w:spacing w:val="-6"/>
          <w:kern w:val="2"/>
        </w:rPr>
        <w:t>除对评审过程和评审结果有质疑或者对相关人员提出回避申请的质疑外，其他质疑的书面材料应当包括下列内容：</w:t>
      </w:r>
    </w:p>
    <w:p w14:paraId="563F0F3C">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spacing w:val="-6"/>
          <w:kern w:val="2"/>
        </w:rPr>
        <w:t>（一）供应商的姓名或者名称、地址、邮编、联系人及联系电话；</w:t>
      </w:r>
    </w:p>
    <w:p w14:paraId="0F523B62">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spacing w:val="-6"/>
          <w:kern w:val="2"/>
        </w:rPr>
        <w:t>（二）质疑项目的名称、编号；</w:t>
      </w:r>
    </w:p>
    <w:p w14:paraId="093C4410">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spacing w:val="-6"/>
          <w:kern w:val="2"/>
        </w:rPr>
        <w:t>（三）具体、明确的质疑事项和与质疑事项相关的请求；</w:t>
      </w:r>
    </w:p>
    <w:p w14:paraId="40E6B33F">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spacing w:val="-6"/>
          <w:kern w:val="2"/>
        </w:rPr>
        <w:t>（四）事实依据；</w:t>
      </w:r>
    </w:p>
    <w:p w14:paraId="72B30C75">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spacing w:val="-6"/>
          <w:kern w:val="2"/>
        </w:rPr>
        <w:t>（五）必要的法律依据；</w:t>
      </w:r>
    </w:p>
    <w:p w14:paraId="3B5C370D">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spacing w:val="-6"/>
          <w:kern w:val="2"/>
        </w:rPr>
        <w:t>（六）提出质疑的日期。</w:t>
      </w:r>
    </w:p>
    <w:p w14:paraId="5683FBDE">
      <w:pPr>
        <w:pStyle w:val="21"/>
        <w:shd w:val="clear" w:color="auto" w:fill="FFFFFF"/>
        <w:spacing w:before="0" w:beforeAutospacing="0" w:after="0" w:afterAutospacing="0" w:line="440" w:lineRule="exact"/>
        <w:ind w:right="105" w:firstLine="480"/>
        <w:rPr>
          <w:rFonts w:cs="宋体"/>
          <w:color w:val="auto"/>
          <w:spacing w:val="-6"/>
          <w:kern w:val="2"/>
        </w:rPr>
      </w:pPr>
      <w:r>
        <w:rPr>
          <w:rFonts w:hint="eastAsia" w:cs="宋体"/>
          <w:color w:val="auto"/>
          <w:spacing w:val="-6"/>
          <w:kern w:val="2"/>
        </w:rPr>
        <w:t>质疑材料应当由法定代表人或者其授权代表签字或者盖章，并加盖公章。</w:t>
      </w:r>
    </w:p>
    <w:p w14:paraId="5BA073F1">
      <w:pPr>
        <w:pStyle w:val="21"/>
        <w:shd w:val="clear" w:color="auto" w:fill="FFFFFF"/>
        <w:spacing w:before="0" w:beforeAutospacing="0" w:after="0" w:afterAutospacing="0" w:line="440" w:lineRule="exact"/>
        <w:ind w:right="105" w:firstLine="480"/>
        <w:rPr>
          <w:rFonts w:cs="宋体"/>
          <w:color w:val="auto"/>
        </w:rPr>
      </w:pPr>
      <w:r>
        <w:rPr>
          <w:rFonts w:hint="eastAsia" w:cs="宋体"/>
          <w:color w:val="auto"/>
          <w:spacing w:val="-6"/>
          <w:kern w:val="2"/>
        </w:rPr>
        <w:t>采购</w:t>
      </w:r>
      <w:r>
        <w:rPr>
          <w:rFonts w:cs="宋体"/>
          <w:color w:val="auto"/>
          <w:spacing w:val="-6"/>
          <w:kern w:val="2"/>
        </w:rPr>
        <w:t>人、</w:t>
      </w:r>
      <w:r>
        <w:rPr>
          <w:rFonts w:hint="eastAsia" w:cs="宋体"/>
          <w:color w:val="auto"/>
          <w:spacing w:val="-6"/>
          <w:kern w:val="2"/>
        </w:rPr>
        <w:t>采购代理机构</w:t>
      </w:r>
      <w:r>
        <w:rPr>
          <w:rFonts w:cs="宋体"/>
          <w:color w:val="auto"/>
          <w:spacing w:val="-6"/>
          <w:kern w:val="2"/>
        </w:rPr>
        <w:t>应当在收到</w:t>
      </w:r>
      <w:r>
        <w:rPr>
          <w:rFonts w:hint="eastAsia" w:cs="宋体"/>
          <w:color w:val="auto"/>
          <w:spacing w:val="-6"/>
          <w:kern w:val="2"/>
        </w:rPr>
        <w:t>质疑函后</w:t>
      </w:r>
      <w:r>
        <w:rPr>
          <w:rFonts w:cs="宋体"/>
          <w:color w:val="auto"/>
          <w:spacing w:val="-6"/>
          <w:kern w:val="2"/>
        </w:rPr>
        <w:t>7个工作日内作出答复</w:t>
      </w:r>
      <w:r>
        <w:rPr>
          <w:rFonts w:hint="eastAsia" w:cs="宋体"/>
          <w:color w:val="auto"/>
          <w:spacing w:val="-6"/>
          <w:kern w:val="2"/>
        </w:rPr>
        <w:t>，答复应针对质疑内容，说明事实依据和法律依据并告知供应商依法投诉的权利，但答复的内容不得涉及商业秘密。</w:t>
      </w:r>
    </w:p>
    <w:p w14:paraId="12CB7723">
      <w:pPr>
        <w:pStyle w:val="5"/>
        <w:spacing w:before="0" w:after="0" w:line="440" w:lineRule="exact"/>
        <w:ind w:firstLine="480" w:firstLineChars="200"/>
        <w:rPr>
          <w:rFonts w:ascii="宋体" w:hAnsi="宋体" w:cs="宋体"/>
          <w:sz w:val="24"/>
          <w:szCs w:val="24"/>
        </w:rPr>
      </w:pPr>
      <w:r>
        <w:rPr>
          <w:rFonts w:hint="eastAsia" w:ascii="宋体" w:hAnsi="宋体" w:cs="宋体"/>
          <w:sz w:val="24"/>
          <w:szCs w:val="24"/>
        </w:rPr>
        <w:t>15</w:t>
      </w:r>
      <w:r>
        <w:rPr>
          <w:rFonts w:ascii="宋体" w:hAnsi="宋体" w:cs="宋体"/>
          <w:sz w:val="24"/>
          <w:szCs w:val="24"/>
        </w:rPr>
        <w:t>.投诉</w:t>
      </w:r>
    </w:p>
    <w:p w14:paraId="601EFAC7">
      <w:pPr>
        <w:spacing w:line="440" w:lineRule="exact"/>
        <w:ind w:firstLine="480"/>
        <w:rPr>
          <w:rFonts w:ascii="宋体" w:hAnsi="宋体" w:cs="宋体"/>
          <w:sz w:val="24"/>
        </w:rPr>
      </w:pPr>
      <w:r>
        <w:rPr>
          <w:rFonts w:hint="eastAsia" w:ascii="宋体" w:hAnsi="宋体" w:cs="宋体"/>
          <w:sz w:val="24"/>
        </w:rPr>
        <w:t>15</w:t>
      </w:r>
      <w:r>
        <w:rPr>
          <w:rFonts w:ascii="宋体" w:hAnsi="宋体" w:cs="宋体"/>
          <w:spacing w:val="-6"/>
          <w:sz w:val="24"/>
        </w:rPr>
        <w:t>.1</w:t>
      </w:r>
      <w:r>
        <w:rPr>
          <w:rFonts w:hint="eastAsia" w:ascii="宋体" w:hAnsi="宋体" w:cs="宋体"/>
          <w:spacing w:val="-6"/>
          <w:sz w:val="24"/>
        </w:rPr>
        <w:t>供应商</w:t>
      </w:r>
      <w:r>
        <w:rPr>
          <w:rFonts w:ascii="宋体" w:hAnsi="宋体" w:cs="宋体"/>
          <w:spacing w:val="-6"/>
          <w:sz w:val="24"/>
        </w:rPr>
        <w:t>对答复不满意或</w:t>
      </w:r>
      <w:r>
        <w:rPr>
          <w:rFonts w:hint="eastAsia" w:ascii="宋体" w:hAnsi="宋体" w:cs="宋体"/>
          <w:spacing w:val="-6"/>
          <w:sz w:val="24"/>
        </w:rPr>
        <w:t>采购人</w:t>
      </w:r>
      <w:r>
        <w:rPr>
          <w:rFonts w:ascii="宋体" w:hAnsi="宋体" w:cs="宋体"/>
          <w:spacing w:val="-6"/>
          <w:sz w:val="24"/>
        </w:rPr>
        <w:t>未在规定时间内作出答复，可以自知道或者应当</w:t>
      </w:r>
      <w:r>
        <w:rPr>
          <w:rFonts w:hint="eastAsia" w:ascii="宋体" w:hAnsi="宋体" w:cs="宋体"/>
          <w:spacing w:val="-6"/>
          <w:sz w:val="24"/>
        </w:rPr>
        <w:t>知道之日起7</w:t>
      </w:r>
      <w:r>
        <w:rPr>
          <w:rFonts w:ascii="宋体" w:hAnsi="宋体" w:cs="宋体"/>
          <w:spacing w:val="-6"/>
          <w:sz w:val="24"/>
        </w:rPr>
        <w:t>个工作</w:t>
      </w:r>
      <w:r>
        <w:rPr>
          <w:rFonts w:hint="eastAsia" w:ascii="宋体" w:hAnsi="宋体" w:cs="宋体"/>
          <w:spacing w:val="-6"/>
          <w:sz w:val="24"/>
        </w:rPr>
        <w:t>日内向采购人纪检</w:t>
      </w:r>
      <w:r>
        <w:rPr>
          <w:rFonts w:hint="eastAsia" w:ascii="宋体" w:hAnsi="宋体" w:cs="宋体"/>
          <w:sz w:val="24"/>
        </w:rPr>
        <w:t>部门提起投诉。</w:t>
      </w:r>
    </w:p>
    <w:p w14:paraId="7B87D763">
      <w:pPr>
        <w:spacing w:line="440" w:lineRule="exact"/>
        <w:ind w:firstLine="480"/>
        <w:rPr>
          <w:rFonts w:ascii="宋体" w:hAnsi="宋体" w:cs="宋体"/>
          <w:sz w:val="24"/>
        </w:rPr>
      </w:pPr>
      <w:r>
        <w:rPr>
          <w:rFonts w:hint="eastAsia" w:ascii="宋体" w:hAnsi="宋体" w:cs="宋体"/>
          <w:sz w:val="24"/>
        </w:rPr>
        <w:t>15</w:t>
      </w:r>
      <w:r>
        <w:rPr>
          <w:rFonts w:ascii="宋体" w:hAnsi="宋体" w:cs="宋体"/>
          <w:sz w:val="24"/>
        </w:rPr>
        <w:t>.2投诉人提起投诉应符合下列条件：</w:t>
      </w:r>
    </w:p>
    <w:p w14:paraId="046C2BF5">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1）提起投诉前已提出质疑。</w:t>
      </w:r>
    </w:p>
    <w:p w14:paraId="04434216">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2）投诉书内容符合本文件的规定。</w:t>
      </w:r>
    </w:p>
    <w:p w14:paraId="4DBEEE1A">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3）在投诉有效期限内提起投诉。</w:t>
      </w:r>
    </w:p>
    <w:p w14:paraId="068BB758">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4）同一投诉事项未经</w:t>
      </w:r>
      <w:r>
        <w:rPr>
          <w:rFonts w:hint="eastAsia" w:ascii="宋体" w:hAnsi="宋体" w:cs="宋体"/>
          <w:sz w:val="24"/>
        </w:rPr>
        <w:t>采购人</w:t>
      </w:r>
      <w:r>
        <w:rPr>
          <w:rFonts w:ascii="宋体" w:hAnsi="宋体" w:cs="宋体"/>
          <w:sz w:val="24"/>
        </w:rPr>
        <w:t>纪检监察部门投诉处理。</w:t>
      </w:r>
    </w:p>
    <w:p w14:paraId="0739E6E6">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采购人</w:t>
      </w:r>
      <w:r>
        <w:rPr>
          <w:rFonts w:ascii="宋体" w:hAnsi="宋体" w:cs="宋体"/>
          <w:sz w:val="24"/>
        </w:rPr>
        <w:t>规定的其他条件。</w:t>
      </w:r>
    </w:p>
    <w:p w14:paraId="66DF1EA0">
      <w:pPr>
        <w:spacing w:line="440" w:lineRule="exact"/>
        <w:ind w:firstLine="480"/>
        <w:rPr>
          <w:rFonts w:ascii="宋体" w:hAnsi="宋体" w:cs="宋体"/>
          <w:sz w:val="24"/>
        </w:rPr>
      </w:pPr>
      <w:r>
        <w:rPr>
          <w:rFonts w:hint="eastAsia" w:ascii="宋体" w:hAnsi="宋体" w:cs="宋体"/>
          <w:sz w:val="24"/>
        </w:rPr>
        <w:t>供应商投诉的事项不得超出已质疑事项的范围，但基于质疑答复内容提出的投诉事项除外。</w:t>
      </w:r>
    </w:p>
    <w:p w14:paraId="616E5652">
      <w:pPr>
        <w:spacing w:line="440" w:lineRule="exact"/>
        <w:ind w:firstLine="480"/>
        <w:rPr>
          <w:rFonts w:ascii="宋体" w:hAnsi="宋体" w:cs="宋体"/>
          <w:sz w:val="24"/>
        </w:rPr>
      </w:pPr>
      <w:r>
        <w:rPr>
          <w:rFonts w:hint="eastAsia" w:ascii="宋体" w:hAnsi="宋体" w:cs="宋体"/>
          <w:sz w:val="24"/>
        </w:rPr>
        <w:t>15</w:t>
      </w:r>
      <w:r>
        <w:rPr>
          <w:rFonts w:ascii="宋体" w:hAnsi="宋体" w:cs="宋体"/>
          <w:sz w:val="24"/>
        </w:rPr>
        <w:t>.3投诉人投诉时,应当提交投诉书和必要的证明材料，并按照被投诉</w:t>
      </w:r>
      <w:r>
        <w:rPr>
          <w:rFonts w:hint="eastAsia" w:ascii="宋体" w:hAnsi="宋体" w:cs="宋体"/>
          <w:sz w:val="24"/>
        </w:rPr>
        <w:t>采购</w:t>
      </w:r>
      <w:r>
        <w:rPr>
          <w:rFonts w:ascii="宋体" w:hAnsi="宋体" w:cs="宋体"/>
          <w:sz w:val="24"/>
        </w:rPr>
        <w:t>人、</w:t>
      </w:r>
      <w:r>
        <w:rPr>
          <w:rFonts w:hint="eastAsia" w:ascii="宋体" w:hAnsi="宋体" w:cs="宋体"/>
          <w:sz w:val="24"/>
        </w:rPr>
        <w:t>采购代理机构</w:t>
      </w:r>
      <w:r>
        <w:rPr>
          <w:rFonts w:ascii="宋体" w:hAnsi="宋体" w:cs="宋体"/>
          <w:sz w:val="24"/>
        </w:rPr>
        <w:t>和与投诉事项有关的</w:t>
      </w:r>
      <w:r>
        <w:rPr>
          <w:rFonts w:hint="eastAsia" w:ascii="宋体" w:hAnsi="宋体" w:cs="宋体"/>
          <w:sz w:val="24"/>
        </w:rPr>
        <w:t>供应商</w:t>
      </w:r>
      <w:r>
        <w:rPr>
          <w:rFonts w:ascii="宋体" w:hAnsi="宋体" w:cs="宋体"/>
          <w:sz w:val="24"/>
        </w:rPr>
        <w:t>数量提供投诉书的副本。</w:t>
      </w:r>
    </w:p>
    <w:p w14:paraId="48CC3A28">
      <w:pPr>
        <w:spacing w:line="440" w:lineRule="exact"/>
        <w:ind w:firstLine="480"/>
        <w:rPr>
          <w:rFonts w:ascii="宋体" w:hAnsi="宋体" w:cs="宋体"/>
          <w:sz w:val="24"/>
        </w:rPr>
      </w:pPr>
      <w:r>
        <w:rPr>
          <w:rFonts w:hint="eastAsia" w:ascii="宋体" w:hAnsi="宋体" w:cs="宋体"/>
          <w:sz w:val="24"/>
        </w:rPr>
        <w:t>15</w:t>
      </w:r>
      <w:r>
        <w:rPr>
          <w:rFonts w:ascii="宋体" w:hAnsi="宋体" w:cs="宋体"/>
          <w:sz w:val="24"/>
        </w:rPr>
        <w:t>.4投诉书应当包括以下主要内容：</w:t>
      </w:r>
    </w:p>
    <w:p w14:paraId="06DDC38F">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1）投诉人和被投诉人的姓名或者名称、通讯地址、邮编、联系人及联系电话。</w:t>
      </w:r>
    </w:p>
    <w:p w14:paraId="7907A851">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2）质疑和质疑答复情况说明及相关证明材料。</w:t>
      </w:r>
    </w:p>
    <w:p w14:paraId="6B774D11">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3）具体、明确的投诉事项和与投诉事项相关的投诉请求。</w:t>
      </w:r>
    </w:p>
    <w:p w14:paraId="72158CE8">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4）事实依据。</w:t>
      </w:r>
    </w:p>
    <w:p w14:paraId="3849E2BD">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5）法律依据。</w:t>
      </w:r>
    </w:p>
    <w:p w14:paraId="4B22E546">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6）提起投诉的日期。</w:t>
      </w:r>
    </w:p>
    <w:p w14:paraId="2A886404">
      <w:pPr>
        <w:spacing w:line="440" w:lineRule="exact"/>
        <w:ind w:firstLine="480"/>
        <w:rPr>
          <w:rFonts w:ascii="宋体" w:hAnsi="宋体" w:cs="宋体"/>
          <w:sz w:val="24"/>
        </w:rPr>
      </w:pPr>
      <w:r>
        <w:rPr>
          <w:rFonts w:hint="eastAsia" w:ascii="宋体" w:hAnsi="宋体" w:cs="宋体"/>
          <w:sz w:val="24"/>
        </w:rPr>
        <w:t>投诉人应当由法定代表人，或者其委托代理人签字或者盖章，并加盖单位公章。</w:t>
      </w:r>
    </w:p>
    <w:p w14:paraId="67E0311F">
      <w:pPr>
        <w:spacing w:line="440" w:lineRule="exact"/>
        <w:ind w:firstLine="480"/>
        <w:rPr>
          <w:rFonts w:ascii="宋体" w:hAnsi="宋体" w:cs="宋体"/>
          <w:sz w:val="24"/>
        </w:rPr>
      </w:pPr>
      <w:r>
        <w:rPr>
          <w:rFonts w:hint="eastAsia" w:ascii="宋体" w:hAnsi="宋体" w:cs="宋体"/>
          <w:sz w:val="24"/>
        </w:rPr>
        <w:t>15</w:t>
      </w:r>
      <w:r>
        <w:rPr>
          <w:rFonts w:ascii="宋体" w:hAnsi="宋体" w:cs="宋体"/>
          <w:sz w:val="24"/>
        </w:rPr>
        <w:t xml:space="preserve">.5 </w:t>
      </w:r>
      <w:r>
        <w:rPr>
          <w:rFonts w:hint="eastAsia" w:ascii="宋体" w:hAnsi="宋体" w:cs="宋体"/>
          <w:sz w:val="24"/>
        </w:rPr>
        <w:t>投诉人有下列行为之一的，属于虚假、恶意投诉：</w:t>
      </w:r>
    </w:p>
    <w:p w14:paraId="25243B87">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1）捏造事实</w:t>
      </w:r>
      <w:r>
        <w:rPr>
          <w:rFonts w:hint="eastAsia" w:ascii="宋体" w:hAnsi="宋体" w:cs="宋体"/>
          <w:sz w:val="24"/>
        </w:rPr>
        <w:t>。</w:t>
      </w:r>
    </w:p>
    <w:p w14:paraId="21E9EB3A">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2）提供虚假材料</w:t>
      </w:r>
      <w:r>
        <w:rPr>
          <w:rFonts w:hint="eastAsia" w:ascii="宋体" w:hAnsi="宋体" w:cs="宋体"/>
          <w:sz w:val="24"/>
        </w:rPr>
        <w:t>。</w:t>
      </w:r>
    </w:p>
    <w:p w14:paraId="14F7FEB5">
      <w:pPr>
        <w:spacing w:line="440" w:lineRule="exact"/>
        <w:ind w:firstLine="480"/>
        <w:rPr>
          <w:rFonts w:ascii="宋体" w:hAnsi="宋体" w:cs="宋体"/>
          <w:sz w:val="24"/>
        </w:rPr>
      </w:pPr>
      <w:r>
        <w:rPr>
          <w:rFonts w:hint="eastAsia" w:ascii="宋体" w:hAnsi="宋体" w:cs="宋体"/>
          <w:sz w:val="24"/>
        </w:rPr>
        <w:t>（</w:t>
      </w:r>
      <w:r>
        <w:rPr>
          <w:rFonts w:ascii="宋体" w:hAnsi="宋体" w:cs="宋体"/>
          <w:sz w:val="24"/>
        </w:rPr>
        <w:t>3）以非法手段取得证明材料。证据来源的合法性存在明显疑问，投诉人无法证明其取得方式合法的，视为以非法手段取得证明材料。</w:t>
      </w:r>
    </w:p>
    <w:p w14:paraId="7B9C534A">
      <w:pPr>
        <w:spacing w:line="440" w:lineRule="exact"/>
        <w:ind w:firstLine="480" w:firstLineChars="200"/>
        <w:rPr>
          <w:rFonts w:ascii="宋体" w:hAnsi="宋体"/>
          <w:b/>
          <w:bCs/>
          <w:sz w:val="24"/>
        </w:rPr>
      </w:pPr>
      <w:r>
        <w:rPr>
          <w:rFonts w:hint="eastAsia" w:ascii="宋体" w:hAnsi="宋体"/>
          <w:b/>
          <w:bCs/>
          <w:sz w:val="24"/>
        </w:rPr>
        <w:t>16.其他需补充的内容</w:t>
      </w:r>
    </w:p>
    <w:p w14:paraId="71F50ADB">
      <w:pPr>
        <w:pStyle w:val="40"/>
        <w:spacing w:line="440" w:lineRule="exact"/>
        <w:ind w:firstLine="480"/>
        <w:rPr>
          <w:rFonts w:ascii="宋体" w:hAnsi="宋体"/>
          <w:kern w:val="2"/>
          <w:sz w:val="24"/>
        </w:rPr>
      </w:pPr>
      <w:r>
        <w:rPr>
          <w:rFonts w:hint="eastAsia" w:ascii="宋体" w:hAnsi="宋体"/>
          <w:kern w:val="2"/>
          <w:sz w:val="24"/>
        </w:rPr>
        <w:t>16.1根据相关法律、法规、规章、文件规定并满足采购文件规定资格条件的个人独资企业、合伙企业参加本项目采购并由单位负责人签署的相关响应资料与本采购文件规定由法定代表人签署的文件材料具有同等效力。</w:t>
      </w:r>
    </w:p>
    <w:p w14:paraId="4D9EC924">
      <w:pPr>
        <w:pStyle w:val="8"/>
        <w:spacing w:line="440" w:lineRule="exact"/>
        <w:ind w:firstLine="480"/>
      </w:pPr>
      <w:r>
        <w:rPr>
          <w:rFonts w:hint="eastAsia" w:hAnsi="宋体"/>
          <w:color w:val="auto"/>
          <w:kern w:val="2"/>
          <w:sz w:val="24"/>
          <w:szCs w:val="22"/>
        </w:rPr>
        <w:t>16.2评审过程中（含复核过程中，如有），评审小组如发现采购文件中存在描述歧义或前后不一致或表述不清楚等情况，评审小组有权按公平、合理的原则进行评判，但对同一条款的评判适用于每个供应商。</w:t>
      </w:r>
    </w:p>
    <w:p w14:paraId="334D68A4">
      <w:pPr>
        <w:spacing w:line="400" w:lineRule="exact"/>
        <w:ind w:firstLine="480" w:firstLineChars="200"/>
        <w:rPr>
          <w:rFonts w:ascii="宋体" w:hAnsi="宋体"/>
          <w:b/>
          <w:bCs/>
          <w:sz w:val="24"/>
          <w:lang w:val="zh-CN"/>
        </w:rPr>
      </w:pPr>
      <w:r>
        <w:rPr>
          <w:rFonts w:hint="eastAsia" w:ascii="宋体" w:hAnsi="宋体"/>
          <w:b/>
          <w:bCs/>
          <w:sz w:val="24"/>
        </w:rPr>
        <w:t>17.</w:t>
      </w:r>
      <w:r>
        <w:rPr>
          <w:rFonts w:hint="eastAsia" w:ascii="宋体" w:hAnsi="宋体"/>
          <w:b/>
          <w:bCs/>
          <w:sz w:val="24"/>
          <w:lang w:val="zh-CN"/>
        </w:rPr>
        <w:t>有下列情形之一的，视为响应人串通响应，其响应无效：</w:t>
      </w:r>
    </w:p>
    <w:p w14:paraId="5BEDECE7">
      <w:pPr>
        <w:spacing w:line="400" w:lineRule="exact"/>
        <w:ind w:firstLine="480" w:firstLineChars="200"/>
        <w:rPr>
          <w:rFonts w:ascii="宋体" w:hAnsi="宋体"/>
          <w:sz w:val="24"/>
          <w:lang w:val="zh-CN"/>
        </w:rPr>
      </w:pPr>
      <w:r>
        <w:rPr>
          <w:rFonts w:hint="eastAsia" w:ascii="宋体" w:hAnsi="宋体"/>
          <w:sz w:val="24"/>
        </w:rPr>
        <w:t>17.1</w:t>
      </w:r>
      <w:r>
        <w:rPr>
          <w:rFonts w:hint="eastAsia" w:ascii="宋体" w:hAnsi="宋体"/>
          <w:sz w:val="24"/>
          <w:lang w:val="zh-CN"/>
        </w:rPr>
        <w:t>不同响应人的响应文件由同一单位或者个人编制；</w:t>
      </w:r>
    </w:p>
    <w:p w14:paraId="73051AAF">
      <w:pPr>
        <w:spacing w:line="400" w:lineRule="exact"/>
        <w:ind w:firstLine="480"/>
        <w:rPr>
          <w:rFonts w:ascii="宋体" w:hAnsi="宋体"/>
          <w:sz w:val="24"/>
          <w:lang w:val="zh-CN"/>
        </w:rPr>
      </w:pPr>
      <w:r>
        <w:rPr>
          <w:rFonts w:hint="eastAsia" w:ascii="宋体" w:hAnsi="宋体"/>
          <w:sz w:val="24"/>
        </w:rPr>
        <w:t>17.2</w:t>
      </w:r>
      <w:r>
        <w:rPr>
          <w:rFonts w:hint="eastAsia" w:ascii="宋体" w:hAnsi="宋体"/>
          <w:sz w:val="24"/>
          <w:lang w:val="zh-CN"/>
        </w:rPr>
        <w:t>不同响应人委托同一单位或者个人办理</w:t>
      </w:r>
      <w:r>
        <w:rPr>
          <w:rFonts w:hint="eastAsia" w:ascii="宋体" w:hAnsi="宋体"/>
          <w:sz w:val="24"/>
        </w:rPr>
        <w:t>采购活动</w:t>
      </w:r>
      <w:r>
        <w:rPr>
          <w:rFonts w:hint="eastAsia" w:ascii="宋体" w:hAnsi="宋体"/>
          <w:sz w:val="24"/>
          <w:lang w:val="zh-CN"/>
        </w:rPr>
        <w:t>事宜；</w:t>
      </w:r>
    </w:p>
    <w:p w14:paraId="1E9538C0">
      <w:pPr>
        <w:spacing w:line="400" w:lineRule="exact"/>
        <w:ind w:firstLine="480"/>
        <w:rPr>
          <w:rFonts w:ascii="宋体" w:hAnsi="宋体"/>
          <w:sz w:val="24"/>
          <w:lang w:val="zh-CN"/>
        </w:rPr>
      </w:pPr>
      <w:r>
        <w:rPr>
          <w:rFonts w:hint="eastAsia" w:ascii="宋体" w:hAnsi="宋体"/>
          <w:sz w:val="24"/>
        </w:rPr>
        <w:t>17.3</w:t>
      </w:r>
      <w:r>
        <w:rPr>
          <w:rFonts w:hint="eastAsia" w:ascii="宋体" w:hAnsi="宋体"/>
          <w:sz w:val="24"/>
          <w:lang w:val="zh-CN"/>
        </w:rPr>
        <w:t>不同响应人的响应文件载明的项目管理成员或者联系人员为同一人；</w:t>
      </w:r>
    </w:p>
    <w:p w14:paraId="05D4CF5A">
      <w:pPr>
        <w:spacing w:line="400" w:lineRule="exact"/>
        <w:ind w:firstLine="480"/>
        <w:rPr>
          <w:rFonts w:ascii="宋体" w:hAnsi="宋体"/>
          <w:sz w:val="24"/>
          <w:lang w:val="zh-CN"/>
        </w:rPr>
      </w:pPr>
      <w:r>
        <w:rPr>
          <w:rFonts w:hint="eastAsia" w:ascii="宋体" w:hAnsi="宋体"/>
          <w:sz w:val="24"/>
        </w:rPr>
        <w:t>17.4</w:t>
      </w:r>
      <w:r>
        <w:rPr>
          <w:rFonts w:hint="eastAsia" w:ascii="宋体" w:hAnsi="宋体"/>
          <w:sz w:val="24"/>
          <w:lang w:val="zh-CN"/>
        </w:rPr>
        <w:t>不同响应人的响应文件异常一致或者响应报价呈规律性差异；</w:t>
      </w:r>
    </w:p>
    <w:p w14:paraId="607AAC92">
      <w:pPr>
        <w:spacing w:line="400" w:lineRule="exact"/>
        <w:ind w:firstLine="480"/>
        <w:rPr>
          <w:rFonts w:ascii="宋体" w:hAnsi="宋体"/>
          <w:sz w:val="24"/>
          <w:lang w:val="zh-CN"/>
        </w:rPr>
      </w:pPr>
      <w:r>
        <w:rPr>
          <w:rFonts w:hint="eastAsia" w:ascii="宋体" w:hAnsi="宋体"/>
          <w:sz w:val="24"/>
        </w:rPr>
        <w:t>17.5</w:t>
      </w:r>
      <w:r>
        <w:rPr>
          <w:rFonts w:hint="eastAsia" w:ascii="宋体" w:hAnsi="宋体"/>
          <w:sz w:val="24"/>
          <w:lang w:val="zh-CN"/>
        </w:rPr>
        <w:t>不同响应人的响应文件相互混装；</w:t>
      </w:r>
    </w:p>
    <w:p w14:paraId="4675CF0E">
      <w:pPr>
        <w:spacing w:line="400" w:lineRule="exact"/>
        <w:ind w:firstLine="480" w:firstLineChars="200"/>
        <w:rPr>
          <w:rFonts w:ascii="宋体" w:hAnsi="宋体"/>
          <w:sz w:val="24"/>
          <w:lang w:val="zh-CN"/>
        </w:rPr>
      </w:pPr>
      <w:r>
        <w:rPr>
          <w:rFonts w:hint="eastAsia" w:ascii="宋体" w:hAnsi="宋体"/>
          <w:sz w:val="24"/>
        </w:rPr>
        <w:t>17.6</w:t>
      </w:r>
      <w:r>
        <w:rPr>
          <w:rFonts w:hint="eastAsia" w:ascii="宋体" w:hAnsi="宋体"/>
          <w:sz w:val="24"/>
          <w:lang w:val="zh-CN"/>
        </w:rPr>
        <w:t>不同响应人的交易保证金从同一单位或者个人的账户转出。</w:t>
      </w:r>
    </w:p>
    <w:p w14:paraId="315E5388">
      <w:pPr>
        <w:spacing w:line="400" w:lineRule="exact"/>
        <w:ind w:firstLine="480" w:firstLineChars="200"/>
        <w:rPr>
          <w:rFonts w:ascii="宋体" w:eastAsia="Times New Roman"/>
          <w:b/>
          <w:bCs/>
          <w:sz w:val="24"/>
          <w:lang w:val="zh-CN"/>
        </w:rPr>
      </w:pPr>
      <w:r>
        <w:rPr>
          <w:rFonts w:hint="eastAsia" w:ascii="宋体" w:hAnsi="宋体"/>
          <w:b/>
          <w:bCs/>
          <w:sz w:val="24"/>
        </w:rPr>
        <w:t>18.</w:t>
      </w:r>
      <w:r>
        <w:rPr>
          <w:rFonts w:hint="eastAsia" w:ascii="宋体" w:hAnsi="宋体"/>
          <w:b/>
          <w:bCs/>
          <w:sz w:val="24"/>
          <w:lang w:val="zh-CN"/>
        </w:rPr>
        <w:t>解释权</w:t>
      </w:r>
    </w:p>
    <w:p w14:paraId="5B29BA13">
      <w:pPr>
        <w:spacing w:line="400" w:lineRule="exact"/>
        <w:ind w:firstLine="480"/>
        <w:rPr>
          <w:rFonts w:ascii="宋体" w:eastAsia="Times New Roman"/>
          <w:sz w:val="24"/>
          <w:lang w:val="zh-CN"/>
        </w:rPr>
      </w:pPr>
      <w:r>
        <w:rPr>
          <w:rFonts w:hint="eastAsia" w:ascii="宋体" w:hAnsi="宋体"/>
          <w:sz w:val="24"/>
          <w:lang w:val="zh-CN"/>
        </w:rPr>
        <w:t>凡涉及本次采购文件及相应的补充文件、通知等条款的解释权均属于</w:t>
      </w:r>
      <w:r>
        <w:rPr>
          <w:rFonts w:hint="eastAsia" w:ascii="宋体" w:hAnsi="宋体"/>
          <w:sz w:val="24"/>
        </w:rPr>
        <w:t>浙江东越实业有限公司</w:t>
      </w:r>
      <w:r>
        <w:rPr>
          <w:rFonts w:hint="eastAsia" w:ascii="宋体" w:hAnsi="宋体"/>
          <w:sz w:val="24"/>
          <w:lang w:val="zh-CN"/>
        </w:rPr>
        <w:t>。</w:t>
      </w:r>
    </w:p>
    <w:p w14:paraId="02393931">
      <w:pPr>
        <w:spacing w:line="400" w:lineRule="exact"/>
        <w:ind w:firstLine="472"/>
        <w:rPr>
          <w:sz w:val="24"/>
          <w:lang w:val="zh-CN"/>
        </w:rPr>
      </w:pPr>
      <w:r>
        <w:rPr>
          <w:rFonts w:hint="eastAsia"/>
          <w:sz w:val="24"/>
          <w:lang w:val="zh-CN"/>
        </w:rPr>
        <w:t>响应人和其他利害关系人认为本次采购活动违反法律、法规和规章规定的，可以向采购人纪检部门投诉。电话</w:t>
      </w:r>
      <w:r>
        <w:rPr>
          <w:kern w:val="10"/>
          <w:sz w:val="24"/>
        </w:rPr>
        <w:t>0570-3836022</w:t>
      </w:r>
      <w:r>
        <w:rPr>
          <w:rFonts w:hint="eastAsia"/>
          <w:sz w:val="24"/>
          <w:lang w:val="zh-CN"/>
        </w:rPr>
        <w:t>。</w:t>
      </w:r>
    </w:p>
    <w:p w14:paraId="0097D565">
      <w:pPr>
        <w:spacing w:line="400" w:lineRule="exact"/>
        <w:ind w:firstLine="480"/>
        <w:rPr>
          <w:b/>
          <w:sz w:val="32"/>
          <w:szCs w:val="32"/>
        </w:rPr>
        <w:sectPr>
          <w:pgSz w:w="11906" w:h="16838"/>
          <w:pgMar w:top="1134" w:right="1134" w:bottom="1021" w:left="1134" w:header="510" w:footer="680" w:gutter="0"/>
          <w:cols w:space="720" w:num="1"/>
          <w:docGrid w:type="linesAndChars" w:linePitch="312" w:charSpace="0"/>
        </w:sectPr>
      </w:pPr>
    </w:p>
    <w:p w14:paraId="34B617C2">
      <w:pPr>
        <w:pStyle w:val="3"/>
        <w:pageBreakBefore/>
        <w:numPr>
          <w:ilvl w:val="0"/>
          <w:numId w:val="4"/>
        </w:numPr>
        <w:spacing w:before="120" w:after="120" w:line="400" w:lineRule="exact"/>
        <w:jc w:val="center"/>
        <w:rPr>
          <w:rFonts w:ascii="宋体" w:hAnsi="宋体"/>
          <w:sz w:val="32"/>
          <w:szCs w:val="32"/>
        </w:rPr>
      </w:pPr>
      <w:r>
        <w:rPr>
          <w:rFonts w:hint="eastAsia" w:ascii="宋体" w:hAnsi="宋体"/>
          <w:sz w:val="32"/>
          <w:szCs w:val="32"/>
        </w:rPr>
        <w:t>采购需求</w:t>
      </w:r>
      <w:bookmarkEnd w:id="21"/>
    </w:p>
    <w:p w14:paraId="2D3EF533">
      <w:pPr>
        <w:spacing w:line="400" w:lineRule="exact"/>
        <w:ind w:firstLine="480" w:firstLineChars="200"/>
        <w:rPr>
          <w:b/>
          <w:bCs/>
          <w:sz w:val="24"/>
          <w:szCs w:val="24"/>
        </w:rPr>
      </w:pPr>
      <w:r>
        <w:rPr>
          <w:rFonts w:hint="eastAsia"/>
          <w:b/>
          <w:bCs/>
          <w:sz w:val="24"/>
          <w:szCs w:val="24"/>
        </w:rPr>
        <w:t>一、项目概况</w:t>
      </w:r>
    </w:p>
    <w:p w14:paraId="59390745">
      <w:pPr>
        <w:spacing w:line="400" w:lineRule="exact"/>
        <w:ind w:firstLine="480" w:firstLineChars="200"/>
        <w:rPr>
          <w:sz w:val="24"/>
          <w:szCs w:val="24"/>
          <w:lang w:val="en-GB"/>
        </w:rPr>
      </w:pPr>
      <w:r>
        <w:rPr>
          <w:rFonts w:hint="eastAsia" w:hAnsi="宋体"/>
          <w:sz w:val="24"/>
          <w:szCs w:val="24"/>
        </w:rPr>
        <w:t>浙江东越实业有限公司床上用品生产面料采购项目</w:t>
      </w:r>
      <w:r>
        <w:rPr>
          <w:rFonts w:hint="eastAsia" w:ascii="宋体" w:hAnsi="宋体"/>
          <w:kern w:val="0"/>
          <w:sz w:val="24"/>
          <w:szCs w:val="24"/>
        </w:rPr>
        <w:t>，项目预算36.36225万元</w:t>
      </w:r>
      <w:r>
        <w:rPr>
          <w:rFonts w:hint="eastAsia" w:hAnsi="宋体"/>
          <w:kern w:val="0"/>
          <w:sz w:val="24"/>
          <w:szCs w:val="24"/>
        </w:rPr>
        <w:t>，采购</w:t>
      </w:r>
      <w:r>
        <w:rPr>
          <w:rFonts w:hint="eastAsia" w:hAnsi="宋体"/>
          <w:sz w:val="24"/>
          <w:szCs w:val="24"/>
        </w:rPr>
        <w:t>床上用品生产面料</w:t>
      </w:r>
      <w:r>
        <w:rPr>
          <w:rFonts w:hint="eastAsia" w:hAnsi="宋体"/>
          <w:kern w:val="0"/>
          <w:sz w:val="24"/>
          <w:szCs w:val="24"/>
        </w:rPr>
        <w:t>，</w:t>
      </w:r>
      <w:r>
        <w:rPr>
          <w:rFonts w:hint="eastAsia"/>
          <w:sz w:val="24"/>
          <w:szCs w:val="24"/>
          <w:lang w:val="en-GB"/>
        </w:rPr>
        <w:t>供货期内采购数量或金额以实际需求为准，采购人不保证供货期内最低供应数量或金额</w:t>
      </w:r>
      <w:r>
        <w:rPr>
          <w:rFonts w:hint="eastAsia" w:hAnsi="宋体"/>
          <w:kern w:val="0"/>
          <w:sz w:val="24"/>
          <w:szCs w:val="24"/>
        </w:rPr>
        <w:t>。</w:t>
      </w:r>
      <w:r>
        <w:rPr>
          <w:rFonts w:hint="eastAsia" w:ascii="宋体" w:hAnsi="宋体"/>
          <w:kern w:val="0"/>
          <w:sz w:val="24"/>
          <w:szCs w:val="24"/>
        </w:rPr>
        <w:t>本项目供货地点：</w:t>
      </w:r>
      <w:r>
        <w:rPr>
          <w:rFonts w:hint="eastAsia" w:ascii="宋体" w:hAnsi="宋体"/>
          <w:kern w:val="0"/>
          <w:sz w:val="24"/>
          <w:szCs w:val="24"/>
          <w:lang w:val="en-GB"/>
        </w:rPr>
        <w:t>浙江东越实业</w:t>
      </w:r>
      <w:r>
        <w:rPr>
          <w:rFonts w:hint="eastAsia" w:ascii="宋体" w:hAnsi="宋体"/>
          <w:kern w:val="0"/>
          <w:sz w:val="24"/>
          <w:szCs w:val="24"/>
        </w:rPr>
        <w:t>有限</w:t>
      </w:r>
      <w:r>
        <w:rPr>
          <w:rFonts w:hint="eastAsia" w:ascii="宋体" w:hAnsi="宋体"/>
          <w:kern w:val="0"/>
          <w:sz w:val="24"/>
          <w:szCs w:val="24"/>
          <w:lang w:val="en-GB"/>
        </w:rPr>
        <w:t>公司内</w:t>
      </w:r>
      <w:r>
        <w:rPr>
          <w:rFonts w:hint="eastAsia" w:ascii="宋体" w:hAnsi="宋体"/>
          <w:kern w:val="0"/>
          <w:sz w:val="24"/>
          <w:szCs w:val="24"/>
        </w:rPr>
        <w:t>。供货期限</w:t>
      </w:r>
      <w:r>
        <w:rPr>
          <w:rFonts w:hint="eastAsia" w:hAnsi="宋体"/>
          <w:sz w:val="24"/>
          <w:szCs w:val="24"/>
        </w:rPr>
        <w:t>：合同签订之日起10天内一次性供货</w:t>
      </w:r>
      <w:r>
        <w:rPr>
          <w:rFonts w:hint="eastAsia"/>
          <w:sz w:val="24"/>
          <w:szCs w:val="24"/>
          <w:lang w:val="en-GB"/>
        </w:rPr>
        <w:t>。</w:t>
      </w:r>
    </w:p>
    <w:p w14:paraId="2779A445">
      <w:pPr>
        <w:spacing w:line="400" w:lineRule="exact"/>
        <w:ind w:firstLine="480" w:firstLineChars="200"/>
        <w:rPr>
          <w:b/>
          <w:bCs/>
          <w:sz w:val="24"/>
          <w:szCs w:val="24"/>
        </w:rPr>
      </w:pPr>
      <w:r>
        <w:rPr>
          <w:rFonts w:hint="eastAsia"/>
          <w:b/>
          <w:bCs/>
          <w:sz w:val="24"/>
          <w:szCs w:val="24"/>
        </w:rPr>
        <w:t>二、采购产品技术规格、要求和数量</w:t>
      </w:r>
    </w:p>
    <w:tbl>
      <w:tblPr>
        <w:tblStyle w:val="24"/>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16"/>
        <w:gridCol w:w="3708"/>
        <w:gridCol w:w="1418"/>
        <w:gridCol w:w="1417"/>
        <w:gridCol w:w="1784"/>
      </w:tblGrid>
      <w:tr w14:paraId="1ED8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8" w:type="dxa"/>
            <w:vAlign w:val="center"/>
          </w:tcPr>
          <w:p w14:paraId="1F3D4516">
            <w:pPr>
              <w:adjustRightInd w:val="0"/>
              <w:snapToGrid w:val="0"/>
              <w:spacing w:line="360" w:lineRule="auto"/>
              <w:jc w:val="center"/>
              <w:rPr>
                <w:rFonts w:ascii="宋体" w:hAnsi="宋体" w:cs="宋体"/>
                <w:b/>
                <w:bCs/>
                <w:szCs w:val="21"/>
              </w:rPr>
            </w:pPr>
            <w:bookmarkStart w:id="22" w:name="_Toc397431856"/>
            <w:bookmarkStart w:id="23" w:name="_Toc399391626"/>
            <w:bookmarkStart w:id="24" w:name="_Toc433094819"/>
            <w:r>
              <w:rPr>
                <w:rFonts w:hint="eastAsia" w:ascii="宋体" w:hAnsi="宋体" w:cs="宋体"/>
                <w:b/>
                <w:bCs/>
                <w:szCs w:val="21"/>
              </w:rPr>
              <w:t>序号</w:t>
            </w:r>
          </w:p>
        </w:tc>
        <w:tc>
          <w:tcPr>
            <w:tcW w:w="1116" w:type="dxa"/>
            <w:vAlign w:val="center"/>
          </w:tcPr>
          <w:p w14:paraId="6F369FA7">
            <w:pPr>
              <w:adjustRightInd w:val="0"/>
              <w:snapToGrid w:val="0"/>
              <w:spacing w:line="360" w:lineRule="auto"/>
              <w:jc w:val="center"/>
              <w:rPr>
                <w:rFonts w:ascii="宋体" w:hAnsi="宋体" w:cs="宋体"/>
                <w:b/>
                <w:bCs/>
                <w:szCs w:val="21"/>
              </w:rPr>
            </w:pPr>
            <w:r>
              <w:rPr>
                <w:rFonts w:hint="eastAsia" w:ascii="宋体" w:hAnsi="宋体" w:cs="宋体"/>
                <w:b/>
                <w:bCs/>
                <w:szCs w:val="21"/>
              </w:rPr>
              <w:t>货物名称</w:t>
            </w:r>
          </w:p>
        </w:tc>
        <w:tc>
          <w:tcPr>
            <w:tcW w:w="3708" w:type="dxa"/>
            <w:vAlign w:val="center"/>
          </w:tcPr>
          <w:p w14:paraId="5B1A704E">
            <w:pPr>
              <w:adjustRightInd w:val="0"/>
              <w:snapToGrid w:val="0"/>
              <w:spacing w:line="360" w:lineRule="auto"/>
              <w:jc w:val="center"/>
              <w:rPr>
                <w:rFonts w:ascii="宋体" w:hAnsi="宋体" w:cs="宋体"/>
                <w:b/>
                <w:bCs/>
                <w:szCs w:val="21"/>
              </w:rPr>
            </w:pPr>
            <w:r>
              <w:rPr>
                <w:rFonts w:hint="eastAsia" w:ascii="宋体" w:hAnsi="宋体" w:cs="宋体"/>
                <w:b/>
                <w:bCs/>
                <w:szCs w:val="21"/>
              </w:rPr>
              <w:t>▲技术规格</w:t>
            </w:r>
          </w:p>
        </w:tc>
        <w:tc>
          <w:tcPr>
            <w:tcW w:w="1418" w:type="dxa"/>
            <w:vAlign w:val="center"/>
          </w:tcPr>
          <w:p w14:paraId="6AB1635D">
            <w:pPr>
              <w:adjustRightInd w:val="0"/>
              <w:snapToGrid w:val="0"/>
              <w:spacing w:line="360" w:lineRule="auto"/>
              <w:jc w:val="center"/>
              <w:rPr>
                <w:rFonts w:ascii="宋体" w:hAnsi="宋体" w:cs="宋体"/>
                <w:b/>
                <w:bCs/>
                <w:szCs w:val="21"/>
              </w:rPr>
            </w:pPr>
            <w:r>
              <w:rPr>
                <w:rFonts w:hint="eastAsia" w:ascii="宋体" w:hAnsi="宋体" w:cs="宋体"/>
                <w:b/>
                <w:bCs/>
                <w:szCs w:val="21"/>
              </w:rPr>
              <w:t>预计采购数量</w:t>
            </w:r>
          </w:p>
        </w:tc>
        <w:tc>
          <w:tcPr>
            <w:tcW w:w="1417" w:type="dxa"/>
            <w:vAlign w:val="center"/>
          </w:tcPr>
          <w:p w14:paraId="2865A6FF">
            <w:pPr>
              <w:adjustRightInd w:val="0"/>
              <w:snapToGrid w:val="0"/>
              <w:spacing w:line="360" w:lineRule="auto"/>
              <w:jc w:val="center"/>
              <w:rPr>
                <w:rFonts w:ascii="宋体" w:hAnsi="宋体" w:cs="宋体"/>
                <w:b/>
                <w:bCs/>
                <w:szCs w:val="21"/>
              </w:rPr>
            </w:pPr>
            <w:r>
              <w:rPr>
                <w:rFonts w:hint="eastAsia" w:ascii="宋体" w:hAnsi="宋体" w:cs="宋体"/>
                <w:b/>
                <w:bCs/>
                <w:szCs w:val="21"/>
              </w:rPr>
              <w:t>单位</w:t>
            </w:r>
          </w:p>
        </w:tc>
        <w:tc>
          <w:tcPr>
            <w:tcW w:w="1784" w:type="dxa"/>
            <w:vAlign w:val="center"/>
          </w:tcPr>
          <w:p w14:paraId="0FAE80F7">
            <w:pPr>
              <w:adjustRightInd w:val="0"/>
              <w:snapToGrid w:val="0"/>
              <w:spacing w:line="360" w:lineRule="auto"/>
              <w:jc w:val="center"/>
              <w:rPr>
                <w:rFonts w:ascii="宋体" w:hAnsi="宋体" w:cs="宋体"/>
                <w:b/>
                <w:bCs/>
                <w:szCs w:val="21"/>
              </w:rPr>
            </w:pPr>
            <w:r>
              <w:rPr>
                <w:rFonts w:hint="eastAsia" w:ascii="宋体" w:hAnsi="宋体" w:cs="宋体"/>
                <w:b/>
                <w:bCs/>
                <w:szCs w:val="21"/>
              </w:rPr>
              <w:t>备注</w:t>
            </w:r>
          </w:p>
        </w:tc>
      </w:tr>
      <w:tr w14:paraId="42A1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648" w:type="dxa"/>
            <w:vAlign w:val="center"/>
          </w:tcPr>
          <w:p w14:paraId="0A820CA8">
            <w:pPr>
              <w:adjustRightInd w:val="0"/>
              <w:snapToGrid w:val="0"/>
              <w:spacing w:line="360" w:lineRule="auto"/>
              <w:ind w:firstLine="210" w:firstLineChars="100"/>
              <w:rPr>
                <w:rFonts w:ascii="宋体" w:hAnsi="宋体" w:cs="宋体"/>
                <w:szCs w:val="21"/>
              </w:rPr>
            </w:pPr>
            <w:r>
              <w:rPr>
                <w:rFonts w:hint="eastAsia" w:ascii="宋体" w:hAnsi="宋体" w:cs="宋体"/>
                <w:szCs w:val="21"/>
              </w:rPr>
              <w:t>1</w:t>
            </w:r>
          </w:p>
        </w:tc>
        <w:tc>
          <w:tcPr>
            <w:tcW w:w="1116" w:type="dxa"/>
            <w:vAlign w:val="center"/>
          </w:tcPr>
          <w:p w14:paraId="0F5160A0">
            <w:pPr>
              <w:adjustRightInd w:val="0"/>
              <w:snapToGrid w:val="0"/>
              <w:spacing w:line="360" w:lineRule="auto"/>
              <w:jc w:val="center"/>
              <w:rPr>
                <w:rFonts w:ascii="宋体" w:hAnsi="宋体" w:cs="宋体"/>
                <w:szCs w:val="21"/>
              </w:rPr>
            </w:pPr>
            <w:r>
              <w:rPr>
                <w:rFonts w:hint="eastAsia" w:ascii="宋体" w:hAnsi="宋体" w:cs="宋体"/>
                <w:szCs w:val="21"/>
              </w:rPr>
              <w:t>面料</w:t>
            </w:r>
          </w:p>
        </w:tc>
        <w:tc>
          <w:tcPr>
            <w:tcW w:w="3708" w:type="dxa"/>
            <w:vAlign w:val="center"/>
          </w:tcPr>
          <w:p w14:paraId="1F2AAEDC">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100</w:t>
            </w:r>
            <w:r>
              <w:rPr>
                <w:rFonts w:hint="eastAsia" w:ascii="宋体" w:hAnsi="宋体" w:cs="宋体"/>
                <w:szCs w:val="21"/>
              </w:rPr>
              <w:t>克/平方米</w:t>
            </w:r>
          </w:p>
          <w:p w14:paraId="0FB7B963">
            <w:pPr>
              <w:adjustRightInd w:val="0"/>
              <w:snapToGrid w:val="0"/>
              <w:spacing w:line="360" w:lineRule="auto"/>
              <w:jc w:val="left"/>
            </w:pPr>
            <w:r>
              <w:rPr>
                <w:rFonts w:hint="eastAsia"/>
              </w:rPr>
              <w:t>材质：100%聚酯纤维面料</w:t>
            </w:r>
          </w:p>
          <w:p w14:paraId="1569B538">
            <w:pPr>
              <w:adjustRightInd w:val="0"/>
              <w:snapToGrid w:val="0"/>
              <w:spacing w:line="360" w:lineRule="auto"/>
              <w:jc w:val="left"/>
              <w:rPr>
                <w:rFonts w:ascii="宋体" w:hAnsi="宋体" w:cs="宋体"/>
                <w:szCs w:val="21"/>
              </w:rPr>
            </w:pPr>
            <w:r>
              <w:rPr>
                <w:rFonts w:hint="eastAsia" w:ascii="宋体" w:hAnsi="宋体" w:cs="宋体"/>
                <w:szCs w:val="21"/>
              </w:rPr>
              <w:t>颜色：</w:t>
            </w:r>
            <w:r>
              <w:rPr>
                <w:rFonts w:hint="eastAsia"/>
              </w:rPr>
              <w:t>米黄色加条纹</w:t>
            </w:r>
          </w:p>
          <w:p w14:paraId="0D631071">
            <w:pPr>
              <w:adjustRightInd w:val="0"/>
              <w:snapToGrid w:val="0"/>
              <w:spacing w:line="360" w:lineRule="auto"/>
              <w:jc w:val="left"/>
              <w:rPr>
                <w:rFonts w:ascii="宋体" w:hAnsi="宋体" w:cs="宋体"/>
                <w:szCs w:val="21"/>
              </w:rPr>
            </w:pPr>
            <w:r>
              <w:rPr>
                <w:rFonts w:hint="eastAsia" w:ascii="宋体" w:hAnsi="宋体" w:cs="宋体"/>
                <w:szCs w:val="21"/>
              </w:rPr>
              <w:t>净门幅：2.6米</w:t>
            </w:r>
          </w:p>
        </w:tc>
        <w:tc>
          <w:tcPr>
            <w:tcW w:w="1418" w:type="dxa"/>
            <w:vAlign w:val="center"/>
          </w:tcPr>
          <w:p w14:paraId="6DD184AE">
            <w:pPr>
              <w:adjustRightInd w:val="0"/>
              <w:snapToGrid w:val="0"/>
              <w:spacing w:line="360" w:lineRule="auto"/>
              <w:jc w:val="center"/>
              <w:rPr>
                <w:rFonts w:ascii="宋体" w:hAnsi="宋体" w:cs="宋体"/>
                <w:szCs w:val="21"/>
              </w:rPr>
            </w:pPr>
            <w:r>
              <w:rPr>
                <w:rFonts w:hint="eastAsia"/>
              </w:rPr>
              <w:t>26000</w:t>
            </w:r>
          </w:p>
        </w:tc>
        <w:tc>
          <w:tcPr>
            <w:tcW w:w="1417" w:type="dxa"/>
            <w:vAlign w:val="center"/>
          </w:tcPr>
          <w:p w14:paraId="370BE654">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784" w:type="dxa"/>
            <w:vAlign w:val="center"/>
          </w:tcPr>
          <w:p w14:paraId="5E0E84F2">
            <w:pPr>
              <w:adjustRightInd w:val="0"/>
              <w:snapToGrid w:val="0"/>
              <w:spacing w:line="360" w:lineRule="auto"/>
              <w:jc w:val="center"/>
            </w:pPr>
          </w:p>
          <w:p w14:paraId="27D14741">
            <w:pPr>
              <w:adjustRightInd w:val="0"/>
              <w:snapToGrid w:val="0"/>
              <w:spacing w:line="360" w:lineRule="auto"/>
              <w:jc w:val="center"/>
              <w:rPr>
                <w:rFonts w:ascii="宋体" w:hAnsi="宋体" w:cs="宋体"/>
                <w:bCs/>
                <w:kern w:val="0"/>
                <w:szCs w:val="21"/>
              </w:rPr>
            </w:pPr>
            <w:r>
              <w:rPr>
                <w:rFonts w:hint="eastAsia"/>
              </w:rPr>
              <w:drawing>
                <wp:inline distT="0" distB="0" distL="114300" distR="114300">
                  <wp:extent cx="1170305" cy="644525"/>
                  <wp:effectExtent l="19050" t="0" r="0" b="0"/>
                  <wp:docPr id="2" name="图片 2" descr="IMG2024121010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41210105501"/>
                          <pic:cNvPicPr>
                            <a:picLocks noChangeAspect="1"/>
                          </pic:cNvPicPr>
                        </pic:nvPicPr>
                        <pic:blipFill>
                          <a:blip r:embed="rId17"/>
                          <a:srcRect t="73366" r="52750"/>
                          <a:stretch>
                            <a:fillRect/>
                          </a:stretch>
                        </pic:blipFill>
                        <pic:spPr>
                          <a:xfrm>
                            <a:off x="0" y="0"/>
                            <a:ext cx="1170842" cy="644769"/>
                          </a:xfrm>
                          <a:prstGeom prst="rect">
                            <a:avLst/>
                          </a:prstGeom>
                        </pic:spPr>
                      </pic:pic>
                    </a:graphicData>
                  </a:graphic>
                </wp:inline>
              </w:drawing>
            </w:r>
          </w:p>
        </w:tc>
      </w:tr>
      <w:tr w14:paraId="3D65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48" w:type="dxa"/>
            <w:vAlign w:val="center"/>
          </w:tcPr>
          <w:p w14:paraId="5F196C0F">
            <w:pPr>
              <w:adjustRightInd w:val="0"/>
              <w:snapToGrid w:val="0"/>
              <w:spacing w:line="360" w:lineRule="auto"/>
              <w:ind w:firstLine="210" w:firstLineChars="100"/>
              <w:rPr>
                <w:rFonts w:ascii="宋体" w:hAnsi="宋体" w:cs="宋体"/>
                <w:szCs w:val="21"/>
              </w:rPr>
            </w:pPr>
            <w:r>
              <w:rPr>
                <w:rFonts w:hint="eastAsia" w:ascii="宋体" w:hAnsi="宋体" w:cs="宋体"/>
                <w:szCs w:val="21"/>
              </w:rPr>
              <w:t>2</w:t>
            </w:r>
          </w:p>
        </w:tc>
        <w:tc>
          <w:tcPr>
            <w:tcW w:w="1116" w:type="dxa"/>
            <w:vAlign w:val="center"/>
          </w:tcPr>
          <w:p w14:paraId="78B88733">
            <w:pPr>
              <w:adjustRightInd w:val="0"/>
              <w:snapToGrid w:val="0"/>
              <w:spacing w:line="360" w:lineRule="auto"/>
              <w:jc w:val="center"/>
              <w:rPr>
                <w:rFonts w:ascii="宋体" w:hAnsi="宋体" w:cs="宋体"/>
                <w:szCs w:val="21"/>
              </w:rPr>
            </w:pPr>
            <w:r>
              <w:rPr>
                <w:rFonts w:hint="eastAsia"/>
              </w:rPr>
              <w:t>缝纫线1</w:t>
            </w:r>
          </w:p>
        </w:tc>
        <w:tc>
          <w:tcPr>
            <w:tcW w:w="3708" w:type="dxa"/>
            <w:vAlign w:val="center"/>
          </w:tcPr>
          <w:p w14:paraId="310F5444">
            <w:pPr>
              <w:adjustRightInd w:val="0"/>
              <w:snapToGrid w:val="0"/>
              <w:spacing w:line="360" w:lineRule="auto"/>
              <w:jc w:val="left"/>
            </w:pPr>
            <w:r>
              <w:rPr>
                <w:rFonts w:hint="eastAsia"/>
              </w:rPr>
              <w:t>40s/2号缝纫线，3000码/</w:t>
            </w:r>
            <w:r>
              <w:rPr>
                <w:rFonts w:hint="eastAsia" w:ascii="宋体" w:hAnsi="宋体" w:cs="宋体"/>
                <w:szCs w:val="21"/>
              </w:rPr>
              <w:t>卷</w:t>
            </w:r>
          </w:p>
          <w:p w14:paraId="5661D3DB">
            <w:pPr>
              <w:adjustRightInd w:val="0"/>
              <w:snapToGrid w:val="0"/>
              <w:spacing w:line="360" w:lineRule="auto"/>
              <w:jc w:val="left"/>
              <w:rPr>
                <w:rFonts w:ascii="宋体" w:hAnsi="宋体" w:cs="宋体"/>
                <w:szCs w:val="21"/>
              </w:rPr>
            </w:pPr>
            <w:r>
              <w:rPr>
                <w:rFonts w:hint="eastAsia" w:ascii="宋体" w:hAnsi="宋体" w:cs="宋体"/>
                <w:szCs w:val="21"/>
              </w:rPr>
              <w:t>颜色：</w:t>
            </w:r>
            <w:r>
              <w:rPr>
                <w:rFonts w:hint="eastAsia"/>
              </w:rPr>
              <w:t>米黄色</w:t>
            </w:r>
          </w:p>
        </w:tc>
        <w:tc>
          <w:tcPr>
            <w:tcW w:w="1418" w:type="dxa"/>
            <w:vAlign w:val="center"/>
          </w:tcPr>
          <w:p w14:paraId="45CC3490">
            <w:pPr>
              <w:adjustRightInd w:val="0"/>
              <w:snapToGrid w:val="0"/>
              <w:spacing w:line="360" w:lineRule="auto"/>
              <w:jc w:val="center"/>
              <w:rPr>
                <w:rFonts w:ascii="宋体" w:hAnsi="宋体" w:cs="宋体"/>
                <w:szCs w:val="21"/>
              </w:rPr>
            </w:pPr>
            <w:r>
              <w:rPr>
                <w:rFonts w:hint="eastAsia" w:ascii="宋体" w:hAnsi="宋体" w:cs="宋体"/>
                <w:szCs w:val="21"/>
              </w:rPr>
              <w:t>140</w:t>
            </w:r>
          </w:p>
        </w:tc>
        <w:tc>
          <w:tcPr>
            <w:tcW w:w="1417" w:type="dxa"/>
            <w:vAlign w:val="center"/>
          </w:tcPr>
          <w:p w14:paraId="68828FDE">
            <w:pPr>
              <w:adjustRightInd w:val="0"/>
              <w:snapToGrid w:val="0"/>
              <w:spacing w:line="360" w:lineRule="auto"/>
              <w:jc w:val="center"/>
              <w:rPr>
                <w:rFonts w:ascii="宋体" w:hAnsi="宋体" w:cs="宋体"/>
                <w:szCs w:val="21"/>
              </w:rPr>
            </w:pPr>
            <w:r>
              <w:rPr>
                <w:rFonts w:hint="eastAsia" w:ascii="宋体" w:hAnsi="宋体" w:cs="宋体"/>
                <w:szCs w:val="21"/>
              </w:rPr>
              <w:t>卷</w:t>
            </w:r>
          </w:p>
        </w:tc>
        <w:tc>
          <w:tcPr>
            <w:tcW w:w="1784" w:type="dxa"/>
            <w:vAlign w:val="center"/>
          </w:tcPr>
          <w:p w14:paraId="769139E0">
            <w:pPr>
              <w:adjustRightInd w:val="0"/>
              <w:snapToGrid w:val="0"/>
              <w:spacing w:line="360" w:lineRule="auto"/>
              <w:jc w:val="center"/>
            </w:pPr>
          </w:p>
        </w:tc>
      </w:tr>
      <w:tr w14:paraId="747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8" w:type="dxa"/>
            <w:vAlign w:val="center"/>
          </w:tcPr>
          <w:p w14:paraId="1B73505B">
            <w:pPr>
              <w:adjustRightInd w:val="0"/>
              <w:snapToGrid w:val="0"/>
              <w:spacing w:line="360" w:lineRule="auto"/>
              <w:ind w:firstLine="210" w:firstLineChars="100"/>
              <w:rPr>
                <w:rFonts w:ascii="宋体" w:hAnsi="宋体" w:cs="宋体"/>
                <w:szCs w:val="21"/>
              </w:rPr>
            </w:pPr>
            <w:r>
              <w:rPr>
                <w:rFonts w:hint="eastAsia" w:ascii="宋体" w:hAnsi="宋体" w:cs="宋体"/>
                <w:szCs w:val="21"/>
              </w:rPr>
              <w:t>3</w:t>
            </w:r>
          </w:p>
        </w:tc>
        <w:tc>
          <w:tcPr>
            <w:tcW w:w="1116" w:type="dxa"/>
            <w:vAlign w:val="center"/>
          </w:tcPr>
          <w:p w14:paraId="614B2EE3">
            <w:pPr>
              <w:adjustRightInd w:val="0"/>
              <w:snapToGrid w:val="0"/>
              <w:spacing w:line="360" w:lineRule="auto"/>
              <w:jc w:val="center"/>
              <w:rPr>
                <w:rFonts w:ascii="宋体" w:hAnsi="宋体" w:cs="宋体"/>
                <w:szCs w:val="21"/>
              </w:rPr>
            </w:pPr>
            <w:r>
              <w:rPr>
                <w:rFonts w:hint="eastAsia" w:ascii="宋体" w:hAnsi="宋体" w:cs="宋体"/>
                <w:szCs w:val="21"/>
              </w:rPr>
              <w:t>草席面料</w:t>
            </w:r>
          </w:p>
        </w:tc>
        <w:tc>
          <w:tcPr>
            <w:tcW w:w="3708" w:type="dxa"/>
            <w:vAlign w:val="center"/>
          </w:tcPr>
          <w:p w14:paraId="5190F854">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550</w:t>
            </w:r>
            <w:r>
              <w:rPr>
                <w:rFonts w:hint="eastAsia" w:ascii="宋体" w:hAnsi="宋体" w:cs="宋体"/>
                <w:szCs w:val="21"/>
              </w:rPr>
              <w:t>克/平方米</w:t>
            </w:r>
          </w:p>
          <w:p w14:paraId="4E4A0C49">
            <w:pPr>
              <w:adjustRightInd w:val="0"/>
              <w:snapToGrid w:val="0"/>
              <w:spacing w:line="360" w:lineRule="auto"/>
              <w:jc w:val="left"/>
            </w:pPr>
            <w:r>
              <w:rPr>
                <w:rFonts w:hint="eastAsia"/>
              </w:rPr>
              <w:t>材质：天然蔺草</w:t>
            </w:r>
          </w:p>
          <w:p w14:paraId="3BABA46D">
            <w:pPr>
              <w:adjustRightInd w:val="0"/>
              <w:snapToGrid w:val="0"/>
              <w:spacing w:line="360" w:lineRule="auto"/>
              <w:jc w:val="left"/>
            </w:pPr>
            <w:r>
              <w:rPr>
                <w:rFonts w:hint="eastAsia"/>
              </w:rPr>
              <w:t>颜色：黄绿色</w:t>
            </w:r>
          </w:p>
          <w:p w14:paraId="2E22CEA1">
            <w:pPr>
              <w:adjustRightInd w:val="0"/>
              <w:snapToGrid w:val="0"/>
              <w:spacing w:line="360" w:lineRule="auto"/>
              <w:jc w:val="left"/>
            </w:pPr>
            <w:r>
              <w:rPr>
                <w:rFonts w:hint="eastAsia" w:ascii="宋体" w:hAnsi="宋体" w:cs="宋体"/>
                <w:szCs w:val="21"/>
              </w:rPr>
              <w:t>净门幅：</w:t>
            </w:r>
            <w:r>
              <w:rPr>
                <w:rFonts w:hint="eastAsia"/>
              </w:rPr>
              <w:t>0.89米</w:t>
            </w:r>
          </w:p>
        </w:tc>
        <w:tc>
          <w:tcPr>
            <w:tcW w:w="1418" w:type="dxa"/>
            <w:vAlign w:val="center"/>
          </w:tcPr>
          <w:p w14:paraId="04003CCF">
            <w:pPr>
              <w:adjustRightInd w:val="0"/>
              <w:snapToGrid w:val="0"/>
              <w:spacing w:line="360" w:lineRule="auto"/>
              <w:jc w:val="center"/>
              <w:rPr>
                <w:rFonts w:ascii="宋体" w:hAnsi="宋体" w:cs="宋体"/>
                <w:szCs w:val="21"/>
              </w:rPr>
            </w:pPr>
            <w:r>
              <w:rPr>
                <w:rFonts w:hint="eastAsia"/>
              </w:rPr>
              <w:t>8700</w:t>
            </w:r>
          </w:p>
        </w:tc>
        <w:tc>
          <w:tcPr>
            <w:tcW w:w="1417" w:type="dxa"/>
            <w:vAlign w:val="center"/>
          </w:tcPr>
          <w:p w14:paraId="600A693B">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784" w:type="dxa"/>
            <w:vAlign w:val="center"/>
          </w:tcPr>
          <w:p w14:paraId="76FA16D6">
            <w:pPr>
              <w:adjustRightInd w:val="0"/>
              <w:snapToGrid w:val="0"/>
              <w:spacing w:line="360" w:lineRule="auto"/>
              <w:jc w:val="center"/>
            </w:pPr>
            <w:r>
              <w:rPr>
                <w:rFonts w:hint="eastAsia"/>
              </w:rPr>
              <w:drawing>
                <wp:inline distT="0" distB="0" distL="114300" distR="114300">
                  <wp:extent cx="1085850" cy="615315"/>
                  <wp:effectExtent l="19050" t="0" r="0" b="0"/>
                  <wp:docPr id="5" name="图片 1" descr="IMG2025051916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20250519161354"/>
                          <pic:cNvPicPr>
                            <a:picLocks noChangeAspect="1"/>
                          </pic:cNvPicPr>
                        </pic:nvPicPr>
                        <pic:blipFill>
                          <a:blip r:embed="rId18"/>
                          <a:srcRect l="26794" t="4046" r="29545" b="65607"/>
                          <a:stretch>
                            <a:fillRect/>
                          </a:stretch>
                        </pic:blipFill>
                        <pic:spPr>
                          <a:xfrm>
                            <a:off x="0" y="0"/>
                            <a:ext cx="1086241" cy="615462"/>
                          </a:xfrm>
                          <a:prstGeom prst="rect">
                            <a:avLst/>
                          </a:prstGeom>
                        </pic:spPr>
                      </pic:pic>
                    </a:graphicData>
                  </a:graphic>
                </wp:inline>
              </w:drawing>
            </w:r>
          </w:p>
        </w:tc>
      </w:tr>
      <w:tr w14:paraId="0102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8" w:type="dxa"/>
            <w:vAlign w:val="center"/>
          </w:tcPr>
          <w:p w14:paraId="415C526C">
            <w:pPr>
              <w:adjustRightInd w:val="0"/>
              <w:snapToGrid w:val="0"/>
              <w:spacing w:line="360" w:lineRule="auto"/>
              <w:ind w:firstLine="210" w:firstLineChars="100"/>
              <w:rPr>
                <w:rFonts w:ascii="宋体" w:hAnsi="宋体" w:cs="宋体"/>
                <w:szCs w:val="21"/>
              </w:rPr>
            </w:pPr>
            <w:r>
              <w:rPr>
                <w:rFonts w:hint="eastAsia" w:ascii="宋体" w:hAnsi="宋体" w:cs="宋体"/>
                <w:szCs w:val="21"/>
              </w:rPr>
              <w:t>4</w:t>
            </w:r>
          </w:p>
        </w:tc>
        <w:tc>
          <w:tcPr>
            <w:tcW w:w="1116" w:type="dxa"/>
            <w:vAlign w:val="center"/>
          </w:tcPr>
          <w:p w14:paraId="12683BB9">
            <w:pPr>
              <w:adjustRightInd w:val="0"/>
              <w:snapToGrid w:val="0"/>
              <w:spacing w:line="360" w:lineRule="auto"/>
              <w:jc w:val="center"/>
              <w:rPr>
                <w:rFonts w:ascii="宋体" w:hAnsi="宋体" w:cs="宋体"/>
                <w:szCs w:val="21"/>
              </w:rPr>
            </w:pPr>
            <w:r>
              <w:rPr>
                <w:rFonts w:hint="eastAsia" w:ascii="宋体" w:hAnsi="宋体" w:cs="宋体"/>
                <w:szCs w:val="21"/>
              </w:rPr>
              <w:t>包边面料</w:t>
            </w:r>
          </w:p>
        </w:tc>
        <w:tc>
          <w:tcPr>
            <w:tcW w:w="3708" w:type="dxa"/>
            <w:vAlign w:val="center"/>
          </w:tcPr>
          <w:p w14:paraId="1C48FCEE">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97</w:t>
            </w:r>
            <w:r>
              <w:rPr>
                <w:rFonts w:hint="eastAsia" w:ascii="宋体" w:hAnsi="宋体" w:cs="宋体"/>
                <w:szCs w:val="21"/>
              </w:rPr>
              <w:t>克/平方米</w:t>
            </w:r>
          </w:p>
          <w:p w14:paraId="72DD17BB">
            <w:pPr>
              <w:adjustRightInd w:val="0"/>
              <w:snapToGrid w:val="0"/>
              <w:spacing w:line="360" w:lineRule="auto"/>
              <w:jc w:val="left"/>
            </w:pPr>
            <w:r>
              <w:rPr>
                <w:rFonts w:hint="eastAsia"/>
              </w:rPr>
              <w:t>材质：100%聚酯纤维面料</w:t>
            </w:r>
          </w:p>
          <w:p w14:paraId="337420B8">
            <w:pPr>
              <w:adjustRightInd w:val="0"/>
              <w:snapToGrid w:val="0"/>
              <w:spacing w:line="360" w:lineRule="auto"/>
              <w:jc w:val="left"/>
            </w:pPr>
            <w:r>
              <w:rPr>
                <w:rFonts w:hint="eastAsia"/>
              </w:rPr>
              <w:t>颜色：浅褐色</w:t>
            </w:r>
          </w:p>
          <w:p w14:paraId="2A26A4E3">
            <w:pPr>
              <w:adjustRightInd w:val="0"/>
              <w:snapToGrid w:val="0"/>
              <w:spacing w:line="360" w:lineRule="auto"/>
              <w:jc w:val="left"/>
              <w:rPr>
                <w:rFonts w:ascii="宋体" w:hAnsi="宋体" w:cs="宋体"/>
                <w:szCs w:val="21"/>
              </w:rPr>
            </w:pPr>
            <w:r>
              <w:rPr>
                <w:rFonts w:hint="eastAsia" w:ascii="宋体" w:hAnsi="宋体" w:cs="宋体"/>
                <w:szCs w:val="21"/>
              </w:rPr>
              <w:t>净门幅：1.5米</w:t>
            </w:r>
          </w:p>
        </w:tc>
        <w:tc>
          <w:tcPr>
            <w:tcW w:w="1418" w:type="dxa"/>
            <w:vAlign w:val="center"/>
          </w:tcPr>
          <w:p w14:paraId="6849193C">
            <w:pPr>
              <w:adjustRightInd w:val="0"/>
              <w:snapToGrid w:val="0"/>
              <w:spacing w:line="360" w:lineRule="auto"/>
              <w:jc w:val="center"/>
              <w:rPr>
                <w:rFonts w:ascii="宋体" w:hAnsi="宋体" w:cs="宋体"/>
                <w:szCs w:val="21"/>
              </w:rPr>
            </w:pPr>
            <w:r>
              <w:rPr>
                <w:rFonts w:hint="eastAsia"/>
              </w:rPr>
              <w:t>1700</w:t>
            </w:r>
          </w:p>
        </w:tc>
        <w:tc>
          <w:tcPr>
            <w:tcW w:w="1417" w:type="dxa"/>
            <w:vAlign w:val="center"/>
          </w:tcPr>
          <w:p w14:paraId="0092DD12">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784" w:type="dxa"/>
            <w:vAlign w:val="center"/>
          </w:tcPr>
          <w:p w14:paraId="047C2F36">
            <w:pPr>
              <w:adjustRightInd w:val="0"/>
              <w:snapToGrid w:val="0"/>
              <w:spacing w:line="360" w:lineRule="auto"/>
              <w:jc w:val="center"/>
            </w:pPr>
          </w:p>
        </w:tc>
      </w:tr>
      <w:tr w14:paraId="1879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8" w:type="dxa"/>
            <w:vAlign w:val="center"/>
          </w:tcPr>
          <w:p w14:paraId="2BD861C2">
            <w:pPr>
              <w:adjustRightInd w:val="0"/>
              <w:snapToGrid w:val="0"/>
              <w:spacing w:line="360" w:lineRule="auto"/>
              <w:ind w:firstLine="210" w:firstLineChars="100"/>
              <w:rPr>
                <w:rFonts w:ascii="宋体" w:hAnsi="宋体" w:cs="宋体"/>
                <w:szCs w:val="21"/>
              </w:rPr>
            </w:pPr>
            <w:r>
              <w:rPr>
                <w:rFonts w:hint="eastAsia" w:ascii="宋体" w:hAnsi="宋体" w:cs="宋体"/>
                <w:szCs w:val="21"/>
              </w:rPr>
              <w:t>5</w:t>
            </w:r>
          </w:p>
        </w:tc>
        <w:tc>
          <w:tcPr>
            <w:tcW w:w="1116" w:type="dxa"/>
            <w:vAlign w:val="center"/>
          </w:tcPr>
          <w:p w14:paraId="16F5425F">
            <w:pPr>
              <w:adjustRightInd w:val="0"/>
              <w:snapToGrid w:val="0"/>
              <w:spacing w:line="360" w:lineRule="auto"/>
              <w:jc w:val="center"/>
              <w:rPr>
                <w:rFonts w:ascii="宋体" w:hAnsi="宋体" w:cs="宋体"/>
                <w:szCs w:val="21"/>
              </w:rPr>
            </w:pPr>
            <w:r>
              <w:rPr>
                <w:rFonts w:hint="eastAsia" w:ascii="宋体" w:hAnsi="宋体" w:cs="宋体"/>
                <w:szCs w:val="21"/>
              </w:rPr>
              <w:t>草席枕背面料</w:t>
            </w:r>
          </w:p>
        </w:tc>
        <w:tc>
          <w:tcPr>
            <w:tcW w:w="3708" w:type="dxa"/>
            <w:vAlign w:val="center"/>
          </w:tcPr>
          <w:p w14:paraId="4BE0A47D">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55</w:t>
            </w:r>
            <w:r>
              <w:rPr>
                <w:rFonts w:hint="eastAsia" w:ascii="宋体" w:hAnsi="宋体" w:cs="宋体"/>
                <w:szCs w:val="21"/>
              </w:rPr>
              <w:t>克/平方米</w:t>
            </w:r>
          </w:p>
          <w:p w14:paraId="0C2426BD">
            <w:pPr>
              <w:adjustRightInd w:val="0"/>
              <w:snapToGrid w:val="0"/>
              <w:spacing w:line="360" w:lineRule="auto"/>
              <w:jc w:val="left"/>
            </w:pPr>
            <w:r>
              <w:rPr>
                <w:rFonts w:hint="eastAsia"/>
              </w:rPr>
              <w:t>材质：100%聚酯纤维面料</w:t>
            </w:r>
          </w:p>
          <w:p w14:paraId="43A4B9B5">
            <w:pPr>
              <w:adjustRightInd w:val="0"/>
              <w:snapToGrid w:val="0"/>
              <w:spacing w:line="360" w:lineRule="auto"/>
              <w:jc w:val="left"/>
            </w:pPr>
            <w:r>
              <w:rPr>
                <w:rFonts w:hint="eastAsia"/>
              </w:rPr>
              <w:t>颜色：浅褐色</w:t>
            </w:r>
          </w:p>
          <w:p w14:paraId="5F8408B2">
            <w:pPr>
              <w:adjustRightInd w:val="0"/>
              <w:snapToGrid w:val="0"/>
              <w:spacing w:line="360" w:lineRule="auto"/>
              <w:jc w:val="left"/>
            </w:pPr>
            <w:r>
              <w:rPr>
                <w:rFonts w:hint="eastAsia" w:ascii="宋体" w:hAnsi="宋体" w:cs="宋体"/>
                <w:szCs w:val="21"/>
              </w:rPr>
              <w:t>净门幅：1.5米</w:t>
            </w:r>
          </w:p>
        </w:tc>
        <w:tc>
          <w:tcPr>
            <w:tcW w:w="1418" w:type="dxa"/>
            <w:vAlign w:val="center"/>
          </w:tcPr>
          <w:p w14:paraId="038E267E">
            <w:pPr>
              <w:adjustRightInd w:val="0"/>
              <w:snapToGrid w:val="0"/>
              <w:spacing w:line="360" w:lineRule="auto"/>
              <w:jc w:val="center"/>
              <w:rPr>
                <w:rFonts w:ascii="宋体" w:hAnsi="宋体" w:cs="宋体"/>
                <w:szCs w:val="21"/>
              </w:rPr>
            </w:pPr>
            <w:r>
              <w:rPr>
                <w:rFonts w:hint="eastAsia" w:ascii="宋体" w:hAnsi="宋体" w:cs="宋体"/>
                <w:szCs w:val="21"/>
              </w:rPr>
              <w:t>800</w:t>
            </w:r>
          </w:p>
        </w:tc>
        <w:tc>
          <w:tcPr>
            <w:tcW w:w="1417" w:type="dxa"/>
            <w:vAlign w:val="center"/>
          </w:tcPr>
          <w:p w14:paraId="6512E6A8">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784" w:type="dxa"/>
            <w:vAlign w:val="center"/>
          </w:tcPr>
          <w:p w14:paraId="4738A0CF">
            <w:pPr>
              <w:adjustRightInd w:val="0"/>
              <w:snapToGrid w:val="0"/>
              <w:spacing w:line="360" w:lineRule="auto"/>
              <w:jc w:val="center"/>
            </w:pPr>
          </w:p>
        </w:tc>
      </w:tr>
      <w:tr w14:paraId="5BC9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8" w:type="dxa"/>
            <w:vAlign w:val="center"/>
          </w:tcPr>
          <w:p w14:paraId="01A58C93">
            <w:pPr>
              <w:adjustRightInd w:val="0"/>
              <w:snapToGrid w:val="0"/>
              <w:spacing w:line="360" w:lineRule="auto"/>
              <w:ind w:firstLine="210" w:firstLineChars="100"/>
              <w:rPr>
                <w:rFonts w:ascii="宋体" w:hAnsi="宋体" w:cs="宋体"/>
                <w:szCs w:val="21"/>
              </w:rPr>
            </w:pPr>
            <w:r>
              <w:rPr>
                <w:rFonts w:hint="eastAsia" w:ascii="宋体" w:hAnsi="宋体" w:cs="宋体"/>
                <w:szCs w:val="21"/>
              </w:rPr>
              <w:t>6</w:t>
            </w:r>
          </w:p>
        </w:tc>
        <w:tc>
          <w:tcPr>
            <w:tcW w:w="1116" w:type="dxa"/>
            <w:vAlign w:val="center"/>
          </w:tcPr>
          <w:p w14:paraId="4840083F">
            <w:pPr>
              <w:adjustRightInd w:val="0"/>
              <w:snapToGrid w:val="0"/>
              <w:spacing w:line="360" w:lineRule="auto"/>
              <w:jc w:val="center"/>
              <w:rPr>
                <w:rFonts w:ascii="宋体" w:hAnsi="宋体" w:cs="宋体"/>
                <w:szCs w:val="21"/>
              </w:rPr>
            </w:pPr>
            <w:r>
              <w:rPr>
                <w:rFonts w:hint="eastAsia"/>
              </w:rPr>
              <w:t>缝纫线2</w:t>
            </w:r>
          </w:p>
        </w:tc>
        <w:tc>
          <w:tcPr>
            <w:tcW w:w="3708" w:type="dxa"/>
            <w:vAlign w:val="center"/>
          </w:tcPr>
          <w:p w14:paraId="289DBB65">
            <w:pPr>
              <w:adjustRightInd w:val="0"/>
              <w:snapToGrid w:val="0"/>
              <w:spacing w:line="360" w:lineRule="auto"/>
              <w:jc w:val="left"/>
            </w:pPr>
            <w:r>
              <w:rPr>
                <w:rFonts w:hint="eastAsia"/>
              </w:rPr>
              <w:t>30s/3号缝纫线，3000码/</w:t>
            </w:r>
            <w:r>
              <w:rPr>
                <w:rFonts w:hint="eastAsia" w:ascii="宋体" w:hAnsi="宋体" w:cs="宋体"/>
                <w:szCs w:val="21"/>
              </w:rPr>
              <w:t>卷</w:t>
            </w:r>
          </w:p>
          <w:p w14:paraId="0901A0F9">
            <w:pPr>
              <w:adjustRightInd w:val="0"/>
              <w:snapToGrid w:val="0"/>
              <w:spacing w:line="360" w:lineRule="auto"/>
              <w:jc w:val="left"/>
              <w:rPr>
                <w:rFonts w:ascii="宋体" w:hAnsi="宋体" w:cs="宋体"/>
                <w:szCs w:val="21"/>
              </w:rPr>
            </w:pPr>
            <w:r>
              <w:rPr>
                <w:rFonts w:hint="eastAsia"/>
              </w:rPr>
              <w:t>颜色：浅褐色</w:t>
            </w:r>
          </w:p>
        </w:tc>
        <w:tc>
          <w:tcPr>
            <w:tcW w:w="1418" w:type="dxa"/>
            <w:vAlign w:val="center"/>
          </w:tcPr>
          <w:p w14:paraId="67CB764D">
            <w:pPr>
              <w:adjustRightInd w:val="0"/>
              <w:snapToGrid w:val="0"/>
              <w:spacing w:line="360" w:lineRule="auto"/>
              <w:jc w:val="center"/>
              <w:rPr>
                <w:rFonts w:ascii="宋体" w:hAnsi="宋体" w:cs="宋体"/>
                <w:szCs w:val="21"/>
              </w:rPr>
            </w:pPr>
            <w:r>
              <w:rPr>
                <w:rFonts w:hint="eastAsia" w:ascii="宋体" w:hAnsi="宋体" w:cs="宋体"/>
                <w:szCs w:val="21"/>
              </w:rPr>
              <w:t>55</w:t>
            </w:r>
          </w:p>
        </w:tc>
        <w:tc>
          <w:tcPr>
            <w:tcW w:w="1417" w:type="dxa"/>
            <w:vAlign w:val="center"/>
          </w:tcPr>
          <w:p w14:paraId="53C210AB">
            <w:pPr>
              <w:adjustRightInd w:val="0"/>
              <w:snapToGrid w:val="0"/>
              <w:spacing w:line="360" w:lineRule="auto"/>
              <w:jc w:val="center"/>
              <w:rPr>
                <w:rFonts w:ascii="宋体" w:hAnsi="宋体" w:cs="宋体"/>
                <w:szCs w:val="21"/>
              </w:rPr>
            </w:pPr>
            <w:r>
              <w:rPr>
                <w:rFonts w:hint="eastAsia" w:ascii="宋体" w:hAnsi="宋体" w:cs="宋体"/>
                <w:szCs w:val="21"/>
              </w:rPr>
              <w:t>卷</w:t>
            </w:r>
          </w:p>
        </w:tc>
        <w:tc>
          <w:tcPr>
            <w:tcW w:w="1784" w:type="dxa"/>
            <w:vAlign w:val="center"/>
          </w:tcPr>
          <w:p w14:paraId="5C22A69F">
            <w:pPr>
              <w:adjustRightInd w:val="0"/>
              <w:snapToGrid w:val="0"/>
              <w:spacing w:line="360" w:lineRule="auto"/>
              <w:jc w:val="center"/>
            </w:pPr>
          </w:p>
        </w:tc>
      </w:tr>
      <w:bookmarkEnd w:id="22"/>
      <w:bookmarkEnd w:id="23"/>
      <w:bookmarkEnd w:id="24"/>
    </w:tbl>
    <w:p w14:paraId="477557B4">
      <w:pPr>
        <w:spacing w:line="440" w:lineRule="exact"/>
        <w:ind w:firstLine="480" w:firstLineChars="200"/>
        <w:rPr>
          <w:b/>
          <w:bCs/>
          <w:color w:val="auto"/>
          <w:sz w:val="24"/>
          <w:szCs w:val="24"/>
        </w:rPr>
      </w:pPr>
      <w:r>
        <w:rPr>
          <w:rFonts w:hint="eastAsia" w:ascii="宋体" w:hAnsi="宋体" w:cs="宋体"/>
          <w:sz w:val="24"/>
          <w:szCs w:val="24"/>
          <w:u w:val="single"/>
        </w:rPr>
        <w:t>注：采购人提供床上用品生产面料的样品，投标</w:t>
      </w:r>
      <w:r>
        <w:rPr>
          <w:rFonts w:hint="eastAsia" w:ascii="宋体" w:hAnsi="宋体" w:cs="宋体"/>
          <w:color w:val="auto"/>
          <w:sz w:val="24"/>
          <w:szCs w:val="24"/>
          <w:u w:val="single"/>
        </w:rPr>
        <w:t>人于2025年6月2日16:00前自行前往</w:t>
      </w:r>
      <w:r>
        <w:rPr>
          <w:rFonts w:hint="eastAsia" w:ascii="宋体" w:hAnsi="宋体"/>
          <w:bCs/>
          <w:color w:val="auto"/>
          <w:sz w:val="24"/>
          <w:u w:val="single"/>
        </w:rPr>
        <w:t>浙江筑脸全过程工程咨询有限公司</w:t>
      </w:r>
      <w:r>
        <w:rPr>
          <w:rFonts w:hint="eastAsia" w:ascii="宋体" w:hAnsi="宋体" w:cs="宋体"/>
          <w:color w:val="auto"/>
          <w:sz w:val="24"/>
          <w:szCs w:val="24"/>
          <w:u w:val="single"/>
        </w:rPr>
        <w:t>（</w:t>
      </w:r>
      <w:r>
        <w:rPr>
          <w:rFonts w:hint="eastAsia" w:ascii="宋体" w:hAnsi="宋体"/>
          <w:bCs/>
          <w:color w:val="auto"/>
          <w:sz w:val="24"/>
          <w:u w:val="single"/>
        </w:rPr>
        <w:t>衢州市柯城区艺苑路292号</w:t>
      </w:r>
      <w:r>
        <w:rPr>
          <w:rFonts w:hint="eastAsia" w:ascii="宋体" w:hAnsi="宋体" w:cs="宋体"/>
          <w:color w:val="auto"/>
          <w:sz w:val="24"/>
          <w:szCs w:val="24"/>
          <w:u w:val="single"/>
        </w:rPr>
        <w:t>）看样，若未在规定时间前看样的，将视同已知晓，引起后果由投标人自行承担，样品作为该货品验收依据，中标后供货时不得低于采购人的样品质量。</w:t>
      </w:r>
    </w:p>
    <w:p w14:paraId="7E4E118B">
      <w:pPr>
        <w:spacing w:line="440" w:lineRule="exact"/>
        <w:ind w:firstLine="480" w:firstLineChars="200"/>
        <w:rPr>
          <w:b/>
          <w:bCs/>
          <w:sz w:val="24"/>
          <w:szCs w:val="24"/>
        </w:rPr>
      </w:pPr>
      <w:r>
        <w:rPr>
          <w:rFonts w:hint="eastAsia"/>
          <w:b/>
          <w:bCs/>
          <w:sz w:val="24"/>
          <w:szCs w:val="24"/>
        </w:rPr>
        <w:t>三、质量要求</w:t>
      </w:r>
    </w:p>
    <w:p w14:paraId="54998007">
      <w:pPr>
        <w:spacing w:line="440" w:lineRule="exact"/>
        <w:ind w:firstLine="480" w:firstLineChars="200"/>
        <w:rPr>
          <w:rFonts w:ascii="宋体" w:hAnsi="宋体"/>
          <w:bCs/>
          <w:sz w:val="24"/>
        </w:rPr>
      </w:pPr>
      <w:r>
        <w:rPr>
          <w:rFonts w:hint="eastAsia" w:ascii="宋体" w:hAnsi="宋体"/>
          <w:bCs/>
          <w:sz w:val="24"/>
        </w:rPr>
        <w:t>1、提供的面料不掉色、耐磨损，织造、染色等均符合环保要求。</w:t>
      </w:r>
    </w:p>
    <w:p w14:paraId="385B1C30">
      <w:pPr>
        <w:spacing w:line="440" w:lineRule="exact"/>
        <w:ind w:firstLine="480" w:firstLineChars="200"/>
        <w:rPr>
          <w:rFonts w:ascii="宋体" w:hAnsi="宋体"/>
          <w:bCs/>
          <w:sz w:val="24"/>
        </w:rPr>
      </w:pPr>
      <w:r>
        <w:rPr>
          <w:rFonts w:hint="eastAsia" w:ascii="宋体" w:hAnsi="宋体"/>
          <w:bCs/>
          <w:sz w:val="24"/>
        </w:rPr>
        <w:t>2、所有供货均应是最新生产的符合国家技术规格和质量标准的合格产品。若成交人交付的货物属不合格或有瑕疵的，成交人应接受无条件退货。若成交人由于提供的货物有以次充好，质量不合格等情况，从而在使用中引起责任事故的，成交人应承担全部责任并赔偿经济损失。</w:t>
      </w:r>
    </w:p>
    <w:p w14:paraId="44E2F279">
      <w:pPr>
        <w:spacing w:line="440" w:lineRule="exact"/>
        <w:ind w:firstLine="480" w:firstLineChars="200"/>
        <w:rPr>
          <w:rFonts w:ascii="宋体" w:hAnsi="宋体" w:cs="宋体"/>
          <w:sz w:val="24"/>
          <w:szCs w:val="24"/>
        </w:rPr>
      </w:pPr>
      <w:r>
        <w:rPr>
          <w:rFonts w:hint="eastAsia" w:ascii="宋体" w:hAnsi="宋体"/>
          <w:bCs/>
          <w:sz w:val="24"/>
        </w:rPr>
        <w:t>3、</w:t>
      </w:r>
      <w:r>
        <w:rPr>
          <w:rFonts w:hint="eastAsia" w:ascii="宋体" w:hAnsi="宋体" w:cs="宋体"/>
          <w:sz w:val="24"/>
          <w:szCs w:val="24"/>
        </w:rPr>
        <w:t>采购人有权将商品送至采购人所在地第三方检测机构或商品厂家进行质量检测，如检测的结果不符合采购人要求，则采购人有权要求退货，并更换符合采购人要求的货品，成交人应赔偿由此对采购人造成的损失。</w:t>
      </w:r>
    </w:p>
    <w:p w14:paraId="2B20AEE8">
      <w:pPr>
        <w:spacing w:line="440" w:lineRule="exact"/>
        <w:ind w:firstLine="480" w:firstLineChars="200"/>
        <w:rPr>
          <w:rFonts w:ascii="宋体" w:hAnsi="宋体"/>
          <w:bCs/>
          <w:sz w:val="24"/>
        </w:rPr>
      </w:pPr>
      <w:r>
        <w:rPr>
          <w:rFonts w:hint="eastAsia" w:ascii="宋体" w:hAnsi="宋体"/>
          <w:bCs/>
          <w:sz w:val="24"/>
        </w:rPr>
        <w:t>四、货物的包装、发运及运输</w:t>
      </w:r>
    </w:p>
    <w:p w14:paraId="2BE89780">
      <w:pPr>
        <w:pStyle w:val="40"/>
        <w:spacing w:line="360" w:lineRule="auto"/>
        <w:ind w:firstLine="480"/>
        <w:rPr>
          <w:rFonts w:ascii="宋体" w:hAnsi="宋体"/>
          <w:bCs/>
          <w:kern w:val="2"/>
          <w:sz w:val="24"/>
        </w:rPr>
      </w:pPr>
      <w:r>
        <w:rPr>
          <w:rFonts w:hint="eastAsia" w:ascii="宋体" w:hAnsi="宋体"/>
          <w:bCs/>
          <w:kern w:val="2"/>
          <w:sz w:val="24"/>
        </w:rPr>
        <w:t>1、成交人应在发运前对货物进行满足运输距离、运输路径限高、防潮、防震、防锈和防破损装卸等要求的包装，以保证货物安全运达采购人指定地点。</w:t>
      </w:r>
    </w:p>
    <w:p w14:paraId="7C274D0D">
      <w:pPr>
        <w:pStyle w:val="40"/>
        <w:spacing w:line="360" w:lineRule="auto"/>
        <w:ind w:firstLine="480"/>
        <w:rPr>
          <w:rFonts w:ascii="宋体" w:hAnsi="宋体"/>
          <w:bCs/>
          <w:kern w:val="2"/>
          <w:sz w:val="24"/>
        </w:rPr>
      </w:pPr>
      <w:r>
        <w:rPr>
          <w:rFonts w:hint="eastAsia" w:ascii="宋体" w:hAnsi="宋体"/>
          <w:bCs/>
          <w:kern w:val="2"/>
          <w:sz w:val="24"/>
        </w:rPr>
        <w:t>2、成交人在货物发运手续办理完毕后及时通知采购人以准备接货。货物送达采购人指定地点时，成交人应立即通知采购人货物已到达指定地点。</w:t>
      </w:r>
    </w:p>
    <w:p w14:paraId="015B225D">
      <w:pPr>
        <w:pStyle w:val="40"/>
        <w:spacing w:line="360" w:lineRule="auto"/>
        <w:ind w:firstLine="480"/>
        <w:rPr>
          <w:rFonts w:ascii="宋体" w:hAnsi="宋体"/>
          <w:bCs/>
          <w:kern w:val="2"/>
          <w:sz w:val="24"/>
        </w:rPr>
      </w:pPr>
      <w:r>
        <w:rPr>
          <w:rFonts w:hint="eastAsia" w:ascii="宋体" w:hAnsi="宋体"/>
          <w:bCs/>
          <w:kern w:val="2"/>
          <w:sz w:val="24"/>
        </w:rPr>
        <w:t>3、货物在交付前发生的风险均由成交人负责。</w:t>
      </w:r>
    </w:p>
    <w:p w14:paraId="41B07B50">
      <w:pPr>
        <w:spacing w:line="440" w:lineRule="exact"/>
        <w:ind w:firstLine="480" w:firstLineChars="200"/>
      </w:pPr>
      <w:r>
        <w:rPr>
          <w:rFonts w:hint="eastAsia" w:ascii="宋体" w:hAnsi="宋体"/>
          <w:bCs/>
          <w:sz w:val="24"/>
        </w:rPr>
        <w:t>4、</w:t>
      </w:r>
      <w:r>
        <w:rPr>
          <w:rFonts w:hint="eastAsia" w:ascii="宋体" w:hAnsi="宋体"/>
          <w:sz w:val="24"/>
          <w:szCs w:val="24"/>
        </w:rPr>
        <w:t>成交人工作人员配送期间必须无条件遵守安全管理制度，听从工作人员指挥，尽到维护监管安全的义务。成交人在商品备货、打包、运输等过程中须仔细检查，避免钝器、锐器等加工包装工具进入监内。</w:t>
      </w:r>
    </w:p>
    <w:p w14:paraId="4E001017">
      <w:pPr>
        <w:spacing w:line="440" w:lineRule="exact"/>
        <w:ind w:firstLine="480" w:firstLineChars="200"/>
        <w:rPr>
          <w:rFonts w:ascii="宋体" w:hAnsi="宋体"/>
          <w:bCs/>
          <w:sz w:val="24"/>
        </w:rPr>
      </w:pPr>
      <w:r>
        <w:rPr>
          <w:rFonts w:hint="eastAsia" w:ascii="宋体" w:hAnsi="宋体"/>
          <w:bCs/>
          <w:sz w:val="24"/>
        </w:rPr>
        <w:t>五、验收要求</w:t>
      </w:r>
    </w:p>
    <w:p w14:paraId="71C07E22">
      <w:pPr>
        <w:spacing w:line="440" w:lineRule="exact"/>
        <w:ind w:firstLine="480" w:firstLineChars="200"/>
        <w:rPr>
          <w:rFonts w:ascii="宋体" w:hAnsi="宋体"/>
          <w:b/>
          <w:sz w:val="24"/>
        </w:rPr>
      </w:pPr>
      <w:r>
        <w:rPr>
          <w:rFonts w:hint="eastAsia" w:ascii="宋体" w:hAnsi="宋体"/>
          <w:b/>
          <w:sz w:val="24"/>
        </w:rPr>
        <w:t>1、成交人供货时，应提供所供产品的面料检验报告，检验报告内容包括但不限于：单位面积质量、单位面积质量偏差率、纵向断裂强度、横向断裂强度、幅宽偏差、厚度等。</w:t>
      </w:r>
    </w:p>
    <w:p w14:paraId="2146DC25">
      <w:pPr>
        <w:spacing w:line="440" w:lineRule="exact"/>
        <w:ind w:firstLine="480" w:firstLineChars="200"/>
        <w:rPr>
          <w:rFonts w:ascii="宋体" w:hAnsi="宋体"/>
          <w:bCs/>
          <w:sz w:val="24"/>
        </w:rPr>
      </w:pPr>
      <w:r>
        <w:rPr>
          <w:rFonts w:hint="eastAsia" w:ascii="宋体" w:hAnsi="宋体"/>
          <w:bCs/>
          <w:sz w:val="24"/>
        </w:rPr>
        <w:t>2、成交人供货时需原包装到现场，有完整的货物清单、合格证等。</w:t>
      </w:r>
    </w:p>
    <w:p w14:paraId="0CDA21BD">
      <w:pPr>
        <w:spacing w:line="440" w:lineRule="exact"/>
        <w:ind w:firstLine="480" w:firstLineChars="200"/>
        <w:rPr>
          <w:rFonts w:ascii="宋体" w:hAnsi="宋体"/>
          <w:bCs/>
          <w:sz w:val="24"/>
        </w:rPr>
      </w:pPr>
      <w:r>
        <w:rPr>
          <w:rFonts w:hint="eastAsia" w:ascii="宋体" w:hAnsi="宋体"/>
          <w:bCs/>
          <w:sz w:val="24"/>
        </w:rPr>
        <w:t>3、采购人依据上述提供的书面材料进行验收。</w:t>
      </w:r>
      <w:r>
        <w:rPr>
          <w:rFonts w:hint="eastAsia" w:ascii="宋体" w:hAnsi="宋体" w:cs="宋体"/>
          <w:bCs/>
          <w:kern w:val="0"/>
          <w:sz w:val="24"/>
          <w:szCs w:val="24"/>
        </w:rPr>
        <w:t>成交人需派工作人员在场并对验收结果签字确认，未派员参加的，视为同意单方验收结果。</w:t>
      </w:r>
    </w:p>
    <w:p w14:paraId="65FD9B18">
      <w:pPr>
        <w:spacing w:line="440" w:lineRule="exact"/>
        <w:ind w:firstLine="480" w:firstLineChars="200"/>
        <w:rPr>
          <w:b/>
          <w:bCs/>
          <w:sz w:val="24"/>
          <w:szCs w:val="24"/>
        </w:rPr>
      </w:pPr>
      <w:r>
        <w:rPr>
          <w:rFonts w:hint="eastAsia"/>
          <w:b/>
          <w:bCs/>
          <w:sz w:val="24"/>
          <w:szCs w:val="24"/>
        </w:rPr>
        <w:t>六、</w:t>
      </w:r>
      <w:r>
        <w:rPr>
          <w:rFonts w:hint="eastAsia" w:ascii="宋体" w:hAnsi="宋体" w:cs="宋体"/>
          <w:b/>
          <w:bCs/>
          <w:sz w:val="24"/>
          <w:szCs w:val="24"/>
        </w:rPr>
        <w:t>质保期及质量保证。</w:t>
      </w:r>
    </w:p>
    <w:p w14:paraId="376DF647">
      <w:pPr>
        <w:spacing w:line="440" w:lineRule="exact"/>
        <w:ind w:firstLine="480" w:firstLineChars="200"/>
        <w:rPr>
          <w:b/>
          <w:bCs/>
          <w:sz w:val="24"/>
          <w:szCs w:val="24"/>
        </w:rPr>
      </w:pPr>
      <w:r>
        <w:rPr>
          <w:rFonts w:hint="eastAsia" w:asciiTheme="minorEastAsia" w:hAnsiTheme="minorEastAsia" w:eastAsiaTheme="minorEastAsia" w:cstheme="minorEastAsia"/>
          <w:sz w:val="24"/>
          <w:szCs w:val="24"/>
        </w:rPr>
        <w:t>1、质保期不少于1个月（自交货验收合格之日起计），在质保期内出现质量问题的，按三包规定处理；造成的损失由成交人负</w:t>
      </w:r>
      <w:r>
        <w:rPr>
          <w:rFonts w:hint="eastAsia"/>
          <w:sz w:val="24"/>
          <w:szCs w:val="24"/>
        </w:rPr>
        <w:t>责赔偿。</w:t>
      </w:r>
    </w:p>
    <w:p w14:paraId="087E9292">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2、成交人提供的货物在质保期内因货物本身的质量问题，成交人应负责免费更换。对达不到技术要求者，根据实际情况，经双方协商，可按以下办法处理：</w:t>
      </w:r>
    </w:p>
    <w:p w14:paraId="1326924E">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⑴更换：由成交人承担所发生的全部费用。</w:t>
      </w:r>
    </w:p>
    <w:p w14:paraId="72D2FCBB">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⑵贬值处理：由双方合议定价。</w:t>
      </w:r>
    </w:p>
    <w:p w14:paraId="5183A383">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⑶退货处理：成交人应退还采购人支付的合同款，同时应承担该货物的直接费用（运输、保险、检验、货款利息及银行手续费等）。</w:t>
      </w:r>
    </w:p>
    <w:p w14:paraId="6F4C2750">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如在使用过程中发生质量问题，成交人在接到采购人通知后在24小时内到达采购人现场。</w:t>
      </w:r>
    </w:p>
    <w:p w14:paraId="3A8CE9CD">
      <w:pPr>
        <w:spacing w:line="440" w:lineRule="exact"/>
        <w:ind w:firstLine="480" w:firstLineChars="200"/>
        <w:rPr>
          <w:b/>
          <w:bCs/>
          <w:sz w:val="24"/>
          <w:szCs w:val="24"/>
        </w:rPr>
      </w:pPr>
      <w:r>
        <w:rPr>
          <w:rFonts w:hint="eastAsia"/>
          <w:b/>
          <w:bCs/>
          <w:sz w:val="24"/>
          <w:szCs w:val="24"/>
        </w:rPr>
        <w:t>六、货款支付</w:t>
      </w:r>
    </w:p>
    <w:p w14:paraId="7FCEF67C">
      <w:pPr>
        <w:adjustRightInd w:val="0"/>
        <w:snapToGrid w:val="0"/>
        <w:spacing w:line="440" w:lineRule="exact"/>
        <w:ind w:firstLine="480" w:firstLineChars="200"/>
        <w:rPr>
          <w:rFonts w:ascii="宋体" w:hAnsi="宋体" w:cs="宋体"/>
          <w:bCs/>
          <w:sz w:val="24"/>
          <w:szCs w:val="24"/>
        </w:rPr>
      </w:pPr>
      <w:r>
        <w:rPr>
          <w:rFonts w:hint="eastAsia" w:ascii="宋体" w:hAnsi="宋体" w:cs="宋体"/>
          <w:sz w:val="24"/>
          <w:szCs w:val="24"/>
        </w:rPr>
        <w:t>货物经验收合格，采购人收到成交人提供的送货清单、货物验收凭证、成交人提供的</w:t>
      </w:r>
      <w:r>
        <w:rPr>
          <w:rFonts w:hint="eastAsia" w:hAnsi="宋体"/>
          <w:b/>
          <w:bCs/>
          <w:sz w:val="24"/>
          <w:szCs w:val="24"/>
        </w:rPr>
        <w:t>增值税专用发票</w:t>
      </w:r>
      <w:r>
        <w:rPr>
          <w:rFonts w:hint="eastAsia" w:ascii="宋体" w:hAnsi="宋体" w:cs="宋体"/>
          <w:bCs/>
          <w:sz w:val="24"/>
          <w:szCs w:val="24"/>
        </w:rPr>
        <w:t>后30天内支付货款。</w:t>
      </w:r>
    </w:p>
    <w:p w14:paraId="522964E2">
      <w:pPr>
        <w:pageBreakBefore/>
        <w:spacing w:line="380" w:lineRule="exact"/>
        <w:jc w:val="center"/>
        <w:rPr>
          <w:sz w:val="32"/>
          <w:szCs w:val="32"/>
        </w:rPr>
      </w:pPr>
      <w:bookmarkStart w:id="25" w:name="_Toc135552967"/>
      <w:bookmarkStart w:id="26" w:name="_Toc170700709"/>
      <w:bookmarkStart w:id="27" w:name="_Toc88893681"/>
      <w:bookmarkStart w:id="28" w:name="_Toc304283809"/>
      <w:bookmarkStart w:id="29" w:name="_Toc135553107"/>
      <w:r>
        <w:rPr>
          <w:rFonts w:hint="eastAsia" w:ascii="宋体" w:hAnsi="宋体" w:cs="宋体"/>
          <w:b/>
          <w:sz w:val="32"/>
          <w:szCs w:val="32"/>
        </w:rPr>
        <w:t>第三章   评审办法及标准</w:t>
      </w:r>
    </w:p>
    <w:p w14:paraId="100281AC">
      <w:pPr>
        <w:spacing w:line="440" w:lineRule="exact"/>
        <w:ind w:firstLine="480" w:firstLineChars="200"/>
        <w:rPr>
          <w:rFonts w:ascii="宋体" w:hAnsi="宋体"/>
          <w:b/>
          <w:bCs/>
          <w:sz w:val="24"/>
        </w:rPr>
      </w:pPr>
      <w:bookmarkStart w:id="30" w:name="_Toc222632762"/>
      <w:r>
        <w:rPr>
          <w:rFonts w:hint="eastAsia" w:ascii="宋体" w:hAnsi="宋体"/>
          <w:b/>
          <w:bCs/>
          <w:sz w:val="24"/>
        </w:rPr>
        <w:t>一、</w:t>
      </w:r>
      <w:r>
        <w:rPr>
          <w:rFonts w:ascii="宋体" w:hAnsi="宋体"/>
          <w:b/>
          <w:bCs/>
          <w:sz w:val="24"/>
        </w:rPr>
        <w:t>评</w:t>
      </w:r>
      <w:r>
        <w:rPr>
          <w:rFonts w:hint="eastAsia" w:ascii="宋体" w:hAnsi="宋体"/>
          <w:b/>
          <w:bCs/>
          <w:sz w:val="24"/>
        </w:rPr>
        <w:t>审委员会</w:t>
      </w:r>
      <w:r>
        <w:rPr>
          <w:rFonts w:ascii="宋体" w:hAnsi="宋体"/>
          <w:b/>
          <w:bCs/>
          <w:sz w:val="24"/>
        </w:rPr>
        <w:t>：</w:t>
      </w:r>
    </w:p>
    <w:p w14:paraId="366FE634">
      <w:pPr>
        <w:spacing w:line="440" w:lineRule="exact"/>
        <w:ind w:firstLine="480" w:firstLineChars="200"/>
        <w:rPr>
          <w:rFonts w:ascii="宋体" w:hAnsi="宋体" w:cs="宋体"/>
          <w:sz w:val="24"/>
        </w:rPr>
      </w:pPr>
      <w:r>
        <w:rPr>
          <w:rFonts w:hint="eastAsia" w:ascii="宋体" w:hAnsi="宋体" w:cs="宋体"/>
          <w:sz w:val="24"/>
        </w:rPr>
        <w:t>1、评审委员会</w:t>
      </w:r>
      <w:r>
        <w:rPr>
          <w:rFonts w:ascii="宋体" w:hAnsi="宋体" w:cs="宋体"/>
          <w:sz w:val="24"/>
        </w:rPr>
        <w:t>的组成</w:t>
      </w:r>
    </w:p>
    <w:p w14:paraId="20BCD62B">
      <w:pPr>
        <w:spacing w:line="440" w:lineRule="exact"/>
        <w:ind w:firstLine="480" w:firstLineChars="200"/>
        <w:rPr>
          <w:rFonts w:ascii="宋体" w:hAnsi="宋体" w:cs="宋体"/>
          <w:sz w:val="24"/>
        </w:rPr>
      </w:pPr>
      <w:r>
        <w:rPr>
          <w:rFonts w:hint="eastAsia" w:ascii="宋体" w:hAnsi="宋体" w:cs="宋体"/>
          <w:sz w:val="24"/>
        </w:rPr>
        <w:t>采购人按照采购人内部管理规定组建评审委员会。评标工作由评审委员会负责。评审委员会由评标专家等组成，成员人数为3</w:t>
      </w:r>
      <w:r>
        <w:rPr>
          <w:rFonts w:ascii="宋体" w:hAnsi="宋体" w:cs="宋体"/>
          <w:sz w:val="24"/>
        </w:rPr>
        <w:t>人及</w:t>
      </w:r>
      <w:r>
        <w:rPr>
          <w:rFonts w:hint="eastAsia" w:ascii="宋体" w:hAnsi="宋体" w:cs="宋体"/>
          <w:sz w:val="24"/>
        </w:rPr>
        <w:t>以上单数。</w:t>
      </w:r>
    </w:p>
    <w:p w14:paraId="4C9A34EA">
      <w:pPr>
        <w:pStyle w:val="21"/>
        <w:adjustRightInd w:val="0"/>
        <w:snapToGrid w:val="0"/>
        <w:spacing w:before="0" w:beforeAutospacing="0" w:after="0" w:afterAutospacing="0" w:line="480" w:lineRule="exact"/>
        <w:ind w:firstLine="480" w:firstLineChars="200"/>
        <w:rPr>
          <w:rFonts w:cs="宋体"/>
          <w:color w:val="auto"/>
        </w:rPr>
      </w:pPr>
      <w:r>
        <w:rPr>
          <w:rFonts w:hint="eastAsia" w:cs="宋体"/>
          <w:color w:val="auto"/>
        </w:rPr>
        <w:t>2、采购人</w:t>
      </w:r>
      <w:r>
        <w:rPr>
          <w:rFonts w:cs="宋体"/>
          <w:color w:val="auto"/>
        </w:rPr>
        <w:t>代表在</w:t>
      </w:r>
      <w:r>
        <w:rPr>
          <w:rFonts w:hint="eastAsia" w:cs="宋体"/>
          <w:color w:val="auto"/>
        </w:rPr>
        <w:t>评审</w:t>
      </w:r>
      <w:r>
        <w:rPr>
          <w:rFonts w:cs="宋体"/>
          <w:color w:val="auto"/>
        </w:rPr>
        <w:t>前可说明项目背景和采购需求，说明内容不得含有歧视性、倾向性意见，不得超出</w:t>
      </w:r>
      <w:r>
        <w:rPr>
          <w:rFonts w:hint="eastAsia" w:cs="宋体"/>
          <w:color w:val="auto"/>
        </w:rPr>
        <w:t>采购</w:t>
      </w:r>
      <w:r>
        <w:rPr>
          <w:rFonts w:cs="宋体"/>
          <w:color w:val="auto"/>
        </w:rPr>
        <w:t>文件所述范围。</w:t>
      </w:r>
    </w:p>
    <w:p w14:paraId="0DFC844C">
      <w:pPr>
        <w:spacing w:line="440" w:lineRule="exact"/>
        <w:ind w:firstLine="480" w:firstLineChars="200"/>
        <w:rPr>
          <w:rFonts w:ascii="宋体" w:hAnsi="宋体" w:cs="宋体"/>
          <w:sz w:val="24"/>
        </w:rPr>
      </w:pPr>
      <w:r>
        <w:rPr>
          <w:rFonts w:hint="eastAsia" w:ascii="宋体" w:hAnsi="宋体" w:cs="宋体"/>
          <w:sz w:val="24"/>
        </w:rPr>
        <w:t>3、评审委员会具有依据采购文件进行独立评标的权力，且不受外界任何非法因素的干扰。评审委员会成员必须独立、负责地提出评审意见，并对自己的评审意见承担责任。</w:t>
      </w:r>
    </w:p>
    <w:p w14:paraId="170BD7DD">
      <w:pPr>
        <w:spacing w:line="440" w:lineRule="exact"/>
        <w:ind w:firstLine="480" w:firstLineChars="200"/>
        <w:rPr>
          <w:rFonts w:ascii="宋体" w:hAnsi="宋体" w:cs="宋体"/>
          <w:sz w:val="24"/>
        </w:rPr>
      </w:pPr>
      <w:r>
        <w:rPr>
          <w:rFonts w:hint="eastAsia" w:ascii="宋体" w:hAnsi="宋体" w:cs="宋体"/>
          <w:sz w:val="24"/>
        </w:rPr>
        <w:t>4、评审委员会的职责：</w:t>
      </w:r>
    </w:p>
    <w:p w14:paraId="4821604E">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 MERGEFORMAT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审查响应文件是否符合资格条件、报价等实质性要求。</w:t>
      </w:r>
    </w:p>
    <w:p w14:paraId="645BE780">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 MERGEFORMAT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要求供应商对响应文件有关事项作出澄清或说明。</w:t>
      </w:r>
    </w:p>
    <w:p w14:paraId="18022AE4">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 MERGEFORMAT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对响应文件进行比较和评价。</w:t>
      </w:r>
    </w:p>
    <w:p w14:paraId="346B9EA4">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 MERGEFORMAT </w:instrText>
      </w:r>
      <w:r>
        <w:rPr>
          <w:rFonts w:hint="eastAsia" w:ascii="宋体" w:hAnsi="宋体" w:cs="宋体"/>
          <w:sz w:val="24"/>
        </w:rPr>
        <w:fldChar w:fldCharType="separate"/>
      </w:r>
      <w:r>
        <w:rPr>
          <w:rFonts w:hint="eastAsia" w:ascii="宋体" w:hAnsi="宋体" w:cs="宋体"/>
          <w:sz w:val="24"/>
        </w:rPr>
        <w:t>⑷</w:t>
      </w:r>
      <w:r>
        <w:rPr>
          <w:rFonts w:hint="eastAsia" w:ascii="宋体" w:hAnsi="宋体" w:cs="宋体"/>
          <w:sz w:val="24"/>
        </w:rPr>
        <w:fldChar w:fldCharType="end"/>
      </w:r>
      <w:r>
        <w:rPr>
          <w:rFonts w:hint="eastAsia" w:ascii="宋体" w:hAnsi="宋体" w:cs="宋体"/>
          <w:sz w:val="24"/>
        </w:rPr>
        <w:t>确定成交候选人名单。</w:t>
      </w:r>
    </w:p>
    <w:p w14:paraId="0837217F">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GB2 \* MERGEFORMAT </w:instrText>
      </w:r>
      <w:r>
        <w:rPr>
          <w:rFonts w:hint="eastAsia" w:ascii="宋体" w:hAnsi="宋体" w:cs="宋体"/>
          <w:sz w:val="24"/>
        </w:rPr>
        <w:fldChar w:fldCharType="separate"/>
      </w:r>
      <w:r>
        <w:rPr>
          <w:rFonts w:hint="eastAsia" w:ascii="宋体" w:hAnsi="宋体" w:cs="宋体"/>
          <w:sz w:val="24"/>
        </w:rPr>
        <w:t>⑸</w:t>
      </w:r>
      <w:r>
        <w:rPr>
          <w:rFonts w:hint="eastAsia" w:ascii="宋体" w:hAnsi="宋体" w:cs="宋体"/>
          <w:sz w:val="24"/>
        </w:rPr>
        <w:fldChar w:fldCharType="end"/>
      </w:r>
      <w:r>
        <w:rPr>
          <w:rFonts w:hint="eastAsia" w:ascii="宋体" w:hAnsi="宋体" w:cs="宋体"/>
          <w:sz w:val="24"/>
        </w:rPr>
        <w:t>向采购人、采购代理机构或有关部门报告评审中发现的违法行为。</w:t>
      </w:r>
    </w:p>
    <w:p w14:paraId="79B7B6DB">
      <w:pPr>
        <w:spacing w:line="440" w:lineRule="exact"/>
        <w:ind w:firstLine="480" w:firstLineChars="200"/>
        <w:rPr>
          <w:rFonts w:ascii="宋体" w:hAnsi="宋体" w:cs="宋体"/>
          <w:sz w:val="24"/>
        </w:rPr>
      </w:pPr>
      <w:r>
        <w:rPr>
          <w:rFonts w:hint="eastAsia" w:ascii="宋体" w:hAnsi="宋体" w:cs="宋体"/>
          <w:sz w:val="24"/>
        </w:rPr>
        <w:t>5、评审委员会的义务：</w:t>
      </w:r>
    </w:p>
    <w:p w14:paraId="5AE31C05">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 MERGEFORMAT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有回避情形的应当主动提出回避。</w:t>
      </w:r>
    </w:p>
    <w:p w14:paraId="64EE3B71">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 MERGEFORMAT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遵守评审工作纪律，不得私下接触供应商及其代理人或与采购结果有利害关系的其他人，不得收受供应商、中介人、其他利害关系人的财物或其他好处，不得泄露响应文件、评审情况和在评审过程中获得的商业秘密。</w:t>
      </w:r>
    </w:p>
    <w:p w14:paraId="2580BD5F">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 MERGEFORMAT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客观公正地进行评审。</w:t>
      </w:r>
    </w:p>
    <w:p w14:paraId="39086CB9">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 MERGEFORMAT </w:instrText>
      </w:r>
      <w:r>
        <w:rPr>
          <w:rFonts w:hint="eastAsia" w:ascii="宋体" w:hAnsi="宋体" w:cs="宋体"/>
          <w:sz w:val="24"/>
        </w:rPr>
        <w:fldChar w:fldCharType="separate"/>
      </w:r>
      <w:r>
        <w:rPr>
          <w:rFonts w:hint="eastAsia" w:ascii="宋体" w:hAnsi="宋体" w:cs="宋体"/>
          <w:sz w:val="24"/>
        </w:rPr>
        <w:t>⑷</w:t>
      </w:r>
      <w:r>
        <w:rPr>
          <w:rFonts w:hint="eastAsia" w:ascii="宋体" w:hAnsi="宋体" w:cs="宋体"/>
          <w:sz w:val="24"/>
        </w:rPr>
        <w:fldChar w:fldCharType="end"/>
      </w:r>
      <w:r>
        <w:rPr>
          <w:rFonts w:hint="eastAsia" w:ascii="宋体" w:hAnsi="宋体" w:cs="宋体"/>
          <w:sz w:val="24"/>
        </w:rPr>
        <w:t>协助处理评审项目的质疑和投诉。</w:t>
      </w:r>
    </w:p>
    <w:p w14:paraId="303EE368">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GB2 \* MERGEFORMAT </w:instrText>
      </w:r>
      <w:r>
        <w:rPr>
          <w:rFonts w:hint="eastAsia" w:ascii="宋体" w:hAnsi="宋体" w:cs="宋体"/>
          <w:sz w:val="24"/>
        </w:rPr>
        <w:fldChar w:fldCharType="separate"/>
      </w:r>
      <w:r>
        <w:rPr>
          <w:rFonts w:hint="eastAsia" w:ascii="宋体" w:hAnsi="宋体" w:cs="宋体"/>
          <w:sz w:val="24"/>
        </w:rPr>
        <w:t>⑸</w:t>
      </w:r>
      <w:r>
        <w:rPr>
          <w:rFonts w:hint="eastAsia" w:ascii="宋体" w:hAnsi="宋体" w:cs="宋体"/>
          <w:sz w:val="24"/>
        </w:rPr>
        <w:fldChar w:fldCharType="end"/>
      </w:r>
      <w:r>
        <w:rPr>
          <w:rFonts w:hint="eastAsia" w:ascii="宋体" w:hAnsi="宋体" w:cs="宋体"/>
          <w:sz w:val="24"/>
        </w:rPr>
        <w:t>服从、协助、配合有关监督部门的管理、监督、检查。</w:t>
      </w:r>
    </w:p>
    <w:p w14:paraId="056FAC51">
      <w:pPr>
        <w:spacing w:line="440" w:lineRule="exact"/>
        <w:ind w:firstLine="480" w:firstLineChars="200"/>
        <w:rPr>
          <w:rFonts w:ascii="宋体" w:hAnsi="宋体" w:cs="宋体"/>
          <w:sz w:val="24"/>
        </w:rPr>
      </w:pPr>
      <w:r>
        <w:rPr>
          <w:rFonts w:hint="eastAsia" w:ascii="宋体" w:hAnsi="宋体" w:cs="宋体"/>
          <w:sz w:val="24"/>
        </w:rPr>
        <w:t>6、评审专家有下列行为之一经查证属实的，采购人应予记录并向上级主管部门报告：</w:t>
      </w:r>
    </w:p>
    <w:p w14:paraId="6F7452E2">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 MERGEFORMAT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在评审过程中，出现明显评审错误或对特定供应商提出明显倾向性意见，经提醒拒不改正错误的。</w:t>
      </w:r>
    </w:p>
    <w:p w14:paraId="57D7E2B8">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 MERGEFORMAT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收受他人财物或其他好处，向他人透露评审以及与评审有关的情况，造成不良后果的。</w:t>
      </w:r>
    </w:p>
    <w:p w14:paraId="269BF9E9">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 MERGEFORMAT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应当回避却未主动提出回避的。</w:t>
      </w:r>
    </w:p>
    <w:p w14:paraId="36C95EF9">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 MERGEFORMAT </w:instrText>
      </w:r>
      <w:r>
        <w:rPr>
          <w:rFonts w:hint="eastAsia" w:ascii="宋体" w:hAnsi="宋体" w:cs="宋体"/>
          <w:sz w:val="24"/>
        </w:rPr>
        <w:fldChar w:fldCharType="separate"/>
      </w:r>
      <w:r>
        <w:rPr>
          <w:rFonts w:hint="eastAsia" w:ascii="宋体" w:hAnsi="宋体" w:cs="宋体"/>
          <w:sz w:val="24"/>
        </w:rPr>
        <w:t>⑷</w:t>
      </w:r>
      <w:r>
        <w:rPr>
          <w:rFonts w:hint="eastAsia" w:ascii="宋体" w:hAnsi="宋体" w:cs="宋体"/>
          <w:sz w:val="24"/>
        </w:rPr>
        <w:fldChar w:fldCharType="end"/>
      </w:r>
      <w:r>
        <w:rPr>
          <w:rFonts w:hint="eastAsia" w:ascii="宋体" w:hAnsi="宋体" w:cs="宋体"/>
          <w:sz w:val="24"/>
        </w:rPr>
        <w:t>擅离职守，影响评标程序正常进行的。</w:t>
      </w:r>
    </w:p>
    <w:p w14:paraId="742CDE30">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GB2 \* MERGEFORMAT </w:instrText>
      </w:r>
      <w:r>
        <w:rPr>
          <w:rFonts w:hint="eastAsia" w:ascii="宋体" w:hAnsi="宋体" w:cs="宋体"/>
          <w:sz w:val="24"/>
        </w:rPr>
        <w:fldChar w:fldCharType="separate"/>
      </w:r>
      <w:r>
        <w:rPr>
          <w:rFonts w:hint="eastAsia" w:ascii="宋体" w:hAnsi="宋体" w:cs="宋体"/>
          <w:sz w:val="24"/>
        </w:rPr>
        <w:t>⑸</w:t>
      </w:r>
      <w:r>
        <w:rPr>
          <w:rFonts w:hint="eastAsia" w:ascii="宋体" w:hAnsi="宋体" w:cs="宋体"/>
          <w:sz w:val="24"/>
        </w:rPr>
        <w:fldChar w:fldCharType="end"/>
      </w:r>
      <w:r>
        <w:rPr>
          <w:rFonts w:hint="eastAsia" w:ascii="宋体" w:hAnsi="宋体" w:cs="宋体"/>
          <w:sz w:val="24"/>
        </w:rPr>
        <w:t>违反采购文件规定的标准和方法进行评审的。</w:t>
      </w:r>
    </w:p>
    <w:p w14:paraId="069278B4">
      <w:pPr>
        <w:spacing w:line="440" w:lineRule="exact"/>
        <w:ind w:firstLine="480" w:firstLineChars="200"/>
        <w:rPr>
          <w:rFonts w:ascii="宋体" w:hAnsi="宋体" w:cs="宋体"/>
          <w:sz w:val="24"/>
        </w:rPr>
      </w:pPr>
      <w:r>
        <w:rPr>
          <w:rFonts w:hint="eastAsia" w:ascii="宋体" w:hAnsi="宋体" w:cs="宋体"/>
          <w:sz w:val="24"/>
        </w:rPr>
        <w:t>7</w:t>
      </w:r>
      <w:r>
        <w:rPr>
          <w:rFonts w:hint="eastAsia" w:ascii="宋体" w:hAnsi="宋体"/>
          <w:sz w:val="24"/>
        </w:rPr>
        <w:t>、</w:t>
      </w:r>
      <w:r>
        <w:rPr>
          <w:rFonts w:hint="eastAsia" w:ascii="宋体" w:hAnsi="宋体" w:cs="宋体"/>
          <w:sz w:val="24"/>
        </w:rPr>
        <w:t>评审委员会应当执行评审过程不间断的原则，按照采购文件规定的程序、内容、方法、标准完成全部评审工作。评审中因评审委员会成员临时缺席、回避或者健康等特殊原因导致评审委员会组成不符合本文件规定的，采购人或者采购代理机构应当按照有关程序补足后继续评审。被更换的评审委员会成员已完成的评审行为和所作出的评审意见均无效。对评审结果有不同意见的评审委员会成员应当以书面形式说明其不同意见和理由，评审报告中应当注明不同意见。评审委员会成员拒绝在评审报告上签字并且又不书面说明其不同意见和理由的，视为同意评审结果。</w:t>
      </w:r>
    </w:p>
    <w:p w14:paraId="544C9753">
      <w:pPr>
        <w:spacing w:line="440" w:lineRule="exact"/>
        <w:ind w:firstLine="480" w:firstLineChars="200"/>
        <w:rPr>
          <w:rFonts w:ascii="宋体" w:hAnsi="宋体" w:cs="宋体"/>
          <w:sz w:val="24"/>
        </w:rPr>
      </w:pPr>
      <w:r>
        <w:rPr>
          <w:rFonts w:hint="eastAsia" w:ascii="宋体" w:hAnsi="宋体" w:cs="宋体"/>
          <w:sz w:val="24"/>
        </w:rPr>
        <w:t>无法及时补足评审委员会成员的,采购人或者招标代理机构应当停止评标活动，封存采购文件和所有响应文件、评标资料，依规重新组建评审委员会进行评标。原评审委员会已完成的评标行为和所作出的评标意见均无效。</w:t>
      </w:r>
    </w:p>
    <w:p w14:paraId="2097EF0F">
      <w:pPr>
        <w:spacing w:line="440" w:lineRule="exact"/>
        <w:ind w:firstLine="480" w:firstLineChars="200"/>
        <w:rPr>
          <w:rFonts w:ascii="宋体" w:hAnsi="宋体" w:cs="宋体"/>
          <w:sz w:val="24"/>
        </w:rPr>
      </w:pPr>
      <w:r>
        <w:rPr>
          <w:rFonts w:hint="eastAsia" w:ascii="宋体" w:hAnsi="宋体" w:cs="宋体"/>
          <w:sz w:val="24"/>
        </w:rPr>
        <w:t>采购人或者招标代理机构应当将变更、重新组建评审委员会的情况予以记录，并随采购文件一并存档。</w:t>
      </w:r>
    </w:p>
    <w:p w14:paraId="4FB02B1B">
      <w:pPr>
        <w:spacing w:line="440" w:lineRule="exact"/>
        <w:ind w:firstLine="482"/>
        <w:rPr>
          <w:rFonts w:ascii="宋体" w:hAnsi="宋体" w:cs="宋体"/>
          <w:b/>
          <w:sz w:val="24"/>
        </w:rPr>
      </w:pPr>
      <w:r>
        <w:rPr>
          <w:rFonts w:hint="eastAsia" w:ascii="宋体" w:hAnsi="宋体"/>
          <w:b/>
          <w:bCs/>
          <w:sz w:val="24"/>
        </w:rPr>
        <w:t>二、</w:t>
      </w:r>
      <w:r>
        <w:rPr>
          <w:rFonts w:hint="eastAsia" w:ascii="宋体" w:hAnsi="宋体" w:cs="宋体"/>
          <w:b/>
          <w:sz w:val="24"/>
        </w:rPr>
        <w:t>采购人</w:t>
      </w:r>
      <w:r>
        <w:rPr>
          <w:rFonts w:ascii="宋体" w:hAnsi="宋体" w:cs="宋体"/>
          <w:b/>
          <w:sz w:val="24"/>
        </w:rPr>
        <w:t>及</w:t>
      </w:r>
      <w:r>
        <w:rPr>
          <w:rFonts w:hint="eastAsia" w:ascii="宋体" w:hAnsi="宋体" w:cs="宋体"/>
          <w:b/>
          <w:sz w:val="24"/>
        </w:rPr>
        <w:t>采购</w:t>
      </w:r>
      <w:r>
        <w:rPr>
          <w:rFonts w:ascii="宋体" w:hAnsi="宋体" w:cs="宋体"/>
          <w:b/>
          <w:sz w:val="24"/>
        </w:rPr>
        <w:t>代理机构的工作</w:t>
      </w:r>
    </w:p>
    <w:p w14:paraId="3FD17C54">
      <w:pPr>
        <w:spacing w:line="440" w:lineRule="exact"/>
        <w:ind w:firstLine="480"/>
        <w:rPr>
          <w:rFonts w:ascii="宋体" w:hAnsi="宋体" w:cs="宋体"/>
          <w:sz w:val="24"/>
        </w:rPr>
      </w:pPr>
      <w:r>
        <w:rPr>
          <w:rFonts w:hint="eastAsia" w:ascii="宋体" w:hAnsi="宋体" w:cs="宋体"/>
          <w:sz w:val="24"/>
        </w:rPr>
        <w:t>1、</w:t>
      </w:r>
      <w:r>
        <w:rPr>
          <w:rFonts w:ascii="宋体" w:hAnsi="宋体" w:cs="宋体"/>
          <w:sz w:val="24"/>
        </w:rPr>
        <w:t>在</w:t>
      </w:r>
      <w:r>
        <w:rPr>
          <w:rFonts w:hint="eastAsia" w:ascii="宋体" w:hAnsi="宋体" w:cs="宋体"/>
          <w:sz w:val="24"/>
        </w:rPr>
        <w:t>评审</w:t>
      </w:r>
      <w:r>
        <w:rPr>
          <w:rFonts w:ascii="宋体" w:hAnsi="宋体" w:cs="宋体"/>
          <w:sz w:val="24"/>
        </w:rPr>
        <w:t>期间采取必要的通讯管理措施，保证</w:t>
      </w:r>
      <w:r>
        <w:rPr>
          <w:rFonts w:hint="eastAsia" w:ascii="宋体" w:hAnsi="宋体" w:cs="宋体"/>
          <w:sz w:val="24"/>
        </w:rPr>
        <w:t>评审</w:t>
      </w:r>
      <w:r>
        <w:rPr>
          <w:rFonts w:ascii="宋体" w:hAnsi="宋体" w:cs="宋体"/>
          <w:sz w:val="24"/>
        </w:rPr>
        <w:t>活动不受外界干扰。</w:t>
      </w:r>
    </w:p>
    <w:p w14:paraId="3D580D41">
      <w:pPr>
        <w:spacing w:line="440" w:lineRule="exact"/>
        <w:ind w:firstLine="480"/>
        <w:rPr>
          <w:rFonts w:ascii="宋体" w:hAnsi="宋体" w:cs="宋体"/>
          <w:sz w:val="24"/>
        </w:rPr>
      </w:pPr>
      <w:r>
        <w:rPr>
          <w:rFonts w:hint="eastAsia" w:ascii="宋体" w:hAnsi="宋体" w:cs="宋体"/>
          <w:sz w:val="24"/>
        </w:rPr>
        <w:t>2、</w:t>
      </w:r>
      <w:r>
        <w:rPr>
          <w:rFonts w:ascii="宋体" w:hAnsi="宋体" w:cs="宋体"/>
          <w:sz w:val="24"/>
        </w:rPr>
        <w:t>维护</w:t>
      </w:r>
      <w:r>
        <w:rPr>
          <w:rFonts w:hint="eastAsia" w:ascii="宋体" w:hAnsi="宋体" w:cs="宋体"/>
          <w:sz w:val="24"/>
        </w:rPr>
        <w:t>评审</w:t>
      </w:r>
      <w:r>
        <w:rPr>
          <w:rFonts w:ascii="宋体" w:hAnsi="宋体" w:cs="宋体"/>
          <w:sz w:val="24"/>
        </w:rPr>
        <w:t>秩序，监督</w:t>
      </w:r>
      <w:r>
        <w:rPr>
          <w:rFonts w:hint="eastAsia" w:ascii="宋体" w:hAnsi="宋体" w:cs="宋体"/>
          <w:sz w:val="24"/>
        </w:rPr>
        <w:t>评审委员会</w:t>
      </w:r>
      <w:r>
        <w:rPr>
          <w:rFonts w:ascii="宋体" w:hAnsi="宋体" w:cs="宋体"/>
          <w:sz w:val="24"/>
        </w:rPr>
        <w:t>依照</w:t>
      </w:r>
      <w:r>
        <w:rPr>
          <w:rFonts w:hint="eastAsia" w:ascii="宋体" w:hAnsi="宋体" w:cs="宋体"/>
          <w:sz w:val="24"/>
        </w:rPr>
        <w:t>采购</w:t>
      </w:r>
      <w:r>
        <w:rPr>
          <w:rFonts w:ascii="宋体" w:hAnsi="宋体" w:cs="宋体"/>
          <w:sz w:val="24"/>
        </w:rPr>
        <w:t>文件规定的评标程序、方法和标准进行独立</w:t>
      </w:r>
      <w:r>
        <w:rPr>
          <w:rFonts w:hint="eastAsia" w:ascii="宋体" w:hAnsi="宋体" w:cs="宋体"/>
          <w:sz w:val="24"/>
        </w:rPr>
        <w:t>评审</w:t>
      </w:r>
      <w:r>
        <w:rPr>
          <w:rFonts w:ascii="宋体" w:hAnsi="宋体" w:cs="宋体"/>
          <w:sz w:val="24"/>
        </w:rPr>
        <w:t>，及时制止和纠正</w:t>
      </w:r>
      <w:r>
        <w:rPr>
          <w:rFonts w:hint="eastAsia" w:ascii="宋体" w:hAnsi="宋体" w:cs="宋体"/>
          <w:sz w:val="24"/>
        </w:rPr>
        <w:t>采购人</w:t>
      </w:r>
      <w:r>
        <w:rPr>
          <w:rFonts w:ascii="宋体" w:hAnsi="宋体" w:cs="宋体"/>
          <w:sz w:val="24"/>
        </w:rPr>
        <w:t>代表、</w:t>
      </w:r>
      <w:r>
        <w:rPr>
          <w:rFonts w:hint="eastAsia" w:ascii="宋体" w:hAnsi="宋体" w:cs="宋体"/>
          <w:sz w:val="24"/>
        </w:rPr>
        <w:t>评审</w:t>
      </w:r>
      <w:r>
        <w:rPr>
          <w:rFonts w:ascii="宋体" w:hAnsi="宋体" w:cs="宋体"/>
          <w:sz w:val="24"/>
        </w:rPr>
        <w:t>专家、参与</w:t>
      </w:r>
      <w:r>
        <w:rPr>
          <w:rFonts w:hint="eastAsia" w:ascii="宋体" w:hAnsi="宋体" w:cs="宋体"/>
          <w:sz w:val="24"/>
        </w:rPr>
        <w:t>评审</w:t>
      </w:r>
      <w:r>
        <w:rPr>
          <w:rFonts w:ascii="宋体" w:hAnsi="宋体" w:cs="宋体"/>
          <w:sz w:val="24"/>
        </w:rPr>
        <w:t>的有关工作人员的倾向性言论或者违法违规行为。</w:t>
      </w:r>
    </w:p>
    <w:p w14:paraId="24A4E3C0">
      <w:pPr>
        <w:spacing w:line="400" w:lineRule="exact"/>
        <w:ind w:firstLine="480" w:firstLineChars="200"/>
        <w:rPr>
          <w:rFonts w:ascii="宋体" w:hAnsi="宋体"/>
          <w:b/>
          <w:bCs/>
          <w:sz w:val="24"/>
        </w:rPr>
      </w:pPr>
      <w:r>
        <w:rPr>
          <w:rFonts w:hint="eastAsia" w:ascii="宋体" w:hAnsi="宋体"/>
          <w:b/>
          <w:bCs/>
          <w:sz w:val="24"/>
        </w:rPr>
        <w:t>三、评审原则</w:t>
      </w:r>
    </w:p>
    <w:p w14:paraId="163AE9A1">
      <w:pPr>
        <w:pStyle w:val="16"/>
        <w:snapToGrid w:val="0"/>
        <w:spacing w:line="440" w:lineRule="exact"/>
        <w:ind w:firstLine="480" w:firstLineChars="200"/>
        <w:rPr>
          <w:rFonts w:hAnsi="宋体"/>
          <w:sz w:val="24"/>
          <w:szCs w:val="24"/>
        </w:rPr>
      </w:pPr>
      <w:r>
        <w:rPr>
          <w:rFonts w:hint="eastAsia" w:hAnsi="宋体"/>
          <w:sz w:val="24"/>
          <w:szCs w:val="24"/>
        </w:rPr>
        <w:t>1、评审小组会必须公平、公正、客观，不带任何倾向性和启发性；不得向外界透露任何与评审有关的内容；任何单位和个人不得干扰、影响评审的正常进行；评审小组及有关工作人员不得私下与供应商接触。</w:t>
      </w:r>
    </w:p>
    <w:p w14:paraId="6F61F9A1">
      <w:pPr>
        <w:spacing w:line="440" w:lineRule="exact"/>
        <w:ind w:firstLine="480" w:firstLineChars="200"/>
        <w:rPr>
          <w:rFonts w:ascii="宋体" w:hAnsi="宋体" w:cs="宋体"/>
          <w:sz w:val="24"/>
        </w:rPr>
      </w:pPr>
      <w:r>
        <w:rPr>
          <w:rFonts w:hint="eastAsia" w:ascii="宋体" w:hAnsi="宋体" w:cs="宋体"/>
          <w:sz w:val="24"/>
        </w:rPr>
        <w:t>2、评审委员会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4DB61939">
      <w:pPr>
        <w:spacing w:line="440" w:lineRule="exact"/>
        <w:ind w:firstLine="360" w:firstLineChars="150"/>
        <w:rPr>
          <w:rFonts w:ascii="宋体" w:hAnsi="宋体" w:cs="宋体"/>
          <w:sz w:val="24"/>
        </w:rPr>
      </w:pPr>
      <w:r>
        <w:rPr>
          <w:rFonts w:hint="eastAsia" w:ascii="宋体" w:hAnsi="宋体" w:cs="宋体"/>
          <w:sz w:val="24"/>
        </w:rPr>
        <w:t>3、评审委员会成员对需要共同认定的事项存在争议或评标结论有质疑的，应当按照少数服从多数的原则，由评审委员会全体成员以记名投票方式表决并作出结论。持不同意见的评审委员会成员应当在评审报告上签署不同意见及理由，否则视为同意评审报告。</w:t>
      </w:r>
    </w:p>
    <w:p w14:paraId="1BE6DD63">
      <w:pPr>
        <w:spacing w:line="440" w:lineRule="exact"/>
        <w:ind w:firstLine="360" w:firstLineChars="150"/>
        <w:rPr>
          <w:rFonts w:ascii="宋体" w:hAnsi="宋体"/>
          <w:sz w:val="24"/>
        </w:rPr>
      </w:pPr>
      <w:r>
        <w:rPr>
          <w:rFonts w:hint="eastAsia" w:ascii="宋体" w:hAnsi="宋体" w:cs="宋体"/>
          <w:sz w:val="24"/>
        </w:rPr>
        <w:t>4、</w:t>
      </w:r>
      <w:r>
        <w:rPr>
          <w:rFonts w:hint="eastAsia" w:ascii="宋体" w:hAnsi="宋体"/>
          <w:sz w:val="24"/>
        </w:rPr>
        <w:t>评审小组在评审过程中，可就响应文件中的问题向供应商进行询问。询问是评审中的重要环节，对需要询问的问题，供应商的法定代表人或经其授权的委托代理人必须到场。供应商有责任按评审小组的要求进行答疑和澄清。答疑和澄清的答复应是书面的，但不得对响应内容进行实质性修改。书面答复内容将成为响应文件的重要组成部分。</w:t>
      </w:r>
    </w:p>
    <w:p w14:paraId="5137D535">
      <w:pPr>
        <w:spacing w:line="440" w:lineRule="exact"/>
        <w:ind w:firstLine="436" w:firstLineChars="182"/>
        <w:rPr>
          <w:rFonts w:ascii="宋体" w:hAnsi="宋体"/>
          <w:sz w:val="24"/>
        </w:rPr>
      </w:pPr>
      <w:r>
        <w:rPr>
          <w:rFonts w:hint="eastAsia" w:ascii="宋体" w:hAnsi="宋体"/>
          <w:sz w:val="24"/>
        </w:rPr>
        <w:t>5、评审小组在澄清、调查核实、评估和比较的基础上，按照采购文件的要求和条件进行评审，只对确定为实质上响应采购文件的响应文件进行评价和比较。判断响应文件的响应性仅基于响应文件本身而不靠外部证据。</w:t>
      </w:r>
      <w:r>
        <w:rPr>
          <w:rFonts w:hint="eastAsia" w:hAnsi="宋体" w:cs="宋体"/>
          <w:sz w:val="24"/>
          <w:szCs w:val="24"/>
        </w:rPr>
        <w:t>供应商</w:t>
      </w:r>
      <w:r>
        <w:rPr>
          <w:rFonts w:hint="eastAsia" w:ascii="宋体" w:hAnsi="宋体"/>
          <w:sz w:val="24"/>
        </w:rPr>
        <w:t>在响应截止以后提供的资料不得作为评审依据，但应评审小组要求提供的证明、说明则不在此列。</w:t>
      </w:r>
    </w:p>
    <w:p w14:paraId="791839D0">
      <w:pPr>
        <w:spacing w:line="440" w:lineRule="exact"/>
        <w:ind w:firstLine="480" w:firstLineChars="200"/>
        <w:rPr>
          <w:rFonts w:ascii="宋体" w:hAnsi="宋体"/>
          <w:b/>
          <w:bCs/>
          <w:sz w:val="24"/>
        </w:rPr>
      </w:pPr>
      <w:r>
        <w:rPr>
          <w:rFonts w:hint="eastAsia" w:ascii="宋体" w:hAnsi="宋体"/>
          <w:b/>
          <w:bCs/>
          <w:sz w:val="24"/>
        </w:rPr>
        <w:t>四、评审程序</w:t>
      </w:r>
    </w:p>
    <w:p w14:paraId="1623C8C0">
      <w:pPr>
        <w:spacing w:line="440" w:lineRule="exact"/>
        <w:rPr>
          <w:rFonts w:ascii="宋体" w:hAnsi="宋体"/>
          <w:sz w:val="24"/>
        </w:rPr>
      </w:pPr>
      <w:r>
        <w:rPr>
          <w:rFonts w:hint="eastAsia" w:ascii="宋体" w:hAnsi="宋体"/>
          <w:sz w:val="24"/>
        </w:rPr>
        <w:t xml:space="preserve">    1、评审一般按以下程序进行</w:t>
      </w:r>
    </w:p>
    <w:p w14:paraId="3D8202AC">
      <w:pPr>
        <w:spacing w:line="440" w:lineRule="exact"/>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GB2 \* MERGEFORMAT </w:instrText>
      </w:r>
      <w:r>
        <w:rPr>
          <w:rFonts w:hint="eastAsia" w:ascii="宋体" w:hAnsi="宋体"/>
          <w:sz w:val="24"/>
        </w:rPr>
        <w:fldChar w:fldCharType="separate"/>
      </w:r>
      <w:r>
        <w:rPr>
          <w:rFonts w:hint="eastAsia" w:ascii="宋体" w:hAnsi="宋体"/>
          <w:sz w:val="24"/>
        </w:rPr>
        <w:t>⑴</w:t>
      </w:r>
      <w:r>
        <w:rPr>
          <w:rFonts w:hint="eastAsia" w:ascii="宋体" w:hAnsi="宋体"/>
          <w:sz w:val="24"/>
        </w:rPr>
        <w:fldChar w:fldCharType="end"/>
      </w:r>
      <w:r>
        <w:rPr>
          <w:rFonts w:hint="eastAsia" w:ascii="宋体" w:hAnsi="宋体"/>
          <w:sz w:val="24"/>
        </w:rPr>
        <w:t>采购人或采购代理机构宣布评审纪律以及回避提示；</w:t>
      </w:r>
    </w:p>
    <w:p w14:paraId="6427A22A">
      <w:pPr>
        <w:spacing w:line="440" w:lineRule="exact"/>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GB2 \* MERGEFORMAT </w:instrText>
      </w:r>
      <w:r>
        <w:rPr>
          <w:rFonts w:hint="eastAsia" w:ascii="宋体" w:hAnsi="宋体"/>
          <w:sz w:val="24"/>
        </w:rPr>
        <w:fldChar w:fldCharType="separate"/>
      </w:r>
      <w:r>
        <w:rPr>
          <w:rFonts w:hint="eastAsia" w:ascii="宋体" w:hAnsi="宋体"/>
          <w:sz w:val="24"/>
        </w:rPr>
        <w:t>⑵</w:t>
      </w:r>
      <w:r>
        <w:rPr>
          <w:rFonts w:hint="eastAsia" w:ascii="宋体" w:hAnsi="宋体"/>
          <w:sz w:val="24"/>
        </w:rPr>
        <w:fldChar w:fldCharType="end"/>
      </w:r>
      <w:r>
        <w:rPr>
          <w:rFonts w:hint="eastAsia" w:ascii="宋体" w:hAnsi="宋体"/>
          <w:sz w:val="24"/>
        </w:rPr>
        <w:t>推选和确定评审委员会组长，采购人代表不得担任组长；</w:t>
      </w:r>
    </w:p>
    <w:p w14:paraId="492DDCB2">
      <w:pPr>
        <w:spacing w:line="440" w:lineRule="exact"/>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3 \* GB2 \* MERGEFORMAT </w:instrText>
      </w:r>
      <w:r>
        <w:rPr>
          <w:rFonts w:hint="eastAsia" w:ascii="宋体" w:hAnsi="宋体"/>
          <w:sz w:val="24"/>
        </w:rPr>
        <w:fldChar w:fldCharType="separate"/>
      </w:r>
      <w:r>
        <w:rPr>
          <w:rFonts w:hint="eastAsia" w:ascii="宋体" w:hAnsi="宋体"/>
          <w:sz w:val="24"/>
        </w:rPr>
        <w:t>⑶</w:t>
      </w:r>
      <w:r>
        <w:rPr>
          <w:rFonts w:hint="eastAsia" w:ascii="宋体" w:hAnsi="宋体"/>
          <w:sz w:val="24"/>
        </w:rPr>
        <w:fldChar w:fldCharType="end"/>
      </w:r>
      <w:r>
        <w:rPr>
          <w:rFonts w:hint="eastAsia" w:ascii="宋体" w:hAnsi="宋体"/>
          <w:sz w:val="24"/>
        </w:rPr>
        <w:t>采购人或采购代理机构介绍本项目采购文件概况；</w:t>
      </w:r>
    </w:p>
    <w:p w14:paraId="6B6CF28B">
      <w:pPr>
        <w:spacing w:line="440" w:lineRule="exact"/>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4 \* GB2 \* MERGEFORMAT </w:instrText>
      </w:r>
      <w:r>
        <w:rPr>
          <w:rFonts w:hint="eastAsia" w:ascii="宋体" w:hAnsi="宋体"/>
          <w:sz w:val="24"/>
        </w:rPr>
        <w:fldChar w:fldCharType="separate"/>
      </w:r>
      <w:r>
        <w:rPr>
          <w:rFonts w:hint="eastAsia" w:ascii="宋体" w:hAnsi="宋体"/>
          <w:sz w:val="24"/>
        </w:rPr>
        <w:t>⑷</w:t>
      </w:r>
      <w:r>
        <w:rPr>
          <w:rFonts w:hint="eastAsia" w:ascii="宋体" w:hAnsi="宋体"/>
          <w:sz w:val="24"/>
        </w:rPr>
        <w:fldChar w:fldCharType="end"/>
      </w:r>
      <w:r>
        <w:rPr>
          <w:rFonts w:hint="eastAsia" w:ascii="宋体" w:hAnsi="宋体"/>
          <w:sz w:val="24"/>
        </w:rPr>
        <w:t xml:space="preserve">熟悉采购文件和评审办法； </w:t>
      </w:r>
    </w:p>
    <w:p w14:paraId="15745563">
      <w:pPr>
        <w:spacing w:line="440" w:lineRule="exact"/>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5 \* GB2 \* MERGEFORMAT </w:instrText>
      </w:r>
      <w:r>
        <w:rPr>
          <w:rFonts w:hint="eastAsia" w:ascii="宋体" w:hAnsi="宋体"/>
          <w:sz w:val="24"/>
        </w:rPr>
        <w:fldChar w:fldCharType="separate"/>
      </w:r>
      <w:r>
        <w:rPr>
          <w:rFonts w:hint="eastAsia" w:ascii="宋体" w:hAnsi="宋体"/>
          <w:sz w:val="24"/>
        </w:rPr>
        <w:t>⑸</w:t>
      </w:r>
      <w:r>
        <w:rPr>
          <w:rFonts w:hint="eastAsia" w:ascii="宋体" w:hAnsi="宋体"/>
          <w:sz w:val="24"/>
        </w:rPr>
        <w:fldChar w:fldCharType="end"/>
      </w:r>
      <w:r>
        <w:rPr>
          <w:rFonts w:hint="eastAsia" w:ascii="宋体" w:hAnsi="宋体"/>
          <w:sz w:val="24"/>
        </w:rPr>
        <w:t>供应商响应文件的符合性审查；</w:t>
      </w:r>
    </w:p>
    <w:p w14:paraId="4A635D96">
      <w:pPr>
        <w:spacing w:line="440" w:lineRule="exact"/>
        <w:ind w:firstLine="480" w:firstLineChars="200"/>
        <w:rPr>
          <w:rFonts w:ascii="宋体" w:hAnsi="宋体"/>
          <w:sz w:val="24"/>
        </w:rPr>
      </w:pPr>
      <w:r>
        <w:rPr>
          <w:rFonts w:hint="eastAsia" w:ascii="宋体" w:hAnsi="宋体" w:cs="宋体"/>
          <w:sz w:val="24"/>
        </w:rPr>
        <w:t>⑹</w:t>
      </w:r>
      <w:r>
        <w:rPr>
          <w:rFonts w:hint="eastAsia" w:ascii="宋体" w:hAnsi="宋体"/>
          <w:sz w:val="24"/>
        </w:rPr>
        <w:t>供应商响应文件的资信技术及商务评审；</w:t>
      </w:r>
    </w:p>
    <w:p w14:paraId="75F6CEE6">
      <w:pPr>
        <w:spacing w:line="400" w:lineRule="exact"/>
        <w:ind w:firstLine="480" w:firstLineChars="200"/>
        <w:rPr>
          <w:rFonts w:ascii="宋体" w:hAnsi="宋体"/>
          <w:sz w:val="24"/>
        </w:rPr>
      </w:pPr>
      <w:r>
        <w:rPr>
          <w:rFonts w:hint="eastAsia" w:ascii="宋体" w:hAnsi="宋体" w:cs="宋体"/>
          <w:sz w:val="24"/>
        </w:rPr>
        <w:t>⑺</w:t>
      </w:r>
      <w:r>
        <w:rPr>
          <w:rFonts w:hint="eastAsia" w:ascii="宋体" w:hAnsi="宋体"/>
          <w:sz w:val="24"/>
        </w:rPr>
        <w:t>完成评审报告，推荐成交候选人</w:t>
      </w:r>
    </w:p>
    <w:p w14:paraId="422D1FFD">
      <w:pPr>
        <w:spacing w:line="440" w:lineRule="exact"/>
        <w:ind w:firstLine="482"/>
        <w:rPr>
          <w:rFonts w:ascii="宋体" w:hAnsi="宋体" w:cs="宋体"/>
          <w:b/>
          <w:sz w:val="24"/>
        </w:rPr>
      </w:pPr>
      <w:r>
        <w:rPr>
          <w:rFonts w:hint="eastAsia" w:ascii="宋体" w:hAnsi="宋体" w:cs="宋体"/>
          <w:b/>
          <w:sz w:val="24"/>
        </w:rPr>
        <w:t>五、符合性审查</w:t>
      </w:r>
    </w:p>
    <w:p w14:paraId="2E3DA74F">
      <w:pPr>
        <w:spacing w:line="440" w:lineRule="exact"/>
        <w:ind w:firstLine="480"/>
        <w:rPr>
          <w:rFonts w:ascii="宋体" w:hAnsi="宋体" w:cs="宋体"/>
          <w:sz w:val="24"/>
        </w:rPr>
      </w:pPr>
      <w:r>
        <w:rPr>
          <w:rFonts w:hint="eastAsia" w:ascii="宋体" w:hAnsi="宋体" w:cs="宋体"/>
          <w:sz w:val="24"/>
        </w:rPr>
        <w:t>1、开标后，评审委员会根据采购文件先对响应文件进行资格条件的符合性审查。</w:t>
      </w:r>
      <w:r>
        <w:rPr>
          <w:rFonts w:hint="eastAsia" w:ascii="宋体" w:hAnsi="宋体" w:cs="宋体"/>
          <w:spacing w:val="-6"/>
          <w:sz w:val="24"/>
        </w:rPr>
        <w:t>对于供应商是否被列入失信被执行人名单、重大税收违法失信主体、政府采购严重违法失信行为记录名单，评审委员会将在符合性审查时进行查询并截图留存。</w:t>
      </w:r>
    </w:p>
    <w:p w14:paraId="253EEA24">
      <w:pPr>
        <w:spacing w:line="440" w:lineRule="exact"/>
        <w:ind w:firstLine="480"/>
        <w:rPr>
          <w:rFonts w:ascii="宋体" w:hAnsi="宋体" w:cs="宋体"/>
          <w:sz w:val="24"/>
        </w:rPr>
      </w:pPr>
      <w:r>
        <w:rPr>
          <w:rFonts w:hint="eastAsia" w:ascii="宋体" w:hAnsi="宋体" w:cs="宋体"/>
          <w:sz w:val="24"/>
        </w:rPr>
        <w:t>在符合性审查时，对未通过符合性审查的响应文件，评审委员会应提出未通过的事实依据并进行记录。</w:t>
      </w:r>
    </w:p>
    <w:p w14:paraId="279B96C2">
      <w:pPr>
        <w:pStyle w:val="15"/>
        <w:spacing w:line="440" w:lineRule="exact"/>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bCs/>
          <w:sz w:val="24"/>
        </w:rPr>
        <w:t>资信技术</w:t>
      </w:r>
      <w:r>
        <w:rPr>
          <w:rFonts w:hint="eastAsia" w:ascii="宋体" w:hAnsi="宋体" w:cs="宋体"/>
          <w:bCs/>
          <w:sz w:val="24"/>
          <w:lang w:val="zh-CN"/>
        </w:rPr>
        <w:t>文件</w:t>
      </w:r>
      <w:r>
        <w:rPr>
          <w:rFonts w:hint="eastAsia" w:ascii="宋体" w:hAnsi="宋体" w:cs="宋体"/>
          <w:sz w:val="24"/>
        </w:rPr>
        <w:t>如存在以下情况之一的，可以由评审委员会按</w:t>
      </w:r>
      <w:r>
        <w:rPr>
          <w:rFonts w:hint="eastAsia" w:ascii="宋体" w:hAnsi="宋体" w:cs="宋体"/>
          <w:spacing w:val="-6"/>
          <w:sz w:val="24"/>
        </w:rPr>
        <w:t>少数</w:t>
      </w:r>
      <w:r>
        <w:rPr>
          <w:rFonts w:hint="eastAsia" w:ascii="宋体" w:hAnsi="宋体" w:cs="宋体"/>
          <w:sz w:val="24"/>
        </w:rPr>
        <w:t>服从多数原则集体认定为符合性审查未通过：</w:t>
      </w:r>
    </w:p>
    <w:p w14:paraId="377D4C08">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 MERGEFORMAT </w:instrText>
      </w:r>
      <w:r>
        <w:rPr>
          <w:rFonts w:hint="eastAsia" w:ascii="宋体" w:hAnsi="宋体" w:cs="宋体"/>
          <w:sz w:val="24"/>
        </w:rPr>
        <w:fldChar w:fldCharType="separate"/>
      </w:r>
      <w:r>
        <w:rPr>
          <w:rFonts w:hint="eastAsia" w:ascii="宋体" w:hAnsi="宋体" w:cs="宋体"/>
        </w:rPr>
        <w:t>⑴</w:t>
      </w:r>
      <w:r>
        <w:rPr>
          <w:rFonts w:hint="eastAsia" w:ascii="宋体" w:hAnsi="宋体" w:cs="宋体"/>
          <w:sz w:val="24"/>
        </w:rPr>
        <w:fldChar w:fldCharType="end"/>
      </w:r>
      <w:r>
        <w:rPr>
          <w:rFonts w:hint="eastAsia" w:ascii="宋体" w:hAnsi="宋体" w:cs="宋体"/>
          <w:sz w:val="24"/>
        </w:rPr>
        <w:t>不具备采购文件中规定的资格要求的；</w:t>
      </w:r>
    </w:p>
    <w:p w14:paraId="739473BC">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 MERGEFORMAT </w:instrText>
      </w:r>
      <w:r>
        <w:rPr>
          <w:rFonts w:hint="eastAsia" w:ascii="宋体" w:hAnsi="宋体" w:cs="宋体"/>
          <w:sz w:val="24"/>
        </w:rPr>
        <w:fldChar w:fldCharType="separate"/>
      </w:r>
      <w:r>
        <w:rPr>
          <w:rFonts w:hint="eastAsia" w:ascii="宋体" w:hAnsi="宋体" w:cs="宋体"/>
        </w:rPr>
        <w:t>⑵</w:t>
      </w:r>
      <w:r>
        <w:rPr>
          <w:rFonts w:hint="eastAsia" w:ascii="宋体" w:hAnsi="宋体" w:cs="宋体"/>
          <w:sz w:val="24"/>
        </w:rPr>
        <w:fldChar w:fldCharType="end"/>
      </w:r>
      <w:r>
        <w:rPr>
          <w:rFonts w:hint="eastAsia" w:ascii="宋体" w:hAnsi="宋体" w:cs="宋体"/>
          <w:sz w:val="24"/>
        </w:rPr>
        <w:t>未按采购文件规定提交交易保证金；</w:t>
      </w:r>
    </w:p>
    <w:p w14:paraId="68AE0795">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 MERGEFORMAT </w:instrText>
      </w:r>
      <w:r>
        <w:rPr>
          <w:rFonts w:hint="eastAsia" w:ascii="宋体" w:hAnsi="宋体" w:cs="宋体"/>
          <w:sz w:val="24"/>
        </w:rPr>
        <w:fldChar w:fldCharType="separate"/>
      </w:r>
      <w:r>
        <w:rPr>
          <w:rFonts w:hint="eastAsia" w:ascii="宋体" w:hAnsi="宋体" w:cs="宋体"/>
        </w:rPr>
        <w:t>⑶</w:t>
      </w:r>
      <w:r>
        <w:rPr>
          <w:rFonts w:hint="eastAsia" w:ascii="宋体" w:hAnsi="宋体" w:cs="宋体"/>
          <w:sz w:val="24"/>
        </w:rPr>
        <w:fldChar w:fldCharType="end"/>
      </w:r>
      <w:r>
        <w:rPr>
          <w:rFonts w:hint="eastAsia" w:ascii="宋体" w:hAnsi="宋体" w:cs="宋体"/>
          <w:sz w:val="24"/>
        </w:rPr>
        <w:t>响应文件未按采购文件的规定签署、盖章的；</w:t>
      </w:r>
    </w:p>
    <w:p w14:paraId="3C17CF5C">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 MERGEFORMAT </w:instrText>
      </w:r>
      <w:r>
        <w:rPr>
          <w:rFonts w:hint="eastAsia" w:ascii="宋体" w:hAnsi="宋体" w:cs="宋体"/>
          <w:sz w:val="24"/>
        </w:rPr>
        <w:fldChar w:fldCharType="separate"/>
      </w:r>
      <w:r>
        <w:rPr>
          <w:rFonts w:hint="eastAsia" w:ascii="宋体" w:hAnsi="宋体" w:cs="宋体"/>
        </w:rPr>
        <w:t>⑷</w:t>
      </w:r>
      <w:r>
        <w:rPr>
          <w:rFonts w:hint="eastAsia" w:ascii="宋体" w:hAnsi="宋体" w:cs="宋体"/>
          <w:sz w:val="24"/>
        </w:rPr>
        <w:fldChar w:fldCharType="end"/>
      </w:r>
      <w:r>
        <w:rPr>
          <w:rFonts w:hint="eastAsia" w:ascii="宋体" w:hAnsi="宋体" w:cs="宋体"/>
          <w:sz w:val="24"/>
        </w:rPr>
        <w:t>响应文件未按采购文件规定的格式填写，采购文件格式里要求提供复印件未按要求提供的，响应文件的份数不符合采购文件要求的，内容不全或关键字迹模糊、无法辨认或辨认不清等导致对该响应文件的评标活动无法正常进行。</w:t>
      </w:r>
    </w:p>
    <w:p w14:paraId="52DC3565">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GB2 \* MERGEFORMAT </w:instrText>
      </w:r>
      <w:r>
        <w:rPr>
          <w:rFonts w:hint="eastAsia" w:ascii="宋体" w:hAnsi="宋体" w:cs="宋体"/>
          <w:sz w:val="24"/>
        </w:rPr>
        <w:fldChar w:fldCharType="separate"/>
      </w:r>
      <w:r>
        <w:rPr>
          <w:rFonts w:hint="eastAsia" w:ascii="宋体" w:hAnsi="宋体" w:cs="宋体"/>
        </w:rPr>
        <w:t>⑸</w:t>
      </w:r>
      <w:r>
        <w:rPr>
          <w:rFonts w:hint="eastAsia" w:ascii="宋体" w:hAnsi="宋体" w:cs="宋体"/>
          <w:sz w:val="24"/>
        </w:rPr>
        <w:fldChar w:fldCharType="end"/>
      </w:r>
      <w:r>
        <w:rPr>
          <w:rFonts w:hint="eastAsia" w:ascii="宋体" w:hAnsi="宋体" w:cs="宋体"/>
          <w:sz w:val="24"/>
        </w:rPr>
        <w:t>供应商递交两份或多份内容不同的响应文件且未声明哪一个有效，或提交备选投标方案的；</w:t>
      </w:r>
    </w:p>
    <w:p w14:paraId="17939195">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GB2 \* MERGEFORMAT </w:instrText>
      </w:r>
      <w:r>
        <w:rPr>
          <w:rFonts w:hint="eastAsia" w:ascii="宋体" w:hAnsi="宋体" w:cs="宋体"/>
          <w:sz w:val="24"/>
        </w:rPr>
        <w:fldChar w:fldCharType="separate"/>
      </w:r>
      <w:r>
        <w:rPr>
          <w:rFonts w:hint="eastAsia" w:ascii="宋体" w:hAnsi="宋体" w:cs="宋体"/>
        </w:rPr>
        <w:t>⑹</w:t>
      </w:r>
      <w:r>
        <w:rPr>
          <w:rFonts w:hint="eastAsia" w:ascii="宋体" w:hAnsi="宋体" w:cs="宋体"/>
          <w:sz w:val="24"/>
        </w:rPr>
        <w:fldChar w:fldCharType="end"/>
      </w:r>
      <w:r>
        <w:rPr>
          <w:rFonts w:hint="eastAsia" w:ascii="宋体" w:hAnsi="宋体" w:cs="宋体"/>
          <w:sz w:val="24"/>
        </w:rPr>
        <w:t>响应文件的实质性内容未使用中文表述、意思表述不明确、前后矛盾或者使用计量单位不符合采购文件要求的（经评审委员会认定允许其当场更正的笔误或符合澄清要求的除外）；</w:t>
      </w:r>
    </w:p>
    <w:p w14:paraId="087E916F">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GB2 \* MERGEFORMAT </w:instrText>
      </w:r>
      <w:r>
        <w:rPr>
          <w:rFonts w:hint="eastAsia" w:ascii="宋体" w:hAnsi="宋体" w:cs="宋体"/>
          <w:sz w:val="24"/>
        </w:rPr>
        <w:fldChar w:fldCharType="separate"/>
      </w:r>
      <w:r>
        <w:rPr>
          <w:rFonts w:hint="eastAsia" w:ascii="宋体" w:hAnsi="宋体" w:cs="宋体"/>
        </w:rPr>
        <w:t>⑺</w:t>
      </w:r>
      <w:r>
        <w:rPr>
          <w:rFonts w:hint="eastAsia" w:ascii="宋体" w:hAnsi="宋体" w:cs="宋体"/>
          <w:sz w:val="24"/>
        </w:rPr>
        <w:fldChar w:fldCharType="end"/>
      </w:r>
      <w:r>
        <w:rPr>
          <w:rFonts w:hint="eastAsia" w:ascii="宋体" w:hAnsi="宋体" w:cs="宋体"/>
          <w:sz w:val="24"/>
        </w:rPr>
        <w:t>未能实质性响应采购文件中标有“▲”的实质性要求、内容、条件、规定或者投标存在负偏离的；</w:t>
      </w:r>
    </w:p>
    <w:p w14:paraId="518E5435">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8 \* GB2 \* MERGEFORMAT </w:instrText>
      </w:r>
      <w:r>
        <w:rPr>
          <w:rFonts w:hint="eastAsia" w:ascii="宋体" w:hAnsi="宋体" w:cs="宋体"/>
          <w:sz w:val="24"/>
        </w:rPr>
        <w:fldChar w:fldCharType="separate"/>
      </w:r>
      <w:r>
        <w:rPr>
          <w:rFonts w:hint="eastAsia" w:ascii="宋体" w:hAnsi="宋体" w:cs="宋体"/>
        </w:rPr>
        <w:t>⑻</w:t>
      </w:r>
      <w:r>
        <w:rPr>
          <w:rFonts w:hint="eastAsia" w:ascii="宋体" w:hAnsi="宋体" w:cs="宋体"/>
          <w:sz w:val="24"/>
        </w:rPr>
        <w:fldChar w:fldCharType="end"/>
      </w:r>
      <w:r>
        <w:rPr>
          <w:rFonts w:hint="eastAsia" w:ascii="宋体" w:hAnsi="宋体" w:cs="宋体"/>
          <w:sz w:val="24"/>
        </w:rPr>
        <w:t>投标有效期、交货期、服务期、质保期、付款方式等条款不能满足采购文件要求的；</w:t>
      </w:r>
    </w:p>
    <w:p w14:paraId="016E4F37">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9 \* GB2 \* MERGEFORMAT </w:instrText>
      </w:r>
      <w:r>
        <w:rPr>
          <w:rFonts w:hint="eastAsia" w:ascii="宋体" w:hAnsi="宋体" w:cs="宋体"/>
          <w:sz w:val="24"/>
        </w:rPr>
        <w:fldChar w:fldCharType="separate"/>
      </w:r>
      <w:r>
        <w:rPr>
          <w:rFonts w:hint="eastAsia" w:ascii="宋体" w:hAnsi="宋体" w:cs="宋体"/>
        </w:rPr>
        <w:t>⑼</w:t>
      </w:r>
      <w:r>
        <w:rPr>
          <w:rFonts w:hint="eastAsia" w:ascii="宋体" w:hAnsi="宋体" w:cs="宋体"/>
          <w:sz w:val="24"/>
        </w:rPr>
        <w:fldChar w:fldCharType="end"/>
      </w:r>
      <w:r>
        <w:rPr>
          <w:rFonts w:hint="eastAsia" w:ascii="宋体" w:hAnsi="宋体" w:cs="宋体"/>
          <w:sz w:val="24"/>
        </w:rPr>
        <w:t>供应商未承诺或未按照采购文件的要求承诺的；</w:t>
      </w:r>
    </w:p>
    <w:p w14:paraId="0803F518">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10 \* GB2 \* MERGEFORMAT </w:instrText>
      </w:r>
      <w:r>
        <w:rPr>
          <w:rFonts w:hint="eastAsia" w:ascii="宋体" w:hAnsi="宋体" w:cs="宋体"/>
          <w:sz w:val="24"/>
        </w:rPr>
        <w:fldChar w:fldCharType="separate"/>
      </w:r>
      <w:r>
        <w:rPr>
          <w:rFonts w:hint="eastAsia" w:ascii="宋体" w:hAnsi="宋体" w:cs="宋体"/>
        </w:rPr>
        <w:t>⑽</w:t>
      </w:r>
      <w:r>
        <w:rPr>
          <w:rFonts w:hint="eastAsia" w:ascii="宋体" w:hAnsi="宋体" w:cs="宋体"/>
          <w:sz w:val="24"/>
        </w:rPr>
        <w:fldChar w:fldCharType="end"/>
      </w:r>
      <w:r>
        <w:rPr>
          <w:rFonts w:hint="eastAsia" w:ascii="宋体" w:hAnsi="宋体" w:cs="宋体"/>
          <w:sz w:val="24"/>
        </w:rPr>
        <w:t>响应文件内容弄虚作假的；</w:t>
      </w:r>
    </w:p>
    <w:p w14:paraId="2F632FC8">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11 \* GB2 \* MERGEFORMAT </w:instrText>
      </w:r>
      <w:r>
        <w:rPr>
          <w:rFonts w:hint="eastAsia" w:ascii="宋体" w:hAnsi="宋体" w:cs="宋体"/>
          <w:sz w:val="24"/>
        </w:rPr>
        <w:fldChar w:fldCharType="separate"/>
      </w:r>
      <w:r>
        <w:rPr>
          <w:rFonts w:hint="eastAsia" w:ascii="宋体" w:hAnsi="宋体" w:cs="宋体"/>
        </w:rPr>
        <w:t>⑾</w:t>
      </w:r>
      <w:r>
        <w:rPr>
          <w:rFonts w:hint="eastAsia" w:ascii="宋体" w:hAnsi="宋体" w:cs="宋体"/>
          <w:sz w:val="24"/>
        </w:rPr>
        <w:fldChar w:fldCharType="end"/>
      </w:r>
      <w:r>
        <w:rPr>
          <w:rFonts w:hint="eastAsia" w:ascii="宋体" w:hAnsi="宋体" w:cs="宋体"/>
          <w:sz w:val="24"/>
        </w:rPr>
        <w:t>供应商处于被责令停业，财产被接管、冻结、破产状态；</w:t>
      </w:r>
    </w:p>
    <w:p w14:paraId="1C50B2DA">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12 \* GB2 \* MERGEFORMAT </w:instrText>
      </w:r>
      <w:r>
        <w:rPr>
          <w:rFonts w:hint="eastAsia" w:ascii="宋体" w:hAnsi="宋体" w:cs="宋体"/>
          <w:sz w:val="24"/>
        </w:rPr>
        <w:fldChar w:fldCharType="separate"/>
      </w:r>
      <w:r>
        <w:rPr>
          <w:rFonts w:hint="eastAsia" w:ascii="宋体" w:hAnsi="宋体" w:cs="宋体"/>
        </w:rPr>
        <w:t>⑿</w:t>
      </w:r>
      <w:r>
        <w:rPr>
          <w:rFonts w:hint="eastAsia" w:ascii="宋体" w:hAnsi="宋体" w:cs="宋体"/>
          <w:sz w:val="24"/>
        </w:rPr>
        <w:fldChar w:fldCharType="end"/>
      </w:r>
      <w:r>
        <w:rPr>
          <w:rFonts w:hint="eastAsia" w:ascii="宋体" w:hAnsi="宋体" w:cs="宋体"/>
          <w:sz w:val="24"/>
        </w:rPr>
        <w:t>附有采购人不能接受的条件的；</w:t>
      </w:r>
    </w:p>
    <w:p w14:paraId="7969283A">
      <w:pPr>
        <w:spacing w:line="440" w:lineRule="exact"/>
        <w:ind w:firstLine="480"/>
        <w:rPr>
          <w:rFonts w:ascii="宋体" w:hAnsi="宋体" w:cs="宋体"/>
        </w:rPr>
      </w:pPr>
      <w:r>
        <w:rPr>
          <w:rFonts w:hint="eastAsia" w:ascii="宋体" w:hAnsi="宋体" w:cs="宋体"/>
          <w:sz w:val="24"/>
        </w:rPr>
        <w:fldChar w:fldCharType="begin"/>
      </w:r>
      <w:r>
        <w:rPr>
          <w:rFonts w:hint="eastAsia" w:ascii="宋体" w:hAnsi="宋体" w:cs="宋体"/>
          <w:sz w:val="24"/>
        </w:rPr>
        <w:instrText xml:space="preserve"> = 13 \* GB2 \* MERGEFORMAT </w:instrText>
      </w:r>
      <w:r>
        <w:rPr>
          <w:rFonts w:hint="eastAsia" w:ascii="宋体" w:hAnsi="宋体" w:cs="宋体"/>
          <w:sz w:val="24"/>
        </w:rPr>
        <w:fldChar w:fldCharType="separate"/>
      </w:r>
      <w:r>
        <w:rPr>
          <w:rFonts w:hint="eastAsia" w:ascii="宋体" w:hAnsi="宋体" w:cs="宋体"/>
        </w:rPr>
        <w:t>⒀</w:t>
      </w:r>
      <w:r>
        <w:rPr>
          <w:rFonts w:hint="eastAsia" w:ascii="宋体" w:hAnsi="宋体" w:cs="宋体"/>
          <w:sz w:val="24"/>
        </w:rPr>
        <w:fldChar w:fldCharType="end"/>
      </w:r>
      <w:r>
        <w:rPr>
          <w:rFonts w:hint="eastAsia" w:ascii="宋体" w:hAnsi="宋体" w:cs="宋体"/>
          <w:sz w:val="24"/>
        </w:rPr>
        <w:t>不响应修正原则的；</w:t>
      </w:r>
    </w:p>
    <w:p w14:paraId="6B665F4A">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14 \* GB2 \* MERGEFORMAT </w:instrText>
      </w:r>
      <w:r>
        <w:rPr>
          <w:rFonts w:hint="eastAsia" w:ascii="宋体" w:hAnsi="宋体" w:cs="宋体"/>
          <w:sz w:val="24"/>
        </w:rPr>
        <w:fldChar w:fldCharType="separate"/>
      </w:r>
      <w:r>
        <w:rPr>
          <w:rFonts w:hint="eastAsia" w:ascii="宋体" w:hAnsi="宋体" w:cs="宋体"/>
        </w:rPr>
        <w:t>⒁</w:t>
      </w:r>
      <w:r>
        <w:rPr>
          <w:rFonts w:hint="eastAsia" w:ascii="宋体" w:hAnsi="宋体" w:cs="宋体"/>
          <w:sz w:val="24"/>
        </w:rPr>
        <w:fldChar w:fldCharType="end"/>
      </w:r>
      <w:r>
        <w:rPr>
          <w:rFonts w:hint="eastAsia" w:ascii="宋体" w:hAnsi="宋体" w:cs="宋体"/>
          <w:sz w:val="24"/>
        </w:rPr>
        <w:t>法律、法规、规章和本采购文件规定的其他无效响应情形或经评审委员会认定的其他属于重大偏离情形的。</w:t>
      </w:r>
    </w:p>
    <w:p w14:paraId="02975741">
      <w:pPr>
        <w:pStyle w:val="15"/>
        <w:spacing w:line="440" w:lineRule="exact"/>
        <w:ind w:left="0" w:leftChars="0" w:firstLine="456" w:firstLineChars="200"/>
        <w:rPr>
          <w:rFonts w:ascii="宋体" w:hAnsi="宋体" w:cs="宋体"/>
          <w:spacing w:val="-6"/>
          <w:sz w:val="24"/>
        </w:rPr>
      </w:pPr>
      <w:r>
        <w:rPr>
          <w:rFonts w:hint="eastAsia" w:ascii="宋体" w:hAnsi="宋体" w:cs="宋体"/>
          <w:spacing w:val="-6"/>
          <w:sz w:val="24"/>
        </w:rPr>
        <w:t>3、评审完毕后，如采购人发现成交候选人所提供的资格证明材料可能存在不合法、不合规或不真实等情形，应由原评审委员会对评审结果进行复核和审查确认。</w:t>
      </w:r>
    </w:p>
    <w:p w14:paraId="3EFDC31B">
      <w:pPr>
        <w:spacing w:line="440" w:lineRule="exact"/>
        <w:ind w:firstLine="482"/>
        <w:rPr>
          <w:rFonts w:ascii="宋体" w:hAnsi="宋体" w:cs="宋体"/>
          <w:b/>
          <w:sz w:val="24"/>
        </w:rPr>
      </w:pPr>
      <w:r>
        <w:rPr>
          <w:rFonts w:hint="eastAsia" w:ascii="宋体" w:hAnsi="宋体" w:cs="宋体"/>
          <w:b/>
          <w:sz w:val="24"/>
        </w:rPr>
        <w:t>4、响应文件的报价评审</w:t>
      </w:r>
    </w:p>
    <w:p w14:paraId="3C0D6700">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 MERGEFORMAT </w:instrText>
      </w:r>
      <w:r>
        <w:rPr>
          <w:rFonts w:hint="eastAsia" w:ascii="宋体" w:hAnsi="宋体" w:cs="宋体"/>
          <w:sz w:val="24"/>
        </w:rPr>
        <w:fldChar w:fldCharType="separate"/>
      </w:r>
      <w:r>
        <w:rPr>
          <w:rFonts w:hint="eastAsia" w:ascii="宋体" w:hAnsi="宋体" w:cs="宋体"/>
        </w:rPr>
        <w:t>⑴</w:t>
      </w:r>
      <w:r>
        <w:rPr>
          <w:rFonts w:hint="eastAsia" w:ascii="宋体" w:hAnsi="宋体" w:cs="宋体"/>
          <w:sz w:val="24"/>
        </w:rPr>
        <w:fldChar w:fldCharType="end"/>
      </w:r>
      <w:r>
        <w:rPr>
          <w:rFonts w:hint="eastAsia" w:ascii="宋体" w:hAnsi="宋体" w:cs="宋体"/>
          <w:sz w:val="24"/>
        </w:rPr>
        <w:t>评审委员会对通过资格审查合格的供应商报价进行评审。</w:t>
      </w:r>
    </w:p>
    <w:p w14:paraId="401F8D3C">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 MERGEFORMAT </w:instrText>
      </w:r>
      <w:r>
        <w:rPr>
          <w:rFonts w:hint="eastAsia" w:ascii="宋体" w:hAnsi="宋体" w:cs="宋体"/>
          <w:sz w:val="24"/>
        </w:rPr>
        <w:fldChar w:fldCharType="separate"/>
      </w:r>
      <w:r>
        <w:rPr>
          <w:rFonts w:hint="eastAsia" w:ascii="宋体" w:hAnsi="宋体" w:cs="宋体"/>
        </w:rPr>
        <w:t>⑵</w:t>
      </w:r>
      <w:r>
        <w:rPr>
          <w:rFonts w:hint="eastAsia" w:ascii="宋体" w:hAnsi="宋体" w:cs="宋体"/>
          <w:sz w:val="24"/>
        </w:rPr>
        <w:fldChar w:fldCharType="end"/>
      </w:r>
      <w:r>
        <w:rPr>
          <w:rFonts w:hint="eastAsia" w:ascii="宋体" w:hAnsi="宋体" w:cs="宋体"/>
          <w:sz w:val="24"/>
        </w:rPr>
        <w:t>属采购文件的原因造成报价口径范围不一致的，应调整供应商报价并经供应商书面确认后产生约束力，供应商不确认的，其响应无效。</w:t>
      </w:r>
    </w:p>
    <w:p w14:paraId="4996CD40">
      <w:pPr>
        <w:shd w:val="clear" w:color="auto" w:fill="FFFFFF"/>
        <w:adjustRightInd w:val="0"/>
        <w:snapToGrid w:val="0"/>
        <w:spacing w:line="440" w:lineRule="exact"/>
        <w:ind w:firstLine="436" w:firstLineChars="182"/>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 MERGEFORMAT </w:instrText>
      </w:r>
      <w:r>
        <w:rPr>
          <w:rFonts w:hint="eastAsia" w:ascii="宋体" w:hAnsi="宋体" w:cs="宋体"/>
          <w:sz w:val="24"/>
        </w:rPr>
        <w:fldChar w:fldCharType="separate"/>
      </w:r>
      <w:r>
        <w:rPr>
          <w:rFonts w:hint="eastAsia" w:ascii="宋体" w:hAnsi="宋体" w:cs="宋体"/>
        </w:rPr>
        <w:t>⑶</w:t>
      </w:r>
      <w:r>
        <w:rPr>
          <w:rFonts w:hint="eastAsia" w:ascii="宋体" w:hAnsi="宋体" w:cs="宋体"/>
          <w:sz w:val="24"/>
        </w:rPr>
        <w:fldChar w:fldCharType="end"/>
      </w:r>
      <w:r>
        <w:rPr>
          <w:rFonts w:hint="eastAsia" w:ascii="宋体" w:hAnsi="宋体" w:cs="宋体"/>
          <w:sz w:val="24"/>
        </w:rPr>
        <w:t>响应报价错误的修正原则：</w:t>
      </w:r>
    </w:p>
    <w:p w14:paraId="056F63FB">
      <w:pPr>
        <w:autoSpaceDE w:val="0"/>
        <w:autoSpaceDN w:val="0"/>
        <w:adjustRightInd w:val="0"/>
        <w:snapToGrid w:val="0"/>
        <w:spacing w:line="500" w:lineRule="exact"/>
        <w:ind w:firstLine="480" w:firstLineChars="200"/>
        <w:jc w:val="left"/>
        <w:rPr>
          <w:rFonts w:ascii="宋体" w:hAnsi="宋体" w:cs="宋体"/>
          <w:sz w:val="24"/>
        </w:rPr>
      </w:pPr>
      <w:r>
        <w:rPr>
          <w:rFonts w:ascii="Calibri" w:hAnsi="Calibri" w:cs="Calibri"/>
          <w:sz w:val="24"/>
        </w:rPr>
        <w:t>①</w:t>
      </w:r>
      <w:r>
        <w:rPr>
          <w:rFonts w:hint="eastAsia" w:ascii="宋体" w:hAnsi="宋体" w:cs="宋体"/>
          <w:sz w:val="24"/>
        </w:rPr>
        <w:t>投标文件中开标一览表（报价表）内容与投标文件中相应内容不一致的，以开标一览表（报价表）为准；</w:t>
      </w:r>
    </w:p>
    <w:p w14:paraId="14821539">
      <w:pPr>
        <w:autoSpaceDE w:val="0"/>
        <w:autoSpaceDN w:val="0"/>
        <w:adjustRightInd w:val="0"/>
        <w:snapToGrid w:val="0"/>
        <w:spacing w:line="500" w:lineRule="exact"/>
        <w:ind w:firstLine="480" w:firstLineChars="200"/>
        <w:jc w:val="left"/>
        <w:rPr>
          <w:rFonts w:ascii="宋体" w:hAnsi="宋体" w:cs="宋体"/>
          <w:sz w:val="24"/>
        </w:rPr>
      </w:pPr>
      <w:r>
        <w:rPr>
          <w:rFonts w:ascii="Calibri" w:hAnsi="Calibri" w:cs="Calibri"/>
          <w:sz w:val="24"/>
        </w:rPr>
        <w:t>②</w:t>
      </w:r>
      <w:r>
        <w:rPr>
          <w:rFonts w:hint="eastAsia" w:ascii="宋体" w:hAnsi="宋体" w:cs="宋体"/>
          <w:sz w:val="24"/>
        </w:rPr>
        <w:t>大写金额和小写金额不一致的，以大写金额为准；</w:t>
      </w:r>
    </w:p>
    <w:p w14:paraId="6B472DE5">
      <w:pPr>
        <w:autoSpaceDE w:val="0"/>
        <w:autoSpaceDN w:val="0"/>
        <w:adjustRightInd w:val="0"/>
        <w:snapToGrid w:val="0"/>
        <w:spacing w:line="500" w:lineRule="exact"/>
        <w:ind w:firstLine="480" w:firstLineChars="200"/>
        <w:jc w:val="left"/>
        <w:rPr>
          <w:rFonts w:ascii="宋体" w:hAnsi="宋体" w:cs="宋体"/>
          <w:sz w:val="24"/>
        </w:rPr>
      </w:pPr>
      <w:r>
        <w:rPr>
          <w:rFonts w:ascii="Calibri" w:hAnsi="Calibri" w:cs="Calibri"/>
          <w:sz w:val="24"/>
        </w:rPr>
        <w:t>③</w:t>
      </w:r>
      <w:r>
        <w:rPr>
          <w:rFonts w:hint="eastAsia" w:ascii="宋体" w:hAnsi="宋体" w:cs="宋体"/>
          <w:sz w:val="24"/>
        </w:rPr>
        <w:t>单价金额小数点或者百分比有明显错位的，以开标一览表的总价为准，并修改单价；</w:t>
      </w:r>
    </w:p>
    <w:p w14:paraId="5BC27660">
      <w:pPr>
        <w:autoSpaceDE w:val="0"/>
        <w:autoSpaceDN w:val="0"/>
        <w:adjustRightInd w:val="0"/>
        <w:snapToGrid w:val="0"/>
        <w:spacing w:line="500" w:lineRule="exact"/>
        <w:ind w:firstLine="480" w:firstLineChars="200"/>
        <w:jc w:val="left"/>
        <w:rPr>
          <w:rFonts w:ascii="宋体" w:hAnsi="宋体" w:cs="宋体"/>
          <w:sz w:val="24"/>
        </w:rPr>
      </w:pPr>
      <w:r>
        <w:rPr>
          <w:rFonts w:hint="eastAsia" w:ascii="宋体" w:hAnsi="宋体" w:cs="宋体"/>
          <w:sz w:val="24"/>
        </w:rPr>
        <w:t>④总价金额与按单价汇总金额不一致的，以单价金额计算结果为准。</w:t>
      </w:r>
    </w:p>
    <w:p w14:paraId="310195E0">
      <w:pPr>
        <w:autoSpaceDE w:val="0"/>
        <w:autoSpaceDN w:val="0"/>
        <w:adjustRightInd w:val="0"/>
        <w:snapToGrid w:val="0"/>
        <w:spacing w:line="500" w:lineRule="exact"/>
        <w:ind w:firstLine="480" w:firstLineChars="200"/>
        <w:jc w:val="left"/>
        <w:rPr>
          <w:rFonts w:ascii="宋体" w:hAnsi="宋体" w:cs="宋体"/>
          <w:sz w:val="24"/>
        </w:rPr>
      </w:pPr>
      <w:r>
        <w:rPr>
          <w:rFonts w:hint="eastAsia" w:ascii="宋体" w:hAnsi="宋体" w:cs="宋体"/>
          <w:sz w:val="24"/>
        </w:rPr>
        <w:t>同时出现两种以上不一致的，按照前款规定的顺序修正。修正后的报价经投标人确认后产生约束力，投标人不确认的，其投标无效。</w:t>
      </w:r>
    </w:p>
    <w:p w14:paraId="2061D838">
      <w:pPr>
        <w:shd w:val="clear" w:color="auto" w:fill="FFFFFF"/>
        <w:adjustRightInd w:val="0"/>
        <w:snapToGrid w:val="0"/>
        <w:spacing w:line="440" w:lineRule="exact"/>
        <w:ind w:firstLine="436" w:firstLineChars="182"/>
        <w:rPr>
          <w:rFonts w:ascii="宋体" w:hAnsi="宋体" w:cs="宋体"/>
          <w:sz w:val="24"/>
        </w:rPr>
      </w:pPr>
      <w:r>
        <w:rPr>
          <w:rFonts w:hint="eastAsia" w:ascii="宋体" w:hAnsi="宋体" w:cs="宋体"/>
          <w:sz w:val="24"/>
        </w:rPr>
        <w:t>如果数字表示的金额和用文字表示的金额不一致时，应以文字表示的金额为准。数量与单价的乘积与金额不一致时，以单价为准并修改金额。小数点点错的除外。</w:t>
      </w:r>
    </w:p>
    <w:p w14:paraId="697F5879">
      <w:pPr>
        <w:autoSpaceDE w:val="0"/>
        <w:autoSpaceDN w:val="0"/>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按上述修正错误的原则及方法调整或修正响应文件的响应报价，供应商同意后，调整后的响应报价对供应商起约束作用。如果供应商不接受调整或修正后的报价，则其响应将被拒绝，并不影响评审工作。</w:t>
      </w:r>
    </w:p>
    <w:p w14:paraId="468CFD97">
      <w:pPr>
        <w:spacing w:line="440" w:lineRule="exact"/>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 MERGEFORMAT </w:instrText>
      </w:r>
      <w:r>
        <w:rPr>
          <w:rFonts w:hint="eastAsia" w:ascii="宋体" w:hAnsi="宋体" w:cs="宋体"/>
          <w:sz w:val="24"/>
        </w:rPr>
        <w:fldChar w:fldCharType="separate"/>
      </w:r>
      <w:r>
        <w:rPr>
          <w:rFonts w:hint="eastAsia" w:ascii="宋体" w:hAnsi="宋体" w:cs="宋体"/>
        </w:rPr>
        <w:t>⑷</w:t>
      </w:r>
      <w:r>
        <w:rPr>
          <w:rFonts w:hint="eastAsia" w:ascii="宋体" w:hAnsi="宋体" w:cs="宋体"/>
          <w:sz w:val="24"/>
        </w:rPr>
        <w:fldChar w:fldCharType="end"/>
      </w:r>
      <w:r>
        <w:rPr>
          <w:rFonts w:hint="eastAsia" w:ascii="宋体" w:hAnsi="宋体" w:cs="宋体"/>
          <w:sz w:val="24"/>
        </w:rPr>
        <w:t>报价文件中，如有以下情况之一的经评审委员会按少数服从多数原则进行集体认定后，可按报价审查不合格处理：</w:t>
      </w:r>
    </w:p>
    <w:p w14:paraId="69418ED7">
      <w:pPr>
        <w:spacing w:line="440" w:lineRule="exact"/>
        <w:ind w:firstLine="480"/>
        <w:rPr>
          <w:rFonts w:ascii="宋体" w:hAnsi="宋体" w:cs="宋体"/>
          <w:sz w:val="24"/>
        </w:rPr>
      </w:pPr>
      <w:r>
        <w:rPr>
          <w:rFonts w:hint="eastAsia" w:ascii="宋体" w:hAnsi="宋体" w:cs="宋体"/>
          <w:sz w:val="24"/>
        </w:rPr>
        <w:t>4.1报价函中响应报价为零或负数的或其报价无法按正常书写方式进行报价唱标的或无响应报价的；</w:t>
      </w:r>
    </w:p>
    <w:p w14:paraId="5873E63F">
      <w:pPr>
        <w:spacing w:line="440" w:lineRule="exact"/>
        <w:ind w:firstLine="480"/>
        <w:rPr>
          <w:rFonts w:ascii="宋体" w:hAnsi="宋体" w:cs="宋体"/>
          <w:sz w:val="24"/>
        </w:rPr>
      </w:pPr>
      <w:r>
        <w:rPr>
          <w:rFonts w:hint="eastAsia" w:ascii="宋体" w:hAnsi="宋体" w:cs="宋体"/>
          <w:sz w:val="24"/>
        </w:rPr>
        <w:t>4.2供应商</w:t>
      </w:r>
      <w:r>
        <w:rPr>
          <w:rStyle w:val="27"/>
          <w:rFonts w:hint="eastAsia" w:ascii="宋体" w:hAnsi="宋体" w:cs="宋体"/>
          <w:b w:val="0"/>
          <w:sz w:val="24"/>
          <w:szCs w:val="24"/>
        </w:rPr>
        <w:t>报价高于采购人采购预算的；</w:t>
      </w:r>
    </w:p>
    <w:p w14:paraId="63491E87">
      <w:pPr>
        <w:spacing w:line="440" w:lineRule="exact"/>
        <w:ind w:firstLine="480"/>
        <w:rPr>
          <w:rFonts w:ascii="宋体" w:hAnsi="宋体" w:cs="宋体"/>
          <w:sz w:val="24"/>
        </w:rPr>
      </w:pPr>
      <w:r>
        <w:rPr>
          <w:rFonts w:hint="eastAsia" w:ascii="宋体" w:hAnsi="宋体" w:cs="宋体"/>
          <w:sz w:val="24"/>
        </w:rPr>
        <w:t>4.3供应商未按采购要求进行报价的；</w:t>
      </w:r>
    </w:p>
    <w:p w14:paraId="7E868CEF">
      <w:pPr>
        <w:spacing w:line="440" w:lineRule="exact"/>
        <w:ind w:firstLine="480"/>
        <w:rPr>
          <w:rFonts w:ascii="宋体" w:hAnsi="宋体" w:cs="宋体"/>
          <w:sz w:val="24"/>
        </w:rPr>
      </w:pPr>
      <w:r>
        <w:rPr>
          <w:rFonts w:hint="eastAsia" w:ascii="宋体" w:hAnsi="宋体" w:cs="宋体"/>
          <w:sz w:val="24"/>
        </w:rPr>
        <w:t>4.4供应商递交两份或多份内容不同的报价文件，或在一份报价文件中对同一内容报有两个或多个报价，且未声明哪一个为最终报价的；</w:t>
      </w:r>
    </w:p>
    <w:p w14:paraId="70F941D2">
      <w:pPr>
        <w:spacing w:line="440" w:lineRule="exact"/>
        <w:ind w:firstLine="480"/>
        <w:rPr>
          <w:rFonts w:ascii="宋体" w:hAnsi="宋体" w:cs="宋体"/>
          <w:sz w:val="24"/>
        </w:rPr>
      </w:pPr>
      <w:r>
        <w:rPr>
          <w:rFonts w:hint="eastAsia" w:ascii="宋体" w:hAnsi="宋体" w:cs="宋体"/>
          <w:sz w:val="24"/>
        </w:rPr>
        <w:t>4.5报价文件未按采购文件的规定签署、盖章的；</w:t>
      </w:r>
    </w:p>
    <w:p w14:paraId="0F9AC0A3">
      <w:pPr>
        <w:spacing w:line="440" w:lineRule="exact"/>
        <w:ind w:firstLine="480"/>
        <w:rPr>
          <w:rFonts w:ascii="宋体" w:hAnsi="宋体" w:cs="宋体"/>
          <w:sz w:val="24"/>
        </w:rPr>
      </w:pPr>
      <w:r>
        <w:rPr>
          <w:rFonts w:hint="eastAsia" w:ascii="宋体" w:hAnsi="宋体" w:cs="宋体"/>
          <w:sz w:val="24"/>
        </w:rPr>
        <w:t>4.6报价文件未按采购文件规定的格式填写，报价文件的份数不符合采购文件要求的，内容不全或关键字迹模糊、无法辨认或辨认不清等导致对该响应文件的评审活动无法正常进行；</w:t>
      </w:r>
    </w:p>
    <w:p w14:paraId="1356BAB8">
      <w:pPr>
        <w:spacing w:line="440" w:lineRule="exact"/>
        <w:ind w:firstLine="480"/>
        <w:rPr>
          <w:rFonts w:ascii="宋体" w:hAnsi="宋体" w:cs="宋体"/>
          <w:sz w:val="24"/>
        </w:rPr>
      </w:pPr>
      <w:r>
        <w:rPr>
          <w:rFonts w:hint="eastAsia" w:ascii="宋体" w:hAnsi="宋体" w:cs="宋体"/>
          <w:sz w:val="24"/>
        </w:rPr>
        <w:t>4.7评审委员会认为供应商的报价明显低于其他通过符合性审查供应商的报价的，有可能影响产品质量或者不能诚信履约，供应商在评审现场合理时间内（具体时间由评审委员会定）不能提供书面说明（必要时提供相关证明材料）证明其报价合理性的。</w:t>
      </w:r>
    </w:p>
    <w:p w14:paraId="7AD81D6B">
      <w:pPr>
        <w:spacing w:line="440" w:lineRule="exact"/>
        <w:ind w:firstLine="480" w:firstLineChars="200"/>
        <w:rPr>
          <w:rFonts w:ascii="宋体" w:hAnsi="宋体" w:cs="宋体"/>
          <w:b/>
          <w:sz w:val="24"/>
        </w:rPr>
      </w:pPr>
      <w:r>
        <w:rPr>
          <w:rFonts w:hint="eastAsia" w:ascii="宋体" w:hAnsi="宋体" w:cs="宋体"/>
          <w:b/>
          <w:sz w:val="24"/>
        </w:rPr>
        <w:t>六、评审特殊情况的处理</w:t>
      </w:r>
    </w:p>
    <w:p w14:paraId="749FBF17">
      <w:pPr>
        <w:spacing w:line="440" w:lineRule="exact"/>
        <w:ind w:firstLine="480" w:firstLineChars="200"/>
        <w:rPr>
          <w:rFonts w:ascii="宋体" w:hAnsi="宋体" w:cs="宋体"/>
          <w:bCs/>
          <w:sz w:val="24"/>
        </w:rPr>
      </w:pPr>
      <w:r>
        <w:rPr>
          <w:rFonts w:hint="eastAsia" w:ascii="宋体" w:hAnsi="宋体" w:cs="宋体"/>
          <w:bCs/>
          <w:sz w:val="24"/>
        </w:rPr>
        <w:t>（1）评审结束后，除本章规定可另行处理和修正的情形外，其报价结果不予纠正。</w:t>
      </w:r>
    </w:p>
    <w:p w14:paraId="79FC29D9">
      <w:pPr>
        <w:spacing w:line="440" w:lineRule="exact"/>
        <w:ind w:firstLine="480" w:firstLineChars="200"/>
        <w:rPr>
          <w:rFonts w:ascii="宋体" w:hAnsi="宋体" w:cs="宋体"/>
          <w:bCs/>
          <w:sz w:val="24"/>
        </w:rPr>
      </w:pPr>
      <w:r>
        <w:rPr>
          <w:rFonts w:hint="eastAsia" w:ascii="宋体" w:hAnsi="宋体" w:cs="宋体"/>
          <w:bCs/>
          <w:sz w:val="24"/>
        </w:rPr>
        <w:t>（2）经查实，供应商存在不遵守采购活动会场纪律,无理取闹,扰乱采购活动现场秩序的情况，采购人可以将其列入不良行为记录并给予书面警告,暂停其一年参与采购人组织的各类项目的响应资格。</w:t>
      </w:r>
    </w:p>
    <w:p w14:paraId="07351AE2">
      <w:pPr>
        <w:spacing w:line="440" w:lineRule="exact"/>
        <w:ind w:firstLine="480" w:firstLineChars="200"/>
        <w:rPr>
          <w:rFonts w:ascii="宋体" w:hAnsi="宋体" w:cs="宋体"/>
          <w:b/>
          <w:sz w:val="24"/>
        </w:rPr>
      </w:pPr>
      <w:r>
        <w:rPr>
          <w:rFonts w:hint="eastAsia" w:ascii="宋体" w:hAnsi="宋体" w:cs="宋体"/>
          <w:b/>
          <w:sz w:val="24"/>
        </w:rPr>
        <w:t>七、采购取消</w:t>
      </w:r>
    </w:p>
    <w:p w14:paraId="4D58A63E">
      <w:pPr>
        <w:spacing w:line="440" w:lineRule="exact"/>
        <w:rPr>
          <w:rFonts w:ascii="宋体" w:hAnsi="宋体" w:cs="宋体"/>
          <w:sz w:val="24"/>
        </w:rPr>
      </w:pPr>
      <w:r>
        <w:rPr>
          <w:rFonts w:hint="eastAsia" w:ascii="宋体" w:hAnsi="宋体" w:cs="宋体"/>
          <w:b/>
          <w:sz w:val="24"/>
        </w:rPr>
        <w:t xml:space="preserve">    出现下列情形之一的，采购取消：</w:t>
      </w:r>
    </w:p>
    <w:p w14:paraId="00891CFF">
      <w:pPr>
        <w:spacing w:line="440" w:lineRule="exact"/>
        <w:ind w:firstLine="470" w:firstLineChars="196"/>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1 \* GB2 \* MERGEFORMAT </w:instrText>
      </w:r>
      <w:r>
        <w:rPr>
          <w:rFonts w:hint="eastAsia" w:ascii="宋体" w:hAnsi="宋体" w:cs="宋体"/>
          <w:b/>
          <w:bCs/>
          <w:sz w:val="24"/>
        </w:rPr>
        <w:fldChar w:fldCharType="separate"/>
      </w:r>
      <w:r>
        <w:rPr>
          <w:rFonts w:hint="eastAsia" w:ascii="宋体" w:hAnsi="宋体" w:cs="宋体"/>
          <w:b/>
          <w:bCs/>
        </w:rPr>
        <w:t>⑴</w:t>
      </w:r>
      <w:r>
        <w:rPr>
          <w:rFonts w:hint="eastAsia" w:ascii="宋体" w:hAnsi="宋体" w:cs="宋体"/>
          <w:b/>
          <w:bCs/>
          <w:sz w:val="24"/>
        </w:rPr>
        <w:fldChar w:fldCharType="end"/>
      </w:r>
      <w:r>
        <w:rPr>
          <w:rFonts w:hint="eastAsia" w:ascii="宋体" w:hAnsi="宋体" w:cs="宋体"/>
          <w:b/>
          <w:bCs/>
          <w:sz w:val="24"/>
        </w:rPr>
        <w:t>评审小组因供应商提供的服务及其报价、售后服务承诺等不能满足采购人要求而否决全部响应的。</w:t>
      </w:r>
    </w:p>
    <w:p w14:paraId="6B168008">
      <w:pPr>
        <w:spacing w:line="440" w:lineRule="exact"/>
        <w:ind w:firstLine="470" w:firstLineChars="196"/>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2 \* GB2 \* MERGEFORMAT </w:instrText>
      </w:r>
      <w:r>
        <w:rPr>
          <w:rFonts w:hint="eastAsia" w:ascii="宋体" w:hAnsi="宋体" w:cs="宋体"/>
          <w:b/>
          <w:bCs/>
          <w:sz w:val="24"/>
        </w:rPr>
        <w:fldChar w:fldCharType="separate"/>
      </w:r>
      <w:r>
        <w:rPr>
          <w:rFonts w:hint="eastAsia" w:ascii="宋体" w:hAnsi="宋体" w:cs="宋体"/>
          <w:b/>
          <w:bCs/>
        </w:rPr>
        <w:t>⑵</w:t>
      </w:r>
      <w:r>
        <w:rPr>
          <w:rFonts w:hint="eastAsia" w:ascii="宋体" w:hAnsi="宋体" w:cs="宋体"/>
          <w:b/>
          <w:bCs/>
          <w:sz w:val="24"/>
        </w:rPr>
        <w:fldChar w:fldCharType="end"/>
      </w:r>
      <w:r>
        <w:rPr>
          <w:rFonts w:hint="eastAsia" w:ascii="宋体" w:hAnsi="宋体" w:cs="宋体"/>
          <w:b/>
          <w:bCs/>
          <w:sz w:val="24"/>
        </w:rPr>
        <w:t>出现影响采购公正的违法、违规、欺骗行为的，或出现其他不正常情况的。</w:t>
      </w:r>
    </w:p>
    <w:p w14:paraId="24FDE898">
      <w:pPr>
        <w:spacing w:line="440" w:lineRule="exact"/>
        <w:ind w:firstLine="470" w:firstLineChars="196"/>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3 \* GB2 \* MERGEFORMAT </w:instrText>
      </w:r>
      <w:r>
        <w:rPr>
          <w:rFonts w:hint="eastAsia" w:ascii="宋体" w:hAnsi="宋体" w:cs="宋体"/>
          <w:b/>
          <w:bCs/>
          <w:sz w:val="24"/>
        </w:rPr>
        <w:fldChar w:fldCharType="separate"/>
      </w:r>
      <w:r>
        <w:rPr>
          <w:rFonts w:hint="eastAsia" w:ascii="宋体" w:hAnsi="宋体" w:cs="宋体"/>
          <w:b/>
          <w:bCs/>
        </w:rPr>
        <w:t>⑶</w:t>
      </w:r>
      <w:r>
        <w:rPr>
          <w:rFonts w:hint="eastAsia" w:ascii="宋体" w:hAnsi="宋体" w:cs="宋体"/>
          <w:b/>
          <w:bCs/>
          <w:sz w:val="24"/>
        </w:rPr>
        <w:fldChar w:fldCharType="end"/>
      </w:r>
      <w:r>
        <w:rPr>
          <w:rFonts w:hint="eastAsia" w:ascii="宋体" w:hAnsi="宋体" w:cs="宋体"/>
          <w:b/>
          <w:bCs/>
          <w:sz w:val="24"/>
        </w:rPr>
        <w:t>因重大变故，采购任务取消的。</w:t>
      </w:r>
    </w:p>
    <w:p w14:paraId="5C257739">
      <w:pPr>
        <w:spacing w:line="440" w:lineRule="exact"/>
        <w:ind w:firstLine="480" w:firstLineChars="200"/>
        <w:rPr>
          <w:rFonts w:ascii="宋体" w:hAnsi="宋体" w:cs="宋体"/>
          <w:b/>
          <w:bCs/>
          <w:sz w:val="24"/>
        </w:rPr>
      </w:pPr>
      <w:r>
        <w:rPr>
          <w:rFonts w:hint="eastAsia" w:ascii="宋体" w:hAnsi="宋体" w:cs="宋体"/>
          <w:b/>
          <w:bCs/>
          <w:sz w:val="24"/>
        </w:rPr>
        <w:t>八、评审方法及基本规则</w:t>
      </w:r>
    </w:p>
    <w:p w14:paraId="46271366">
      <w:pPr>
        <w:spacing w:line="440" w:lineRule="exact"/>
        <w:ind w:firstLine="480" w:firstLineChars="200"/>
        <w:rPr>
          <w:rFonts w:ascii="宋体" w:hAnsi="宋体" w:cs="宋体"/>
          <w:sz w:val="24"/>
        </w:rPr>
      </w:pPr>
      <w:r>
        <w:rPr>
          <w:rFonts w:hint="eastAsia" w:ascii="宋体" w:hAnsi="宋体" w:cs="宋体"/>
          <w:sz w:val="24"/>
        </w:rPr>
        <w:t>1、按照平等、客观、公平、科学、择优的原则。</w:t>
      </w:r>
    </w:p>
    <w:p w14:paraId="47C6AD8B">
      <w:pPr>
        <w:spacing w:line="400" w:lineRule="exact"/>
        <w:ind w:firstLine="480" w:firstLineChars="200"/>
        <w:rPr>
          <w:rFonts w:ascii="宋体" w:hAnsi="宋体" w:cs="宋体"/>
          <w:b/>
          <w:sz w:val="24"/>
          <w:szCs w:val="24"/>
        </w:rPr>
      </w:pPr>
      <w:r>
        <w:rPr>
          <w:rFonts w:hint="eastAsia" w:ascii="宋体" w:hAnsi="宋体" w:cs="宋体"/>
          <w:sz w:val="24"/>
        </w:rPr>
        <w:t>2、</w:t>
      </w:r>
      <w:r>
        <w:rPr>
          <w:rFonts w:hint="eastAsia" w:ascii="宋体" w:hAnsi="宋体" w:cs="宋体"/>
          <w:b/>
          <w:sz w:val="24"/>
          <w:szCs w:val="24"/>
        </w:rPr>
        <w:t>本次评标采用最低评标价法。即响应人的资格及符合性审查通过，质量和服务均能满足采购文件实质性响应要求且</w:t>
      </w:r>
      <w:r>
        <w:rPr>
          <w:rFonts w:ascii="宋体" w:hAnsi="宋体" w:cs="宋体"/>
          <w:b/>
          <w:sz w:val="24"/>
          <w:u w:val="single"/>
        </w:rPr>
        <w:t>不含税</w:t>
      </w:r>
      <w:r>
        <w:rPr>
          <w:rFonts w:hAnsi="宋体" w:cs="宋体"/>
          <w:b/>
          <w:sz w:val="24"/>
        </w:rPr>
        <w:t>总报价</w:t>
      </w:r>
      <w:r>
        <w:rPr>
          <w:rFonts w:hint="eastAsia" w:ascii="宋体" w:hAnsi="宋体" w:cs="宋体"/>
          <w:b/>
          <w:sz w:val="24"/>
          <w:szCs w:val="24"/>
        </w:rPr>
        <w:t>最低者为成交候选人；如</w:t>
      </w:r>
      <w:r>
        <w:rPr>
          <w:rFonts w:ascii="宋体" w:hAnsi="宋体" w:cs="宋体"/>
          <w:b/>
          <w:sz w:val="24"/>
          <w:u w:val="single"/>
        </w:rPr>
        <w:t>不含税</w:t>
      </w:r>
      <w:r>
        <w:rPr>
          <w:rFonts w:hAnsi="宋体" w:cs="宋体"/>
          <w:b/>
          <w:sz w:val="24"/>
        </w:rPr>
        <w:t>总报价</w:t>
      </w:r>
      <w:r>
        <w:rPr>
          <w:rFonts w:hint="eastAsia" w:ascii="宋体" w:hAnsi="宋体" w:cs="宋体"/>
          <w:b/>
          <w:sz w:val="24"/>
          <w:szCs w:val="24"/>
        </w:rPr>
        <w:t>相同则以摇号方式确定成交候选人。</w:t>
      </w:r>
    </w:p>
    <w:p w14:paraId="3639DB22">
      <w:r>
        <w:rPr>
          <w:rFonts w:ascii="宋体" w:hAnsi="宋体" w:cs="宋体"/>
          <w:b/>
          <w:u w:val="single"/>
        </w:rPr>
        <w:t>不含税</w:t>
      </w:r>
      <w:r>
        <w:rPr>
          <w:rFonts w:hAnsi="宋体" w:cs="宋体"/>
          <w:b/>
        </w:rPr>
        <w:t>总报价</w:t>
      </w:r>
      <w:r>
        <w:rPr>
          <w:rFonts w:ascii="宋体" w:hAnsi="宋体" w:cs="宋体"/>
          <w:b/>
        </w:rPr>
        <w:t>=</w:t>
      </w:r>
      <w:r>
        <w:rPr>
          <w:rFonts w:ascii="宋体" w:hAnsi="宋体" w:cs="宋体"/>
          <w:b/>
          <w:u w:val="single"/>
        </w:rPr>
        <w:t>含税</w:t>
      </w:r>
      <w:r>
        <w:rPr>
          <w:rFonts w:hAnsi="宋体" w:cs="宋体"/>
          <w:b/>
        </w:rPr>
        <w:t>总报价</w:t>
      </w:r>
      <w:r>
        <w:rPr>
          <w:rFonts w:ascii="宋体" w:hAnsi="宋体" w:cs="宋体"/>
          <w:b/>
        </w:rPr>
        <w:t>÷（1+响应税率）</w:t>
      </w:r>
      <w:r>
        <w:rPr>
          <w:rFonts w:ascii="宋体" w:hAnsi="宋体" w:cs="宋体"/>
        </w:rPr>
        <w:t>（计算时四舍五入保留小数2位）</w:t>
      </w:r>
    </w:p>
    <w:p w14:paraId="114BB48F">
      <w:pPr>
        <w:spacing w:line="440" w:lineRule="exact"/>
        <w:ind w:firstLine="482"/>
        <w:rPr>
          <w:rFonts w:ascii="宋体" w:hAnsi="宋体" w:cs="宋体"/>
          <w:b/>
          <w:kern w:val="0"/>
          <w:sz w:val="24"/>
        </w:rPr>
      </w:pPr>
      <w:r>
        <w:rPr>
          <w:rFonts w:hint="eastAsia" w:ascii="宋体" w:hAnsi="宋体" w:cs="宋体"/>
          <w:b/>
          <w:bCs/>
          <w:sz w:val="24"/>
        </w:rPr>
        <w:t>九、</w:t>
      </w:r>
      <w:r>
        <w:rPr>
          <w:rFonts w:hint="eastAsia" w:ascii="宋体" w:hAnsi="宋体" w:cs="宋体"/>
          <w:b/>
          <w:kern w:val="0"/>
          <w:sz w:val="24"/>
        </w:rPr>
        <w:t>评审结果的复核和重新评审</w:t>
      </w:r>
    </w:p>
    <w:p w14:paraId="65E0DCD2">
      <w:pPr>
        <w:spacing w:line="440" w:lineRule="exact"/>
        <w:ind w:firstLine="480"/>
        <w:rPr>
          <w:rFonts w:ascii="宋体" w:hAnsi="宋体" w:cs="宋体"/>
          <w:kern w:val="0"/>
          <w:sz w:val="24"/>
        </w:rPr>
      </w:pPr>
      <w:r>
        <w:rPr>
          <w:rFonts w:hint="eastAsia" w:ascii="宋体" w:hAnsi="宋体" w:cs="宋体"/>
          <w:kern w:val="0"/>
          <w:sz w:val="24"/>
        </w:rPr>
        <w:t>1、评标结果汇总完成后，除下列情形外，任何人不得修改评标结果：</w:t>
      </w:r>
    </w:p>
    <w:p w14:paraId="7C05236B">
      <w:pPr>
        <w:pStyle w:val="15"/>
        <w:spacing w:line="440" w:lineRule="exact"/>
        <w:ind w:left="0" w:leftChars="0" w:firstLine="480" w:firstLineChars="200"/>
        <w:rPr>
          <w:rFonts w:ascii="宋体" w:hAnsi="宋体" w:cs="宋体"/>
          <w:sz w:val="24"/>
        </w:rPr>
      </w:pPr>
      <w:r>
        <w:rPr>
          <w:rFonts w:hint="eastAsia" w:ascii="宋体" w:hAnsi="宋体" w:cs="宋体"/>
          <w:kern w:val="0"/>
          <w:sz w:val="24"/>
        </w:rPr>
        <w:fldChar w:fldCharType="begin"/>
      </w:r>
      <w:r>
        <w:rPr>
          <w:rFonts w:hint="eastAsia" w:ascii="宋体" w:hAnsi="宋体" w:cs="宋体"/>
          <w:kern w:val="0"/>
          <w:sz w:val="24"/>
        </w:rPr>
        <w:instrText xml:space="preserve"> = 1 \* GB2 \* MERGEFORMAT </w:instrText>
      </w:r>
      <w:r>
        <w:rPr>
          <w:rFonts w:hint="eastAsia" w:ascii="宋体" w:hAnsi="宋体" w:cs="宋体"/>
          <w:kern w:val="0"/>
          <w:sz w:val="24"/>
        </w:rPr>
        <w:fldChar w:fldCharType="separate"/>
      </w:r>
      <w:r>
        <w:rPr>
          <w:rFonts w:hint="eastAsia" w:ascii="宋体" w:hAnsi="宋体" w:cs="宋体"/>
        </w:rPr>
        <w:t>⑴</w:t>
      </w:r>
      <w:r>
        <w:rPr>
          <w:rFonts w:hint="eastAsia" w:ascii="宋体" w:hAnsi="宋体" w:cs="宋体"/>
          <w:kern w:val="0"/>
          <w:sz w:val="24"/>
        </w:rPr>
        <w:fldChar w:fldCharType="end"/>
      </w:r>
      <w:r>
        <w:rPr>
          <w:rFonts w:hint="eastAsia" w:ascii="宋体" w:hAnsi="宋体" w:cs="宋体"/>
          <w:kern w:val="0"/>
          <w:sz w:val="24"/>
        </w:rPr>
        <w:t>成交候选人符合性审查错误。</w:t>
      </w:r>
    </w:p>
    <w:p w14:paraId="5085A0AF">
      <w:pPr>
        <w:spacing w:line="440" w:lineRule="exact"/>
        <w:ind w:firstLine="456" w:firstLineChars="200"/>
        <w:rPr>
          <w:rFonts w:ascii="宋体" w:hAnsi="宋体" w:cs="宋体"/>
          <w:spacing w:val="-6"/>
          <w:sz w:val="24"/>
        </w:rPr>
      </w:pPr>
      <w:r>
        <w:rPr>
          <w:rFonts w:hint="eastAsia" w:ascii="宋体" w:hAnsi="宋体" w:cs="宋体"/>
          <w:spacing w:val="-6"/>
          <w:sz w:val="24"/>
        </w:rPr>
        <w:fldChar w:fldCharType="begin"/>
      </w:r>
      <w:r>
        <w:rPr>
          <w:rFonts w:hint="eastAsia" w:ascii="宋体" w:hAnsi="宋体" w:cs="宋体"/>
          <w:spacing w:val="-6"/>
          <w:sz w:val="24"/>
        </w:rPr>
        <w:instrText xml:space="preserve"> = 2 \* GB2 \* MERGEFORMAT </w:instrText>
      </w:r>
      <w:r>
        <w:rPr>
          <w:rFonts w:hint="eastAsia" w:ascii="宋体" w:hAnsi="宋体" w:cs="宋体"/>
          <w:spacing w:val="-6"/>
          <w:sz w:val="24"/>
        </w:rPr>
        <w:fldChar w:fldCharType="separate"/>
      </w:r>
      <w:r>
        <w:rPr>
          <w:rFonts w:hint="eastAsia" w:ascii="宋体" w:hAnsi="宋体" w:cs="宋体"/>
        </w:rPr>
        <w:t>⑵</w:t>
      </w:r>
      <w:r>
        <w:rPr>
          <w:rFonts w:hint="eastAsia" w:ascii="宋体" w:hAnsi="宋体" w:cs="宋体"/>
          <w:spacing w:val="-6"/>
          <w:sz w:val="24"/>
        </w:rPr>
        <w:fldChar w:fldCharType="end"/>
      </w:r>
      <w:r>
        <w:rPr>
          <w:rFonts w:hint="eastAsia" w:ascii="宋体" w:hAnsi="宋体" w:cs="宋体"/>
          <w:spacing w:val="-6"/>
          <w:sz w:val="24"/>
        </w:rPr>
        <w:t>其他根据法律法规或采购文件规定需要复核和审查的。</w:t>
      </w:r>
    </w:p>
    <w:p w14:paraId="4413C313">
      <w:pPr>
        <w:spacing w:line="440" w:lineRule="exact"/>
        <w:ind w:firstLine="480" w:firstLineChars="200"/>
        <w:rPr>
          <w:rFonts w:ascii="宋体" w:hAnsi="宋体" w:cs="宋体"/>
          <w:spacing w:val="-6"/>
          <w:sz w:val="24"/>
        </w:rPr>
      </w:pPr>
      <w:r>
        <w:rPr>
          <w:rFonts w:hint="eastAsia" w:ascii="宋体" w:hAnsi="宋体" w:cs="宋体"/>
          <w:kern w:val="0"/>
          <w:sz w:val="24"/>
        </w:rPr>
        <w:t>评审报告签署前，经复核发现存在以上情形之一的，评审委员会应当当场修改评审结果。评审报告签署后，采购人或者采购代理机构发现存在以上情形之一的，应当组织</w:t>
      </w:r>
      <w:r>
        <w:rPr>
          <w:rFonts w:hint="eastAsia" w:ascii="宋体" w:hAnsi="宋体" w:cs="宋体"/>
          <w:spacing w:val="-6"/>
          <w:sz w:val="24"/>
        </w:rPr>
        <w:t>原</w:t>
      </w:r>
      <w:r>
        <w:rPr>
          <w:rFonts w:hint="eastAsia" w:ascii="宋体" w:hAnsi="宋体" w:cs="宋体"/>
          <w:kern w:val="0"/>
          <w:sz w:val="24"/>
        </w:rPr>
        <w:t>评审</w:t>
      </w:r>
      <w:r>
        <w:rPr>
          <w:rFonts w:hint="eastAsia" w:ascii="宋体" w:hAnsi="宋体" w:cs="宋体"/>
          <w:spacing w:val="-6"/>
          <w:sz w:val="24"/>
        </w:rPr>
        <w:t>委员会进行重新</w:t>
      </w:r>
      <w:r>
        <w:rPr>
          <w:rFonts w:hint="eastAsia" w:ascii="宋体" w:hAnsi="宋体" w:cs="宋体"/>
          <w:kern w:val="0"/>
          <w:sz w:val="24"/>
        </w:rPr>
        <w:t>评审</w:t>
      </w:r>
      <w:r>
        <w:rPr>
          <w:rFonts w:hint="eastAsia" w:ascii="宋体" w:hAnsi="宋体" w:cs="宋体"/>
          <w:spacing w:val="-6"/>
          <w:sz w:val="24"/>
        </w:rPr>
        <w:t>。</w:t>
      </w:r>
    </w:p>
    <w:p w14:paraId="3C7FDA09">
      <w:pPr>
        <w:spacing w:line="440" w:lineRule="exact"/>
        <w:ind w:firstLine="456" w:firstLineChars="200"/>
        <w:rPr>
          <w:rFonts w:ascii="宋体" w:hAnsi="宋体" w:cs="宋体"/>
          <w:spacing w:val="-6"/>
          <w:sz w:val="24"/>
        </w:rPr>
      </w:pPr>
      <w:r>
        <w:rPr>
          <w:rFonts w:hint="eastAsia" w:ascii="宋体" w:hAnsi="宋体" w:cs="宋体"/>
          <w:spacing w:val="-6"/>
          <w:sz w:val="24"/>
        </w:rPr>
        <w:t>2、采购代理机构根据全体</w:t>
      </w:r>
      <w:r>
        <w:rPr>
          <w:rFonts w:hint="eastAsia" w:ascii="宋体" w:hAnsi="宋体" w:cs="宋体"/>
          <w:kern w:val="0"/>
          <w:sz w:val="24"/>
        </w:rPr>
        <w:t>评审</w:t>
      </w:r>
      <w:r>
        <w:rPr>
          <w:rFonts w:hint="eastAsia" w:ascii="宋体" w:hAnsi="宋体" w:cs="宋体"/>
          <w:spacing w:val="-6"/>
          <w:sz w:val="24"/>
        </w:rPr>
        <w:t>成员签字的原始</w:t>
      </w:r>
      <w:r>
        <w:rPr>
          <w:rFonts w:hint="eastAsia" w:ascii="宋体" w:hAnsi="宋体" w:cs="宋体"/>
          <w:kern w:val="0"/>
          <w:sz w:val="24"/>
        </w:rPr>
        <w:t>评审</w:t>
      </w:r>
      <w:r>
        <w:rPr>
          <w:rFonts w:hint="eastAsia" w:ascii="宋体" w:hAnsi="宋体" w:cs="宋体"/>
          <w:spacing w:val="-6"/>
          <w:sz w:val="24"/>
        </w:rPr>
        <w:t>记录和</w:t>
      </w:r>
      <w:r>
        <w:rPr>
          <w:rFonts w:hint="eastAsia" w:ascii="宋体" w:hAnsi="宋体" w:cs="宋体"/>
          <w:kern w:val="0"/>
          <w:sz w:val="24"/>
        </w:rPr>
        <w:t>评审</w:t>
      </w:r>
      <w:r>
        <w:rPr>
          <w:rFonts w:hint="eastAsia" w:ascii="宋体" w:hAnsi="宋体" w:cs="宋体"/>
          <w:spacing w:val="-6"/>
          <w:sz w:val="24"/>
        </w:rPr>
        <w:t>结果编写</w:t>
      </w:r>
      <w:r>
        <w:rPr>
          <w:rFonts w:hint="eastAsia" w:ascii="宋体" w:hAnsi="宋体" w:cs="宋体"/>
          <w:kern w:val="0"/>
          <w:sz w:val="24"/>
        </w:rPr>
        <w:t>评审</w:t>
      </w:r>
      <w:r>
        <w:rPr>
          <w:rFonts w:hint="eastAsia" w:ascii="宋体" w:hAnsi="宋体" w:cs="宋体"/>
          <w:spacing w:val="-6"/>
          <w:sz w:val="24"/>
        </w:rPr>
        <w:t>报告。</w:t>
      </w:r>
    </w:p>
    <w:p w14:paraId="3D40655C">
      <w:pPr>
        <w:spacing w:line="440" w:lineRule="exact"/>
        <w:ind w:firstLine="482"/>
        <w:rPr>
          <w:rFonts w:ascii="宋体" w:hAnsi="宋体" w:cs="宋体"/>
          <w:b/>
          <w:sz w:val="24"/>
        </w:rPr>
      </w:pPr>
      <w:r>
        <w:rPr>
          <w:rFonts w:hint="eastAsia" w:ascii="宋体" w:hAnsi="宋体" w:cs="宋体"/>
          <w:b/>
          <w:sz w:val="24"/>
        </w:rPr>
        <w:t>十、有关事项的说明</w:t>
      </w:r>
    </w:p>
    <w:p w14:paraId="22A06B4B">
      <w:pPr>
        <w:spacing w:line="440" w:lineRule="exact"/>
        <w:ind w:firstLine="480"/>
        <w:rPr>
          <w:rFonts w:ascii="宋体" w:hAnsi="宋体" w:cs="宋体"/>
          <w:sz w:val="24"/>
        </w:rPr>
      </w:pPr>
      <w:r>
        <w:rPr>
          <w:rFonts w:hint="eastAsia" w:ascii="宋体" w:hAnsi="宋体" w:cs="宋体"/>
          <w:sz w:val="24"/>
        </w:rPr>
        <w:t>1、对响应文件中含义不明确、同类问题表述不一致或者有明显文字和计算错误的内容，</w:t>
      </w:r>
      <w:r>
        <w:rPr>
          <w:rFonts w:hint="eastAsia" w:ascii="宋体" w:hAnsi="宋体" w:cs="宋体"/>
          <w:kern w:val="0"/>
          <w:sz w:val="24"/>
        </w:rPr>
        <w:t>评审</w:t>
      </w:r>
      <w:r>
        <w:rPr>
          <w:rFonts w:hint="eastAsia" w:ascii="宋体" w:hAnsi="宋体" w:cs="宋体"/>
          <w:sz w:val="24"/>
        </w:rPr>
        <w:t>委员会应要求供应商做出必要的澄清、说明或者补正。供应商的澄清、说明或者补正应采取书面形式，并加盖供应商公章或者由法定代表人或其授权的代表签字或盖章。供应商的澄清、说明或者补正不得超出响应文件的范围或者改变响应文件的实质性内容。</w:t>
      </w:r>
    </w:p>
    <w:p w14:paraId="69AB0E1B">
      <w:pPr>
        <w:spacing w:line="440" w:lineRule="exact"/>
        <w:ind w:firstLine="480"/>
        <w:rPr>
          <w:rFonts w:ascii="宋体" w:hAnsi="宋体" w:cs="宋体"/>
          <w:sz w:val="24"/>
        </w:rPr>
      </w:pPr>
      <w:r>
        <w:rPr>
          <w:rFonts w:hint="eastAsia" w:ascii="宋体" w:hAnsi="宋体" w:cs="宋体"/>
          <w:sz w:val="24"/>
        </w:rPr>
        <w:t>2、除采购文件另有规定的外，</w:t>
      </w:r>
      <w:r>
        <w:rPr>
          <w:rFonts w:hint="eastAsia" w:ascii="宋体" w:hAnsi="宋体" w:cs="宋体"/>
          <w:kern w:val="0"/>
          <w:sz w:val="24"/>
        </w:rPr>
        <w:t>评审</w:t>
      </w:r>
      <w:r>
        <w:rPr>
          <w:rFonts w:hint="eastAsia" w:ascii="宋体" w:hAnsi="宋体" w:cs="宋体"/>
          <w:sz w:val="24"/>
        </w:rPr>
        <w:t>委员会判断响应文件的响应性仅基于响应文件本身和采购文件规定的方式、方法</w:t>
      </w:r>
      <w:r>
        <w:rPr>
          <w:rFonts w:hint="eastAsia" w:ascii="宋体" w:hAnsi="宋体" w:cs="宋体"/>
          <w:spacing w:val="-6"/>
          <w:sz w:val="24"/>
        </w:rPr>
        <w:t>和国家法律、法规以及部门规章</w:t>
      </w:r>
      <w:r>
        <w:rPr>
          <w:rFonts w:hint="eastAsia" w:ascii="宋体" w:hAnsi="宋体" w:cs="宋体"/>
          <w:sz w:val="24"/>
        </w:rPr>
        <w:t>。未响应实质性条款的，评标委员会应确定其响应无效。供应商不得通过补充、修正或撤消响应文件中的内容或者澄清不符之处使其成为实质性响应，供应商在递交响应文件的时间截止以后不得主动提交任何资料作为</w:t>
      </w:r>
      <w:r>
        <w:rPr>
          <w:rFonts w:hint="eastAsia" w:ascii="宋体" w:hAnsi="宋体" w:cs="宋体"/>
          <w:kern w:val="0"/>
          <w:sz w:val="24"/>
        </w:rPr>
        <w:t>评审</w:t>
      </w:r>
      <w:r>
        <w:rPr>
          <w:rFonts w:hint="eastAsia" w:ascii="宋体" w:hAnsi="宋体" w:cs="宋体"/>
          <w:sz w:val="24"/>
        </w:rPr>
        <w:t>依据。</w:t>
      </w:r>
    </w:p>
    <w:p w14:paraId="3A33EC88">
      <w:pPr>
        <w:spacing w:line="440" w:lineRule="exact"/>
        <w:ind w:firstLine="480"/>
        <w:rPr>
          <w:rFonts w:ascii="宋体" w:hAnsi="宋体" w:cs="宋体"/>
          <w:sz w:val="24"/>
        </w:rPr>
      </w:pPr>
      <w:r>
        <w:rPr>
          <w:rFonts w:hint="eastAsia" w:ascii="宋体" w:hAnsi="宋体" w:cs="宋体"/>
          <w:sz w:val="24"/>
        </w:rPr>
        <w:t>3、</w:t>
      </w:r>
      <w:r>
        <w:rPr>
          <w:rFonts w:hint="eastAsia" w:ascii="宋体" w:hAnsi="宋体" w:cs="宋体"/>
          <w:kern w:val="0"/>
          <w:sz w:val="24"/>
        </w:rPr>
        <w:t>评审</w:t>
      </w:r>
      <w:r>
        <w:rPr>
          <w:rFonts w:hint="eastAsia" w:ascii="宋体" w:hAnsi="宋体" w:cs="宋体"/>
          <w:sz w:val="24"/>
        </w:rPr>
        <w:t>委员会成员和参与</w:t>
      </w:r>
      <w:r>
        <w:rPr>
          <w:rFonts w:hint="eastAsia" w:ascii="宋体" w:hAnsi="宋体" w:cs="宋体"/>
          <w:kern w:val="0"/>
          <w:sz w:val="24"/>
        </w:rPr>
        <w:t>评审</w:t>
      </w:r>
      <w:r>
        <w:rPr>
          <w:rFonts w:hint="eastAsia" w:ascii="宋体" w:hAnsi="宋体" w:cs="宋体"/>
          <w:sz w:val="24"/>
        </w:rPr>
        <w:t>的有关工作人员不得透露</w:t>
      </w:r>
      <w:r>
        <w:rPr>
          <w:rFonts w:hint="eastAsia" w:ascii="宋体" w:hAnsi="宋体" w:cs="宋体"/>
          <w:kern w:val="0"/>
          <w:sz w:val="24"/>
        </w:rPr>
        <w:t>评审</w:t>
      </w:r>
      <w:r>
        <w:rPr>
          <w:rFonts w:hint="eastAsia" w:ascii="宋体" w:hAnsi="宋体" w:cs="宋体"/>
          <w:sz w:val="24"/>
        </w:rPr>
        <w:t>情况。</w:t>
      </w:r>
    </w:p>
    <w:p w14:paraId="7CA70679">
      <w:pPr>
        <w:spacing w:line="440" w:lineRule="exact"/>
        <w:ind w:firstLine="480"/>
        <w:rPr>
          <w:rFonts w:ascii="宋体" w:hAnsi="宋体" w:cs="宋体"/>
          <w:sz w:val="24"/>
        </w:rPr>
      </w:pPr>
      <w:r>
        <w:rPr>
          <w:rFonts w:hint="eastAsia" w:ascii="宋体" w:hAnsi="宋体" w:cs="宋体"/>
          <w:sz w:val="24"/>
        </w:rPr>
        <w:t>本采购文件所称参与</w:t>
      </w:r>
      <w:r>
        <w:rPr>
          <w:rFonts w:hint="eastAsia" w:ascii="宋体" w:hAnsi="宋体" w:cs="宋体"/>
          <w:kern w:val="0"/>
          <w:sz w:val="24"/>
        </w:rPr>
        <w:t>评审</w:t>
      </w:r>
      <w:r>
        <w:rPr>
          <w:rFonts w:hint="eastAsia" w:ascii="宋体" w:hAnsi="宋体" w:cs="宋体"/>
          <w:sz w:val="24"/>
        </w:rPr>
        <w:t>的有关工作人员，是指</w:t>
      </w:r>
      <w:r>
        <w:rPr>
          <w:rFonts w:hint="eastAsia" w:ascii="宋体" w:hAnsi="宋体" w:cs="宋体"/>
          <w:kern w:val="0"/>
          <w:sz w:val="24"/>
        </w:rPr>
        <w:t>评审</w:t>
      </w:r>
      <w:r>
        <w:rPr>
          <w:rFonts w:hint="eastAsia" w:ascii="宋体" w:hAnsi="宋体" w:cs="宋体"/>
          <w:sz w:val="24"/>
        </w:rPr>
        <w:t>委员会成员以外的因参与</w:t>
      </w:r>
      <w:r>
        <w:rPr>
          <w:rFonts w:hint="eastAsia" w:ascii="宋体" w:hAnsi="宋体" w:cs="宋体"/>
          <w:kern w:val="0"/>
          <w:sz w:val="24"/>
        </w:rPr>
        <w:t>评审</w:t>
      </w:r>
      <w:r>
        <w:rPr>
          <w:rFonts w:hint="eastAsia" w:ascii="宋体" w:hAnsi="宋体" w:cs="宋体"/>
          <w:sz w:val="24"/>
        </w:rPr>
        <w:t>监督工作或者事务性工作而知悉有关</w:t>
      </w:r>
      <w:r>
        <w:rPr>
          <w:rFonts w:hint="eastAsia" w:ascii="宋体" w:hAnsi="宋体" w:cs="宋体"/>
          <w:kern w:val="0"/>
          <w:sz w:val="24"/>
        </w:rPr>
        <w:t>评审</w:t>
      </w:r>
      <w:r>
        <w:rPr>
          <w:rFonts w:hint="eastAsia" w:ascii="宋体" w:hAnsi="宋体" w:cs="宋体"/>
          <w:sz w:val="24"/>
        </w:rPr>
        <w:t>情况的所有人员。</w:t>
      </w:r>
    </w:p>
    <w:p w14:paraId="0C7846E3">
      <w:pPr>
        <w:spacing w:line="440" w:lineRule="exact"/>
        <w:ind w:right="-210" w:firstLine="470" w:firstLineChars="196"/>
        <w:rPr>
          <w:rFonts w:ascii="宋体" w:hAnsi="宋体" w:cs="宋体"/>
          <w:b/>
          <w:bCs/>
          <w:sz w:val="24"/>
        </w:rPr>
      </w:pPr>
      <w:r>
        <w:rPr>
          <w:rFonts w:hint="eastAsia" w:ascii="宋体" w:hAnsi="宋体" w:cs="宋体"/>
          <w:b/>
          <w:bCs/>
          <w:sz w:val="24"/>
        </w:rPr>
        <w:t>十一、评审结果</w:t>
      </w:r>
      <w:r>
        <w:rPr>
          <w:rFonts w:hint="eastAsia" w:ascii="宋体" w:hAnsi="宋体" w:cs="宋体"/>
          <w:b/>
          <w:bCs/>
          <w:sz w:val="24"/>
          <w:lang w:val="zh-CN"/>
        </w:rPr>
        <w:t>公示、中标（成交）结果公告</w:t>
      </w:r>
    </w:p>
    <w:p w14:paraId="488E938A">
      <w:pPr>
        <w:pStyle w:val="15"/>
        <w:spacing w:line="440" w:lineRule="exact"/>
        <w:ind w:left="0" w:leftChars="0" w:firstLine="480" w:firstLineChars="200"/>
        <w:jc w:val="left"/>
        <w:rPr>
          <w:rFonts w:ascii="宋体" w:hAnsi="宋体" w:cs="宋体"/>
          <w:sz w:val="24"/>
          <w:szCs w:val="24"/>
          <w:lang w:val="zh-CN"/>
        </w:rPr>
      </w:pPr>
      <w:r>
        <w:rPr>
          <w:rFonts w:hint="eastAsia" w:ascii="宋体" w:hAnsi="宋体" w:cs="宋体"/>
          <w:sz w:val="24"/>
          <w:szCs w:val="24"/>
          <w:lang w:val="zh-CN"/>
        </w:rPr>
        <w:t>采购人将评审结果公示、</w:t>
      </w:r>
      <w:r>
        <w:rPr>
          <w:rFonts w:hint="eastAsia" w:ascii="宋体" w:hAnsi="宋体" w:cs="宋体"/>
          <w:sz w:val="24"/>
          <w:lang w:val="zh-CN"/>
        </w:rPr>
        <w:t>中标（成交）结果公告</w:t>
      </w:r>
      <w:r>
        <w:rPr>
          <w:rFonts w:hint="eastAsia" w:ascii="宋体" w:hAnsi="宋体" w:cs="宋体"/>
          <w:sz w:val="24"/>
          <w:szCs w:val="24"/>
          <w:lang w:val="zh-CN"/>
        </w:rPr>
        <w:t>发布在</w:t>
      </w:r>
      <w:r>
        <w:rPr>
          <w:rFonts w:hint="eastAsia" w:ascii="宋体" w:hAnsi="宋体" w:cs="宋体"/>
          <w:sz w:val="24"/>
        </w:rPr>
        <w:t>浙江</w:t>
      </w:r>
      <w:r>
        <w:rPr>
          <w:rFonts w:hint="eastAsia" w:ascii="宋体" w:hAnsi="宋体" w:cs="宋体"/>
          <w:bCs/>
          <w:sz w:val="24"/>
        </w:rPr>
        <w:t>政府采购网- 非政府采购模块</w:t>
      </w:r>
      <w:r>
        <w:rPr>
          <w:rFonts w:hint="eastAsia" w:ascii="宋体" w:hAnsi="宋体" w:cs="宋体"/>
          <w:sz w:val="24"/>
          <w:szCs w:val="24"/>
        </w:rPr>
        <w:t>、招天下、采购人内网上，</w:t>
      </w:r>
      <w:r>
        <w:rPr>
          <w:rFonts w:hint="eastAsia" w:ascii="宋体" w:hAnsi="宋体" w:cs="宋体"/>
          <w:sz w:val="24"/>
          <w:szCs w:val="24"/>
          <w:lang w:val="zh-CN"/>
        </w:rPr>
        <w:t>各供应商自行上网查看</w:t>
      </w:r>
      <w:r>
        <w:rPr>
          <w:rFonts w:hint="eastAsia" w:ascii="宋体" w:hAnsi="宋体" w:cs="宋体"/>
          <w:sz w:val="24"/>
          <w:szCs w:val="24"/>
        </w:rPr>
        <w:t>，</w:t>
      </w:r>
      <w:r>
        <w:rPr>
          <w:rFonts w:hint="eastAsia" w:ascii="宋体" w:hAnsi="宋体" w:cs="宋体"/>
          <w:sz w:val="24"/>
          <w:szCs w:val="24"/>
          <w:lang w:val="zh-CN"/>
        </w:rPr>
        <w:t>采购人不再另行通知。</w:t>
      </w:r>
    </w:p>
    <w:p w14:paraId="2A923419"/>
    <w:p w14:paraId="40C74504">
      <w:pPr>
        <w:pStyle w:val="2"/>
      </w:pPr>
    </w:p>
    <w:p w14:paraId="4FC903EA"/>
    <w:p w14:paraId="1177477D">
      <w:pPr>
        <w:spacing w:line="440" w:lineRule="exact"/>
        <w:ind w:firstLine="480"/>
        <w:rPr>
          <w:rFonts w:ascii="宋体" w:hAnsi="宋体" w:cs="宋体"/>
          <w:sz w:val="24"/>
        </w:rPr>
      </w:pPr>
    </w:p>
    <w:p w14:paraId="6096422D">
      <w:pPr>
        <w:spacing w:line="400" w:lineRule="exact"/>
        <w:ind w:firstLine="480" w:firstLineChars="200"/>
        <w:rPr>
          <w:rFonts w:ascii="宋体" w:hAnsi="宋体"/>
          <w:b/>
          <w:sz w:val="24"/>
        </w:rPr>
      </w:pPr>
    </w:p>
    <w:p w14:paraId="3CD0A8F0">
      <w:pPr>
        <w:spacing w:line="400" w:lineRule="exact"/>
        <w:ind w:firstLine="480" w:firstLineChars="200"/>
        <w:rPr>
          <w:rFonts w:ascii="宋体" w:hAnsi="宋体"/>
          <w:b/>
          <w:sz w:val="24"/>
        </w:rPr>
      </w:pPr>
    </w:p>
    <w:p w14:paraId="0DA54FDD">
      <w:pPr>
        <w:spacing w:line="400" w:lineRule="exact"/>
        <w:ind w:firstLine="480" w:firstLineChars="200"/>
        <w:rPr>
          <w:rFonts w:ascii="宋体" w:hAnsi="宋体"/>
          <w:b/>
          <w:sz w:val="24"/>
        </w:rPr>
      </w:pPr>
    </w:p>
    <w:p w14:paraId="4E9972CD">
      <w:pPr>
        <w:spacing w:line="400" w:lineRule="exact"/>
        <w:ind w:firstLine="3600" w:firstLineChars="1200"/>
        <w:rPr>
          <w:rFonts w:ascii="宋体" w:hAnsi="宋体" w:cs="宋体"/>
          <w:b/>
          <w:bCs/>
          <w:sz w:val="30"/>
          <w:szCs w:val="30"/>
        </w:rPr>
      </w:pPr>
    </w:p>
    <w:p w14:paraId="11C5A272">
      <w:pPr>
        <w:spacing w:line="400" w:lineRule="exact"/>
        <w:ind w:firstLine="3600" w:firstLineChars="1200"/>
        <w:rPr>
          <w:rFonts w:ascii="宋体" w:hAnsi="宋体" w:cs="宋体"/>
          <w:b/>
          <w:bCs/>
          <w:sz w:val="30"/>
          <w:szCs w:val="30"/>
        </w:rPr>
      </w:pPr>
    </w:p>
    <w:p w14:paraId="0FB34494">
      <w:pPr>
        <w:spacing w:line="400" w:lineRule="exact"/>
        <w:rPr>
          <w:rFonts w:ascii="宋体" w:hAnsi="宋体" w:cs="宋体"/>
          <w:b/>
          <w:bCs/>
          <w:sz w:val="30"/>
          <w:szCs w:val="30"/>
        </w:rPr>
      </w:pPr>
    </w:p>
    <w:p w14:paraId="42EA0E3C">
      <w:pPr>
        <w:pStyle w:val="3"/>
      </w:pPr>
    </w:p>
    <w:p w14:paraId="52B9B3A0">
      <w:pPr>
        <w:spacing w:line="400" w:lineRule="exact"/>
        <w:jc w:val="center"/>
        <w:rPr>
          <w:rFonts w:ascii="宋体" w:hAnsi="宋体" w:cs="宋体"/>
          <w:b/>
          <w:bCs/>
          <w:sz w:val="30"/>
          <w:szCs w:val="30"/>
        </w:rPr>
      </w:pPr>
    </w:p>
    <w:p w14:paraId="2CE91E11">
      <w:pPr>
        <w:spacing w:line="400" w:lineRule="exact"/>
        <w:jc w:val="center"/>
      </w:pPr>
      <w:r>
        <w:rPr>
          <w:rFonts w:hint="eastAsia" w:ascii="宋体" w:hAnsi="宋体" w:cs="宋体"/>
          <w:b/>
          <w:bCs/>
          <w:sz w:val="30"/>
          <w:szCs w:val="30"/>
        </w:rPr>
        <w:t>第三章合同主要条款</w:t>
      </w:r>
      <w:bookmarkEnd w:id="30"/>
    </w:p>
    <w:bookmarkEnd w:id="25"/>
    <w:bookmarkEnd w:id="26"/>
    <w:bookmarkEnd w:id="27"/>
    <w:bookmarkEnd w:id="28"/>
    <w:bookmarkEnd w:id="29"/>
    <w:p w14:paraId="0E5172CA">
      <w:pPr>
        <w:pStyle w:val="48"/>
        <w:wordWrap w:val="0"/>
        <w:snapToGrid w:val="0"/>
        <w:spacing w:before="0" w:beforeAutospacing="0" w:after="0" w:afterAutospacing="0"/>
        <w:jc w:val="center"/>
        <w:rPr>
          <w:rFonts w:ascii="Times New Roman" w:hAnsi="Times New Roman" w:cs="Times New Roman"/>
          <w:b/>
          <w:bCs/>
          <w:kern w:val="2"/>
          <w:sz w:val="32"/>
          <w:szCs w:val="32"/>
        </w:rPr>
      </w:pPr>
      <w:bookmarkStart w:id="31" w:name="_Toc304283810"/>
    </w:p>
    <w:p w14:paraId="656A47ED">
      <w:pPr>
        <w:pStyle w:val="48"/>
        <w:wordWrap w:val="0"/>
        <w:snapToGrid w:val="0"/>
        <w:spacing w:before="0" w:beforeAutospacing="0" w:after="0" w:afterAutospacing="0"/>
        <w:jc w:val="center"/>
        <w:rPr>
          <w:b/>
          <w:bCs/>
          <w:sz w:val="32"/>
          <w:szCs w:val="32"/>
        </w:rPr>
      </w:pPr>
      <w:r>
        <w:rPr>
          <w:rFonts w:hint="eastAsia" w:ascii="Times New Roman" w:hAnsi="Times New Roman" w:cs="Times New Roman"/>
          <w:b/>
          <w:bCs/>
          <w:kern w:val="2"/>
          <w:sz w:val="32"/>
          <w:szCs w:val="32"/>
        </w:rPr>
        <w:t>浙江东越实业有限公司床上用品生产面料采购</w:t>
      </w:r>
      <w:r>
        <w:rPr>
          <w:rFonts w:hint="eastAsia"/>
          <w:b/>
          <w:bCs/>
          <w:sz w:val="32"/>
          <w:szCs w:val="32"/>
        </w:rPr>
        <w:t>合同</w:t>
      </w:r>
    </w:p>
    <w:p w14:paraId="41707D81">
      <w:pPr>
        <w:spacing w:line="460" w:lineRule="exact"/>
        <w:ind w:firstLine="5520" w:firstLineChars="2300"/>
        <w:rPr>
          <w:rFonts w:ascii="宋体" w:hAnsi="宋体"/>
          <w:sz w:val="24"/>
          <w:szCs w:val="24"/>
          <w:u w:val="single"/>
        </w:rPr>
      </w:pPr>
      <w:r>
        <w:rPr>
          <w:rFonts w:hint="eastAsia" w:ascii="宋体" w:hAnsi="宋体"/>
          <w:sz w:val="24"/>
          <w:szCs w:val="24"/>
        </w:rPr>
        <w:t>合同编号：</w:t>
      </w:r>
    </w:p>
    <w:p w14:paraId="3F82A722">
      <w:pPr>
        <w:spacing w:line="460" w:lineRule="exact"/>
        <w:rPr>
          <w:rFonts w:ascii="宋体" w:hAnsi="宋体"/>
          <w:sz w:val="24"/>
          <w:szCs w:val="24"/>
          <w:u w:val="single"/>
        </w:rPr>
      </w:pPr>
      <w:r>
        <w:rPr>
          <w:rFonts w:hint="eastAsia" w:ascii="宋体" w:hAnsi="宋体"/>
          <w:sz w:val="24"/>
          <w:szCs w:val="24"/>
        </w:rPr>
        <w:t>甲方：</w:t>
      </w:r>
      <w:r>
        <w:rPr>
          <w:rFonts w:hint="eastAsia" w:ascii="宋体" w:hAnsi="宋体"/>
          <w:sz w:val="24"/>
          <w:szCs w:val="24"/>
          <w:u w:val="single"/>
        </w:rPr>
        <w:t xml:space="preserve"> 浙江东越实业有限公司   </w:t>
      </w:r>
      <w:r>
        <w:rPr>
          <w:rFonts w:hint="eastAsia" w:ascii="宋体" w:hAnsi="宋体"/>
          <w:sz w:val="24"/>
          <w:szCs w:val="24"/>
        </w:rPr>
        <w:t xml:space="preserve">               合同签订地：</w:t>
      </w:r>
    </w:p>
    <w:p w14:paraId="5BC81625">
      <w:pPr>
        <w:spacing w:line="460" w:lineRule="exact"/>
        <w:rPr>
          <w:rFonts w:ascii="宋体" w:hAnsi="宋体"/>
          <w:u w:val="single"/>
        </w:rPr>
      </w:pPr>
      <w:r>
        <w:rPr>
          <w:rFonts w:hint="eastAsia" w:ascii="宋体" w:hAnsi="宋体"/>
          <w:sz w:val="24"/>
          <w:szCs w:val="24"/>
        </w:rPr>
        <w:t>乙方：             签订日期：</w:t>
      </w:r>
    </w:p>
    <w:p w14:paraId="65C635E7">
      <w:pPr>
        <w:spacing w:line="400" w:lineRule="exact"/>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根据浙江东越实业有限公司床上用品生产面料采购结果，为明确双方权利和义务，依据《中华人民共和国民法典》及有关法规的规定，经双方协商，签订本合同并信守下列条款，共同严格履行。</w:t>
      </w:r>
    </w:p>
    <w:p w14:paraId="7490167B">
      <w:pPr>
        <w:numPr>
          <w:ilvl w:val="0"/>
          <w:numId w:val="5"/>
        </w:numPr>
        <w:spacing w:line="360" w:lineRule="auto"/>
        <w:ind w:firstLine="480" w:firstLineChars="20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合同期限</w:t>
      </w:r>
    </w:p>
    <w:p w14:paraId="1EBB4944">
      <w:pPr>
        <w:spacing w:line="360" w:lineRule="auto"/>
        <w:ind w:firstLine="480" w:firstLineChars="200"/>
        <w:rPr>
          <w:rFonts w:asciiTheme="minorEastAsia" w:hAnsiTheme="minorEastAsia" w:eastAsiaTheme="minorEastAsia" w:cstheme="minorEastAsia"/>
          <w:kern w:val="0"/>
          <w:sz w:val="24"/>
          <w:szCs w:val="24"/>
        </w:rPr>
      </w:pPr>
      <w:r>
        <w:rPr>
          <w:rFonts w:hint="eastAsia" w:hAnsi="宋体"/>
          <w:sz w:val="24"/>
          <w:szCs w:val="24"/>
        </w:rPr>
        <w:t>合同签订之日起10天内一次性供货</w:t>
      </w:r>
      <w:r>
        <w:rPr>
          <w:rFonts w:hint="eastAsia" w:asciiTheme="minorEastAsia" w:hAnsiTheme="minorEastAsia" w:eastAsiaTheme="minorEastAsia" w:cstheme="minorEastAsia"/>
          <w:kern w:val="0"/>
          <w:sz w:val="24"/>
          <w:szCs w:val="24"/>
        </w:rPr>
        <w:t>。</w:t>
      </w:r>
      <w:r>
        <w:rPr>
          <w:rFonts w:hint="eastAsia" w:ascii="宋体" w:hAnsi="宋体"/>
          <w:sz w:val="24"/>
          <w:szCs w:val="24"/>
        </w:rPr>
        <w:t>即自</w:t>
      </w:r>
      <w:r>
        <w:rPr>
          <w:rFonts w:hint="eastAsia" w:ascii="宋体" w:hAnsi="宋体"/>
          <w:sz w:val="24"/>
          <w:szCs w:val="24"/>
          <w:u w:val="single"/>
        </w:rPr>
        <w:t xml:space="preserve"> 年 月 日</w:t>
      </w:r>
      <w:r>
        <w:rPr>
          <w:rFonts w:hint="eastAsia" w:ascii="宋体" w:hAnsi="宋体"/>
          <w:sz w:val="24"/>
          <w:szCs w:val="24"/>
        </w:rPr>
        <w:t>至</w:t>
      </w:r>
      <w:r>
        <w:rPr>
          <w:rFonts w:hint="eastAsia" w:ascii="宋体" w:hAnsi="宋体"/>
          <w:sz w:val="24"/>
          <w:szCs w:val="24"/>
          <w:u w:val="single"/>
        </w:rPr>
        <w:t xml:space="preserve"> 年月 日，</w:t>
      </w:r>
      <w:r>
        <w:rPr>
          <w:rFonts w:hint="eastAsia" w:ascii="宋体" w:hAnsi="宋体"/>
          <w:sz w:val="24"/>
          <w:szCs w:val="24"/>
        </w:rPr>
        <w:t>合同金额执行完毕或到期时，本合同即终止。</w:t>
      </w:r>
    </w:p>
    <w:p w14:paraId="30DD0842">
      <w:pPr>
        <w:numPr>
          <w:ilvl w:val="0"/>
          <w:numId w:val="5"/>
        </w:numPr>
        <w:adjustRightInd w:val="0"/>
        <w:snapToGrid w:val="0"/>
        <w:spacing w:line="400" w:lineRule="exact"/>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合同价格</w:t>
      </w:r>
    </w:p>
    <w:p w14:paraId="3CBCF7C5">
      <w:pPr>
        <w:spacing w:line="360" w:lineRule="auto"/>
        <w:ind w:firstLine="480" w:firstLineChars="200"/>
        <w:rPr>
          <w:rFonts w:hAnsi="宋体"/>
          <w:sz w:val="24"/>
          <w:szCs w:val="24"/>
        </w:rPr>
      </w:pPr>
      <w:r>
        <w:rPr>
          <w:rFonts w:hint="eastAsia" w:hAnsi="宋体"/>
          <w:sz w:val="24"/>
          <w:szCs w:val="24"/>
        </w:rPr>
        <w:t>本次采购合同总金额为人民币</w:t>
      </w:r>
      <w:r>
        <w:rPr>
          <w:rFonts w:hint="eastAsia" w:hAnsi="宋体"/>
          <w:sz w:val="24"/>
          <w:szCs w:val="24"/>
          <w:u w:val="single"/>
        </w:rPr>
        <w:t xml:space="preserve">           圆</w:t>
      </w:r>
      <w:r>
        <w:rPr>
          <w:rFonts w:hint="eastAsia" w:hAnsi="宋体"/>
          <w:sz w:val="24"/>
          <w:szCs w:val="24"/>
        </w:rPr>
        <w:t>（￥元）（含税），合同履行期间，合同单价不作调整。最终结算以实际采购数量为准。</w:t>
      </w:r>
    </w:p>
    <w:p w14:paraId="00559623">
      <w:pPr>
        <w:adjustRightInd w:val="0"/>
        <w:snapToGrid w:val="0"/>
        <w:spacing w:line="440" w:lineRule="exact"/>
        <w:ind w:firstLine="480" w:firstLineChars="200"/>
        <w:rPr>
          <w:rFonts w:ascii="宋体" w:hAnsi="宋体" w:cs="宋体"/>
          <w:color w:val="000000"/>
          <w:sz w:val="24"/>
          <w:szCs w:val="24"/>
        </w:rPr>
      </w:pPr>
      <w:r>
        <w:rPr>
          <w:rFonts w:hint="eastAsia" w:asciiTheme="minorEastAsia" w:hAnsiTheme="minorEastAsia" w:eastAsiaTheme="minorEastAsia" w:cstheme="minorEastAsia"/>
          <w:b/>
          <w:bCs/>
          <w:sz w:val="24"/>
          <w:szCs w:val="24"/>
        </w:rPr>
        <w:t>三、货物名称、规格、技术参数、数量及合同金额；</w:t>
      </w:r>
    </w:p>
    <w:tbl>
      <w:tblPr>
        <w:tblStyle w:val="2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16"/>
        <w:gridCol w:w="2639"/>
        <w:gridCol w:w="1512"/>
        <w:gridCol w:w="745"/>
        <w:gridCol w:w="1236"/>
        <w:gridCol w:w="1224"/>
      </w:tblGrid>
      <w:tr w14:paraId="3586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8" w:type="dxa"/>
            <w:vAlign w:val="center"/>
          </w:tcPr>
          <w:p w14:paraId="6F0994F8">
            <w:pPr>
              <w:adjustRightInd w:val="0"/>
              <w:snapToGrid w:val="0"/>
              <w:spacing w:line="360" w:lineRule="auto"/>
              <w:jc w:val="center"/>
              <w:rPr>
                <w:rFonts w:ascii="宋体" w:hAnsi="宋体" w:cs="宋体"/>
                <w:b/>
                <w:bCs/>
                <w:szCs w:val="21"/>
              </w:rPr>
            </w:pPr>
            <w:r>
              <w:rPr>
                <w:rFonts w:hint="eastAsia" w:ascii="宋体" w:hAnsi="宋体" w:cs="宋体"/>
                <w:b/>
                <w:bCs/>
                <w:szCs w:val="21"/>
              </w:rPr>
              <w:t>序号</w:t>
            </w:r>
          </w:p>
        </w:tc>
        <w:tc>
          <w:tcPr>
            <w:tcW w:w="1116" w:type="dxa"/>
            <w:vAlign w:val="center"/>
          </w:tcPr>
          <w:p w14:paraId="532D721A">
            <w:pPr>
              <w:adjustRightInd w:val="0"/>
              <w:snapToGrid w:val="0"/>
              <w:spacing w:line="360" w:lineRule="auto"/>
              <w:jc w:val="center"/>
              <w:rPr>
                <w:rFonts w:ascii="宋体" w:hAnsi="宋体" w:cs="宋体"/>
                <w:b/>
                <w:bCs/>
                <w:szCs w:val="21"/>
              </w:rPr>
            </w:pPr>
            <w:r>
              <w:rPr>
                <w:rFonts w:hint="eastAsia" w:ascii="宋体" w:hAnsi="宋体" w:cs="宋体"/>
                <w:b/>
                <w:bCs/>
                <w:szCs w:val="21"/>
              </w:rPr>
              <w:t>货物名称</w:t>
            </w:r>
          </w:p>
        </w:tc>
        <w:tc>
          <w:tcPr>
            <w:tcW w:w="2639" w:type="dxa"/>
            <w:vAlign w:val="center"/>
          </w:tcPr>
          <w:p w14:paraId="3623BABA">
            <w:pPr>
              <w:adjustRightInd w:val="0"/>
              <w:snapToGrid w:val="0"/>
              <w:spacing w:line="360" w:lineRule="auto"/>
              <w:jc w:val="center"/>
              <w:rPr>
                <w:rFonts w:ascii="宋体" w:hAnsi="宋体" w:cs="宋体"/>
                <w:b/>
                <w:bCs/>
                <w:szCs w:val="21"/>
              </w:rPr>
            </w:pPr>
            <w:r>
              <w:rPr>
                <w:rFonts w:hint="eastAsia" w:ascii="宋体" w:hAnsi="宋体" w:cs="宋体"/>
                <w:szCs w:val="21"/>
              </w:rPr>
              <w:t>▲</w:t>
            </w:r>
            <w:r>
              <w:rPr>
                <w:rFonts w:hint="eastAsia"/>
                <w:b/>
                <w:bCs/>
                <w:sz w:val="24"/>
                <w:szCs w:val="24"/>
              </w:rPr>
              <w:t>技术</w:t>
            </w:r>
            <w:r>
              <w:rPr>
                <w:rFonts w:hint="eastAsia" w:ascii="宋体" w:hAnsi="宋体" w:cs="宋体"/>
                <w:b/>
                <w:bCs/>
                <w:szCs w:val="21"/>
              </w:rPr>
              <w:t>规格</w:t>
            </w:r>
          </w:p>
        </w:tc>
        <w:tc>
          <w:tcPr>
            <w:tcW w:w="1512" w:type="dxa"/>
            <w:vAlign w:val="center"/>
          </w:tcPr>
          <w:p w14:paraId="423C0CD0">
            <w:pPr>
              <w:adjustRightInd w:val="0"/>
              <w:snapToGrid w:val="0"/>
              <w:spacing w:line="360" w:lineRule="auto"/>
              <w:jc w:val="center"/>
              <w:rPr>
                <w:rFonts w:ascii="宋体" w:hAnsi="宋体" w:cs="宋体"/>
                <w:b/>
                <w:bCs/>
                <w:szCs w:val="21"/>
              </w:rPr>
            </w:pPr>
            <w:r>
              <w:rPr>
                <w:rFonts w:hint="eastAsia" w:ascii="宋体" w:hAnsi="宋体" w:cs="宋体"/>
                <w:b/>
                <w:bCs/>
                <w:szCs w:val="21"/>
              </w:rPr>
              <w:t>数量</w:t>
            </w:r>
          </w:p>
        </w:tc>
        <w:tc>
          <w:tcPr>
            <w:tcW w:w="745" w:type="dxa"/>
            <w:vAlign w:val="center"/>
          </w:tcPr>
          <w:p w14:paraId="3ED0A7AE">
            <w:pPr>
              <w:adjustRightInd w:val="0"/>
              <w:snapToGrid w:val="0"/>
              <w:spacing w:line="360" w:lineRule="auto"/>
              <w:jc w:val="center"/>
              <w:rPr>
                <w:rFonts w:ascii="宋体" w:hAnsi="宋体" w:cs="宋体"/>
                <w:b/>
                <w:bCs/>
                <w:szCs w:val="21"/>
              </w:rPr>
            </w:pPr>
            <w:r>
              <w:rPr>
                <w:rFonts w:hint="eastAsia" w:ascii="宋体" w:hAnsi="宋体" w:cs="宋体"/>
                <w:b/>
                <w:bCs/>
                <w:szCs w:val="21"/>
              </w:rPr>
              <w:t>单位</w:t>
            </w:r>
          </w:p>
        </w:tc>
        <w:tc>
          <w:tcPr>
            <w:tcW w:w="1236" w:type="dxa"/>
            <w:vAlign w:val="center"/>
          </w:tcPr>
          <w:p w14:paraId="6A3D1D98">
            <w:pPr>
              <w:adjustRightInd w:val="0"/>
              <w:snapToGrid w:val="0"/>
              <w:spacing w:line="360" w:lineRule="auto"/>
              <w:jc w:val="center"/>
              <w:rPr>
                <w:rFonts w:ascii="宋体" w:hAnsi="宋体" w:cs="宋体"/>
                <w:b/>
                <w:bCs/>
                <w:szCs w:val="21"/>
              </w:rPr>
            </w:pPr>
            <w:r>
              <w:rPr>
                <w:rFonts w:hint="eastAsia" w:ascii="宋体" w:hAnsi="宋体" w:cs="宋体"/>
                <w:b/>
                <w:bCs/>
                <w:szCs w:val="21"/>
              </w:rPr>
              <w:t>单价（元）</w:t>
            </w:r>
            <w:r>
              <w:rPr>
                <w:rFonts w:hint="eastAsia" w:hAnsi="宋体"/>
                <w:sz w:val="24"/>
                <w:szCs w:val="24"/>
              </w:rPr>
              <w:t>（含税）</w:t>
            </w:r>
          </w:p>
        </w:tc>
        <w:tc>
          <w:tcPr>
            <w:tcW w:w="1224" w:type="dxa"/>
            <w:vAlign w:val="center"/>
          </w:tcPr>
          <w:p w14:paraId="16FE6ECC">
            <w:pPr>
              <w:adjustRightInd w:val="0"/>
              <w:snapToGrid w:val="0"/>
              <w:spacing w:line="360" w:lineRule="auto"/>
              <w:jc w:val="center"/>
              <w:rPr>
                <w:rFonts w:ascii="宋体" w:hAnsi="宋体" w:cs="宋体"/>
                <w:b/>
                <w:bCs/>
                <w:szCs w:val="21"/>
              </w:rPr>
            </w:pPr>
            <w:r>
              <w:rPr>
                <w:rFonts w:hint="eastAsia" w:ascii="宋体" w:hAnsi="宋体" w:cs="宋体"/>
                <w:b/>
                <w:bCs/>
                <w:szCs w:val="21"/>
              </w:rPr>
              <w:t>小计（元）</w:t>
            </w:r>
            <w:r>
              <w:rPr>
                <w:rFonts w:hint="eastAsia" w:hAnsi="宋体"/>
                <w:sz w:val="24"/>
                <w:szCs w:val="24"/>
              </w:rPr>
              <w:t>（含税）</w:t>
            </w:r>
          </w:p>
        </w:tc>
      </w:tr>
      <w:tr w14:paraId="65C6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8" w:type="dxa"/>
            <w:vAlign w:val="center"/>
          </w:tcPr>
          <w:p w14:paraId="013A150C">
            <w:pPr>
              <w:adjustRightInd w:val="0"/>
              <w:snapToGrid w:val="0"/>
              <w:spacing w:line="360" w:lineRule="auto"/>
              <w:ind w:firstLine="210" w:firstLineChars="100"/>
              <w:rPr>
                <w:rFonts w:ascii="宋体" w:hAnsi="宋体" w:cs="宋体"/>
                <w:szCs w:val="21"/>
              </w:rPr>
            </w:pPr>
          </w:p>
        </w:tc>
        <w:tc>
          <w:tcPr>
            <w:tcW w:w="1116" w:type="dxa"/>
            <w:vAlign w:val="center"/>
          </w:tcPr>
          <w:p w14:paraId="5E5A6523">
            <w:pPr>
              <w:adjustRightInd w:val="0"/>
              <w:snapToGrid w:val="0"/>
              <w:spacing w:line="360" w:lineRule="auto"/>
              <w:jc w:val="center"/>
              <w:rPr>
                <w:rFonts w:ascii="宋体" w:hAnsi="宋体" w:cs="宋体"/>
                <w:szCs w:val="21"/>
              </w:rPr>
            </w:pPr>
          </w:p>
        </w:tc>
        <w:tc>
          <w:tcPr>
            <w:tcW w:w="2639" w:type="dxa"/>
            <w:vAlign w:val="center"/>
          </w:tcPr>
          <w:p w14:paraId="3153B784">
            <w:pPr>
              <w:adjustRightInd w:val="0"/>
              <w:snapToGrid w:val="0"/>
              <w:spacing w:line="360" w:lineRule="auto"/>
              <w:jc w:val="left"/>
              <w:rPr>
                <w:rFonts w:ascii="宋体" w:hAnsi="宋体" w:cs="宋体"/>
                <w:szCs w:val="21"/>
              </w:rPr>
            </w:pPr>
          </w:p>
        </w:tc>
        <w:tc>
          <w:tcPr>
            <w:tcW w:w="1512" w:type="dxa"/>
            <w:vAlign w:val="center"/>
          </w:tcPr>
          <w:p w14:paraId="41A45121">
            <w:pPr>
              <w:adjustRightInd w:val="0"/>
              <w:snapToGrid w:val="0"/>
              <w:spacing w:line="360" w:lineRule="auto"/>
              <w:jc w:val="center"/>
              <w:rPr>
                <w:rFonts w:ascii="宋体" w:hAnsi="宋体" w:cs="宋体"/>
                <w:szCs w:val="21"/>
              </w:rPr>
            </w:pPr>
          </w:p>
        </w:tc>
        <w:tc>
          <w:tcPr>
            <w:tcW w:w="745" w:type="dxa"/>
            <w:vAlign w:val="center"/>
          </w:tcPr>
          <w:p w14:paraId="627DD07E">
            <w:pPr>
              <w:adjustRightInd w:val="0"/>
              <w:snapToGrid w:val="0"/>
              <w:spacing w:line="360" w:lineRule="auto"/>
              <w:jc w:val="center"/>
              <w:rPr>
                <w:rFonts w:ascii="宋体" w:hAnsi="宋体" w:cs="宋体"/>
                <w:szCs w:val="21"/>
              </w:rPr>
            </w:pPr>
          </w:p>
        </w:tc>
        <w:tc>
          <w:tcPr>
            <w:tcW w:w="1236" w:type="dxa"/>
            <w:vAlign w:val="center"/>
          </w:tcPr>
          <w:p w14:paraId="3ADF6C27">
            <w:pPr>
              <w:adjustRightInd w:val="0"/>
              <w:snapToGrid w:val="0"/>
              <w:spacing w:line="360" w:lineRule="auto"/>
              <w:jc w:val="center"/>
              <w:rPr>
                <w:rFonts w:ascii="宋体" w:hAnsi="宋体" w:cs="宋体"/>
                <w:bCs/>
                <w:kern w:val="0"/>
                <w:szCs w:val="21"/>
              </w:rPr>
            </w:pPr>
          </w:p>
        </w:tc>
        <w:tc>
          <w:tcPr>
            <w:tcW w:w="1224" w:type="dxa"/>
            <w:vAlign w:val="center"/>
          </w:tcPr>
          <w:p w14:paraId="54523F16">
            <w:pPr>
              <w:adjustRightInd w:val="0"/>
              <w:snapToGrid w:val="0"/>
              <w:spacing w:line="360" w:lineRule="auto"/>
              <w:jc w:val="center"/>
              <w:rPr>
                <w:rFonts w:ascii="宋体" w:hAnsi="宋体" w:cs="宋体"/>
                <w:b/>
                <w:kern w:val="0"/>
                <w:szCs w:val="21"/>
              </w:rPr>
            </w:pPr>
          </w:p>
        </w:tc>
      </w:tr>
      <w:tr w14:paraId="2C87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96" w:type="dxa"/>
            <w:gridSpan w:val="6"/>
            <w:vAlign w:val="center"/>
          </w:tcPr>
          <w:p w14:paraId="17A484E9">
            <w:pPr>
              <w:adjustRightInd w:val="0"/>
              <w:snapToGrid w:val="0"/>
              <w:spacing w:line="360" w:lineRule="auto"/>
              <w:jc w:val="center"/>
              <w:rPr>
                <w:rFonts w:ascii="宋体" w:hAnsi="宋体" w:cs="宋体"/>
                <w:bCs/>
                <w:kern w:val="0"/>
                <w:szCs w:val="21"/>
              </w:rPr>
            </w:pPr>
            <w:r>
              <w:rPr>
                <w:rFonts w:hint="eastAsia" w:ascii="宋体" w:hAnsi="宋体" w:cs="宋体"/>
                <w:bCs/>
                <w:kern w:val="0"/>
                <w:szCs w:val="21"/>
              </w:rPr>
              <w:t>合计</w:t>
            </w:r>
          </w:p>
        </w:tc>
        <w:tc>
          <w:tcPr>
            <w:tcW w:w="1224" w:type="dxa"/>
            <w:vAlign w:val="center"/>
          </w:tcPr>
          <w:p w14:paraId="1B76CBD6">
            <w:pPr>
              <w:adjustRightInd w:val="0"/>
              <w:snapToGrid w:val="0"/>
              <w:spacing w:line="360" w:lineRule="auto"/>
              <w:jc w:val="center"/>
              <w:rPr>
                <w:rFonts w:ascii="宋体" w:hAnsi="宋体" w:cs="宋体"/>
                <w:b/>
                <w:kern w:val="0"/>
                <w:szCs w:val="21"/>
              </w:rPr>
            </w:pPr>
          </w:p>
        </w:tc>
      </w:tr>
    </w:tbl>
    <w:p w14:paraId="3A2A8EAB">
      <w:pPr>
        <w:spacing w:line="400" w:lineRule="exact"/>
        <w:ind w:firstLine="42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注：1、合同价</w:t>
      </w:r>
      <w:r>
        <w:rPr>
          <w:rFonts w:hint="eastAsia" w:ascii="宋体" w:hAnsi="宋体"/>
          <w:szCs w:val="21"/>
        </w:rPr>
        <w:t>包含货款、包装、运输、装卸、人工、税金、损耗、货到检查等完整履行合同所需一切费用，即满足甲方正常使用的所有费用，</w:t>
      </w:r>
      <w:r>
        <w:rPr>
          <w:rFonts w:hint="eastAsia" w:asciiTheme="minorEastAsia" w:hAnsiTheme="minorEastAsia" w:eastAsiaTheme="minorEastAsia" w:cstheme="minorEastAsia"/>
          <w:szCs w:val="21"/>
        </w:rPr>
        <w:t>甲方不另行支付其他任何费用。2、上述数量仅作参考，具体以实际采购为准。</w:t>
      </w:r>
    </w:p>
    <w:p w14:paraId="158E415D">
      <w:pPr>
        <w:spacing w:line="440" w:lineRule="exact"/>
        <w:ind w:firstLine="480" w:firstLineChars="200"/>
        <w:rPr>
          <w:b/>
          <w:bCs/>
          <w:sz w:val="24"/>
          <w:szCs w:val="24"/>
        </w:rPr>
      </w:pPr>
      <w:r>
        <w:rPr>
          <w:rFonts w:hint="eastAsia"/>
          <w:b/>
          <w:bCs/>
          <w:sz w:val="24"/>
          <w:szCs w:val="24"/>
        </w:rPr>
        <w:t>四、质量要求</w:t>
      </w:r>
    </w:p>
    <w:p w14:paraId="0E9BCE67">
      <w:pPr>
        <w:spacing w:line="440" w:lineRule="exact"/>
        <w:ind w:firstLine="480" w:firstLineChars="200"/>
        <w:rPr>
          <w:rFonts w:ascii="宋体" w:hAnsi="宋体"/>
          <w:bCs/>
          <w:sz w:val="24"/>
        </w:rPr>
      </w:pPr>
      <w:r>
        <w:rPr>
          <w:rFonts w:hint="eastAsia" w:ascii="宋体" w:hAnsi="宋体"/>
          <w:bCs/>
          <w:sz w:val="24"/>
        </w:rPr>
        <w:t>1、乙方所提供的面料不掉色、耐磨损，织造、染色等均符合环保要求。</w:t>
      </w:r>
    </w:p>
    <w:p w14:paraId="6648D360">
      <w:pPr>
        <w:spacing w:line="440" w:lineRule="exact"/>
        <w:ind w:firstLine="480" w:firstLineChars="200"/>
        <w:rPr>
          <w:rFonts w:ascii="宋体" w:hAnsi="宋体"/>
          <w:bCs/>
          <w:sz w:val="24"/>
        </w:rPr>
      </w:pPr>
      <w:r>
        <w:rPr>
          <w:rFonts w:hint="eastAsia" w:ascii="宋体" w:hAnsi="宋体"/>
          <w:bCs/>
          <w:sz w:val="24"/>
        </w:rPr>
        <w:t>2、所有供货均应是最新生产的符合国家技术规格和质量标准的合格产品。若乙方交付的货物属不合格或有瑕疵的，乙方应接受无条件退货。若乙方由于提供的货物有以次充好，质量不合格等情况，从而在使用中引起责任事故的，乙方应承担全部责任并赔偿经济损失。</w:t>
      </w:r>
    </w:p>
    <w:p w14:paraId="6F265B9A">
      <w:pPr>
        <w:spacing w:line="440" w:lineRule="exact"/>
        <w:ind w:firstLine="480" w:firstLineChars="200"/>
        <w:rPr>
          <w:rFonts w:ascii="宋体" w:hAnsi="宋体" w:cs="宋体"/>
          <w:sz w:val="24"/>
          <w:szCs w:val="24"/>
        </w:rPr>
      </w:pPr>
      <w:r>
        <w:rPr>
          <w:rFonts w:hint="eastAsia" w:ascii="宋体" w:hAnsi="宋体"/>
          <w:bCs/>
          <w:sz w:val="24"/>
        </w:rPr>
        <w:t>3、甲方</w:t>
      </w:r>
      <w:r>
        <w:rPr>
          <w:rFonts w:hint="eastAsia" w:ascii="宋体" w:hAnsi="宋体" w:cs="宋体"/>
          <w:sz w:val="24"/>
          <w:szCs w:val="24"/>
        </w:rPr>
        <w:t>有权将商品送至甲方所在地第三方检测机构或商品厂家进行质量检测，如检测的结果不符合甲方要求，则甲方有权要求退货，并更换符合甲方要求的货品，乙方应赔偿由此对甲方造成的损失。</w:t>
      </w:r>
    </w:p>
    <w:p w14:paraId="6C590562">
      <w:pPr>
        <w:spacing w:line="440" w:lineRule="exact"/>
        <w:ind w:firstLine="480" w:firstLineChars="200"/>
        <w:rPr>
          <w:rFonts w:ascii="宋体" w:hAnsi="宋体"/>
          <w:b/>
          <w:sz w:val="24"/>
        </w:rPr>
      </w:pPr>
      <w:r>
        <w:rPr>
          <w:rFonts w:hint="eastAsia" w:ascii="宋体" w:hAnsi="宋体"/>
          <w:b/>
          <w:sz w:val="24"/>
        </w:rPr>
        <w:t>五、货物的包装、发运及运输</w:t>
      </w:r>
    </w:p>
    <w:p w14:paraId="40788C85">
      <w:pPr>
        <w:pStyle w:val="40"/>
        <w:spacing w:line="360" w:lineRule="auto"/>
        <w:ind w:firstLine="480"/>
        <w:rPr>
          <w:rFonts w:ascii="宋体" w:hAnsi="宋体"/>
          <w:bCs/>
          <w:kern w:val="2"/>
          <w:sz w:val="24"/>
        </w:rPr>
      </w:pPr>
      <w:r>
        <w:rPr>
          <w:rFonts w:hint="eastAsia" w:ascii="宋体" w:hAnsi="宋体"/>
          <w:bCs/>
          <w:kern w:val="2"/>
          <w:sz w:val="24"/>
        </w:rPr>
        <w:t>1、乙方应在发运前对货物进行满足运输距离、运输路径限高、防潮、防震、防锈和防破损装卸等要求的包装，以保证货物安全运达甲方指定地点。</w:t>
      </w:r>
    </w:p>
    <w:p w14:paraId="3122722F">
      <w:pPr>
        <w:pStyle w:val="40"/>
        <w:spacing w:line="360" w:lineRule="auto"/>
        <w:ind w:firstLine="480"/>
        <w:rPr>
          <w:rFonts w:ascii="宋体" w:hAnsi="宋体"/>
          <w:bCs/>
          <w:kern w:val="2"/>
          <w:sz w:val="24"/>
        </w:rPr>
      </w:pPr>
      <w:r>
        <w:rPr>
          <w:rFonts w:hint="eastAsia" w:ascii="宋体" w:hAnsi="宋体"/>
          <w:bCs/>
          <w:kern w:val="2"/>
          <w:sz w:val="24"/>
        </w:rPr>
        <w:t>2、乙方在货物发运手续办理完毕后及时通知甲方以准备接货。货物送达甲方指定地点时，乙方应立即通知甲方货物已到达指定地点。</w:t>
      </w:r>
    </w:p>
    <w:p w14:paraId="08A56728">
      <w:pPr>
        <w:pStyle w:val="40"/>
        <w:spacing w:line="360" w:lineRule="auto"/>
        <w:ind w:firstLine="480"/>
        <w:rPr>
          <w:rFonts w:ascii="宋体" w:hAnsi="宋体"/>
          <w:bCs/>
          <w:kern w:val="2"/>
          <w:sz w:val="24"/>
        </w:rPr>
      </w:pPr>
      <w:r>
        <w:rPr>
          <w:rFonts w:hint="eastAsia" w:ascii="宋体" w:hAnsi="宋体"/>
          <w:bCs/>
          <w:kern w:val="2"/>
          <w:sz w:val="24"/>
        </w:rPr>
        <w:t>3、货物在交付前发生的风险均由乙方负责。</w:t>
      </w:r>
    </w:p>
    <w:p w14:paraId="49AFBE4C">
      <w:pPr>
        <w:spacing w:line="440" w:lineRule="exact"/>
        <w:ind w:firstLine="480" w:firstLineChars="200"/>
      </w:pPr>
      <w:r>
        <w:rPr>
          <w:rFonts w:hint="eastAsia" w:ascii="宋体" w:hAnsi="宋体"/>
          <w:bCs/>
          <w:sz w:val="24"/>
        </w:rPr>
        <w:t>4、乙方</w:t>
      </w:r>
      <w:r>
        <w:rPr>
          <w:rFonts w:hint="eastAsia" w:ascii="宋体" w:hAnsi="宋体"/>
          <w:sz w:val="24"/>
          <w:szCs w:val="24"/>
        </w:rPr>
        <w:t>工作人员配送期间必须无条件遵守安全管理制度，听从工作人员指挥，尽到维护监管安全的义务。乙方在商品备货、打包、运输等过程中须仔细检查，避免钝器、锐器等加工包装工具进入。</w:t>
      </w:r>
    </w:p>
    <w:p w14:paraId="6220F109">
      <w:pPr>
        <w:spacing w:line="440" w:lineRule="exact"/>
        <w:ind w:firstLine="480" w:firstLineChars="200"/>
        <w:rPr>
          <w:rFonts w:ascii="宋体" w:hAnsi="宋体"/>
          <w:b/>
          <w:sz w:val="24"/>
        </w:rPr>
      </w:pPr>
      <w:r>
        <w:rPr>
          <w:rFonts w:hint="eastAsia" w:ascii="宋体" w:hAnsi="宋体"/>
          <w:b/>
          <w:sz w:val="24"/>
        </w:rPr>
        <w:t>六、验收要求</w:t>
      </w:r>
    </w:p>
    <w:p w14:paraId="666F63D4">
      <w:pPr>
        <w:spacing w:line="440" w:lineRule="exact"/>
        <w:ind w:firstLine="480" w:firstLineChars="200"/>
        <w:rPr>
          <w:rFonts w:ascii="宋体" w:hAnsi="宋体"/>
          <w:b/>
          <w:sz w:val="24"/>
        </w:rPr>
      </w:pPr>
      <w:r>
        <w:rPr>
          <w:rFonts w:hint="eastAsia" w:ascii="宋体" w:hAnsi="宋体"/>
          <w:b/>
          <w:sz w:val="24"/>
        </w:rPr>
        <w:t>1、</w:t>
      </w:r>
      <w:r>
        <w:rPr>
          <w:rFonts w:hint="eastAsia" w:ascii="宋体" w:hAnsi="宋体"/>
          <w:bCs/>
          <w:sz w:val="24"/>
        </w:rPr>
        <w:t>乙方</w:t>
      </w:r>
      <w:r>
        <w:rPr>
          <w:rFonts w:hint="eastAsia" w:ascii="宋体" w:hAnsi="宋体"/>
          <w:b/>
          <w:sz w:val="24"/>
        </w:rPr>
        <w:t>供货时，应提供所供产品的面料检验报告，检验报告内容包括但不限于：单位面积质量、单位面积质量偏差率、纵向断裂强度、横向断裂强度、幅宽偏差、厚度等。</w:t>
      </w:r>
    </w:p>
    <w:p w14:paraId="7F59AA5A">
      <w:pPr>
        <w:spacing w:line="440" w:lineRule="exact"/>
        <w:ind w:firstLine="480" w:firstLineChars="200"/>
        <w:rPr>
          <w:rFonts w:ascii="宋体" w:hAnsi="宋体"/>
          <w:bCs/>
          <w:sz w:val="24"/>
        </w:rPr>
      </w:pPr>
      <w:r>
        <w:rPr>
          <w:rFonts w:hint="eastAsia" w:ascii="宋体" w:hAnsi="宋体"/>
          <w:bCs/>
          <w:sz w:val="24"/>
        </w:rPr>
        <w:t>2、乙方供货时需原包装到现场，有完整的物品清单、合格证等。</w:t>
      </w:r>
    </w:p>
    <w:p w14:paraId="64B20BF6">
      <w:pPr>
        <w:spacing w:line="440" w:lineRule="exact"/>
        <w:ind w:firstLine="480" w:firstLineChars="200"/>
        <w:rPr>
          <w:rFonts w:ascii="宋体" w:hAnsi="宋体"/>
          <w:bCs/>
          <w:sz w:val="24"/>
        </w:rPr>
      </w:pPr>
      <w:r>
        <w:rPr>
          <w:rFonts w:hint="eastAsia" w:ascii="宋体" w:hAnsi="宋体"/>
          <w:bCs/>
          <w:sz w:val="24"/>
        </w:rPr>
        <w:t>3、乙方依据上述提供的书面材料进行验收。</w:t>
      </w:r>
      <w:r>
        <w:rPr>
          <w:rFonts w:hint="eastAsia" w:ascii="宋体" w:hAnsi="宋体" w:cs="宋体"/>
          <w:bCs/>
          <w:kern w:val="0"/>
          <w:sz w:val="24"/>
          <w:szCs w:val="24"/>
        </w:rPr>
        <w:t>乙方需派工作人员在场并对验收结果签字确认，未派员参加的，视为同意甲方单方验收结果。</w:t>
      </w:r>
    </w:p>
    <w:p w14:paraId="4F444BDE">
      <w:pPr>
        <w:spacing w:line="440" w:lineRule="exact"/>
        <w:ind w:firstLine="480" w:firstLineChars="200"/>
        <w:rPr>
          <w:b/>
          <w:bCs/>
          <w:sz w:val="24"/>
          <w:szCs w:val="24"/>
        </w:rPr>
      </w:pPr>
      <w:r>
        <w:rPr>
          <w:rFonts w:hint="eastAsia"/>
          <w:b/>
          <w:bCs/>
          <w:sz w:val="24"/>
          <w:szCs w:val="24"/>
        </w:rPr>
        <w:t>七、</w:t>
      </w:r>
      <w:r>
        <w:rPr>
          <w:rFonts w:hint="eastAsia" w:ascii="宋体" w:hAnsi="宋体" w:cs="宋体"/>
          <w:b/>
          <w:bCs/>
          <w:sz w:val="24"/>
          <w:szCs w:val="24"/>
        </w:rPr>
        <w:t>质保期及质量保证。</w:t>
      </w:r>
    </w:p>
    <w:p w14:paraId="7283FAD8">
      <w:pPr>
        <w:spacing w:line="440" w:lineRule="exact"/>
        <w:ind w:firstLine="480" w:firstLineChars="200"/>
        <w:rPr>
          <w:b/>
          <w:bCs/>
          <w:sz w:val="24"/>
          <w:szCs w:val="24"/>
        </w:rPr>
      </w:pPr>
      <w:r>
        <w:rPr>
          <w:rFonts w:hint="eastAsia" w:asciiTheme="minorEastAsia" w:hAnsiTheme="minorEastAsia" w:eastAsiaTheme="minorEastAsia" w:cstheme="minorEastAsia"/>
          <w:sz w:val="24"/>
          <w:szCs w:val="24"/>
        </w:rPr>
        <w:t>1、质保期不少于1个月（自交货验收合格之日起计），在质保期内出现质量问题的，按三包规定处理；造成的损失由乙方负</w:t>
      </w:r>
      <w:r>
        <w:rPr>
          <w:rFonts w:hint="eastAsia"/>
          <w:sz w:val="24"/>
          <w:szCs w:val="24"/>
        </w:rPr>
        <w:t>责赔偿。</w:t>
      </w:r>
    </w:p>
    <w:p w14:paraId="5B76F689">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2、乙方提供的货物在质保期内因货物本身的质量问题，成交人应负责免费更换。对达不到技术要求者，根据实际情况，经双方协商，可按以下办法处理：</w:t>
      </w:r>
    </w:p>
    <w:p w14:paraId="46944B33">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⑴更换：由乙方承担所发生的全部费用。</w:t>
      </w:r>
    </w:p>
    <w:p w14:paraId="66718560">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⑵贬值处理：由双方合议定价。</w:t>
      </w:r>
    </w:p>
    <w:p w14:paraId="7E29B768">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⑶退货处理：乙方应退还甲方支付的合同款，同时应承担该货物的直接费用（运输、保险、检验、货款利息及银行手续费等）。</w:t>
      </w:r>
    </w:p>
    <w:p w14:paraId="774035BD">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3、如在使用过程中发生质量问题，乙方在接到甲方通知后在24小时内到达甲方现场。</w:t>
      </w:r>
    </w:p>
    <w:p w14:paraId="18A78595">
      <w:pPr>
        <w:spacing w:line="440" w:lineRule="exact"/>
        <w:ind w:firstLine="480" w:firstLineChars="200"/>
        <w:rPr>
          <w:rFonts w:ascii="宋体" w:hAnsi="宋体"/>
          <w:b/>
          <w:bCs/>
          <w:sz w:val="24"/>
          <w:szCs w:val="24"/>
        </w:rPr>
      </w:pPr>
      <w:r>
        <w:rPr>
          <w:rFonts w:hint="eastAsia"/>
          <w:b/>
          <w:bCs/>
          <w:sz w:val="24"/>
          <w:szCs w:val="24"/>
        </w:rPr>
        <w:t>八、</w:t>
      </w:r>
      <w:r>
        <w:rPr>
          <w:rFonts w:hint="eastAsia" w:ascii="宋体" w:hAnsi="宋体"/>
          <w:b/>
          <w:bCs/>
          <w:sz w:val="24"/>
          <w:szCs w:val="24"/>
        </w:rPr>
        <w:t>违约责任</w:t>
      </w:r>
    </w:p>
    <w:p w14:paraId="3E0913CD">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1、乙方未按约定时间和要求将货品配送至指定位置的，每次扣除履约保证金200元。7日内仍然未完成的，视为放弃合同履约，甲方有权解除合同并扣除履约保证金。</w:t>
      </w:r>
    </w:p>
    <w:p w14:paraId="7DABDA7E">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2、货品的技术规格不符合甲方或存在明显质量问题的，每次扣除履约保证金500元，并要求在5日内二次供货，二次供货不合格的，扣除全部履约保证金并解除合同。</w:t>
      </w:r>
    </w:p>
    <w:p w14:paraId="1FC82E59">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3、货品系以次充好、假冒伪劣产品的，每次扣除履约保证金500元；并要求在5日内二次供货，二次供货不合格的，扣除全部履约保证金并解除合同。</w:t>
      </w:r>
    </w:p>
    <w:p w14:paraId="0CE61A63">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4、乙方提供服务的工作人员及车辆，不配合甲方工作人员检查指挥的，扣除履约保证金1000元。</w:t>
      </w:r>
    </w:p>
    <w:p w14:paraId="56741517">
      <w:pPr>
        <w:autoSpaceDE w:val="0"/>
        <w:autoSpaceDN w:val="0"/>
        <w:adjustRightInd w:val="0"/>
        <w:spacing w:line="400" w:lineRule="exact"/>
        <w:ind w:firstLine="480" w:firstLineChars="200"/>
        <w:jc w:val="left"/>
        <w:textAlignment w:val="baseline"/>
        <w:rPr>
          <w:rFonts w:ascii="宋体" w:hAnsi="宋体" w:cs="宋体"/>
          <w:sz w:val="24"/>
        </w:rPr>
      </w:pPr>
      <w:r>
        <w:rPr>
          <w:rFonts w:hint="eastAsia" w:ascii="宋体" w:hAnsi="宋体" w:cs="宋体"/>
          <w:sz w:val="24"/>
        </w:rPr>
        <w:t>5、乙方工作人员违规为罪犯传带信息、信件、违禁品、违规品、危险品的，甲方有权单方面解除合同，并扣除全部履约保证金。</w:t>
      </w:r>
    </w:p>
    <w:p w14:paraId="285D3A5E">
      <w:pPr>
        <w:spacing w:line="360" w:lineRule="auto"/>
        <w:ind w:firstLine="480" w:firstLineChars="200"/>
        <w:rPr>
          <w:rFonts w:ascii="宋体" w:hAnsi="宋体" w:cs="宋体"/>
          <w:sz w:val="24"/>
          <w:szCs w:val="24"/>
        </w:rPr>
      </w:pPr>
      <w:r>
        <w:rPr>
          <w:rFonts w:hint="eastAsia" w:ascii="宋体" w:hAnsi="宋体" w:cs="宋体"/>
          <w:sz w:val="24"/>
          <w:szCs w:val="24"/>
        </w:rPr>
        <w:t>6、合同执行期间，因乙方原因放弃履行合同的，须以书面形式向甲方提出申请，经甲方同意后终止合同，没收其全部履约保证金，并在一至三年内不得参加甲方组织的所有招标采购活动。</w:t>
      </w:r>
    </w:p>
    <w:p w14:paraId="4CB26640">
      <w:pPr>
        <w:autoSpaceDE w:val="0"/>
        <w:autoSpaceDN w:val="0"/>
        <w:adjustRightInd w:val="0"/>
        <w:spacing w:line="400" w:lineRule="exact"/>
        <w:ind w:firstLine="480" w:firstLineChars="200"/>
        <w:jc w:val="left"/>
        <w:textAlignment w:val="baseline"/>
        <w:rPr>
          <w:rFonts w:ascii="宋体" w:hAnsi="宋体" w:cs="宋体"/>
          <w:sz w:val="24"/>
          <w:szCs w:val="24"/>
        </w:rPr>
      </w:pPr>
      <w:r>
        <w:rPr>
          <w:rFonts w:hint="eastAsia" w:ascii="宋体" w:hAnsi="宋体" w:cs="宋体"/>
          <w:sz w:val="24"/>
          <w:szCs w:val="24"/>
        </w:rPr>
        <w:t>7、其它因乙方原因导致甲方损失的，甲方有权依据《中华人民共和国民法典》等法律法规追究乙方相关法律责任。</w:t>
      </w:r>
    </w:p>
    <w:p w14:paraId="0A8A805F">
      <w:pPr>
        <w:spacing w:line="440" w:lineRule="exact"/>
        <w:ind w:firstLine="480" w:firstLineChars="200"/>
      </w:pPr>
      <w:r>
        <w:rPr>
          <w:rFonts w:hint="eastAsia" w:ascii="宋体" w:hAnsi="宋体"/>
          <w:sz w:val="24"/>
        </w:rPr>
        <w:t>8、甲方</w:t>
      </w:r>
      <w:r>
        <w:rPr>
          <w:rFonts w:ascii="宋体" w:hAnsi="宋体"/>
          <w:sz w:val="24"/>
        </w:rPr>
        <w:t>如遇上级政策调整等情形须终止</w:t>
      </w:r>
      <w:r>
        <w:rPr>
          <w:rFonts w:hint="eastAsia" w:ascii="宋体" w:hAnsi="宋体"/>
          <w:sz w:val="24"/>
        </w:rPr>
        <w:t>或部分终止合同</w:t>
      </w:r>
      <w:r>
        <w:rPr>
          <w:rFonts w:ascii="宋体" w:hAnsi="宋体"/>
          <w:sz w:val="24"/>
        </w:rPr>
        <w:t>的，</w:t>
      </w:r>
      <w:r>
        <w:rPr>
          <w:rFonts w:hint="eastAsia" w:ascii="宋体" w:hAnsi="宋体"/>
          <w:sz w:val="24"/>
        </w:rPr>
        <w:t>则</w:t>
      </w:r>
      <w:r>
        <w:rPr>
          <w:rFonts w:ascii="宋体" w:hAnsi="宋体"/>
          <w:sz w:val="24"/>
        </w:rPr>
        <w:t>按上级规定执行</w:t>
      </w:r>
      <w:r>
        <w:rPr>
          <w:rFonts w:hint="eastAsia" w:ascii="宋体" w:hAnsi="宋体"/>
          <w:sz w:val="24"/>
        </w:rPr>
        <w:t>，不承担违约责任。</w:t>
      </w:r>
    </w:p>
    <w:p w14:paraId="7B2EC764">
      <w:pPr>
        <w:spacing w:line="440" w:lineRule="exact"/>
        <w:ind w:firstLine="480" w:firstLineChars="200"/>
        <w:rPr>
          <w:b/>
          <w:bCs/>
          <w:sz w:val="24"/>
          <w:szCs w:val="24"/>
          <w:highlight w:val="red"/>
        </w:rPr>
      </w:pPr>
      <w:r>
        <w:rPr>
          <w:rFonts w:hint="eastAsia" w:ascii="宋体" w:hAnsi="宋体"/>
          <w:b/>
          <w:bCs/>
          <w:sz w:val="24"/>
          <w:szCs w:val="24"/>
        </w:rPr>
        <w:t>九、</w:t>
      </w:r>
      <w:r>
        <w:rPr>
          <w:rFonts w:hint="eastAsia"/>
          <w:b/>
          <w:bCs/>
          <w:sz w:val="24"/>
          <w:szCs w:val="24"/>
        </w:rPr>
        <w:t>货款支付</w:t>
      </w:r>
    </w:p>
    <w:p w14:paraId="0FF14482">
      <w:pPr>
        <w:adjustRightInd w:val="0"/>
        <w:snapToGrid w:val="0"/>
        <w:spacing w:line="440" w:lineRule="exact"/>
        <w:ind w:firstLine="480" w:firstLineChars="200"/>
        <w:rPr>
          <w:rFonts w:ascii="宋体" w:hAnsi="宋体" w:cs="宋体"/>
          <w:bCs/>
          <w:sz w:val="24"/>
          <w:szCs w:val="24"/>
        </w:rPr>
      </w:pPr>
      <w:r>
        <w:rPr>
          <w:rFonts w:hint="eastAsia" w:ascii="宋体" w:hAnsi="宋体" w:cs="宋体"/>
          <w:sz w:val="24"/>
          <w:szCs w:val="24"/>
        </w:rPr>
        <w:t>货物经验收合格，采购人收到成交人提供的送货清单、货物验收凭证、成交人提供的</w:t>
      </w:r>
      <w:r>
        <w:rPr>
          <w:rFonts w:hint="eastAsia" w:hAnsi="宋体"/>
          <w:b/>
          <w:bCs/>
          <w:sz w:val="24"/>
          <w:szCs w:val="24"/>
        </w:rPr>
        <w:t>增值税专用发票</w:t>
      </w:r>
      <w:r>
        <w:rPr>
          <w:rFonts w:hint="eastAsia" w:ascii="宋体" w:hAnsi="宋体" w:cs="宋体"/>
          <w:bCs/>
          <w:sz w:val="24"/>
          <w:szCs w:val="24"/>
        </w:rPr>
        <w:t>后30天内支付货款。</w:t>
      </w:r>
    </w:p>
    <w:p w14:paraId="0A37EADD">
      <w:pPr>
        <w:adjustRightInd w:val="0"/>
        <w:snapToGrid w:val="0"/>
        <w:spacing w:line="440" w:lineRule="exact"/>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十、履约保证金</w:t>
      </w:r>
    </w:p>
    <w:p w14:paraId="2C9B044B">
      <w:pPr>
        <w:spacing w:line="360" w:lineRule="auto"/>
        <w:ind w:firstLine="480" w:firstLineChars="200"/>
        <w:rPr>
          <w:rFonts w:ascii="宋体" w:hAnsi="宋体"/>
          <w:sz w:val="24"/>
          <w:szCs w:val="24"/>
        </w:rPr>
      </w:pPr>
      <w:r>
        <w:rPr>
          <w:rFonts w:hint="eastAsia" w:ascii="宋体" w:hAnsi="宋体"/>
          <w:sz w:val="24"/>
          <w:szCs w:val="24"/>
        </w:rPr>
        <w:t>1.乙方需向甲方交纳人民币元履约保证金。</w:t>
      </w:r>
    </w:p>
    <w:p w14:paraId="4AC6A3E9">
      <w:pPr>
        <w:spacing w:line="360" w:lineRule="auto"/>
        <w:ind w:firstLine="480" w:firstLineChars="200"/>
        <w:rPr>
          <w:rFonts w:ascii="宋体" w:hAnsi="宋体"/>
          <w:sz w:val="24"/>
          <w:szCs w:val="24"/>
        </w:rPr>
      </w:pPr>
      <w:r>
        <w:rPr>
          <w:rFonts w:hint="eastAsia" w:ascii="宋体" w:hAnsi="宋体"/>
          <w:sz w:val="24"/>
          <w:szCs w:val="24"/>
        </w:rPr>
        <w:t>2.合同履行期间出现违约责任追究的，甲方有权在履约保证金扣除相应数额的违约金，扣除的金额乙方应在每次扣款后10个工作日内补足，否则甲方有权暂缓结算货款。履约保证金不足以抵扣金额的，甲方有权从货款中扣除。</w:t>
      </w:r>
    </w:p>
    <w:p w14:paraId="7D77C8C9">
      <w:pPr>
        <w:tabs>
          <w:tab w:val="left" w:pos="0"/>
        </w:tabs>
        <w:adjustRightInd w:val="0"/>
        <w:snapToGrid w:val="0"/>
        <w:spacing w:line="400" w:lineRule="exact"/>
        <w:ind w:firstLine="480" w:firstLineChars="200"/>
        <w:rPr>
          <w:rFonts w:asciiTheme="minorEastAsia" w:hAnsiTheme="minorEastAsia" w:eastAsiaTheme="minorEastAsia" w:cstheme="minorEastAsia"/>
          <w:sz w:val="24"/>
          <w:szCs w:val="24"/>
          <w:u w:val="single"/>
        </w:rPr>
      </w:pPr>
      <w:r>
        <w:rPr>
          <w:rFonts w:hint="eastAsia" w:ascii="宋体" w:hAnsi="宋体"/>
          <w:sz w:val="24"/>
          <w:szCs w:val="24"/>
        </w:rPr>
        <w:t>3.合同履行完毕双方无未了事项的，甲方在30个工作日内予以退还（不计息）。</w:t>
      </w:r>
    </w:p>
    <w:p w14:paraId="76DB2B9E">
      <w:pPr>
        <w:spacing w:line="360" w:lineRule="auto"/>
        <w:ind w:firstLine="480" w:firstLineChars="200"/>
        <w:rPr>
          <w:rFonts w:ascii="宋体" w:hAnsi="宋体" w:cs="宋体"/>
          <w:b/>
          <w:bCs/>
          <w:sz w:val="24"/>
          <w:szCs w:val="24"/>
        </w:rPr>
      </w:pPr>
      <w:r>
        <w:rPr>
          <w:rFonts w:hint="eastAsia" w:ascii="宋体" w:hAnsi="宋体" w:cs="宋体"/>
          <w:b/>
          <w:bCs/>
          <w:sz w:val="24"/>
          <w:szCs w:val="24"/>
        </w:rPr>
        <w:t>十一、不可抗力</w:t>
      </w:r>
    </w:p>
    <w:p w14:paraId="5A044A74">
      <w:pPr>
        <w:spacing w:line="360" w:lineRule="auto"/>
        <w:ind w:firstLine="480" w:firstLineChars="200"/>
        <w:rPr>
          <w:rFonts w:ascii="宋体" w:hAnsi="宋体" w:cs="宋体"/>
          <w:sz w:val="24"/>
          <w:szCs w:val="24"/>
        </w:rPr>
      </w:pPr>
      <w:r>
        <w:rPr>
          <w:rFonts w:hint="eastAsia" w:ascii="宋体" w:hAnsi="宋体" w:cs="宋体"/>
          <w:sz w:val="24"/>
          <w:szCs w:val="24"/>
        </w:rPr>
        <w:t>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疫情影响不属于本合同约定的不可抗力事件。</w:t>
      </w:r>
    </w:p>
    <w:p w14:paraId="1D597296">
      <w:pPr>
        <w:spacing w:line="360" w:lineRule="auto"/>
        <w:ind w:firstLine="480" w:firstLineChars="200"/>
        <w:rPr>
          <w:rFonts w:ascii="宋体" w:hAnsi="宋体" w:cs="宋体"/>
          <w:sz w:val="24"/>
          <w:szCs w:val="24"/>
        </w:rPr>
      </w:pPr>
      <w:r>
        <w:rPr>
          <w:rFonts w:hint="eastAsia" w:ascii="宋体" w:hAnsi="宋体" w:cs="宋体"/>
          <w:sz w:val="24"/>
          <w:szCs w:val="24"/>
        </w:rPr>
        <w:t>2、对于本合同中未受不可抗力直接影响的其他义务，义务方应按合同继续履行。如不可抗力事件延续到10天以上时，双方可通过友好协商解决合同是否继续履行问题。</w:t>
      </w:r>
    </w:p>
    <w:p w14:paraId="57D64BEE">
      <w:pPr>
        <w:spacing w:line="360" w:lineRule="auto"/>
        <w:ind w:firstLine="436" w:firstLineChars="182"/>
        <w:rPr>
          <w:rFonts w:ascii="宋体" w:hAnsi="宋体" w:cs="宋体"/>
          <w:b/>
          <w:bCs/>
          <w:sz w:val="24"/>
          <w:szCs w:val="24"/>
        </w:rPr>
      </w:pPr>
      <w:r>
        <w:rPr>
          <w:rFonts w:hint="eastAsia" w:ascii="宋体" w:hAnsi="宋体" w:cs="宋体"/>
          <w:b/>
          <w:bCs/>
          <w:sz w:val="24"/>
          <w:szCs w:val="24"/>
        </w:rPr>
        <w:t>十二、纠纷解决</w:t>
      </w:r>
    </w:p>
    <w:p w14:paraId="0E89F018">
      <w:pPr>
        <w:spacing w:line="360" w:lineRule="auto"/>
        <w:ind w:firstLine="480" w:firstLineChars="200"/>
        <w:rPr>
          <w:rFonts w:ascii="宋体" w:hAnsi="宋体" w:cs="宋体"/>
          <w:sz w:val="24"/>
          <w:szCs w:val="24"/>
        </w:rPr>
      </w:pPr>
      <w:r>
        <w:rPr>
          <w:rFonts w:hint="eastAsia" w:ascii="宋体" w:hAnsi="宋体" w:cs="宋体"/>
          <w:sz w:val="24"/>
          <w:szCs w:val="24"/>
        </w:rPr>
        <w:t>1、因执行本合同所发生的或与本合同有关的一切争议，双方应通过友好协商解决。如协商不成，可将争议提交甲方所在地人民法院诉讼解决。</w:t>
      </w:r>
    </w:p>
    <w:p w14:paraId="5AAF5A8A">
      <w:pPr>
        <w:spacing w:line="360" w:lineRule="auto"/>
        <w:ind w:firstLine="480" w:firstLineChars="200"/>
        <w:rPr>
          <w:rFonts w:ascii="宋体" w:hAnsi="宋体" w:cs="宋体"/>
          <w:sz w:val="24"/>
          <w:szCs w:val="24"/>
        </w:rPr>
      </w:pPr>
      <w:r>
        <w:rPr>
          <w:rFonts w:hint="eastAsia" w:ascii="宋体" w:hAnsi="宋体" w:cs="宋体"/>
          <w:sz w:val="24"/>
          <w:szCs w:val="24"/>
        </w:rPr>
        <w:t>2、在诉讼期间，除提交裁决的争议事项外，甲方要求乙方仍继续履行合同的其他服务义务，乙方应无条件继续履行。</w:t>
      </w:r>
    </w:p>
    <w:p w14:paraId="44BE513F">
      <w:pPr>
        <w:spacing w:line="360" w:lineRule="auto"/>
        <w:ind w:firstLine="436" w:firstLineChars="182"/>
        <w:rPr>
          <w:rFonts w:ascii="宋体" w:hAnsi="宋体" w:cs="宋体"/>
          <w:b/>
          <w:bCs/>
          <w:sz w:val="24"/>
          <w:szCs w:val="24"/>
        </w:rPr>
      </w:pPr>
      <w:r>
        <w:rPr>
          <w:rFonts w:hint="eastAsia" w:ascii="宋体" w:hAnsi="宋体" w:cs="宋体"/>
          <w:b/>
          <w:bCs/>
          <w:sz w:val="24"/>
          <w:szCs w:val="24"/>
        </w:rPr>
        <w:t>十三、终止合同</w:t>
      </w:r>
    </w:p>
    <w:p w14:paraId="4C46D305">
      <w:pPr>
        <w:spacing w:line="360" w:lineRule="auto"/>
        <w:ind w:firstLine="480" w:firstLineChars="200"/>
        <w:rPr>
          <w:rFonts w:ascii="宋体" w:hAnsi="宋体" w:cs="宋体"/>
          <w:sz w:val="24"/>
          <w:szCs w:val="24"/>
        </w:rPr>
      </w:pPr>
      <w:r>
        <w:rPr>
          <w:rFonts w:hint="eastAsia" w:ascii="宋体" w:hAnsi="宋体" w:cs="宋体"/>
          <w:sz w:val="24"/>
          <w:szCs w:val="24"/>
        </w:rPr>
        <w:t>1、合同各项条款按约定履行完毕。</w:t>
      </w:r>
    </w:p>
    <w:p w14:paraId="059EE117">
      <w:pPr>
        <w:spacing w:line="360" w:lineRule="auto"/>
        <w:ind w:firstLine="436" w:firstLineChars="182"/>
        <w:rPr>
          <w:rFonts w:ascii="宋体" w:hAnsi="宋体" w:cs="宋体"/>
          <w:sz w:val="24"/>
          <w:szCs w:val="24"/>
        </w:rPr>
      </w:pPr>
      <w:r>
        <w:rPr>
          <w:rFonts w:hint="eastAsia" w:ascii="宋体" w:hAnsi="宋体" w:cs="宋体"/>
          <w:sz w:val="24"/>
          <w:szCs w:val="24"/>
        </w:rPr>
        <w:t>2、因乙方违约，甲方按本合同的约定终止合同。</w:t>
      </w:r>
    </w:p>
    <w:p w14:paraId="4DD030E5">
      <w:pPr>
        <w:spacing w:line="360" w:lineRule="auto"/>
        <w:ind w:firstLine="436" w:firstLineChars="182"/>
        <w:rPr>
          <w:rFonts w:ascii="宋体" w:hAnsi="宋体" w:cs="宋体"/>
          <w:b/>
          <w:bCs/>
          <w:sz w:val="24"/>
          <w:szCs w:val="24"/>
        </w:rPr>
      </w:pPr>
      <w:r>
        <w:rPr>
          <w:rFonts w:hint="eastAsia" w:ascii="宋体" w:hAnsi="宋体" w:cs="宋体"/>
          <w:b/>
          <w:bCs/>
          <w:sz w:val="24"/>
          <w:szCs w:val="24"/>
        </w:rPr>
        <w:t>十四、其他</w:t>
      </w:r>
    </w:p>
    <w:p w14:paraId="0193BFE6">
      <w:pPr>
        <w:spacing w:line="360" w:lineRule="auto"/>
        <w:ind w:firstLine="436" w:firstLineChars="182"/>
        <w:rPr>
          <w:rFonts w:ascii="宋体" w:hAnsi="宋体" w:cs="宋体"/>
          <w:sz w:val="24"/>
          <w:szCs w:val="24"/>
        </w:rPr>
      </w:pPr>
      <w:r>
        <w:rPr>
          <w:rFonts w:hint="eastAsia" w:ascii="宋体" w:hAnsi="宋体" w:cs="宋体"/>
          <w:sz w:val="24"/>
          <w:szCs w:val="24"/>
        </w:rPr>
        <w:t>1、本合同由双方法人或法人授权代表签字盖章后生效。</w:t>
      </w:r>
    </w:p>
    <w:p w14:paraId="4C8FA079">
      <w:pPr>
        <w:spacing w:line="360" w:lineRule="auto"/>
        <w:ind w:firstLine="436" w:firstLineChars="182"/>
        <w:rPr>
          <w:rFonts w:ascii="宋体" w:hAnsi="宋体" w:cs="宋体"/>
          <w:sz w:val="24"/>
          <w:szCs w:val="24"/>
        </w:rPr>
      </w:pPr>
      <w:r>
        <w:rPr>
          <w:rFonts w:hint="eastAsia" w:ascii="宋体" w:hAnsi="宋体" w:cs="宋体"/>
          <w:sz w:val="24"/>
          <w:szCs w:val="24"/>
        </w:rPr>
        <w:t>2、采购文件、响应文件及评标过程乙方的承诺均为合同组成部分，与本合同具有同等法律效力。</w:t>
      </w:r>
    </w:p>
    <w:p w14:paraId="585C91D4">
      <w:pPr>
        <w:spacing w:line="360" w:lineRule="auto"/>
        <w:ind w:firstLine="436" w:firstLineChars="182"/>
        <w:rPr>
          <w:rFonts w:ascii="宋体" w:hAnsi="宋体" w:cs="宋体"/>
          <w:sz w:val="24"/>
          <w:szCs w:val="24"/>
        </w:rPr>
      </w:pPr>
      <w:r>
        <w:rPr>
          <w:rFonts w:hint="eastAsia" w:ascii="宋体" w:hAnsi="宋体" w:cs="宋体"/>
          <w:sz w:val="24"/>
          <w:szCs w:val="24"/>
        </w:rPr>
        <w:t>3、本合同一式</w:t>
      </w:r>
      <w:r>
        <w:rPr>
          <w:rFonts w:hint="eastAsia" w:ascii="宋体" w:hAnsi="宋体" w:cs="宋体"/>
          <w:b/>
          <w:bCs/>
          <w:sz w:val="24"/>
          <w:szCs w:val="24"/>
        </w:rPr>
        <w:t>陆份</w:t>
      </w:r>
      <w:r>
        <w:rPr>
          <w:rFonts w:hint="eastAsia" w:ascii="宋体" w:hAnsi="宋体" w:cs="宋体"/>
          <w:sz w:val="24"/>
          <w:szCs w:val="24"/>
        </w:rPr>
        <w:t>，甲方执</w:t>
      </w:r>
      <w:r>
        <w:rPr>
          <w:rFonts w:hint="eastAsia" w:ascii="宋体" w:hAnsi="宋体" w:cs="宋体"/>
          <w:b/>
          <w:bCs/>
          <w:sz w:val="24"/>
          <w:szCs w:val="24"/>
        </w:rPr>
        <w:t>伍份</w:t>
      </w:r>
      <w:r>
        <w:rPr>
          <w:rFonts w:hint="eastAsia" w:ascii="宋体" w:hAnsi="宋体" w:cs="宋体"/>
          <w:sz w:val="24"/>
          <w:szCs w:val="24"/>
        </w:rPr>
        <w:t>，乙方</w:t>
      </w:r>
      <w:r>
        <w:rPr>
          <w:rFonts w:hint="eastAsia" w:ascii="宋体" w:hAnsi="宋体" w:cs="宋体"/>
          <w:b/>
          <w:bCs/>
          <w:sz w:val="24"/>
          <w:szCs w:val="24"/>
        </w:rPr>
        <w:t>执壹份</w:t>
      </w:r>
      <w:r>
        <w:rPr>
          <w:rFonts w:hint="eastAsia" w:ascii="宋体" w:hAnsi="宋体" w:cs="宋体"/>
          <w:sz w:val="24"/>
          <w:szCs w:val="24"/>
        </w:rPr>
        <w:t>。</w:t>
      </w:r>
    </w:p>
    <w:p w14:paraId="6391DAD3">
      <w:pPr>
        <w:spacing w:line="360" w:lineRule="auto"/>
        <w:ind w:firstLine="436" w:firstLineChars="182"/>
        <w:rPr>
          <w:rFonts w:ascii="宋体" w:hAnsi="宋体" w:cs="宋体"/>
          <w:sz w:val="24"/>
          <w:szCs w:val="24"/>
        </w:rPr>
      </w:pPr>
      <w:r>
        <w:rPr>
          <w:rFonts w:hint="eastAsia" w:ascii="宋体" w:hAnsi="宋体" w:cs="宋体"/>
          <w:sz w:val="24"/>
          <w:szCs w:val="24"/>
        </w:rPr>
        <w:t>4、本合同若有变更双方均应以书面形式通知对方，并形成书面补充协议作为本合同附件，与本合同具备同等法律效力。</w:t>
      </w:r>
    </w:p>
    <w:p w14:paraId="39E68651">
      <w:pPr>
        <w:spacing w:line="360" w:lineRule="auto"/>
        <w:ind w:firstLine="436" w:firstLineChars="182"/>
        <w:rPr>
          <w:rFonts w:ascii="宋体" w:hAnsi="宋体" w:cs="宋体"/>
          <w:sz w:val="24"/>
          <w:szCs w:val="24"/>
        </w:rPr>
      </w:pPr>
    </w:p>
    <w:p w14:paraId="00F25B5B">
      <w:pPr>
        <w:spacing w:line="360" w:lineRule="auto"/>
        <w:ind w:firstLine="436" w:firstLineChars="182"/>
        <w:rPr>
          <w:rFonts w:ascii="宋体" w:hAnsi="宋体" w:cs="宋体"/>
          <w:sz w:val="24"/>
          <w:szCs w:val="24"/>
        </w:rPr>
      </w:pPr>
    </w:p>
    <w:p w14:paraId="366D116F">
      <w:pPr>
        <w:spacing w:line="360" w:lineRule="auto"/>
        <w:ind w:firstLine="436" w:firstLineChars="182"/>
        <w:rPr>
          <w:rFonts w:ascii="宋体" w:hAnsi="宋体" w:cs="宋体"/>
          <w:sz w:val="24"/>
          <w:szCs w:val="24"/>
        </w:rPr>
      </w:pPr>
      <w:r>
        <w:rPr>
          <w:rFonts w:hint="eastAsia" w:ascii="宋体" w:hAnsi="宋体" w:cs="宋体"/>
          <w:sz w:val="24"/>
          <w:szCs w:val="24"/>
        </w:rPr>
        <w:t>甲方（盖章）：                       乙方（盖章）：</w:t>
      </w:r>
    </w:p>
    <w:p w14:paraId="46BB24E2">
      <w:pPr>
        <w:spacing w:line="360" w:lineRule="auto"/>
        <w:ind w:firstLine="436" w:firstLineChars="182"/>
        <w:rPr>
          <w:rFonts w:ascii="宋体" w:hAnsi="宋体" w:cs="宋体"/>
          <w:sz w:val="24"/>
          <w:szCs w:val="24"/>
        </w:rPr>
      </w:pPr>
      <w:r>
        <w:rPr>
          <w:rFonts w:hint="eastAsia" w:ascii="宋体" w:hAnsi="宋体" w:cs="宋体"/>
          <w:sz w:val="24"/>
          <w:szCs w:val="24"/>
        </w:rPr>
        <w:t>法人代表（或授权代表）：             法人代表（或授权代表）：</w:t>
      </w:r>
    </w:p>
    <w:p w14:paraId="691385FA">
      <w:pPr>
        <w:spacing w:line="360" w:lineRule="auto"/>
        <w:ind w:firstLine="436" w:firstLineChars="182"/>
        <w:rPr>
          <w:rFonts w:ascii="宋体" w:hAnsi="宋体" w:cs="宋体"/>
          <w:sz w:val="24"/>
          <w:szCs w:val="24"/>
        </w:rPr>
      </w:pPr>
      <w:r>
        <w:rPr>
          <w:rFonts w:hint="eastAsia" w:ascii="宋体" w:hAnsi="宋体" w:cs="宋体"/>
          <w:sz w:val="24"/>
          <w:szCs w:val="24"/>
        </w:rPr>
        <w:t>地    址：衢州市五一路22号          地    址：</w:t>
      </w:r>
    </w:p>
    <w:p w14:paraId="09872941">
      <w:pPr>
        <w:spacing w:line="360" w:lineRule="auto"/>
        <w:ind w:firstLine="436" w:firstLineChars="182"/>
        <w:rPr>
          <w:rFonts w:ascii="宋体" w:hAnsi="宋体" w:cs="宋体"/>
          <w:sz w:val="24"/>
          <w:szCs w:val="24"/>
        </w:rPr>
      </w:pPr>
      <w:r>
        <w:rPr>
          <w:rFonts w:hint="eastAsia" w:ascii="宋体" w:hAnsi="宋体" w:cs="宋体"/>
          <w:sz w:val="24"/>
          <w:szCs w:val="24"/>
        </w:rPr>
        <w:t>电    话：0570－3836078              电    话：</w:t>
      </w:r>
    </w:p>
    <w:p w14:paraId="3E6A53F8">
      <w:pPr>
        <w:spacing w:line="360" w:lineRule="auto"/>
        <w:ind w:firstLine="436" w:firstLineChars="182"/>
        <w:rPr>
          <w:rFonts w:ascii="宋体" w:hAnsi="宋体" w:cs="宋体"/>
          <w:sz w:val="24"/>
          <w:szCs w:val="24"/>
        </w:rPr>
      </w:pPr>
      <w:r>
        <w:rPr>
          <w:rFonts w:hint="eastAsia" w:ascii="宋体" w:hAnsi="宋体" w:cs="宋体"/>
          <w:sz w:val="24"/>
          <w:szCs w:val="24"/>
        </w:rPr>
        <w:t>开户银行：      开户银行：</w:t>
      </w:r>
    </w:p>
    <w:p w14:paraId="54F3B700">
      <w:pPr>
        <w:spacing w:line="360" w:lineRule="auto"/>
        <w:ind w:firstLine="436" w:firstLineChars="182"/>
        <w:rPr>
          <w:rFonts w:ascii="宋体" w:hAnsi="宋体"/>
          <w:b/>
          <w:sz w:val="44"/>
          <w:szCs w:val="44"/>
        </w:rPr>
        <w:sectPr>
          <w:footerReference r:id="rId5" w:type="default"/>
          <w:pgSz w:w="11906" w:h="16838"/>
          <w:pgMar w:top="1134" w:right="1134" w:bottom="1134" w:left="1134" w:header="851" w:footer="992" w:gutter="0"/>
          <w:cols w:space="720" w:num="1"/>
          <w:docGrid w:type="linesAndChars" w:linePitch="312" w:charSpace="0"/>
        </w:sectPr>
      </w:pPr>
      <w:r>
        <w:rPr>
          <w:rFonts w:hint="eastAsia" w:ascii="宋体" w:hAnsi="宋体" w:cs="宋体"/>
          <w:sz w:val="24"/>
          <w:szCs w:val="24"/>
        </w:rPr>
        <w:t>帐    号：      帐    号：</w:t>
      </w:r>
    </w:p>
    <w:bookmarkEnd w:id="31"/>
    <w:p w14:paraId="46E80720">
      <w:pPr>
        <w:pStyle w:val="3"/>
        <w:pageBreakBefore/>
        <w:spacing w:before="0" w:after="0" w:line="780" w:lineRule="exact"/>
        <w:ind w:firstLine="2200" w:firstLineChars="500"/>
        <w:rPr>
          <w:sz w:val="32"/>
          <w:szCs w:val="32"/>
        </w:rPr>
      </w:pPr>
      <w:r>
        <w:rPr>
          <w:rFonts w:hint="eastAsia"/>
        </w:rPr>
        <w:t>第五章  响应文件部分格式</w:t>
      </w:r>
    </w:p>
    <w:p w14:paraId="697B44A7">
      <w:pPr>
        <w:spacing w:line="780" w:lineRule="exact"/>
        <w:jc w:val="center"/>
        <w:rPr>
          <w:b/>
          <w:sz w:val="32"/>
          <w:szCs w:val="32"/>
        </w:rPr>
      </w:pPr>
      <w:r>
        <w:rPr>
          <w:rFonts w:hint="eastAsia" w:ascii="宋体" w:hAnsi="宋体"/>
          <w:b/>
          <w:sz w:val="36"/>
          <w:szCs w:val="36"/>
          <w:u w:val="single"/>
        </w:rPr>
        <w:t>（资信技术文件和报价文件必须分别封装）</w:t>
      </w:r>
    </w:p>
    <w:p w14:paraId="3E78C3BA">
      <w:pPr>
        <w:adjustRightInd w:val="0"/>
        <w:snapToGrid w:val="0"/>
        <w:spacing w:beforeLines="100" w:afterLines="100" w:line="360" w:lineRule="auto"/>
        <w:jc w:val="center"/>
        <w:rPr>
          <w:b/>
          <w:sz w:val="32"/>
          <w:szCs w:val="32"/>
        </w:rPr>
      </w:pPr>
    </w:p>
    <w:p w14:paraId="4140C2CC">
      <w:pPr>
        <w:adjustRightInd w:val="0"/>
        <w:snapToGrid w:val="0"/>
        <w:spacing w:beforeLines="100" w:afterLines="100" w:line="360" w:lineRule="auto"/>
        <w:jc w:val="center"/>
        <w:rPr>
          <w:rFonts w:ascii="宋体" w:hAnsi="宋体"/>
          <w:b/>
          <w:spacing w:val="20"/>
          <w:sz w:val="32"/>
          <w:szCs w:val="32"/>
        </w:rPr>
      </w:pPr>
      <w:r>
        <w:rPr>
          <w:rFonts w:hint="eastAsia"/>
          <w:b/>
          <w:sz w:val="32"/>
          <w:szCs w:val="32"/>
        </w:rPr>
        <w:t>资信技术文件的外包装封面格式：（不可缺）</w:t>
      </w:r>
    </w:p>
    <w:p w14:paraId="0C384F5E">
      <w:pPr>
        <w:adjustRightInd w:val="0"/>
        <w:snapToGrid w:val="0"/>
        <w:spacing w:beforeLines="100" w:afterLines="100" w:line="360" w:lineRule="auto"/>
        <w:jc w:val="center"/>
        <w:rPr>
          <w:b/>
          <w:sz w:val="44"/>
          <w:szCs w:val="44"/>
        </w:rPr>
      </w:pPr>
    </w:p>
    <w:p w14:paraId="3087F4D0">
      <w:pPr>
        <w:adjustRightInd w:val="0"/>
        <w:snapToGrid w:val="0"/>
        <w:ind w:firstLine="720" w:firstLineChars="200"/>
        <w:jc w:val="center"/>
        <w:rPr>
          <w:rFonts w:hint="eastAsia" w:ascii="黑体" w:hAnsi="黑体" w:eastAsia="宋体"/>
          <w:sz w:val="36"/>
          <w:szCs w:val="36"/>
          <w:lang w:eastAsia="zh-CN"/>
        </w:rPr>
      </w:pPr>
      <w:r>
        <w:rPr>
          <w:rFonts w:hint="eastAsia"/>
          <w:b/>
          <w:sz w:val="36"/>
          <w:szCs w:val="36"/>
        </w:rPr>
        <w:t>浙江东越实业有限公司床上用品生产面料采购</w:t>
      </w:r>
      <w:r>
        <w:rPr>
          <w:rFonts w:hint="eastAsia"/>
          <w:b/>
          <w:sz w:val="36"/>
          <w:szCs w:val="36"/>
          <w:lang w:val="en-US" w:eastAsia="zh-CN"/>
        </w:rPr>
        <w:t>项目</w:t>
      </w:r>
      <w:r>
        <w:rPr>
          <w:rFonts w:hint="eastAsia"/>
          <w:b/>
          <w:sz w:val="36"/>
          <w:szCs w:val="36"/>
          <w:lang w:eastAsia="zh-CN"/>
        </w:rPr>
        <w:t>（</w:t>
      </w:r>
      <w:r>
        <w:rPr>
          <w:rFonts w:hint="eastAsia"/>
          <w:b/>
          <w:sz w:val="36"/>
          <w:szCs w:val="36"/>
          <w:lang w:val="en-US" w:eastAsia="zh-CN"/>
        </w:rPr>
        <w:t>二次</w:t>
      </w:r>
      <w:r>
        <w:rPr>
          <w:rFonts w:hint="eastAsia"/>
          <w:b/>
          <w:sz w:val="36"/>
          <w:szCs w:val="36"/>
          <w:lang w:eastAsia="zh-CN"/>
        </w:rPr>
        <w:t>）</w:t>
      </w:r>
    </w:p>
    <w:p w14:paraId="6767675D">
      <w:pPr>
        <w:adjustRightInd w:val="0"/>
        <w:snapToGrid w:val="0"/>
        <w:jc w:val="center"/>
        <w:rPr>
          <w:rFonts w:ascii="黑体" w:hAnsi="黑体" w:eastAsia="黑体"/>
          <w:sz w:val="52"/>
          <w:szCs w:val="52"/>
        </w:rPr>
      </w:pPr>
    </w:p>
    <w:p w14:paraId="033350FD">
      <w:pPr>
        <w:adjustRightInd w:val="0"/>
        <w:snapToGrid w:val="0"/>
        <w:jc w:val="center"/>
        <w:rPr>
          <w:rFonts w:ascii="黑体" w:hAnsi="黑体" w:eastAsia="黑体"/>
          <w:sz w:val="52"/>
          <w:szCs w:val="52"/>
        </w:rPr>
      </w:pPr>
      <w:r>
        <w:rPr>
          <w:rFonts w:hint="eastAsia" w:ascii="黑体" w:hAnsi="黑体" w:eastAsia="黑体"/>
          <w:sz w:val="52"/>
          <w:szCs w:val="52"/>
        </w:rPr>
        <w:t>资信技术文件</w:t>
      </w:r>
    </w:p>
    <w:p w14:paraId="51FC5FA7">
      <w:pPr>
        <w:adjustRightInd w:val="0"/>
        <w:snapToGrid w:val="0"/>
        <w:spacing w:line="500" w:lineRule="exact"/>
        <w:ind w:firstLine="955" w:firstLineChars="455"/>
        <w:rPr>
          <w:rFonts w:ascii="宋体" w:hAnsi="宋体"/>
          <w:bCs/>
          <w:szCs w:val="21"/>
        </w:rPr>
      </w:pPr>
    </w:p>
    <w:p w14:paraId="240F9816">
      <w:pPr>
        <w:adjustRightInd w:val="0"/>
        <w:snapToGrid w:val="0"/>
        <w:spacing w:line="500" w:lineRule="exact"/>
        <w:jc w:val="center"/>
        <w:rPr>
          <w:rFonts w:ascii="楷体" w:hAnsi="楷体" w:eastAsia="楷体"/>
          <w:szCs w:val="21"/>
        </w:rPr>
      </w:pPr>
    </w:p>
    <w:p w14:paraId="69375D09">
      <w:pPr>
        <w:adjustRightInd w:val="0"/>
        <w:snapToGrid w:val="0"/>
        <w:spacing w:line="500" w:lineRule="exact"/>
        <w:jc w:val="center"/>
        <w:rPr>
          <w:rFonts w:ascii="楷体" w:hAnsi="楷体" w:eastAsia="楷体"/>
          <w:szCs w:val="21"/>
        </w:rPr>
      </w:pPr>
    </w:p>
    <w:p w14:paraId="15F988E9">
      <w:pPr>
        <w:adjustRightInd w:val="0"/>
        <w:snapToGrid w:val="0"/>
        <w:spacing w:line="500" w:lineRule="exact"/>
        <w:jc w:val="center"/>
        <w:rPr>
          <w:rFonts w:ascii="楷体" w:hAnsi="楷体" w:eastAsia="楷体"/>
          <w:bCs/>
          <w:sz w:val="32"/>
          <w:szCs w:val="32"/>
        </w:rPr>
      </w:pPr>
      <w:r>
        <w:rPr>
          <w:rFonts w:hint="eastAsia" w:ascii="楷体" w:hAnsi="楷体" w:eastAsia="楷体"/>
          <w:sz w:val="32"/>
          <w:szCs w:val="32"/>
        </w:rPr>
        <w:t>2025</w:t>
      </w:r>
      <w:r>
        <w:rPr>
          <w:rFonts w:ascii="楷体" w:hAnsi="楷体" w:eastAsia="楷体"/>
          <w:sz w:val="32"/>
          <w:szCs w:val="32"/>
        </w:rPr>
        <w:t>年</w:t>
      </w:r>
      <w:r>
        <w:rPr>
          <w:rFonts w:hint="eastAsia" w:ascii="楷体" w:hAnsi="楷体" w:eastAsia="楷体"/>
          <w:sz w:val="32"/>
          <w:szCs w:val="32"/>
        </w:rPr>
        <w:t>6</w:t>
      </w:r>
      <w:r>
        <w:rPr>
          <w:rFonts w:ascii="楷体" w:hAnsi="楷体" w:eastAsia="楷体"/>
          <w:sz w:val="32"/>
          <w:szCs w:val="32"/>
        </w:rPr>
        <w:t>月</w:t>
      </w:r>
      <w:r>
        <w:rPr>
          <w:rFonts w:hint="eastAsia" w:ascii="楷体" w:hAnsi="楷体" w:eastAsia="楷体"/>
          <w:sz w:val="32"/>
          <w:szCs w:val="32"/>
          <w:lang w:val="en-US" w:eastAsia="zh-CN"/>
        </w:rPr>
        <w:t>11</w:t>
      </w:r>
      <w:r>
        <w:rPr>
          <w:rFonts w:ascii="楷体" w:hAnsi="楷体" w:eastAsia="楷体"/>
          <w:sz w:val="32"/>
          <w:szCs w:val="32"/>
        </w:rPr>
        <w:t>日</w:t>
      </w:r>
      <w:r>
        <w:rPr>
          <w:rFonts w:hint="eastAsia" w:ascii="楷体" w:hAnsi="楷体" w:eastAsia="楷体"/>
          <w:sz w:val="32"/>
          <w:szCs w:val="32"/>
        </w:rPr>
        <w:t>9</w:t>
      </w:r>
      <w:r>
        <w:rPr>
          <w:rFonts w:ascii="楷体" w:hAnsi="楷体" w:eastAsia="楷体"/>
          <w:sz w:val="32"/>
          <w:szCs w:val="32"/>
        </w:rPr>
        <w:t>时</w:t>
      </w:r>
      <w:r>
        <w:rPr>
          <w:rFonts w:hint="eastAsia" w:ascii="楷体" w:hAnsi="楷体" w:eastAsia="楷体"/>
          <w:sz w:val="32"/>
          <w:szCs w:val="32"/>
        </w:rPr>
        <w:t>30</w:t>
      </w:r>
      <w:r>
        <w:rPr>
          <w:rFonts w:ascii="楷体" w:hAnsi="楷体" w:eastAsia="楷体"/>
          <w:sz w:val="32"/>
          <w:szCs w:val="32"/>
        </w:rPr>
        <w:t>分</w:t>
      </w:r>
      <w:r>
        <w:rPr>
          <w:rFonts w:hint="eastAsia" w:ascii="楷体" w:hAnsi="楷体" w:eastAsia="楷体"/>
          <w:sz w:val="32"/>
          <w:szCs w:val="32"/>
        </w:rPr>
        <w:t>（北京时间）</w:t>
      </w:r>
      <w:r>
        <w:rPr>
          <w:rFonts w:ascii="楷体" w:hAnsi="楷体" w:eastAsia="楷体"/>
          <w:sz w:val="32"/>
          <w:szCs w:val="32"/>
        </w:rPr>
        <w:t>前不得启封</w:t>
      </w:r>
    </w:p>
    <w:p w14:paraId="555C8597">
      <w:pPr>
        <w:adjustRightInd w:val="0"/>
        <w:snapToGrid w:val="0"/>
        <w:spacing w:line="500" w:lineRule="exact"/>
        <w:ind w:firstLine="955" w:firstLineChars="455"/>
        <w:rPr>
          <w:rFonts w:ascii="宋体" w:hAnsi="宋体"/>
          <w:bCs/>
          <w:szCs w:val="21"/>
        </w:rPr>
      </w:pPr>
    </w:p>
    <w:p w14:paraId="2712AB6E">
      <w:pPr>
        <w:pStyle w:val="10"/>
        <w:spacing w:after="0" w:line="480" w:lineRule="auto"/>
        <w:ind w:firstLine="1440" w:firstLineChars="450"/>
        <w:rPr>
          <w:rFonts w:ascii="宋体" w:hAnsi="宋体"/>
          <w:sz w:val="32"/>
          <w:szCs w:val="32"/>
        </w:rPr>
      </w:pPr>
    </w:p>
    <w:p w14:paraId="3BF81DBC">
      <w:pPr>
        <w:pStyle w:val="10"/>
        <w:spacing w:after="0" w:line="480" w:lineRule="auto"/>
        <w:rPr>
          <w:rFonts w:ascii="宋体" w:hAnsi="宋体"/>
          <w:sz w:val="72"/>
        </w:rPr>
      </w:pPr>
      <w:r>
        <w:rPr>
          <w:rFonts w:hint="eastAsia" w:ascii="楷体_GB2312" w:hAnsi="宋体" w:eastAsia="楷体_GB2312"/>
          <w:sz w:val="44"/>
          <w:szCs w:val="44"/>
        </w:rPr>
        <w:t>响应人名称（盖公章）：</w:t>
      </w:r>
    </w:p>
    <w:p w14:paraId="61E45C21">
      <w:pPr>
        <w:pStyle w:val="10"/>
        <w:spacing w:after="0" w:line="480" w:lineRule="auto"/>
        <w:rPr>
          <w:rFonts w:ascii="宋体" w:hAnsi="宋体"/>
          <w:sz w:val="72"/>
        </w:rPr>
      </w:pPr>
    </w:p>
    <w:p w14:paraId="068E0810">
      <w:pPr>
        <w:pStyle w:val="48"/>
        <w:wordWrap w:val="0"/>
        <w:snapToGrid w:val="0"/>
        <w:spacing w:before="0" w:beforeAutospacing="0" w:after="0" w:afterAutospacing="0" w:line="400" w:lineRule="exact"/>
        <w:jc w:val="center"/>
        <w:rPr>
          <w:b/>
          <w:sz w:val="36"/>
          <w:szCs w:val="36"/>
        </w:rPr>
      </w:pPr>
    </w:p>
    <w:p w14:paraId="36CC525A">
      <w:pPr>
        <w:pStyle w:val="48"/>
        <w:wordWrap w:val="0"/>
        <w:snapToGrid w:val="0"/>
        <w:spacing w:before="0" w:beforeAutospacing="0" w:after="0" w:afterAutospacing="0" w:line="400" w:lineRule="exact"/>
        <w:jc w:val="center"/>
        <w:rPr>
          <w:b/>
          <w:sz w:val="36"/>
          <w:szCs w:val="36"/>
        </w:rPr>
      </w:pPr>
    </w:p>
    <w:p w14:paraId="67C7890A">
      <w:pPr>
        <w:pStyle w:val="10"/>
        <w:spacing w:after="0" w:line="480" w:lineRule="auto"/>
        <w:jc w:val="center"/>
        <w:rPr>
          <w:rFonts w:ascii="宋体" w:hAnsi="宋体"/>
          <w:sz w:val="72"/>
        </w:rPr>
      </w:pPr>
    </w:p>
    <w:p w14:paraId="3825360A">
      <w:pPr>
        <w:pStyle w:val="10"/>
        <w:spacing w:after="0" w:line="480" w:lineRule="auto"/>
        <w:jc w:val="center"/>
        <w:rPr>
          <w:rFonts w:ascii="宋体" w:hAnsi="宋体"/>
          <w:sz w:val="72"/>
        </w:rPr>
      </w:pPr>
    </w:p>
    <w:p w14:paraId="324060DC">
      <w:pPr>
        <w:pStyle w:val="10"/>
        <w:spacing w:after="0" w:line="480" w:lineRule="auto"/>
        <w:jc w:val="center"/>
        <w:rPr>
          <w:rFonts w:ascii="宋体" w:hAnsi="宋体"/>
          <w:sz w:val="72"/>
        </w:rPr>
      </w:pPr>
      <w:r>
        <w:rPr>
          <w:rFonts w:hint="eastAsia" w:ascii="宋体" w:hAnsi="宋体"/>
          <w:sz w:val="72"/>
        </w:rPr>
        <w:t>响应文件</w:t>
      </w:r>
    </w:p>
    <w:p w14:paraId="550C6962">
      <w:pPr>
        <w:pStyle w:val="10"/>
        <w:spacing w:line="480" w:lineRule="auto"/>
        <w:jc w:val="center"/>
        <w:rPr>
          <w:rFonts w:ascii="宋体" w:hAnsi="宋体"/>
          <w:sz w:val="32"/>
        </w:rPr>
      </w:pPr>
      <w:r>
        <w:rPr>
          <w:rFonts w:hint="eastAsia" w:ascii="宋体" w:hAnsi="宋体"/>
          <w:sz w:val="32"/>
        </w:rPr>
        <w:t>（正本或副本）</w:t>
      </w:r>
    </w:p>
    <w:p w14:paraId="5209A9AB">
      <w:pPr>
        <w:pStyle w:val="10"/>
        <w:spacing w:after="0"/>
        <w:rPr>
          <w:rFonts w:ascii="宋体" w:hAnsi="宋体"/>
          <w:sz w:val="32"/>
        </w:rPr>
      </w:pPr>
    </w:p>
    <w:p w14:paraId="03022EDE">
      <w:pPr>
        <w:pStyle w:val="10"/>
        <w:spacing w:after="0"/>
        <w:ind w:left="1919" w:leftChars="152" w:hanging="1600" w:hangingChars="500"/>
        <w:rPr>
          <w:rFonts w:hint="eastAsia" w:ascii="宋体" w:hAnsi="宋体" w:eastAsia="宋体" w:cs="宋体"/>
          <w:b/>
          <w:bCs/>
          <w:sz w:val="30"/>
          <w:szCs w:val="30"/>
          <w:u w:val="single"/>
          <w:lang w:eastAsia="zh-CN"/>
        </w:rPr>
      </w:pPr>
      <w:r>
        <w:rPr>
          <w:rFonts w:hint="eastAsia" w:ascii="宋体" w:hAnsi="宋体"/>
          <w:sz w:val="32"/>
        </w:rPr>
        <w:t>项 目 名 称：</w:t>
      </w:r>
      <w:r>
        <w:rPr>
          <w:rFonts w:hint="eastAsia" w:ascii="宋体" w:hAnsi="宋体"/>
          <w:sz w:val="30"/>
          <w:szCs w:val="30"/>
          <w:u w:val="single"/>
        </w:rPr>
        <w:t>浙江东越实业有限公司床上用品生产面料采购项目</w:t>
      </w:r>
      <w:r>
        <w:rPr>
          <w:rFonts w:hint="eastAsia" w:ascii="宋体" w:hAnsi="宋体"/>
          <w:sz w:val="30"/>
          <w:szCs w:val="30"/>
          <w:u w:val="single"/>
          <w:lang w:eastAsia="zh-CN"/>
        </w:rPr>
        <w:t>（</w:t>
      </w:r>
      <w:r>
        <w:rPr>
          <w:rFonts w:hint="eastAsia" w:ascii="宋体" w:hAnsi="宋体"/>
          <w:sz w:val="30"/>
          <w:szCs w:val="30"/>
          <w:u w:val="single"/>
          <w:lang w:val="en-US" w:eastAsia="zh-CN"/>
        </w:rPr>
        <w:t>二次</w:t>
      </w:r>
      <w:r>
        <w:rPr>
          <w:rFonts w:hint="eastAsia" w:ascii="宋体" w:hAnsi="宋体"/>
          <w:sz w:val="30"/>
          <w:szCs w:val="30"/>
          <w:u w:val="single"/>
          <w:lang w:eastAsia="zh-CN"/>
        </w:rPr>
        <w:t>）</w:t>
      </w:r>
    </w:p>
    <w:p w14:paraId="2903D028">
      <w:pPr>
        <w:pStyle w:val="39"/>
        <w:spacing w:line="1200" w:lineRule="exact"/>
        <w:ind w:firstLine="320" w:firstLineChars="100"/>
        <w:rPr>
          <w:rFonts w:hint="eastAsia" w:ascii="宋体" w:hAnsi="宋体" w:eastAsia="宋体"/>
          <w:sz w:val="32"/>
          <w:u w:val="single"/>
          <w:lang w:val="en-US" w:eastAsia="zh-CN"/>
        </w:rPr>
      </w:pPr>
      <w:r>
        <w:rPr>
          <w:rFonts w:hint="eastAsia" w:ascii="宋体" w:hAnsi="宋体"/>
          <w:sz w:val="32"/>
        </w:rPr>
        <w:t xml:space="preserve">项 目 编 号：    </w:t>
      </w:r>
      <w:r>
        <w:rPr>
          <w:rFonts w:hint="eastAsia" w:ascii="宋体" w:hAnsi="宋体"/>
          <w:sz w:val="32"/>
          <w:u w:val="single"/>
        </w:rPr>
        <w:t xml:space="preserve">       S1J-C2025016</w:t>
      </w:r>
      <w:r>
        <w:rPr>
          <w:rFonts w:hint="eastAsia" w:ascii="宋体" w:hAnsi="宋体"/>
          <w:sz w:val="32"/>
          <w:u w:val="single"/>
          <w:lang w:val="en-US" w:eastAsia="zh-CN"/>
        </w:rPr>
        <w:t>S</w:t>
      </w:r>
    </w:p>
    <w:p w14:paraId="1FEAD79C">
      <w:pPr>
        <w:pStyle w:val="39"/>
        <w:spacing w:line="1200" w:lineRule="exact"/>
        <w:ind w:firstLine="320" w:firstLineChars="100"/>
        <w:rPr>
          <w:rFonts w:ascii="宋体" w:hAnsi="宋体"/>
          <w:sz w:val="32"/>
        </w:rPr>
      </w:pPr>
      <w:r>
        <w:rPr>
          <w:rFonts w:hint="eastAsia" w:ascii="宋体" w:hAnsi="宋体"/>
          <w:sz w:val="32"/>
        </w:rPr>
        <w:t xml:space="preserve">响应文件内容：  </w:t>
      </w:r>
      <w:r>
        <w:rPr>
          <w:rFonts w:hint="eastAsia" w:ascii="宋体" w:hAnsi="宋体"/>
          <w:sz w:val="32"/>
          <w:u w:val="single"/>
        </w:rPr>
        <w:t xml:space="preserve">      资信技术文件           </w:t>
      </w:r>
    </w:p>
    <w:p w14:paraId="16AD9796">
      <w:pPr>
        <w:pStyle w:val="39"/>
        <w:spacing w:line="1200" w:lineRule="exact"/>
        <w:ind w:firstLine="320" w:firstLineChars="100"/>
        <w:rPr>
          <w:rFonts w:ascii="宋体" w:hAnsi="宋体"/>
          <w:sz w:val="32"/>
        </w:rPr>
      </w:pPr>
      <w:r>
        <w:rPr>
          <w:rFonts w:hint="eastAsia" w:ascii="宋体" w:hAnsi="宋体"/>
          <w:sz w:val="32"/>
        </w:rPr>
        <w:t>响  应  人：</w:t>
      </w:r>
      <w:r>
        <w:rPr>
          <w:rFonts w:hint="eastAsia" w:ascii="宋体" w:hAnsi="宋体"/>
          <w:sz w:val="32"/>
          <w:u w:val="single"/>
        </w:rPr>
        <w:t xml:space="preserve">            （盖公章）           </w:t>
      </w:r>
    </w:p>
    <w:p w14:paraId="57EB1271">
      <w:pPr>
        <w:pStyle w:val="39"/>
        <w:spacing w:line="1200" w:lineRule="exact"/>
        <w:ind w:firstLine="320" w:firstLineChars="100"/>
        <w:rPr>
          <w:rFonts w:ascii="宋体" w:hAnsi="宋体"/>
          <w:sz w:val="32"/>
        </w:rPr>
      </w:pPr>
      <w:r>
        <w:rPr>
          <w:rFonts w:hint="eastAsia" w:ascii="宋体" w:hAnsi="宋体"/>
          <w:sz w:val="32"/>
        </w:rPr>
        <w:t>法定代表人或委托代理人：</w:t>
      </w:r>
      <w:r>
        <w:rPr>
          <w:rFonts w:hint="eastAsia" w:ascii="宋体" w:hAnsi="宋体"/>
          <w:sz w:val="32"/>
          <w:u w:val="single"/>
        </w:rPr>
        <w:t xml:space="preserve">     （签字或盖章）  </w:t>
      </w:r>
    </w:p>
    <w:p w14:paraId="1FA37141">
      <w:pPr>
        <w:pStyle w:val="39"/>
        <w:spacing w:line="1200" w:lineRule="exact"/>
        <w:jc w:val="center"/>
        <w:rPr>
          <w:rFonts w:ascii="宋体" w:hAnsi="宋体"/>
          <w:sz w:val="32"/>
        </w:rPr>
      </w:pPr>
      <w:r>
        <w:rPr>
          <w:rFonts w:hint="eastAsia" w:ascii="宋体" w:hAnsi="宋体"/>
          <w:sz w:val="32"/>
        </w:rPr>
        <w:t>日期：2025 年    月    日</w:t>
      </w:r>
    </w:p>
    <w:p w14:paraId="3C3FB809">
      <w:pPr>
        <w:pStyle w:val="48"/>
        <w:wordWrap w:val="0"/>
        <w:snapToGrid w:val="0"/>
        <w:spacing w:before="0" w:beforeAutospacing="0" w:after="0" w:afterAutospacing="0" w:line="400" w:lineRule="exact"/>
        <w:jc w:val="center"/>
        <w:rPr>
          <w:b/>
          <w:sz w:val="36"/>
          <w:szCs w:val="36"/>
        </w:rPr>
      </w:pPr>
    </w:p>
    <w:p w14:paraId="5C19E9DB">
      <w:pPr>
        <w:pStyle w:val="48"/>
        <w:wordWrap w:val="0"/>
        <w:snapToGrid w:val="0"/>
        <w:spacing w:before="0" w:beforeAutospacing="0" w:after="0" w:afterAutospacing="0" w:line="400" w:lineRule="exact"/>
        <w:jc w:val="center"/>
        <w:rPr>
          <w:b/>
          <w:sz w:val="36"/>
          <w:szCs w:val="36"/>
        </w:rPr>
      </w:pPr>
    </w:p>
    <w:p w14:paraId="5825B9F6">
      <w:pPr>
        <w:pStyle w:val="48"/>
        <w:wordWrap w:val="0"/>
        <w:snapToGrid w:val="0"/>
        <w:spacing w:before="0" w:beforeAutospacing="0" w:after="0" w:afterAutospacing="0" w:line="400" w:lineRule="exact"/>
        <w:jc w:val="center"/>
        <w:rPr>
          <w:b/>
          <w:sz w:val="36"/>
          <w:szCs w:val="36"/>
        </w:rPr>
      </w:pPr>
    </w:p>
    <w:p w14:paraId="747AE5EE">
      <w:pPr>
        <w:pStyle w:val="48"/>
        <w:wordWrap w:val="0"/>
        <w:snapToGrid w:val="0"/>
        <w:spacing w:before="0" w:beforeAutospacing="0" w:after="0" w:afterAutospacing="0" w:line="400" w:lineRule="exact"/>
        <w:jc w:val="center"/>
        <w:rPr>
          <w:b/>
          <w:sz w:val="36"/>
          <w:szCs w:val="36"/>
        </w:rPr>
      </w:pPr>
    </w:p>
    <w:p w14:paraId="2500362D">
      <w:pPr>
        <w:pStyle w:val="48"/>
        <w:wordWrap w:val="0"/>
        <w:snapToGrid w:val="0"/>
        <w:spacing w:before="0" w:beforeAutospacing="0" w:after="0" w:afterAutospacing="0" w:line="400" w:lineRule="exact"/>
        <w:jc w:val="center"/>
        <w:rPr>
          <w:b/>
          <w:sz w:val="36"/>
          <w:szCs w:val="36"/>
        </w:rPr>
      </w:pPr>
    </w:p>
    <w:p w14:paraId="3683710A">
      <w:pPr>
        <w:pStyle w:val="48"/>
        <w:wordWrap w:val="0"/>
        <w:snapToGrid w:val="0"/>
        <w:spacing w:before="0" w:beforeAutospacing="0" w:after="0" w:afterAutospacing="0" w:line="400" w:lineRule="exact"/>
        <w:jc w:val="center"/>
        <w:rPr>
          <w:b/>
          <w:sz w:val="36"/>
          <w:szCs w:val="36"/>
        </w:rPr>
      </w:pPr>
    </w:p>
    <w:p w14:paraId="1A820E7F">
      <w:pPr>
        <w:pStyle w:val="48"/>
        <w:wordWrap w:val="0"/>
        <w:snapToGrid w:val="0"/>
        <w:spacing w:before="0" w:beforeAutospacing="0" w:after="0" w:afterAutospacing="0" w:line="400" w:lineRule="exact"/>
        <w:jc w:val="center"/>
        <w:rPr>
          <w:b/>
          <w:sz w:val="36"/>
          <w:szCs w:val="36"/>
        </w:rPr>
      </w:pPr>
    </w:p>
    <w:p w14:paraId="06AE3816">
      <w:pPr>
        <w:pStyle w:val="48"/>
        <w:wordWrap w:val="0"/>
        <w:snapToGrid w:val="0"/>
        <w:spacing w:before="0" w:beforeAutospacing="0" w:after="0" w:afterAutospacing="0" w:line="400" w:lineRule="exact"/>
        <w:jc w:val="center"/>
        <w:rPr>
          <w:b/>
          <w:sz w:val="36"/>
          <w:szCs w:val="36"/>
        </w:rPr>
      </w:pPr>
    </w:p>
    <w:p w14:paraId="4DE7608B">
      <w:pPr>
        <w:pStyle w:val="48"/>
        <w:wordWrap w:val="0"/>
        <w:snapToGrid w:val="0"/>
        <w:spacing w:before="0" w:beforeAutospacing="0" w:after="0" w:afterAutospacing="0" w:line="400" w:lineRule="exact"/>
        <w:jc w:val="center"/>
        <w:rPr>
          <w:b/>
          <w:sz w:val="36"/>
          <w:szCs w:val="36"/>
        </w:rPr>
      </w:pPr>
    </w:p>
    <w:p w14:paraId="434BB38E">
      <w:pPr>
        <w:pStyle w:val="48"/>
        <w:wordWrap w:val="0"/>
        <w:snapToGrid w:val="0"/>
        <w:spacing w:before="0" w:beforeAutospacing="0" w:after="0" w:afterAutospacing="0" w:line="400" w:lineRule="exact"/>
        <w:jc w:val="center"/>
        <w:rPr>
          <w:b/>
          <w:sz w:val="36"/>
          <w:szCs w:val="36"/>
        </w:rPr>
      </w:pPr>
    </w:p>
    <w:p w14:paraId="70B268E1">
      <w:pPr>
        <w:spacing w:line="400" w:lineRule="exact"/>
        <w:rPr>
          <w:rFonts w:ascii="宋体" w:hAnsi="宋体"/>
          <w:b/>
          <w:sz w:val="36"/>
          <w:szCs w:val="36"/>
        </w:rPr>
      </w:pPr>
    </w:p>
    <w:p w14:paraId="34FE6197">
      <w:pPr>
        <w:spacing w:line="400" w:lineRule="exact"/>
        <w:jc w:val="center"/>
        <w:rPr>
          <w:rFonts w:ascii="宋体" w:hAnsi="宋体"/>
          <w:b/>
          <w:sz w:val="36"/>
          <w:szCs w:val="36"/>
        </w:rPr>
      </w:pPr>
    </w:p>
    <w:p w14:paraId="735EB5E3">
      <w:pPr>
        <w:spacing w:line="400" w:lineRule="exact"/>
        <w:jc w:val="center"/>
        <w:rPr>
          <w:rFonts w:ascii="宋体" w:hAnsi="宋体"/>
          <w:b/>
          <w:sz w:val="36"/>
          <w:szCs w:val="36"/>
        </w:rPr>
      </w:pPr>
    </w:p>
    <w:p w14:paraId="30C68F2F">
      <w:pPr>
        <w:spacing w:line="400" w:lineRule="exact"/>
        <w:jc w:val="center"/>
        <w:rPr>
          <w:rFonts w:ascii="宋体" w:hAnsi="宋体"/>
          <w:b/>
          <w:sz w:val="36"/>
          <w:szCs w:val="36"/>
        </w:rPr>
      </w:pPr>
    </w:p>
    <w:p w14:paraId="5EE3C2EF">
      <w:pPr>
        <w:spacing w:line="400" w:lineRule="exact"/>
        <w:jc w:val="center"/>
        <w:rPr>
          <w:rFonts w:ascii="宋体" w:hAnsi="宋体" w:cs="宋体"/>
          <w:b/>
          <w:spacing w:val="40"/>
          <w:sz w:val="30"/>
          <w:szCs w:val="30"/>
        </w:rPr>
      </w:pPr>
      <w:r>
        <w:rPr>
          <w:rFonts w:hint="eastAsia" w:ascii="宋体" w:hAnsi="宋体"/>
          <w:b/>
          <w:sz w:val="36"/>
          <w:szCs w:val="36"/>
        </w:rPr>
        <w:t>响应</w:t>
      </w:r>
      <w:r>
        <w:rPr>
          <w:rFonts w:hint="eastAsia" w:ascii="宋体" w:hAnsi="宋体"/>
          <w:b/>
          <w:bCs/>
          <w:sz w:val="36"/>
          <w:szCs w:val="36"/>
        </w:rPr>
        <w:t>文件目录</w:t>
      </w:r>
    </w:p>
    <w:p w14:paraId="0D4E73EB">
      <w:pPr>
        <w:spacing w:line="400" w:lineRule="exact"/>
        <w:jc w:val="left"/>
        <w:rPr>
          <w:rFonts w:ascii="宋体" w:hAnsi="宋体" w:cs="宋体"/>
          <w:b/>
          <w:spacing w:val="40"/>
          <w:sz w:val="30"/>
          <w:szCs w:val="30"/>
        </w:rPr>
      </w:pPr>
    </w:p>
    <w:p w14:paraId="6E3F13DB">
      <w:pPr>
        <w:spacing w:line="400" w:lineRule="exact"/>
        <w:jc w:val="left"/>
        <w:rPr>
          <w:rFonts w:ascii="宋体" w:hAnsi="宋体" w:cs="宋体"/>
          <w:b/>
          <w:spacing w:val="40"/>
          <w:sz w:val="30"/>
          <w:szCs w:val="30"/>
        </w:rPr>
      </w:pPr>
    </w:p>
    <w:p w14:paraId="4B3528D7">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（1）响应函；</w:t>
      </w:r>
      <w:r>
        <w:rPr>
          <w:rFonts w:hint="eastAsia" w:ascii="宋体" w:hAnsi="宋体" w:cs="宋体"/>
          <w:bCs/>
          <w:sz w:val="24"/>
          <w:szCs w:val="24"/>
        </w:rPr>
        <w:t>附件一</w:t>
      </w:r>
    </w:p>
    <w:p w14:paraId="17DE24FE">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（2）法定代表人授权书（法定代表人参加的可不提供）；</w:t>
      </w:r>
      <w:r>
        <w:rPr>
          <w:rFonts w:hint="eastAsia" w:ascii="宋体" w:hAnsi="宋体" w:cs="宋体"/>
          <w:bCs/>
          <w:sz w:val="24"/>
          <w:szCs w:val="24"/>
        </w:rPr>
        <w:t>附件二</w:t>
      </w:r>
    </w:p>
    <w:p w14:paraId="4CB619AF">
      <w:pPr>
        <w:autoSpaceDE w:val="0"/>
        <w:autoSpaceDN w:val="0"/>
        <w:adjustRightInd w:val="0"/>
        <w:snapToGrid w:val="0"/>
        <w:spacing w:line="400" w:lineRule="exact"/>
        <w:ind w:firstLine="468" w:firstLineChars="195"/>
        <w:textAlignment w:val="bottom"/>
        <w:rPr>
          <w:rFonts w:ascii="宋体" w:hAnsi="宋体"/>
          <w:sz w:val="24"/>
        </w:rPr>
      </w:pPr>
      <w:r>
        <w:rPr>
          <w:rFonts w:hint="eastAsia" w:ascii="宋体" w:hAnsi="宋体"/>
          <w:sz w:val="24"/>
        </w:rPr>
        <w:t>（3）交易保证金银行交款回单复印件；附件三</w:t>
      </w:r>
    </w:p>
    <w:p w14:paraId="4431269A">
      <w:pPr>
        <w:spacing w:line="400" w:lineRule="exact"/>
        <w:ind w:firstLine="480" w:firstLineChars="200"/>
        <w:rPr>
          <w:rFonts w:ascii="宋体" w:hAnsi="宋体"/>
          <w:sz w:val="24"/>
        </w:rPr>
      </w:pPr>
      <w:r>
        <w:rPr>
          <w:rFonts w:hint="eastAsia" w:ascii="宋体" w:hAnsi="宋体"/>
          <w:sz w:val="24"/>
        </w:rPr>
        <w:t>（4）响应人基本情况表；</w:t>
      </w:r>
      <w:r>
        <w:rPr>
          <w:rFonts w:hint="eastAsia" w:ascii="宋体" w:hAnsi="宋体" w:cs="宋体"/>
          <w:bCs/>
          <w:sz w:val="24"/>
          <w:szCs w:val="24"/>
        </w:rPr>
        <w:t>附：</w:t>
      </w:r>
      <w:r>
        <w:rPr>
          <w:rFonts w:hint="eastAsia" w:ascii="宋体" w:hAnsi="宋体" w:cs="宋体"/>
          <w:sz w:val="24"/>
          <w:szCs w:val="24"/>
        </w:rPr>
        <w:t>营业执照副本复印件；</w:t>
      </w:r>
      <w:r>
        <w:rPr>
          <w:rFonts w:hint="eastAsia" w:ascii="宋体" w:hAnsi="宋体" w:cs="宋体"/>
          <w:bCs/>
          <w:sz w:val="24"/>
          <w:szCs w:val="24"/>
        </w:rPr>
        <w:t>附件四</w:t>
      </w:r>
    </w:p>
    <w:p w14:paraId="1359D10D">
      <w:pPr>
        <w:spacing w:line="400" w:lineRule="exact"/>
        <w:ind w:firstLine="480" w:firstLineChars="200"/>
        <w:rPr>
          <w:rFonts w:ascii="宋体" w:hAnsi="宋体"/>
          <w:sz w:val="24"/>
        </w:rPr>
      </w:pPr>
      <w:r>
        <w:rPr>
          <w:rFonts w:hint="eastAsia" w:ascii="宋体" w:hAnsi="宋体"/>
          <w:sz w:val="24"/>
        </w:rPr>
        <w:t>（5）</w:t>
      </w:r>
      <w:r>
        <w:rPr>
          <w:rFonts w:hint="eastAsia" w:ascii="宋体" w:hAnsi="宋体" w:cs="宋体"/>
          <w:bCs/>
          <w:sz w:val="24"/>
          <w:szCs w:val="24"/>
        </w:rPr>
        <w:t>不存在直接控股、管理等关联关系书面承诺函；附件五</w:t>
      </w:r>
    </w:p>
    <w:p w14:paraId="4C3CF552">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cs="宋体"/>
          <w:sz w:val="24"/>
          <w:szCs w:val="21"/>
        </w:rPr>
        <w:t>（6）</w:t>
      </w:r>
      <w:r>
        <w:rPr>
          <w:rFonts w:hint="eastAsia" w:ascii="宋体" w:hAnsi="宋体"/>
          <w:sz w:val="24"/>
        </w:rPr>
        <w:t>廉政承诺书；</w:t>
      </w:r>
      <w:r>
        <w:rPr>
          <w:rFonts w:hint="eastAsia" w:ascii="宋体" w:hAnsi="宋体" w:cs="宋体"/>
          <w:bCs/>
          <w:sz w:val="24"/>
          <w:szCs w:val="24"/>
        </w:rPr>
        <w:t>附件六</w:t>
      </w:r>
    </w:p>
    <w:p w14:paraId="177DF141">
      <w:pPr>
        <w:autoSpaceDE w:val="0"/>
        <w:autoSpaceDN w:val="0"/>
        <w:adjustRightInd w:val="0"/>
        <w:snapToGrid w:val="0"/>
        <w:spacing w:line="400" w:lineRule="exact"/>
        <w:ind w:firstLine="480" w:firstLineChars="200"/>
        <w:textAlignment w:val="bottom"/>
        <w:rPr>
          <w:rFonts w:ascii="宋体" w:hAnsi="宋体"/>
          <w:sz w:val="24"/>
        </w:rPr>
      </w:pPr>
      <w:r>
        <w:rPr>
          <w:rFonts w:hint="eastAsia" w:ascii="宋体" w:hAnsi="宋体"/>
          <w:sz w:val="24"/>
        </w:rPr>
        <w:t>（7）服务</w:t>
      </w:r>
      <w:r>
        <w:rPr>
          <w:rFonts w:hint="eastAsia" w:ascii="宋体" w:hAnsi="宋体"/>
          <w:sz w:val="24"/>
          <w:lang w:val="en-US" w:eastAsia="zh-CN"/>
        </w:rPr>
        <w:t>承诺书</w:t>
      </w:r>
      <w:r>
        <w:rPr>
          <w:rFonts w:hint="eastAsia" w:ascii="宋体" w:hAnsi="宋体"/>
          <w:sz w:val="24"/>
        </w:rPr>
        <w:t>；</w:t>
      </w:r>
      <w:r>
        <w:rPr>
          <w:rFonts w:hint="eastAsia" w:ascii="宋体" w:hAnsi="宋体" w:cs="宋体"/>
          <w:bCs/>
          <w:sz w:val="24"/>
          <w:szCs w:val="24"/>
        </w:rPr>
        <w:t>附件七</w:t>
      </w:r>
    </w:p>
    <w:p w14:paraId="00E6770C">
      <w:pPr>
        <w:spacing w:line="400" w:lineRule="exact"/>
        <w:ind w:firstLine="480" w:firstLineChars="200"/>
        <w:jc w:val="left"/>
        <w:rPr>
          <w:rFonts w:ascii="宋体" w:hAnsi="宋体" w:cs="宋体"/>
          <w:b/>
          <w:spacing w:val="40"/>
          <w:sz w:val="30"/>
          <w:szCs w:val="30"/>
        </w:rPr>
      </w:pPr>
      <w:r>
        <w:rPr>
          <w:rFonts w:hint="eastAsia" w:ascii="宋体" w:hAnsi="宋体"/>
          <w:sz w:val="24"/>
        </w:rPr>
        <w:t>（8）符合采购文件规定的其他证明文件及响应人认为需要加以说明的内容；</w:t>
      </w:r>
    </w:p>
    <w:p w14:paraId="03C20A29">
      <w:pPr>
        <w:spacing w:line="400" w:lineRule="exact"/>
        <w:jc w:val="left"/>
        <w:rPr>
          <w:rFonts w:ascii="宋体" w:hAnsi="宋体" w:cs="宋体"/>
          <w:b/>
          <w:spacing w:val="40"/>
          <w:sz w:val="30"/>
          <w:szCs w:val="30"/>
        </w:rPr>
      </w:pPr>
    </w:p>
    <w:p w14:paraId="1AFDBD62">
      <w:pPr>
        <w:spacing w:line="400" w:lineRule="exact"/>
        <w:jc w:val="left"/>
        <w:rPr>
          <w:rFonts w:ascii="宋体" w:hAnsi="宋体" w:cs="宋体"/>
          <w:b/>
          <w:spacing w:val="40"/>
          <w:sz w:val="30"/>
          <w:szCs w:val="30"/>
        </w:rPr>
      </w:pPr>
    </w:p>
    <w:p w14:paraId="35D301DF">
      <w:pPr>
        <w:spacing w:line="400" w:lineRule="exact"/>
        <w:jc w:val="left"/>
        <w:rPr>
          <w:rFonts w:ascii="宋体" w:hAnsi="宋体" w:cs="宋体"/>
          <w:b/>
          <w:spacing w:val="40"/>
          <w:sz w:val="30"/>
          <w:szCs w:val="30"/>
        </w:rPr>
      </w:pPr>
    </w:p>
    <w:p w14:paraId="3D2D1AE0">
      <w:pPr>
        <w:spacing w:line="400" w:lineRule="exact"/>
        <w:jc w:val="left"/>
        <w:rPr>
          <w:rFonts w:ascii="宋体" w:hAnsi="宋体" w:cs="宋体"/>
          <w:b/>
          <w:spacing w:val="40"/>
          <w:sz w:val="30"/>
          <w:szCs w:val="30"/>
        </w:rPr>
      </w:pPr>
    </w:p>
    <w:p w14:paraId="4027A7D2">
      <w:pPr>
        <w:spacing w:line="400" w:lineRule="exact"/>
        <w:jc w:val="left"/>
        <w:rPr>
          <w:rFonts w:ascii="宋体" w:hAnsi="宋体" w:cs="宋体"/>
          <w:b/>
          <w:spacing w:val="40"/>
          <w:sz w:val="30"/>
          <w:szCs w:val="30"/>
        </w:rPr>
      </w:pPr>
    </w:p>
    <w:p w14:paraId="2636C968">
      <w:pPr>
        <w:spacing w:line="400" w:lineRule="exact"/>
        <w:jc w:val="left"/>
        <w:rPr>
          <w:rFonts w:ascii="宋体" w:hAnsi="宋体" w:cs="宋体"/>
          <w:b/>
          <w:spacing w:val="40"/>
          <w:sz w:val="30"/>
          <w:szCs w:val="30"/>
        </w:rPr>
      </w:pPr>
    </w:p>
    <w:p w14:paraId="2A6CA309">
      <w:pPr>
        <w:spacing w:line="400" w:lineRule="exact"/>
        <w:jc w:val="left"/>
        <w:rPr>
          <w:rFonts w:ascii="宋体" w:hAnsi="宋体" w:cs="宋体"/>
          <w:b/>
          <w:spacing w:val="40"/>
          <w:sz w:val="30"/>
          <w:szCs w:val="30"/>
        </w:rPr>
      </w:pPr>
    </w:p>
    <w:p w14:paraId="730778F0">
      <w:pPr>
        <w:spacing w:line="400" w:lineRule="exact"/>
        <w:jc w:val="left"/>
        <w:rPr>
          <w:rFonts w:ascii="宋体" w:hAnsi="宋体" w:cs="宋体"/>
          <w:b/>
          <w:spacing w:val="40"/>
          <w:sz w:val="30"/>
          <w:szCs w:val="30"/>
        </w:rPr>
      </w:pPr>
    </w:p>
    <w:p w14:paraId="1828B97F">
      <w:pPr>
        <w:spacing w:line="400" w:lineRule="exact"/>
        <w:jc w:val="left"/>
        <w:rPr>
          <w:rFonts w:ascii="宋体" w:hAnsi="宋体" w:cs="宋体"/>
          <w:b/>
          <w:spacing w:val="40"/>
          <w:sz w:val="30"/>
          <w:szCs w:val="30"/>
        </w:rPr>
      </w:pPr>
    </w:p>
    <w:p w14:paraId="4A187B46">
      <w:pPr>
        <w:spacing w:line="400" w:lineRule="exact"/>
        <w:jc w:val="left"/>
        <w:rPr>
          <w:rFonts w:ascii="宋体" w:hAnsi="宋体" w:cs="宋体"/>
          <w:b/>
          <w:spacing w:val="40"/>
          <w:sz w:val="30"/>
          <w:szCs w:val="30"/>
        </w:rPr>
      </w:pPr>
    </w:p>
    <w:p w14:paraId="32FF208B">
      <w:pPr>
        <w:spacing w:line="400" w:lineRule="exact"/>
        <w:jc w:val="left"/>
        <w:rPr>
          <w:rFonts w:ascii="宋体" w:hAnsi="宋体" w:cs="宋体"/>
          <w:b/>
          <w:spacing w:val="40"/>
          <w:sz w:val="30"/>
          <w:szCs w:val="30"/>
        </w:rPr>
      </w:pPr>
    </w:p>
    <w:p w14:paraId="2A9CD158">
      <w:pPr>
        <w:spacing w:line="400" w:lineRule="exact"/>
        <w:jc w:val="left"/>
        <w:rPr>
          <w:rFonts w:ascii="宋体" w:hAnsi="宋体" w:cs="宋体"/>
          <w:b/>
          <w:spacing w:val="40"/>
          <w:sz w:val="30"/>
          <w:szCs w:val="30"/>
        </w:rPr>
      </w:pPr>
    </w:p>
    <w:p w14:paraId="64C5B7AA">
      <w:pPr>
        <w:spacing w:line="400" w:lineRule="exact"/>
        <w:jc w:val="left"/>
        <w:rPr>
          <w:rFonts w:ascii="宋体" w:hAnsi="宋体" w:cs="宋体"/>
          <w:b/>
          <w:spacing w:val="40"/>
          <w:sz w:val="30"/>
          <w:szCs w:val="30"/>
        </w:rPr>
      </w:pPr>
    </w:p>
    <w:p w14:paraId="6707B8AB">
      <w:pPr>
        <w:spacing w:line="400" w:lineRule="exact"/>
        <w:jc w:val="left"/>
        <w:rPr>
          <w:rFonts w:ascii="宋体" w:hAnsi="宋体" w:cs="宋体"/>
          <w:b/>
          <w:spacing w:val="40"/>
          <w:sz w:val="30"/>
          <w:szCs w:val="30"/>
        </w:rPr>
      </w:pPr>
    </w:p>
    <w:p w14:paraId="27314C22">
      <w:pPr>
        <w:spacing w:line="400" w:lineRule="exact"/>
        <w:jc w:val="left"/>
        <w:rPr>
          <w:rFonts w:ascii="宋体" w:hAnsi="宋体" w:cs="宋体"/>
          <w:b/>
          <w:spacing w:val="40"/>
          <w:sz w:val="30"/>
          <w:szCs w:val="30"/>
        </w:rPr>
      </w:pPr>
    </w:p>
    <w:p w14:paraId="452CB297">
      <w:pPr>
        <w:spacing w:line="400" w:lineRule="exact"/>
        <w:jc w:val="left"/>
        <w:rPr>
          <w:rFonts w:ascii="宋体" w:hAnsi="宋体" w:cs="宋体"/>
          <w:b/>
          <w:spacing w:val="40"/>
          <w:sz w:val="30"/>
          <w:szCs w:val="30"/>
        </w:rPr>
      </w:pPr>
    </w:p>
    <w:p w14:paraId="792B2670">
      <w:pPr>
        <w:spacing w:line="400" w:lineRule="exact"/>
        <w:jc w:val="left"/>
        <w:rPr>
          <w:rFonts w:ascii="宋体" w:hAnsi="宋体" w:cs="宋体"/>
          <w:b/>
          <w:spacing w:val="40"/>
          <w:sz w:val="30"/>
          <w:szCs w:val="30"/>
        </w:rPr>
      </w:pPr>
    </w:p>
    <w:p w14:paraId="4CC8D4B7">
      <w:pPr>
        <w:spacing w:line="400" w:lineRule="exact"/>
        <w:jc w:val="left"/>
        <w:rPr>
          <w:rFonts w:ascii="宋体" w:hAnsi="宋体" w:cs="宋体"/>
          <w:b/>
          <w:spacing w:val="40"/>
          <w:sz w:val="30"/>
          <w:szCs w:val="30"/>
        </w:rPr>
      </w:pPr>
    </w:p>
    <w:p w14:paraId="6CF3B0C4">
      <w:pPr>
        <w:spacing w:line="400" w:lineRule="exact"/>
        <w:jc w:val="left"/>
        <w:rPr>
          <w:rFonts w:ascii="宋体" w:hAnsi="宋体" w:cs="宋体"/>
          <w:b/>
          <w:spacing w:val="40"/>
          <w:sz w:val="30"/>
          <w:szCs w:val="30"/>
        </w:rPr>
      </w:pPr>
    </w:p>
    <w:p w14:paraId="245F6530">
      <w:pPr>
        <w:spacing w:line="400" w:lineRule="exact"/>
        <w:jc w:val="left"/>
        <w:rPr>
          <w:rFonts w:ascii="宋体" w:hAnsi="宋体" w:cs="宋体"/>
          <w:b/>
          <w:spacing w:val="40"/>
          <w:sz w:val="30"/>
          <w:szCs w:val="30"/>
        </w:rPr>
      </w:pPr>
    </w:p>
    <w:p w14:paraId="5628CBB9">
      <w:pPr>
        <w:spacing w:line="400" w:lineRule="exact"/>
        <w:jc w:val="left"/>
        <w:rPr>
          <w:rFonts w:ascii="宋体" w:hAnsi="宋体" w:cs="宋体"/>
          <w:b/>
          <w:spacing w:val="40"/>
          <w:sz w:val="30"/>
          <w:szCs w:val="30"/>
        </w:rPr>
      </w:pPr>
    </w:p>
    <w:p w14:paraId="56B30503">
      <w:pPr>
        <w:spacing w:line="400" w:lineRule="exact"/>
        <w:jc w:val="left"/>
        <w:rPr>
          <w:rFonts w:ascii="宋体" w:hAnsi="宋体" w:cs="宋体"/>
          <w:b/>
          <w:spacing w:val="40"/>
          <w:sz w:val="30"/>
          <w:szCs w:val="30"/>
        </w:rPr>
      </w:pPr>
    </w:p>
    <w:p w14:paraId="4918E0BC">
      <w:pPr>
        <w:spacing w:line="400" w:lineRule="exact"/>
        <w:jc w:val="left"/>
        <w:rPr>
          <w:rFonts w:ascii="宋体" w:hAnsi="宋体" w:cs="宋体"/>
          <w:bCs/>
          <w:sz w:val="24"/>
          <w:szCs w:val="24"/>
        </w:rPr>
      </w:pPr>
    </w:p>
    <w:p w14:paraId="60AF0455">
      <w:pPr>
        <w:spacing w:line="400" w:lineRule="exact"/>
        <w:jc w:val="left"/>
        <w:rPr>
          <w:rFonts w:ascii="宋体" w:hAnsi="宋体" w:cs="宋体"/>
          <w:bCs/>
          <w:sz w:val="24"/>
          <w:szCs w:val="24"/>
        </w:rPr>
      </w:pPr>
    </w:p>
    <w:p w14:paraId="6D06E8DF">
      <w:pPr>
        <w:spacing w:line="400" w:lineRule="exact"/>
        <w:jc w:val="left"/>
        <w:rPr>
          <w:rFonts w:ascii="宋体" w:hAnsi="宋体" w:cs="宋体"/>
          <w:bCs/>
          <w:sz w:val="24"/>
          <w:szCs w:val="24"/>
        </w:rPr>
      </w:pPr>
    </w:p>
    <w:p w14:paraId="72C94340">
      <w:pPr>
        <w:spacing w:line="400" w:lineRule="exact"/>
        <w:jc w:val="left"/>
        <w:rPr>
          <w:rFonts w:ascii="宋体" w:hAnsi="宋体" w:cs="宋体"/>
          <w:b/>
          <w:spacing w:val="40"/>
          <w:sz w:val="30"/>
          <w:szCs w:val="30"/>
        </w:rPr>
      </w:pPr>
      <w:r>
        <w:rPr>
          <w:rFonts w:hint="eastAsia" w:ascii="宋体" w:hAnsi="宋体" w:cs="宋体"/>
          <w:bCs/>
          <w:sz w:val="24"/>
          <w:szCs w:val="24"/>
        </w:rPr>
        <w:t>附件一</w:t>
      </w:r>
    </w:p>
    <w:p w14:paraId="07890D79">
      <w:pPr>
        <w:spacing w:line="400" w:lineRule="exact"/>
        <w:jc w:val="center"/>
        <w:rPr>
          <w:rFonts w:ascii="宋体" w:hAnsi="宋体" w:cs="宋体"/>
          <w:b/>
          <w:spacing w:val="40"/>
          <w:sz w:val="32"/>
          <w:szCs w:val="32"/>
        </w:rPr>
      </w:pPr>
    </w:p>
    <w:p w14:paraId="03A297A5">
      <w:pPr>
        <w:pStyle w:val="16"/>
        <w:spacing w:line="500" w:lineRule="exact"/>
        <w:ind w:firstLine="3520" w:firstLineChars="1100"/>
        <w:rPr>
          <w:rFonts w:hAnsi="宋体" w:cs="宋体"/>
          <w:sz w:val="32"/>
          <w:szCs w:val="32"/>
        </w:rPr>
      </w:pPr>
      <w:r>
        <w:rPr>
          <w:rFonts w:hint="eastAsia" w:hAnsi="宋体" w:cs="宋体"/>
          <w:sz w:val="32"/>
          <w:szCs w:val="32"/>
        </w:rPr>
        <w:t xml:space="preserve"> （1）响应函</w:t>
      </w:r>
    </w:p>
    <w:p w14:paraId="6F78CA8E">
      <w:pPr>
        <w:pStyle w:val="16"/>
        <w:spacing w:line="500" w:lineRule="exact"/>
        <w:rPr>
          <w:rFonts w:hAnsi="宋体" w:cs="宋体"/>
          <w:sz w:val="24"/>
          <w:szCs w:val="24"/>
          <w:u w:val="single"/>
        </w:rPr>
      </w:pPr>
      <w:r>
        <w:rPr>
          <w:rFonts w:hint="eastAsia" w:hAnsi="宋体" w:cs="宋体"/>
          <w:sz w:val="24"/>
          <w:szCs w:val="24"/>
        </w:rPr>
        <w:t>浙江东越实业有限公司：</w:t>
      </w:r>
    </w:p>
    <w:p w14:paraId="54A1A7B6">
      <w:pPr>
        <w:snapToGrid w:val="0"/>
        <w:spacing w:line="500" w:lineRule="exact"/>
        <w:ind w:firstLine="480" w:firstLineChars="200"/>
        <w:rPr>
          <w:rFonts w:ascii="宋体" w:hAnsi="宋体" w:cs="宋体"/>
          <w:sz w:val="24"/>
        </w:rPr>
      </w:pPr>
      <w:r>
        <w:rPr>
          <w:rFonts w:hint="eastAsia" w:ascii="宋体" w:hAnsi="宋体" w:cs="宋体"/>
          <w:sz w:val="24"/>
        </w:rPr>
        <w:t>我方参加你方组织的浙江东越实业有限公司床上用品生产面料采购项目</w:t>
      </w:r>
      <w:r>
        <w:rPr>
          <w:rFonts w:hint="eastAsia" w:ascii="宋体" w:hAnsi="宋体" w:cs="宋体"/>
          <w:sz w:val="24"/>
          <w:lang w:eastAsia="zh-CN"/>
        </w:rPr>
        <w:t>（</w:t>
      </w:r>
      <w:r>
        <w:rPr>
          <w:rFonts w:hint="eastAsia" w:ascii="宋体" w:hAnsi="宋体" w:cs="宋体"/>
          <w:sz w:val="24"/>
          <w:lang w:val="en-US" w:eastAsia="zh-CN"/>
        </w:rPr>
        <w:t>二次</w:t>
      </w:r>
      <w:r>
        <w:rPr>
          <w:rFonts w:hint="eastAsia" w:ascii="宋体" w:hAnsi="宋体" w:cs="宋体"/>
          <w:sz w:val="24"/>
          <w:lang w:eastAsia="zh-CN"/>
        </w:rPr>
        <w:t>）</w:t>
      </w:r>
      <w:r>
        <w:rPr>
          <w:rFonts w:hint="eastAsia" w:ascii="宋体" w:hAnsi="宋体" w:cs="宋体"/>
          <w:sz w:val="24"/>
        </w:rPr>
        <w:t>【项目编号：S1J-C2025016</w:t>
      </w:r>
      <w:r>
        <w:rPr>
          <w:rFonts w:hint="eastAsia" w:ascii="宋体" w:hAnsi="宋体" w:cs="宋体"/>
          <w:sz w:val="24"/>
          <w:lang w:val="en-US" w:eastAsia="zh-CN"/>
        </w:rPr>
        <w:t>S</w:t>
      </w:r>
      <w:r>
        <w:rPr>
          <w:rFonts w:hint="eastAsia" w:ascii="宋体" w:hAnsi="宋体" w:cs="宋体"/>
          <w:sz w:val="24"/>
        </w:rPr>
        <w:t>】采购的有关活动，并对此项目进行响应。为此：</w:t>
      </w:r>
    </w:p>
    <w:p w14:paraId="2FFA12E5">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1、我方承诺响应有效期从递交响应文件的截止之日起</w:t>
      </w:r>
      <w:r>
        <w:rPr>
          <w:rFonts w:ascii="宋体" w:hAnsi="宋体" w:cs="宋体"/>
          <w:sz w:val="24"/>
          <w:u w:val="single"/>
        </w:rPr>
        <w:t>90</w:t>
      </w:r>
      <w:r>
        <w:rPr>
          <w:rFonts w:hint="eastAsia" w:ascii="宋体" w:hAnsi="宋体" w:cs="宋体"/>
          <w:sz w:val="24"/>
        </w:rPr>
        <w:t>天，本响应文件在投标有效期满之前均具有约束力。</w:t>
      </w:r>
    </w:p>
    <w:p w14:paraId="7DC441D2">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2、我方承诺已经具备采购文件规定的参加招投标活动的响应人应当具备的所有资格要求。</w:t>
      </w:r>
    </w:p>
    <w:p w14:paraId="72A4CCDA">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3、提供编制和递交响应文件须知规定的全部响应文件，包括响应文件正本</w:t>
      </w:r>
      <w:r>
        <w:rPr>
          <w:rFonts w:hint="eastAsia" w:ascii="宋体" w:hAnsi="宋体" w:cs="宋体"/>
          <w:sz w:val="24"/>
          <w:u w:val="single"/>
        </w:rPr>
        <w:t>1份</w:t>
      </w:r>
      <w:r>
        <w:rPr>
          <w:rFonts w:hint="eastAsia" w:ascii="宋体" w:hAnsi="宋体" w:cs="宋体"/>
          <w:sz w:val="24"/>
        </w:rPr>
        <w:t>，副本</w:t>
      </w:r>
      <w:r>
        <w:rPr>
          <w:rFonts w:hint="eastAsia" w:ascii="宋体" w:hAnsi="宋体" w:cs="宋体"/>
          <w:sz w:val="24"/>
          <w:u w:val="single"/>
        </w:rPr>
        <w:t>2份</w:t>
      </w:r>
      <w:r>
        <w:rPr>
          <w:rFonts w:hint="eastAsia" w:ascii="宋体" w:hAnsi="宋体" w:cs="宋体"/>
          <w:sz w:val="24"/>
        </w:rPr>
        <w:t>。</w:t>
      </w:r>
    </w:p>
    <w:p w14:paraId="1CB9B131">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4、我方愿意向贵方提供任何与该项响应有关的数据、情况和技术资料。若贵方需要，我方愿意提供我方作出的一切承诺的证明材料。</w:t>
      </w:r>
    </w:p>
    <w:p w14:paraId="11D7786C">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5、我方已详细审核全部采购文件，包括采购文件补充文件(如果有)、参考资料及有关附件，确认无误。</w:t>
      </w:r>
    </w:p>
    <w:p w14:paraId="58B86137">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6、如我方成交，我方承诺：</w:t>
      </w:r>
    </w:p>
    <w:p w14:paraId="0CE92B52">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 xml:space="preserve">6.1按采购文件规定的时间领取成交通知书，在收到成交通知书后，在成交通知书规定的期限内与你方签订合同； </w:t>
      </w:r>
    </w:p>
    <w:p w14:paraId="2EEFA3AF">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 xml:space="preserve">6.2在签订合同时不向你方提出附加条件； </w:t>
      </w:r>
    </w:p>
    <w:p w14:paraId="203F5AC3">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 xml:space="preserve">6.3按照采购文件要求提交履约保证金； </w:t>
      </w:r>
    </w:p>
    <w:p w14:paraId="0E019F57">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6.4在合同约定的期限内完成合同规定的全部义务。</w:t>
      </w:r>
    </w:p>
    <w:p w14:paraId="30BBE5EC">
      <w:pPr>
        <w:autoSpaceDE w:val="0"/>
        <w:autoSpaceDN w:val="0"/>
        <w:adjustRightInd w:val="0"/>
        <w:snapToGrid w:val="0"/>
        <w:spacing w:line="500" w:lineRule="exact"/>
        <w:ind w:firstLine="468" w:firstLineChars="195"/>
        <w:textAlignment w:val="bottom"/>
        <w:rPr>
          <w:rFonts w:ascii="宋体" w:hAnsi="宋体" w:cs="宋体"/>
          <w:sz w:val="24"/>
        </w:rPr>
      </w:pPr>
      <w:r>
        <w:rPr>
          <w:rFonts w:hint="eastAsia" w:ascii="宋体" w:hAnsi="宋体" w:cs="宋体"/>
          <w:sz w:val="24"/>
        </w:rPr>
        <w:t>7、在采购人系统内任处级及以上领导和在采购人本单位任科级及以上领导的直系亲属和特定关系人实际控制或担任股东或有关联交易、依托关系的企业不得参加或被作为委托代理人参加本项目采购活动。招标人单位在职人员不得参加或作为委托代理人参加本项目投标活动。与本项目职责范围相关的部门工作人员的直系亲属和特定关系人不得参加或作为委托代理人参加本项目投标活动。以上相关人员也不得作为中标人项目实施管理的委托人，参与签订合同、项目管理、货款结算等活动。</w:t>
      </w:r>
      <w:r>
        <w:rPr>
          <w:rFonts w:hint="eastAsia" w:ascii="宋体" w:hAnsi="宋体" w:cs="宋体"/>
          <w:b/>
          <w:bCs/>
          <w:sz w:val="24"/>
        </w:rPr>
        <w:t>我方如有违反将被取消投标资格并同意没收交易保证金，签订合同后发现的将终止合同。</w:t>
      </w:r>
    </w:p>
    <w:p w14:paraId="7FB9E822">
      <w:pPr>
        <w:snapToGrid w:val="0"/>
        <w:spacing w:line="500" w:lineRule="exact"/>
        <w:ind w:firstLine="480" w:firstLineChars="200"/>
        <w:rPr>
          <w:rFonts w:hAnsi="宋体" w:cs="宋体"/>
          <w:sz w:val="24"/>
        </w:rPr>
      </w:pPr>
    </w:p>
    <w:p w14:paraId="76A0A62F">
      <w:pPr>
        <w:pStyle w:val="16"/>
        <w:spacing w:line="500" w:lineRule="exact"/>
        <w:ind w:firstLine="480" w:firstLineChars="200"/>
        <w:rPr>
          <w:rFonts w:hAnsi="宋体" w:cs="宋体"/>
          <w:sz w:val="24"/>
          <w:szCs w:val="24"/>
        </w:rPr>
      </w:pPr>
    </w:p>
    <w:p w14:paraId="12CFD454">
      <w:pPr>
        <w:pStyle w:val="16"/>
        <w:spacing w:line="500" w:lineRule="exact"/>
        <w:ind w:firstLine="480" w:firstLineChars="200"/>
        <w:rPr>
          <w:rFonts w:hAnsi="宋体" w:cs="宋体"/>
          <w:sz w:val="24"/>
          <w:szCs w:val="24"/>
        </w:rPr>
      </w:pPr>
      <w:r>
        <w:rPr>
          <w:rFonts w:hint="eastAsia" w:hAnsi="宋体" w:cs="宋体"/>
          <w:sz w:val="24"/>
          <w:szCs w:val="24"/>
        </w:rPr>
        <w:t>法定代表人或委托代理人（签字或盖章）：</w:t>
      </w:r>
    </w:p>
    <w:p w14:paraId="64948568">
      <w:pPr>
        <w:pStyle w:val="16"/>
        <w:spacing w:line="500" w:lineRule="exact"/>
        <w:ind w:firstLine="480" w:firstLineChars="200"/>
        <w:rPr>
          <w:rFonts w:hAnsi="宋体" w:cs="宋体"/>
          <w:sz w:val="24"/>
          <w:szCs w:val="24"/>
        </w:rPr>
      </w:pPr>
      <w:r>
        <w:rPr>
          <w:rFonts w:hint="eastAsia" w:hAnsi="宋体" w:cs="宋体"/>
          <w:sz w:val="24"/>
          <w:szCs w:val="24"/>
        </w:rPr>
        <w:t>响应人全称（盖单位公章）：</w:t>
      </w:r>
    </w:p>
    <w:p w14:paraId="67623EAC">
      <w:pPr>
        <w:pStyle w:val="16"/>
        <w:spacing w:line="500" w:lineRule="exact"/>
        <w:ind w:firstLine="480" w:firstLineChars="200"/>
        <w:rPr>
          <w:rFonts w:hAnsi="宋体" w:cs="宋体"/>
          <w:sz w:val="24"/>
          <w:szCs w:val="24"/>
        </w:rPr>
      </w:pPr>
      <w:r>
        <w:rPr>
          <w:rFonts w:hint="eastAsia" w:hAnsi="宋体" w:cs="宋体"/>
          <w:sz w:val="24"/>
          <w:szCs w:val="24"/>
        </w:rPr>
        <w:t>联系人</w:t>
      </w:r>
      <w:r>
        <w:rPr>
          <w:rFonts w:hint="eastAsia" w:hAnsi="宋体" w:cs="宋体"/>
          <w:sz w:val="24"/>
          <w:szCs w:val="24"/>
          <w:u w:val="single"/>
        </w:rPr>
        <w:t xml:space="preserve">：          </w:t>
      </w:r>
      <w:r>
        <w:rPr>
          <w:rFonts w:hint="eastAsia" w:hAnsi="宋体" w:cs="宋体"/>
          <w:sz w:val="24"/>
          <w:szCs w:val="24"/>
        </w:rPr>
        <w:t xml:space="preserve"> 联系电话</w:t>
      </w:r>
      <w:r>
        <w:rPr>
          <w:rFonts w:hint="eastAsia" w:hAnsi="宋体" w:cs="宋体"/>
          <w:sz w:val="24"/>
          <w:szCs w:val="24"/>
          <w:u w:val="single"/>
        </w:rPr>
        <w:t xml:space="preserve">：                 </w:t>
      </w:r>
    </w:p>
    <w:p w14:paraId="6FDC959D">
      <w:pPr>
        <w:pStyle w:val="16"/>
        <w:spacing w:line="500" w:lineRule="exact"/>
        <w:ind w:firstLine="480" w:firstLineChars="200"/>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14:paraId="17930218">
      <w:pPr>
        <w:pStyle w:val="16"/>
        <w:spacing w:line="500" w:lineRule="exact"/>
        <w:ind w:firstLine="480" w:firstLineChars="200"/>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w:t>
      </w:r>
      <w:r>
        <w:rPr>
          <w:rFonts w:hint="eastAsia" w:hAnsi="宋体" w:cs="宋体"/>
          <w:sz w:val="24"/>
          <w:szCs w:val="24"/>
        </w:rPr>
        <w:t xml:space="preserve">     传真号码</w:t>
      </w:r>
      <w:r>
        <w:rPr>
          <w:rFonts w:hint="eastAsia" w:hAnsi="宋体" w:cs="宋体"/>
          <w:sz w:val="24"/>
          <w:szCs w:val="24"/>
          <w:u w:val="single"/>
        </w:rPr>
        <w:t xml:space="preserve">：                     </w:t>
      </w:r>
    </w:p>
    <w:p w14:paraId="5C562DDB">
      <w:pPr>
        <w:pStyle w:val="16"/>
        <w:spacing w:line="500" w:lineRule="exact"/>
        <w:ind w:firstLine="480" w:firstLineChars="200"/>
        <w:rPr>
          <w:rFonts w:hAnsi="宋体" w:cs="宋体"/>
          <w:sz w:val="24"/>
          <w:szCs w:val="24"/>
        </w:rPr>
      </w:pPr>
      <w:r>
        <w:rPr>
          <w:rFonts w:hint="eastAsia" w:hAnsi="宋体" w:cs="宋体"/>
          <w:sz w:val="24"/>
          <w:szCs w:val="24"/>
        </w:rPr>
        <w:t>日    期 ：    年    月    日</w:t>
      </w:r>
    </w:p>
    <w:p w14:paraId="46FC1394">
      <w:pPr>
        <w:spacing w:line="500" w:lineRule="exact"/>
        <w:rPr>
          <w:rFonts w:ascii="宋体" w:hAnsi="宋体" w:cs="仿宋_GB2312"/>
          <w:b/>
          <w:bCs/>
          <w:spacing w:val="-6"/>
          <w:sz w:val="28"/>
          <w:szCs w:val="28"/>
        </w:rPr>
      </w:pPr>
    </w:p>
    <w:p w14:paraId="4B8F2266">
      <w:pPr>
        <w:spacing w:line="500" w:lineRule="exact"/>
        <w:ind w:firstLine="456" w:firstLineChars="200"/>
        <w:rPr>
          <w:rFonts w:ascii="宋体" w:hAnsi="宋体" w:cs="仿宋_GB2312"/>
          <w:b/>
          <w:bCs/>
          <w:spacing w:val="-6"/>
          <w:sz w:val="24"/>
        </w:rPr>
      </w:pPr>
    </w:p>
    <w:p w14:paraId="01B42A19">
      <w:pPr>
        <w:rPr>
          <w:rFonts w:hAnsi="宋体" w:cs="宋体"/>
          <w:bCs/>
          <w:sz w:val="24"/>
        </w:rPr>
      </w:pPr>
    </w:p>
    <w:p w14:paraId="6A78DBE4">
      <w:pPr>
        <w:spacing w:line="400" w:lineRule="exact"/>
        <w:jc w:val="center"/>
        <w:rPr>
          <w:rFonts w:ascii="宋体" w:hAnsi="宋体" w:cs="宋体"/>
          <w:b/>
          <w:spacing w:val="40"/>
          <w:sz w:val="32"/>
          <w:szCs w:val="32"/>
        </w:rPr>
      </w:pPr>
    </w:p>
    <w:p w14:paraId="784FAB63">
      <w:pPr>
        <w:spacing w:line="400" w:lineRule="exact"/>
        <w:jc w:val="center"/>
        <w:rPr>
          <w:rFonts w:ascii="宋体" w:hAnsi="宋体" w:cs="宋体"/>
          <w:b/>
          <w:spacing w:val="40"/>
          <w:sz w:val="32"/>
          <w:szCs w:val="32"/>
        </w:rPr>
      </w:pPr>
    </w:p>
    <w:p w14:paraId="0C013C52">
      <w:pPr>
        <w:spacing w:line="400" w:lineRule="exact"/>
        <w:jc w:val="center"/>
        <w:rPr>
          <w:rFonts w:ascii="宋体" w:hAnsi="宋体" w:cs="宋体"/>
          <w:b/>
          <w:spacing w:val="40"/>
          <w:sz w:val="32"/>
          <w:szCs w:val="32"/>
        </w:rPr>
      </w:pPr>
    </w:p>
    <w:p w14:paraId="53B6A7F4">
      <w:pPr>
        <w:spacing w:line="400" w:lineRule="exact"/>
        <w:jc w:val="center"/>
        <w:rPr>
          <w:rFonts w:ascii="宋体" w:hAnsi="宋体" w:cs="宋体"/>
          <w:b/>
          <w:spacing w:val="40"/>
          <w:sz w:val="32"/>
          <w:szCs w:val="32"/>
        </w:rPr>
      </w:pPr>
    </w:p>
    <w:p w14:paraId="79CC9A77">
      <w:pPr>
        <w:spacing w:line="400" w:lineRule="exact"/>
        <w:jc w:val="center"/>
        <w:rPr>
          <w:rFonts w:ascii="宋体" w:hAnsi="宋体" w:cs="宋体"/>
          <w:b/>
          <w:spacing w:val="40"/>
          <w:sz w:val="32"/>
          <w:szCs w:val="32"/>
        </w:rPr>
      </w:pPr>
    </w:p>
    <w:p w14:paraId="74C02DF9">
      <w:pPr>
        <w:spacing w:line="400" w:lineRule="exact"/>
        <w:jc w:val="center"/>
        <w:rPr>
          <w:rFonts w:ascii="宋体" w:hAnsi="宋体" w:cs="宋体"/>
          <w:b/>
          <w:spacing w:val="40"/>
          <w:sz w:val="32"/>
          <w:szCs w:val="32"/>
        </w:rPr>
      </w:pPr>
    </w:p>
    <w:p w14:paraId="2BF9C93F">
      <w:pPr>
        <w:spacing w:line="400" w:lineRule="exact"/>
        <w:jc w:val="center"/>
        <w:rPr>
          <w:rFonts w:ascii="宋体" w:hAnsi="宋体" w:cs="宋体"/>
          <w:b/>
          <w:spacing w:val="40"/>
          <w:sz w:val="32"/>
          <w:szCs w:val="32"/>
        </w:rPr>
      </w:pPr>
    </w:p>
    <w:p w14:paraId="575FC80A">
      <w:pPr>
        <w:spacing w:line="400" w:lineRule="exact"/>
        <w:jc w:val="center"/>
        <w:rPr>
          <w:rFonts w:ascii="宋体" w:hAnsi="宋体" w:cs="宋体"/>
          <w:b/>
          <w:spacing w:val="40"/>
          <w:sz w:val="32"/>
          <w:szCs w:val="32"/>
        </w:rPr>
      </w:pPr>
    </w:p>
    <w:p w14:paraId="3A8D83D8">
      <w:pPr>
        <w:spacing w:line="400" w:lineRule="exact"/>
        <w:jc w:val="center"/>
        <w:rPr>
          <w:rFonts w:ascii="宋体" w:hAnsi="宋体" w:cs="宋体"/>
          <w:b/>
          <w:spacing w:val="40"/>
          <w:sz w:val="32"/>
          <w:szCs w:val="32"/>
        </w:rPr>
      </w:pPr>
    </w:p>
    <w:p w14:paraId="3D058A8C">
      <w:pPr>
        <w:spacing w:line="400" w:lineRule="exact"/>
        <w:jc w:val="center"/>
        <w:rPr>
          <w:rFonts w:ascii="宋体" w:hAnsi="宋体" w:cs="宋体"/>
          <w:b/>
          <w:spacing w:val="40"/>
          <w:sz w:val="32"/>
          <w:szCs w:val="32"/>
        </w:rPr>
      </w:pPr>
    </w:p>
    <w:p w14:paraId="5D9CBC44">
      <w:pPr>
        <w:spacing w:line="400" w:lineRule="exact"/>
        <w:jc w:val="center"/>
        <w:rPr>
          <w:rFonts w:ascii="宋体" w:hAnsi="宋体" w:cs="宋体"/>
          <w:b/>
          <w:spacing w:val="40"/>
          <w:sz w:val="32"/>
          <w:szCs w:val="32"/>
        </w:rPr>
      </w:pPr>
    </w:p>
    <w:p w14:paraId="2203F86F">
      <w:pPr>
        <w:spacing w:line="400" w:lineRule="exact"/>
        <w:jc w:val="center"/>
        <w:rPr>
          <w:rFonts w:ascii="宋体" w:hAnsi="宋体" w:cs="宋体"/>
          <w:b/>
          <w:spacing w:val="40"/>
          <w:sz w:val="32"/>
          <w:szCs w:val="32"/>
        </w:rPr>
      </w:pPr>
    </w:p>
    <w:p w14:paraId="09C5B117">
      <w:pPr>
        <w:spacing w:line="400" w:lineRule="exact"/>
        <w:jc w:val="center"/>
        <w:rPr>
          <w:rFonts w:ascii="宋体" w:hAnsi="宋体" w:cs="宋体"/>
          <w:b/>
          <w:spacing w:val="40"/>
          <w:sz w:val="32"/>
          <w:szCs w:val="32"/>
        </w:rPr>
      </w:pPr>
    </w:p>
    <w:p w14:paraId="0F7D579D">
      <w:pPr>
        <w:spacing w:line="400" w:lineRule="exact"/>
        <w:jc w:val="center"/>
        <w:rPr>
          <w:rFonts w:ascii="宋体" w:hAnsi="宋体" w:cs="宋体"/>
          <w:b/>
          <w:spacing w:val="40"/>
          <w:sz w:val="32"/>
          <w:szCs w:val="32"/>
        </w:rPr>
      </w:pPr>
    </w:p>
    <w:p w14:paraId="4FADE2E3">
      <w:pPr>
        <w:spacing w:line="400" w:lineRule="exact"/>
        <w:jc w:val="center"/>
        <w:rPr>
          <w:rFonts w:ascii="宋体" w:hAnsi="宋体" w:cs="宋体"/>
          <w:b/>
          <w:spacing w:val="40"/>
          <w:sz w:val="32"/>
          <w:szCs w:val="32"/>
        </w:rPr>
      </w:pPr>
    </w:p>
    <w:p w14:paraId="3E18E6E6">
      <w:pPr>
        <w:spacing w:line="400" w:lineRule="exact"/>
        <w:jc w:val="center"/>
        <w:rPr>
          <w:rFonts w:ascii="宋体" w:hAnsi="宋体" w:cs="宋体"/>
          <w:b/>
          <w:spacing w:val="40"/>
          <w:sz w:val="32"/>
          <w:szCs w:val="32"/>
        </w:rPr>
      </w:pPr>
    </w:p>
    <w:p w14:paraId="1F6B0F4C">
      <w:pPr>
        <w:spacing w:line="400" w:lineRule="exact"/>
        <w:jc w:val="center"/>
        <w:rPr>
          <w:rFonts w:ascii="宋体" w:hAnsi="宋体" w:cs="宋体"/>
          <w:b/>
          <w:spacing w:val="40"/>
          <w:sz w:val="32"/>
          <w:szCs w:val="32"/>
        </w:rPr>
      </w:pPr>
    </w:p>
    <w:p w14:paraId="601A60F1">
      <w:pPr>
        <w:spacing w:line="400" w:lineRule="exact"/>
        <w:jc w:val="center"/>
        <w:rPr>
          <w:rFonts w:ascii="宋体" w:hAnsi="宋体" w:cs="宋体"/>
          <w:b/>
          <w:spacing w:val="40"/>
          <w:sz w:val="32"/>
          <w:szCs w:val="32"/>
        </w:rPr>
      </w:pPr>
    </w:p>
    <w:p w14:paraId="5CEE3CEA">
      <w:pPr>
        <w:spacing w:line="400" w:lineRule="exact"/>
        <w:jc w:val="center"/>
        <w:rPr>
          <w:rFonts w:ascii="宋体" w:hAnsi="宋体" w:cs="宋体"/>
          <w:b/>
          <w:spacing w:val="40"/>
          <w:sz w:val="32"/>
          <w:szCs w:val="32"/>
        </w:rPr>
      </w:pPr>
    </w:p>
    <w:p w14:paraId="6482984B">
      <w:pPr>
        <w:rPr>
          <w:rFonts w:hAnsi="宋体" w:cs="宋体"/>
          <w:bCs/>
          <w:sz w:val="24"/>
        </w:rPr>
      </w:pPr>
    </w:p>
    <w:p w14:paraId="73504801">
      <w:pPr>
        <w:rPr>
          <w:rFonts w:hAnsi="宋体" w:cs="宋体"/>
          <w:bCs/>
          <w:sz w:val="24"/>
        </w:rPr>
      </w:pPr>
    </w:p>
    <w:p w14:paraId="54DBEE5C">
      <w:pPr>
        <w:rPr>
          <w:rFonts w:hAnsi="宋体" w:cs="宋体"/>
          <w:bCs/>
          <w:sz w:val="24"/>
        </w:rPr>
      </w:pPr>
    </w:p>
    <w:p w14:paraId="69C751FB">
      <w:pPr>
        <w:rPr>
          <w:rFonts w:hAnsi="宋体" w:cs="宋体"/>
          <w:bCs/>
          <w:sz w:val="24"/>
        </w:rPr>
      </w:pPr>
    </w:p>
    <w:p w14:paraId="6712A405">
      <w:pPr>
        <w:rPr>
          <w:rFonts w:hAnsi="宋体" w:cs="宋体"/>
          <w:bCs/>
          <w:sz w:val="24"/>
        </w:rPr>
      </w:pPr>
    </w:p>
    <w:p w14:paraId="3FE21C7D">
      <w:pPr>
        <w:rPr>
          <w:rFonts w:hAnsi="宋体" w:cs="宋体"/>
          <w:bCs/>
          <w:sz w:val="24"/>
        </w:rPr>
      </w:pPr>
    </w:p>
    <w:p w14:paraId="257B140C">
      <w:pPr>
        <w:rPr>
          <w:rFonts w:hAnsi="宋体" w:cs="宋体"/>
          <w:bCs/>
          <w:sz w:val="24"/>
        </w:rPr>
      </w:pPr>
    </w:p>
    <w:p w14:paraId="3AC74B89">
      <w:pPr>
        <w:rPr>
          <w:rFonts w:hAnsi="宋体" w:cs="宋体"/>
          <w:bCs/>
          <w:sz w:val="24"/>
        </w:rPr>
      </w:pPr>
    </w:p>
    <w:p w14:paraId="1F56EE21">
      <w:pPr>
        <w:rPr>
          <w:rFonts w:hAnsi="宋体" w:cs="宋体"/>
          <w:bCs/>
          <w:sz w:val="24"/>
        </w:rPr>
      </w:pPr>
      <w:r>
        <w:rPr>
          <w:rFonts w:hint="eastAsia" w:hAnsi="宋体" w:cs="宋体"/>
          <w:bCs/>
          <w:sz w:val="24"/>
        </w:rPr>
        <w:t>附件二：</w:t>
      </w:r>
    </w:p>
    <w:p w14:paraId="6ED2EFE7">
      <w:pPr>
        <w:snapToGrid w:val="0"/>
        <w:jc w:val="center"/>
        <w:rPr>
          <w:rFonts w:ascii="宋体" w:hAnsi="宋体" w:cs="Courier New"/>
          <w:b/>
          <w:sz w:val="30"/>
          <w:szCs w:val="30"/>
        </w:rPr>
      </w:pPr>
      <w:r>
        <w:rPr>
          <w:rFonts w:hint="eastAsia" w:ascii="宋体" w:hAnsi="宋体" w:cs="Courier New"/>
          <w:b/>
          <w:sz w:val="32"/>
          <w:szCs w:val="32"/>
        </w:rPr>
        <w:t>（2）</w:t>
      </w:r>
      <w:r>
        <w:rPr>
          <w:rFonts w:ascii="宋体" w:hAnsi="宋体" w:cs="Courier New"/>
          <w:b/>
          <w:sz w:val="32"/>
          <w:szCs w:val="32"/>
        </w:rPr>
        <w:t>法定代表人授权书</w:t>
      </w:r>
    </w:p>
    <w:p w14:paraId="27A6C038">
      <w:pPr>
        <w:snapToGrid w:val="0"/>
        <w:spacing w:line="440" w:lineRule="exact"/>
        <w:jc w:val="center"/>
        <w:rPr>
          <w:rFonts w:ascii="宋体" w:hAnsi="宋体" w:cs="Courier New"/>
          <w:szCs w:val="21"/>
        </w:rPr>
      </w:pPr>
    </w:p>
    <w:p w14:paraId="39981979">
      <w:pPr>
        <w:snapToGrid w:val="0"/>
        <w:spacing w:line="360" w:lineRule="auto"/>
        <w:rPr>
          <w:rFonts w:ascii="宋体" w:hAnsi="宋体" w:cs="Courier New"/>
          <w:b/>
          <w:sz w:val="24"/>
        </w:rPr>
      </w:pPr>
      <w:r>
        <w:rPr>
          <w:rFonts w:hint="eastAsia" w:ascii="宋体" w:hAnsi="宋体" w:cs="Courier New"/>
          <w:b/>
          <w:sz w:val="24"/>
        </w:rPr>
        <w:t>浙江东越实业有限公司</w:t>
      </w:r>
      <w:r>
        <w:rPr>
          <w:rFonts w:ascii="宋体" w:hAnsi="宋体" w:cs="Courier New"/>
          <w:b/>
          <w:sz w:val="24"/>
        </w:rPr>
        <w:t>：</w:t>
      </w:r>
    </w:p>
    <w:p w14:paraId="78F3DC93">
      <w:pPr>
        <w:spacing w:line="540" w:lineRule="exact"/>
        <w:ind w:firstLine="480" w:firstLineChars="200"/>
        <w:rPr>
          <w:rFonts w:ascii="宋体" w:hAnsi="宋体" w:cs="Courier New"/>
          <w:sz w:val="24"/>
        </w:rPr>
      </w:pPr>
      <w:r>
        <w:rPr>
          <w:rFonts w:ascii="宋体" w:hAnsi="宋体" w:cs="Courier New"/>
          <w:sz w:val="24"/>
        </w:rPr>
        <w:t>___________________（投标人全称）法定代表人_________________</w:t>
      </w:r>
      <w:r>
        <w:rPr>
          <w:rFonts w:hint="eastAsia" w:ascii="宋体" w:hAnsi="宋体" w:cs="Courier New"/>
          <w:sz w:val="24"/>
        </w:rPr>
        <w:t>委托</w:t>
      </w:r>
      <w:r>
        <w:rPr>
          <w:rFonts w:ascii="宋体" w:hAnsi="宋体" w:cs="Courier New"/>
          <w:sz w:val="24"/>
        </w:rPr>
        <w:t>__________（</w:t>
      </w:r>
      <w:r>
        <w:rPr>
          <w:rFonts w:hint="eastAsia" w:ascii="宋体" w:hAnsi="宋体" w:cs="Courier New"/>
          <w:sz w:val="24"/>
        </w:rPr>
        <w:t>委托人名称</w:t>
      </w:r>
      <w:r>
        <w:rPr>
          <w:rFonts w:ascii="宋体" w:hAnsi="宋体" w:cs="Courier New"/>
          <w:sz w:val="24"/>
        </w:rPr>
        <w:t>）为全权</w:t>
      </w:r>
      <w:r>
        <w:rPr>
          <w:rFonts w:hint="eastAsia" w:ascii="宋体" w:hAnsi="宋体" w:cs="Courier New"/>
          <w:sz w:val="24"/>
        </w:rPr>
        <w:t>代理人</w:t>
      </w:r>
      <w:r>
        <w:rPr>
          <w:rFonts w:ascii="宋体" w:hAnsi="宋体" w:cs="Courier New"/>
          <w:sz w:val="24"/>
        </w:rPr>
        <w:t>，参加贵方组织的</w:t>
      </w:r>
      <w:r>
        <w:rPr>
          <w:rFonts w:hint="eastAsia" w:ascii="宋体" w:hAnsi="宋体" w:cs="Courier New"/>
          <w:sz w:val="24"/>
        </w:rPr>
        <w:t>采购</w:t>
      </w:r>
      <w:r>
        <w:rPr>
          <w:rFonts w:hint="eastAsia" w:ascii="宋体" w:hAnsi="Courier New" w:cs="Courier New"/>
          <w:sz w:val="24"/>
        </w:rPr>
        <w:t>编号：</w:t>
      </w:r>
      <w:r>
        <w:rPr>
          <w:rFonts w:hint="eastAsia" w:ascii="宋体" w:hAnsi="Courier New" w:cs="Courier New"/>
          <w:sz w:val="24"/>
          <w:u w:val="single"/>
        </w:rPr>
        <w:t>S1J-C2025016</w:t>
      </w:r>
      <w:r>
        <w:rPr>
          <w:rFonts w:hint="eastAsia" w:ascii="宋体" w:hAnsi="Courier New" w:cs="Courier New"/>
          <w:sz w:val="24"/>
          <w:u w:val="single"/>
          <w:lang w:val="en-US" w:eastAsia="zh-CN"/>
        </w:rPr>
        <w:t>S</w:t>
      </w:r>
      <w:r>
        <w:rPr>
          <w:rFonts w:hint="eastAsia" w:ascii="宋体" w:hAnsi="宋体" w:cs="Courier New"/>
          <w:sz w:val="24"/>
        </w:rPr>
        <w:t>的</w:t>
      </w:r>
      <w:r>
        <w:rPr>
          <w:rFonts w:hint="eastAsia" w:ascii="宋体" w:hAnsi="宋体" w:cs="宋体"/>
          <w:sz w:val="24"/>
          <w:u w:val="single"/>
        </w:rPr>
        <w:t>浙江东越实业有限公司床上用品生产面料采购</w:t>
      </w:r>
      <w:r>
        <w:rPr>
          <w:rFonts w:hint="eastAsia" w:ascii="宋体" w:hAnsi="宋体" w:cs="宋体"/>
          <w:sz w:val="24"/>
          <w:u w:val="single"/>
          <w:lang w:val="en-US" w:eastAsia="zh-CN"/>
        </w:rPr>
        <w:t>项目（二次）</w:t>
      </w:r>
      <w:r>
        <w:rPr>
          <w:rFonts w:hint="eastAsia" w:ascii="宋体" w:hAnsi="Courier New" w:cs="Courier New"/>
          <w:sz w:val="24"/>
        </w:rPr>
        <w:t>的采购</w:t>
      </w:r>
      <w:r>
        <w:rPr>
          <w:rFonts w:hint="eastAsia" w:ascii="宋体" w:hAnsi="宋体" w:cs="Courier New"/>
          <w:sz w:val="24"/>
        </w:rPr>
        <w:t>活动，</w:t>
      </w:r>
      <w:r>
        <w:rPr>
          <w:rFonts w:ascii="宋体" w:hAnsi="宋体" w:cs="Courier New"/>
          <w:sz w:val="24"/>
        </w:rPr>
        <w:t>全权处理招投标活动中</w:t>
      </w:r>
      <w:r>
        <w:rPr>
          <w:rFonts w:hint="eastAsia" w:ascii="宋体" w:hAnsi="宋体" w:cs="Courier New"/>
          <w:sz w:val="24"/>
        </w:rPr>
        <w:t>的响应文件、签订合同和处理</w:t>
      </w:r>
      <w:r>
        <w:rPr>
          <w:rFonts w:ascii="宋体" w:hAnsi="宋体" w:cs="Courier New"/>
          <w:sz w:val="24"/>
        </w:rPr>
        <w:t>一切事宜</w:t>
      </w:r>
      <w:r>
        <w:rPr>
          <w:rFonts w:hint="eastAsia" w:ascii="宋体" w:hAnsi="宋体" w:cs="Courier New"/>
          <w:sz w:val="24"/>
        </w:rPr>
        <w:t>，其法律后果由我方承担。</w:t>
      </w:r>
    </w:p>
    <w:p w14:paraId="09ECE086">
      <w:pPr>
        <w:snapToGrid w:val="0"/>
        <w:spacing w:line="440" w:lineRule="exact"/>
        <w:ind w:firstLine="480" w:firstLineChars="200"/>
        <w:rPr>
          <w:rFonts w:ascii="宋体" w:hAnsi="宋体" w:cs="Courier New"/>
          <w:sz w:val="24"/>
        </w:rPr>
      </w:pPr>
    </w:p>
    <w:p w14:paraId="1914AA0C">
      <w:pPr>
        <w:snapToGrid w:val="0"/>
        <w:spacing w:line="440" w:lineRule="exact"/>
        <w:ind w:firstLine="480" w:firstLineChars="200"/>
        <w:rPr>
          <w:rFonts w:ascii="宋体" w:hAnsi="宋体" w:cs="Courier New"/>
          <w:sz w:val="24"/>
          <w:u w:val="single"/>
        </w:rPr>
      </w:pPr>
      <w:r>
        <w:rPr>
          <w:rFonts w:hint="eastAsia" w:ascii="宋体" w:hAnsi="宋体" w:cs="Courier New"/>
          <w:sz w:val="24"/>
        </w:rPr>
        <w:t>委托期限：</w:t>
      </w:r>
      <w:r>
        <w:rPr>
          <w:rFonts w:hint="eastAsia" w:ascii="宋体" w:hAnsi="宋体" w:cs="Courier New"/>
          <w:sz w:val="24"/>
          <w:u w:val="single"/>
        </w:rPr>
        <w:t>20  年    月    日至20  年    月    日</w:t>
      </w:r>
    </w:p>
    <w:p w14:paraId="2B386F63">
      <w:pPr>
        <w:snapToGrid w:val="0"/>
        <w:spacing w:line="440" w:lineRule="exact"/>
        <w:ind w:firstLine="480" w:firstLineChars="200"/>
        <w:rPr>
          <w:rFonts w:ascii="宋体" w:hAnsi="宋体" w:cs="Courier New"/>
          <w:sz w:val="24"/>
        </w:rPr>
      </w:pPr>
      <w:r>
        <w:rPr>
          <w:rFonts w:hint="eastAsia" w:ascii="宋体" w:hAnsi="宋体" w:cs="Courier New"/>
          <w:sz w:val="24"/>
        </w:rPr>
        <w:t>代理人无转委托权。</w:t>
      </w:r>
    </w:p>
    <w:p w14:paraId="3A6DA643">
      <w:pPr>
        <w:snapToGrid w:val="0"/>
        <w:spacing w:line="440" w:lineRule="exact"/>
        <w:ind w:firstLine="480" w:firstLineChars="200"/>
        <w:rPr>
          <w:rFonts w:ascii="宋体" w:hAnsi="宋体" w:cs="Courier New"/>
          <w:sz w:val="24"/>
        </w:rPr>
      </w:pPr>
    </w:p>
    <w:p w14:paraId="197D78EA">
      <w:pPr>
        <w:snapToGrid w:val="0"/>
        <w:spacing w:line="540" w:lineRule="exact"/>
        <w:ind w:firstLine="2640" w:firstLineChars="1100"/>
        <w:rPr>
          <w:rFonts w:ascii="宋体" w:hAnsi="宋体" w:cs="Courier New"/>
          <w:sz w:val="24"/>
        </w:rPr>
      </w:pPr>
      <w:r>
        <w:rPr>
          <w:rFonts w:ascii="宋体" w:hAnsi="宋体" w:cs="Courier New"/>
          <w:sz w:val="24"/>
        </w:rPr>
        <w:t>法定代表人</w:t>
      </w:r>
      <w:r>
        <w:rPr>
          <w:rFonts w:ascii="宋体" w:hAnsi="宋体" w:cs="Courier New"/>
          <w:b/>
          <w:sz w:val="24"/>
        </w:rPr>
        <w:t>签字</w:t>
      </w:r>
      <w:r>
        <w:rPr>
          <w:rFonts w:hint="eastAsia" w:ascii="宋体" w:hAnsi="宋体" w:cs="Courier New"/>
          <w:b/>
          <w:sz w:val="24"/>
        </w:rPr>
        <w:t>或盖章</w:t>
      </w:r>
      <w:r>
        <w:rPr>
          <w:rFonts w:ascii="宋体" w:hAnsi="宋体" w:cs="Courier New"/>
          <w:sz w:val="24"/>
        </w:rPr>
        <w:t>：___________________</w:t>
      </w:r>
    </w:p>
    <w:p w14:paraId="76D5A10D">
      <w:pPr>
        <w:snapToGrid w:val="0"/>
        <w:spacing w:line="540" w:lineRule="exact"/>
        <w:ind w:firstLine="2640" w:firstLineChars="1100"/>
        <w:rPr>
          <w:rFonts w:ascii="宋体" w:hAnsi="宋体" w:cs="Courier New"/>
          <w:sz w:val="24"/>
        </w:rPr>
      </w:pPr>
      <w:r>
        <w:rPr>
          <w:rFonts w:hint="eastAsia" w:ascii="宋体" w:hAnsi="宋体" w:cs="Courier New"/>
          <w:sz w:val="24"/>
        </w:rPr>
        <w:t>响应</w:t>
      </w:r>
      <w:r>
        <w:rPr>
          <w:rFonts w:ascii="宋体" w:hAnsi="宋体" w:cs="Courier New"/>
          <w:sz w:val="24"/>
        </w:rPr>
        <w:t>人全称（</w:t>
      </w:r>
      <w:r>
        <w:rPr>
          <w:rFonts w:hint="eastAsia" w:ascii="宋体" w:hAnsi="宋体" w:cs="Courier New"/>
          <w:sz w:val="24"/>
        </w:rPr>
        <w:t>盖单位</w:t>
      </w:r>
      <w:r>
        <w:rPr>
          <w:rFonts w:ascii="宋体" w:hAnsi="宋体" w:cs="Courier New"/>
          <w:sz w:val="24"/>
        </w:rPr>
        <w:t>公章）：___________</w:t>
      </w:r>
    </w:p>
    <w:p w14:paraId="2FBA7142">
      <w:pPr>
        <w:snapToGrid w:val="0"/>
        <w:spacing w:line="540" w:lineRule="exact"/>
        <w:ind w:firstLine="2640" w:firstLineChars="1100"/>
        <w:rPr>
          <w:rFonts w:ascii="宋体" w:hAnsi="宋体" w:cs="Courier New"/>
          <w:sz w:val="24"/>
        </w:rPr>
      </w:pPr>
      <w:r>
        <w:rPr>
          <w:rFonts w:ascii="宋体" w:hAnsi="宋体" w:cs="Courier New"/>
          <w:sz w:val="24"/>
        </w:rPr>
        <w:t>日期：_____________________________</w:t>
      </w:r>
    </w:p>
    <w:p w14:paraId="508CF79A">
      <w:pPr>
        <w:snapToGrid w:val="0"/>
        <w:spacing w:line="440" w:lineRule="exact"/>
        <w:ind w:firstLine="480" w:firstLineChars="200"/>
        <w:rPr>
          <w:rFonts w:ascii="宋体" w:hAnsi="宋体" w:cs="Courier New"/>
          <w:sz w:val="24"/>
        </w:rPr>
      </w:pPr>
    </w:p>
    <w:p w14:paraId="28CAA9A6">
      <w:pPr>
        <w:snapToGrid w:val="0"/>
        <w:spacing w:line="440" w:lineRule="exact"/>
        <w:ind w:firstLine="480" w:firstLineChars="200"/>
        <w:rPr>
          <w:rFonts w:ascii="宋体" w:hAnsi="宋体" w:cs="Courier New"/>
          <w:sz w:val="24"/>
        </w:rPr>
      </w:pPr>
    </w:p>
    <w:p w14:paraId="2C10EECD">
      <w:pPr>
        <w:snapToGrid w:val="0"/>
        <w:spacing w:line="440" w:lineRule="exact"/>
        <w:ind w:firstLine="480" w:firstLineChars="200"/>
        <w:rPr>
          <w:rFonts w:ascii="宋体" w:hAnsi="宋体" w:cs="Courier New"/>
          <w:sz w:val="24"/>
        </w:rPr>
      </w:pPr>
      <w:r>
        <w:rPr>
          <w:rFonts w:hint="eastAsia" w:ascii="宋体" w:hAnsi="宋体" w:cs="Courier New"/>
          <w:sz w:val="24"/>
        </w:rPr>
        <w:t>委托代理人</w:t>
      </w:r>
      <w:r>
        <w:rPr>
          <w:rFonts w:ascii="宋体" w:hAnsi="宋体" w:cs="Courier New"/>
          <w:sz w:val="24"/>
        </w:rPr>
        <w:t>姓名：_______________________</w:t>
      </w:r>
    </w:p>
    <w:p w14:paraId="29EFE93A">
      <w:pPr>
        <w:snapToGrid w:val="0"/>
        <w:spacing w:line="440" w:lineRule="exact"/>
        <w:ind w:firstLine="480" w:firstLineChars="200"/>
        <w:rPr>
          <w:rFonts w:ascii="宋体" w:hAnsi="宋体" w:cs="Courier New"/>
          <w:sz w:val="24"/>
        </w:rPr>
      </w:pPr>
      <w:r>
        <w:rPr>
          <w:rFonts w:ascii="宋体" w:hAnsi="宋体" w:cs="Courier New"/>
          <w:sz w:val="24"/>
        </w:rPr>
        <w:t>身份证号码：_________________________</w:t>
      </w:r>
    </w:p>
    <w:p w14:paraId="03947DB7">
      <w:pPr>
        <w:snapToGrid w:val="0"/>
        <w:spacing w:line="440" w:lineRule="exact"/>
        <w:ind w:firstLine="480" w:firstLineChars="200"/>
        <w:rPr>
          <w:rFonts w:ascii="宋体" w:hAnsi="宋体" w:cs="Courier New"/>
          <w:sz w:val="24"/>
        </w:rPr>
      </w:pPr>
      <w:r>
        <w:rPr>
          <w:rFonts w:ascii="宋体" w:hAnsi="宋体" w:cs="Courier New"/>
          <w:sz w:val="24"/>
        </w:rPr>
        <w:t>职    务：___________________________</w:t>
      </w:r>
    </w:p>
    <w:p w14:paraId="4D2F0A09">
      <w:pPr>
        <w:snapToGrid w:val="0"/>
        <w:spacing w:line="440" w:lineRule="exact"/>
        <w:ind w:firstLine="480" w:firstLineChars="200"/>
        <w:rPr>
          <w:rFonts w:ascii="宋体" w:hAnsi="宋体" w:cs="Courier New"/>
          <w:sz w:val="24"/>
        </w:rPr>
      </w:pPr>
      <w:r>
        <w:rPr>
          <w:rFonts w:ascii="宋体" w:hAnsi="宋体" w:cs="Courier New"/>
          <w:sz w:val="24"/>
        </w:rPr>
        <w:t>详细通讯地址：_______________________</w:t>
      </w:r>
    </w:p>
    <w:p w14:paraId="389335A8">
      <w:pPr>
        <w:snapToGrid w:val="0"/>
        <w:spacing w:line="440" w:lineRule="exact"/>
        <w:ind w:firstLine="480" w:firstLineChars="200"/>
        <w:rPr>
          <w:rFonts w:ascii="宋体" w:hAnsi="宋体" w:cs="Courier New"/>
          <w:sz w:val="24"/>
        </w:rPr>
      </w:pPr>
      <w:r>
        <w:rPr>
          <w:rFonts w:ascii="宋体" w:hAnsi="宋体" w:cs="Courier New"/>
          <w:sz w:val="24"/>
        </w:rPr>
        <w:t>传    真：___________________________</w:t>
      </w:r>
    </w:p>
    <w:p w14:paraId="4291D899">
      <w:pPr>
        <w:snapToGrid w:val="0"/>
        <w:spacing w:line="440" w:lineRule="exact"/>
        <w:ind w:firstLine="480" w:firstLineChars="200"/>
        <w:rPr>
          <w:rFonts w:ascii="宋体" w:hAnsi="宋体" w:cs="Courier New"/>
          <w:sz w:val="24"/>
        </w:rPr>
      </w:pPr>
      <w:r>
        <w:rPr>
          <w:rFonts w:ascii="宋体" w:hAnsi="宋体" w:cs="Courier New"/>
          <w:sz w:val="24"/>
        </w:rPr>
        <w:t>电    话：___________________________</w:t>
      </w:r>
    </w:p>
    <w:p w14:paraId="60DFFE2C">
      <w:pPr>
        <w:snapToGrid w:val="0"/>
        <w:spacing w:line="440" w:lineRule="exact"/>
        <w:ind w:firstLine="480" w:firstLineChars="200"/>
        <w:rPr>
          <w:rFonts w:ascii="宋体" w:hAnsi="宋体" w:cs="Courier New"/>
          <w:sz w:val="24"/>
        </w:rPr>
      </w:pPr>
      <w:r>
        <w:rPr>
          <w:rFonts w:ascii="宋体" w:hAnsi="宋体" w:cs="Courier New"/>
          <w:sz w:val="24"/>
        </w:rPr>
        <w:t>邮政编码：___________________________</w:t>
      </w:r>
    </w:p>
    <w:p w14:paraId="25B84FB3">
      <w:pPr>
        <w:rPr>
          <w:rFonts w:ascii="宋体" w:hAnsi="宋体"/>
        </w:rPr>
      </w:pPr>
    </w:p>
    <w:p w14:paraId="394409F5">
      <w:pPr>
        <w:rPr>
          <w:rFonts w:ascii="宋体" w:hAnsi="宋体"/>
          <w:b/>
          <w:sz w:val="24"/>
        </w:rPr>
      </w:pPr>
    </w:p>
    <w:p w14:paraId="426CF7B4">
      <w:pPr>
        <w:snapToGrid w:val="0"/>
        <w:spacing w:line="440" w:lineRule="exact"/>
        <w:ind w:firstLine="480" w:firstLineChars="200"/>
        <w:rPr>
          <w:rFonts w:ascii="宋体" w:hAnsi="宋体" w:cs="Courier New"/>
          <w:sz w:val="24"/>
        </w:rPr>
      </w:pPr>
    </w:p>
    <w:p w14:paraId="3B298624">
      <w:pPr>
        <w:snapToGrid w:val="0"/>
        <w:spacing w:line="440" w:lineRule="exact"/>
        <w:rPr>
          <w:rFonts w:ascii="宋体" w:hAnsi="宋体" w:cs="Courier New"/>
          <w:sz w:val="24"/>
        </w:rPr>
      </w:pPr>
      <w:r>
        <w:rPr>
          <w:rFonts w:hint="eastAsia" w:ascii="宋体" w:hAnsi="宋体" w:cs="Courier New"/>
          <w:sz w:val="24"/>
        </w:rPr>
        <w:t>注：若是法定代表人参加开标会议并签署响应文件的，仅需附身份证复印件，不需提供此授权书</w:t>
      </w:r>
    </w:p>
    <w:p w14:paraId="07F7CF18">
      <w:pPr>
        <w:rPr>
          <w:sz w:val="24"/>
        </w:rPr>
      </w:pPr>
    </w:p>
    <w:p w14:paraId="5DF23154">
      <w:pPr>
        <w:rPr>
          <w:rFonts w:hAnsi="宋体" w:cs="宋体"/>
          <w:bCs/>
          <w:sz w:val="24"/>
        </w:rPr>
      </w:pPr>
    </w:p>
    <w:p w14:paraId="24873041">
      <w:pPr>
        <w:rPr>
          <w:rFonts w:hAnsi="宋体" w:cs="宋体"/>
          <w:bCs/>
          <w:sz w:val="24"/>
        </w:rPr>
      </w:pPr>
    </w:p>
    <w:p w14:paraId="68C43989">
      <w:pPr>
        <w:pStyle w:val="22"/>
        <w:rPr>
          <w:rFonts w:ascii="宋体" w:hAnsi="宋体"/>
          <w:sz w:val="32"/>
          <w:szCs w:val="32"/>
        </w:rPr>
      </w:pPr>
    </w:p>
    <w:p w14:paraId="03EE9D23">
      <w:pPr>
        <w:pStyle w:val="22"/>
        <w:rPr>
          <w:rFonts w:ascii="宋体" w:hAnsi="宋体"/>
          <w:sz w:val="30"/>
          <w:szCs w:val="30"/>
        </w:rPr>
      </w:pPr>
      <w:r>
        <w:rPr>
          <w:rFonts w:hint="eastAsia" w:ascii="宋体" w:hAnsi="宋体"/>
          <w:sz w:val="32"/>
          <w:szCs w:val="32"/>
        </w:rPr>
        <w:t>附：身份证复印件</w:t>
      </w:r>
    </w:p>
    <w:tbl>
      <w:tblPr>
        <w:tblStyle w:val="24"/>
        <w:tblpPr w:leftFromText="180" w:rightFromText="180" w:vertAnchor="text" w:horzAnchor="page" w:tblpX="1220" w:tblpY="112"/>
        <w:tblOverlap w:val="never"/>
        <w:tblW w:w="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tblGrid>
      <w:tr w14:paraId="1150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68" w:type="dxa"/>
          </w:tcPr>
          <w:p w14:paraId="63AF87CF">
            <w:pPr>
              <w:pStyle w:val="22"/>
              <w:rPr>
                <w:b w:val="0"/>
                <w:bCs/>
              </w:rPr>
            </w:pPr>
          </w:p>
          <w:p w14:paraId="37852BD0">
            <w:pPr>
              <w:rPr>
                <w:bCs/>
              </w:rPr>
            </w:pPr>
          </w:p>
          <w:p w14:paraId="2E74E54B">
            <w:pPr>
              <w:pStyle w:val="22"/>
              <w:rPr>
                <w:b w:val="0"/>
                <w:bCs/>
              </w:rPr>
            </w:pPr>
          </w:p>
          <w:p w14:paraId="645D3D36">
            <w:pPr>
              <w:rPr>
                <w:bCs/>
              </w:rPr>
            </w:pPr>
          </w:p>
          <w:p w14:paraId="0F678A33">
            <w:pPr>
              <w:jc w:val="center"/>
              <w:rPr>
                <w:rFonts w:ascii="宋体" w:hAnsi="宋体" w:cs="宋体"/>
                <w:bCs/>
                <w:sz w:val="32"/>
                <w:szCs w:val="32"/>
              </w:rPr>
            </w:pPr>
            <w:r>
              <w:rPr>
                <w:rFonts w:hint="eastAsia" w:ascii="宋体" w:hAnsi="宋体"/>
                <w:bCs/>
                <w:sz w:val="32"/>
                <w:szCs w:val="32"/>
              </w:rPr>
              <w:t>法定代表人身份证</w:t>
            </w:r>
            <w:r>
              <w:rPr>
                <w:rFonts w:hint="eastAsia"/>
                <w:bCs/>
                <w:sz w:val="32"/>
                <w:szCs w:val="32"/>
              </w:rPr>
              <w:t>正/反面</w:t>
            </w:r>
          </w:p>
          <w:p w14:paraId="41FCB512">
            <w:pPr>
              <w:pStyle w:val="22"/>
              <w:rPr>
                <w:b w:val="0"/>
                <w:bCs/>
              </w:rPr>
            </w:pPr>
          </w:p>
          <w:p w14:paraId="1A261172">
            <w:pPr>
              <w:rPr>
                <w:bCs/>
              </w:rPr>
            </w:pPr>
          </w:p>
          <w:p w14:paraId="0BB2FB0C">
            <w:pPr>
              <w:pStyle w:val="22"/>
              <w:rPr>
                <w:b w:val="0"/>
                <w:bCs/>
              </w:rPr>
            </w:pPr>
          </w:p>
          <w:p w14:paraId="11745123">
            <w:pPr>
              <w:rPr>
                <w:bCs/>
              </w:rPr>
            </w:pPr>
          </w:p>
          <w:p w14:paraId="134E6BF7">
            <w:pPr>
              <w:pStyle w:val="22"/>
              <w:rPr>
                <w:b w:val="0"/>
                <w:bCs/>
              </w:rPr>
            </w:pPr>
          </w:p>
        </w:tc>
      </w:tr>
    </w:tbl>
    <w:tbl>
      <w:tblPr>
        <w:tblStyle w:val="24"/>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3AF3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30290E03">
            <w:pPr>
              <w:pStyle w:val="22"/>
              <w:rPr>
                <w:b w:val="0"/>
                <w:bCs/>
              </w:rPr>
            </w:pPr>
          </w:p>
          <w:p w14:paraId="7783B2D4">
            <w:pPr>
              <w:rPr>
                <w:bCs/>
              </w:rPr>
            </w:pPr>
          </w:p>
          <w:p w14:paraId="67266C01">
            <w:pPr>
              <w:pStyle w:val="22"/>
              <w:rPr>
                <w:b w:val="0"/>
                <w:bCs/>
              </w:rPr>
            </w:pPr>
          </w:p>
          <w:p w14:paraId="15E35FA3">
            <w:pPr>
              <w:rPr>
                <w:bCs/>
              </w:rPr>
            </w:pPr>
          </w:p>
          <w:p w14:paraId="2CDE403A">
            <w:pPr>
              <w:jc w:val="center"/>
              <w:rPr>
                <w:bCs/>
                <w:sz w:val="32"/>
                <w:szCs w:val="32"/>
              </w:rPr>
            </w:pPr>
            <w:r>
              <w:rPr>
                <w:rFonts w:hint="eastAsia" w:ascii="宋体" w:hAnsi="宋体"/>
                <w:bCs/>
                <w:sz w:val="32"/>
                <w:szCs w:val="32"/>
              </w:rPr>
              <w:t>法定代表人身份证</w:t>
            </w:r>
            <w:r>
              <w:rPr>
                <w:rFonts w:hint="eastAsia"/>
                <w:bCs/>
                <w:sz w:val="32"/>
                <w:szCs w:val="32"/>
              </w:rPr>
              <w:t>正/反面</w:t>
            </w:r>
          </w:p>
          <w:p w14:paraId="731B9A95">
            <w:pPr>
              <w:pStyle w:val="22"/>
              <w:rPr>
                <w:b w:val="0"/>
                <w:bCs/>
              </w:rPr>
            </w:pPr>
          </w:p>
          <w:p w14:paraId="33A52E2E">
            <w:pPr>
              <w:rPr>
                <w:bCs/>
              </w:rPr>
            </w:pPr>
          </w:p>
          <w:p w14:paraId="064D13A9">
            <w:pPr>
              <w:pStyle w:val="22"/>
              <w:rPr>
                <w:b w:val="0"/>
                <w:bCs/>
              </w:rPr>
            </w:pPr>
          </w:p>
          <w:p w14:paraId="6D2553EA">
            <w:pPr>
              <w:rPr>
                <w:bCs/>
              </w:rPr>
            </w:pPr>
          </w:p>
          <w:p w14:paraId="0ED4318D">
            <w:pPr>
              <w:pStyle w:val="22"/>
              <w:rPr>
                <w:b w:val="0"/>
                <w:bCs/>
              </w:rPr>
            </w:pPr>
          </w:p>
        </w:tc>
      </w:tr>
    </w:tbl>
    <w:p w14:paraId="004FC734">
      <w:pPr>
        <w:pStyle w:val="22"/>
        <w:jc w:val="left"/>
        <w:rPr>
          <w:rFonts w:ascii="宋体" w:hAnsi="宋体"/>
          <w:sz w:val="30"/>
          <w:szCs w:val="30"/>
          <w:u w:val="single"/>
          <w:lang w:val="en-US"/>
        </w:rPr>
      </w:pPr>
    </w:p>
    <w:p w14:paraId="1AA1986B">
      <w:pPr>
        <w:pStyle w:val="22"/>
        <w:jc w:val="left"/>
        <w:rPr>
          <w:rFonts w:ascii="宋体" w:hAnsi="宋体"/>
          <w:sz w:val="30"/>
          <w:szCs w:val="30"/>
          <w:u w:val="single"/>
          <w:lang w:val="en-US"/>
        </w:rPr>
      </w:pPr>
    </w:p>
    <w:p w14:paraId="020CE2A7">
      <w:pPr>
        <w:pStyle w:val="22"/>
        <w:jc w:val="left"/>
        <w:rPr>
          <w:rFonts w:ascii="宋体" w:hAnsi="宋体"/>
          <w:sz w:val="30"/>
          <w:szCs w:val="30"/>
          <w:u w:val="single"/>
          <w:lang w:val="en-US"/>
        </w:rPr>
      </w:pPr>
    </w:p>
    <w:p w14:paraId="07A56E9A">
      <w:pPr>
        <w:rPr>
          <w:b/>
          <w:sz w:val="24"/>
        </w:rPr>
      </w:pPr>
    </w:p>
    <w:p w14:paraId="7FDD8DAF">
      <w:pPr>
        <w:rPr>
          <w:b/>
          <w:sz w:val="24"/>
        </w:rPr>
      </w:pPr>
    </w:p>
    <w:p w14:paraId="4F7A6877">
      <w:pPr>
        <w:rPr>
          <w:b/>
          <w:sz w:val="24"/>
        </w:rPr>
      </w:pPr>
    </w:p>
    <w:p w14:paraId="4A6EA01D">
      <w:pPr>
        <w:rPr>
          <w:b/>
          <w:sz w:val="24"/>
        </w:rPr>
      </w:pPr>
    </w:p>
    <w:p w14:paraId="3464E66B">
      <w:pPr>
        <w:rPr>
          <w:b/>
          <w:sz w:val="24"/>
        </w:rPr>
      </w:pPr>
    </w:p>
    <w:p w14:paraId="351F75DC">
      <w:pPr>
        <w:pStyle w:val="22"/>
        <w:rPr>
          <w:lang w:val="en-US"/>
        </w:rPr>
      </w:pPr>
    </w:p>
    <w:tbl>
      <w:tblPr>
        <w:tblStyle w:val="24"/>
        <w:tblpPr w:leftFromText="180" w:rightFromText="180" w:vertAnchor="text" w:horzAnchor="page" w:tblpX="1244" w:tblpY="112"/>
        <w:tblOverlap w:val="never"/>
        <w:tblW w:w="4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tblGrid>
      <w:tr w14:paraId="7919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44" w:type="dxa"/>
          </w:tcPr>
          <w:p w14:paraId="1B1ECCFB">
            <w:pPr>
              <w:pStyle w:val="22"/>
              <w:rPr>
                <w:b w:val="0"/>
                <w:bCs/>
              </w:rPr>
            </w:pPr>
          </w:p>
          <w:p w14:paraId="3FFD3BAC">
            <w:pPr>
              <w:rPr>
                <w:bCs/>
              </w:rPr>
            </w:pPr>
          </w:p>
          <w:p w14:paraId="08AC256A">
            <w:pPr>
              <w:pStyle w:val="22"/>
              <w:rPr>
                <w:b w:val="0"/>
                <w:bCs/>
              </w:rPr>
            </w:pPr>
          </w:p>
          <w:p w14:paraId="64381486">
            <w:pPr>
              <w:rPr>
                <w:bCs/>
              </w:rPr>
            </w:pPr>
          </w:p>
          <w:p w14:paraId="01631A7A">
            <w:pPr>
              <w:jc w:val="center"/>
              <w:rPr>
                <w:rFonts w:ascii="宋体" w:hAnsi="宋体" w:cs="宋体"/>
                <w:bCs/>
                <w:sz w:val="32"/>
                <w:szCs w:val="32"/>
              </w:rPr>
            </w:pPr>
            <w:r>
              <w:rPr>
                <w:rFonts w:hint="eastAsia" w:ascii="宋体" w:hAnsi="宋体"/>
                <w:bCs/>
                <w:sz w:val="32"/>
                <w:szCs w:val="32"/>
              </w:rPr>
              <w:t>委托代理人身份证</w:t>
            </w:r>
            <w:r>
              <w:rPr>
                <w:rFonts w:hint="eastAsia"/>
                <w:bCs/>
                <w:sz w:val="32"/>
                <w:szCs w:val="32"/>
              </w:rPr>
              <w:t>正/反面</w:t>
            </w:r>
          </w:p>
          <w:p w14:paraId="7B20D351">
            <w:pPr>
              <w:pStyle w:val="22"/>
              <w:rPr>
                <w:b w:val="0"/>
                <w:bCs/>
              </w:rPr>
            </w:pPr>
          </w:p>
          <w:p w14:paraId="537B421F">
            <w:pPr>
              <w:rPr>
                <w:bCs/>
              </w:rPr>
            </w:pPr>
          </w:p>
          <w:p w14:paraId="28C70543">
            <w:pPr>
              <w:pStyle w:val="22"/>
              <w:rPr>
                <w:b w:val="0"/>
                <w:bCs/>
              </w:rPr>
            </w:pPr>
          </w:p>
          <w:p w14:paraId="697B8549">
            <w:pPr>
              <w:rPr>
                <w:bCs/>
              </w:rPr>
            </w:pPr>
          </w:p>
          <w:p w14:paraId="6BDB6B78">
            <w:pPr>
              <w:pStyle w:val="22"/>
              <w:rPr>
                <w:b w:val="0"/>
                <w:bCs/>
              </w:rPr>
            </w:pPr>
          </w:p>
        </w:tc>
      </w:tr>
    </w:tbl>
    <w:tbl>
      <w:tblPr>
        <w:tblStyle w:val="24"/>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68A4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1" w:type="dxa"/>
          </w:tcPr>
          <w:p w14:paraId="6906A73B">
            <w:pPr>
              <w:pStyle w:val="22"/>
              <w:rPr>
                <w:b w:val="0"/>
                <w:bCs/>
              </w:rPr>
            </w:pPr>
          </w:p>
          <w:p w14:paraId="44F69867">
            <w:pPr>
              <w:rPr>
                <w:bCs/>
              </w:rPr>
            </w:pPr>
          </w:p>
          <w:p w14:paraId="48428AAF">
            <w:pPr>
              <w:pStyle w:val="22"/>
              <w:rPr>
                <w:b w:val="0"/>
                <w:bCs/>
              </w:rPr>
            </w:pPr>
          </w:p>
          <w:p w14:paraId="0BC0A607">
            <w:pPr>
              <w:rPr>
                <w:bCs/>
              </w:rPr>
            </w:pPr>
          </w:p>
          <w:p w14:paraId="5AF3D3EF">
            <w:pPr>
              <w:jc w:val="center"/>
              <w:rPr>
                <w:bCs/>
                <w:sz w:val="32"/>
                <w:szCs w:val="32"/>
              </w:rPr>
            </w:pPr>
            <w:r>
              <w:rPr>
                <w:rFonts w:hint="eastAsia" w:ascii="宋体" w:hAnsi="宋体"/>
                <w:bCs/>
                <w:sz w:val="32"/>
                <w:szCs w:val="32"/>
              </w:rPr>
              <w:t>委托代理人身份证</w:t>
            </w:r>
            <w:r>
              <w:rPr>
                <w:rFonts w:hint="eastAsia"/>
                <w:bCs/>
                <w:sz w:val="32"/>
                <w:szCs w:val="32"/>
              </w:rPr>
              <w:t>正/反面</w:t>
            </w:r>
          </w:p>
          <w:p w14:paraId="1E3B3B31">
            <w:pPr>
              <w:pStyle w:val="22"/>
              <w:rPr>
                <w:b w:val="0"/>
                <w:bCs/>
              </w:rPr>
            </w:pPr>
          </w:p>
          <w:p w14:paraId="46690C59">
            <w:pPr>
              <w:rPr>
                <w:bCs/>
              </w:rPr>
            </w:pPr>
          </w:p>
          <w:p w14:paraId="61AC4E0F">
            <w:pPr>
              <w:pStyle w:val="22"/>
              <w:rPr>
                <w:b w:val="0"/>
                <w:bCs/>
              </w:rPr>
            </w:pPr>
          </w:p>
          <w:p w14:paraId="42A93701">
            <w:pPr>
              <w:rPr>
                <w:bCs/>
              </w:rPr>
            </w:pPr>
          </w:p>
          <w:p w14:paraId="0B65306E">
            <w:pPr>
              <w:pStyle w:val="22"/>
              <w:rPr>
                <w:b w:val="0"/>
                <w:bCs/>
              </w:rPr>
            </w:pPr>
          </w:p>
        </w:tc>
      </w:tr>
    </w:tbl>
    <w:p w14:paraId="799CDD22">
      <w:pPr>
        <w:rPr>
          <w:rFonts w:ascii="宋体" w:hAnsi="宋体"/>
          <w:b/>
          <w:sz w:val="24"/>
        </w:rPr>
      </w:pPr>
    </w:p>
    <w:p w14:paraId="10135C31">
      <w:pPr>
        <w:rPr>
          <w:rFonts w:ascii="宋体" w:hAnsi="宋体"/>
          <w:b/>
          <w:sz w:val="30"/>
          <w:szCs w:val="30"/>
          <w:u w:val="single"/>
        </w:rPr>
      </w:pPr>
      <w:r>
        <w:rPr>
          <w:rFonts w:hint="eastAsia"/>
          <w:b/>
          <w:sz w:val="24"/>
        </w:rPr>
        <w:t>注：若是委托代理人参加开标会议并签署响应文件的，需提供法定代表人授权书及法定代表人和委托代理人身份证复印件；</w:t>
      </w:r>
    </w:p>
    <w:p w14:paraId="34F5D89D">
      <w:pPr>
        <w:rPr>
          <w:rFonts w:ascii="宋体" w:hAnsi="宋体"/>
          <w:b/>
          <w:sz w:val="24"/>
        </w:rPr>
      </w:pPr>
    </w:p>
    <w:p w14:paraId="49EC0DD4">
      <w:pPr>
        <w:pStyle w:val="16"/>
        <w:snapToGrid w:val="0"/>
        <w:spacing w:line="360" w:lineRule="auto"/>
        <w:rPr>
          <w:rFonts w:hAnsi="宋体" w:cs="宋体"/>
        </w:rPr>
      </w:pPr>
    </w:p>
    <w:p w14:paraId="62A07915">
      <w:pPr>
        <w:pStyle w:val="16"/>
        <w:snapToGrid w:val="0"/>
        <w:spacing w:line="360" w:lineRule="auto"/>
        <w:rPr>
          <w:rFonts w:hAnsi="宋体" w:cs="宋体"/>
        </w:rPr>
      </w:pPr>
    </w:p>
    <w:p w14:paraId="725621B2">
      <w:pPr>
        <w:spacing w:line="360" w:lineRule="auto"/>
        <w:rPr>
          <w:rFonts w:ascii="宋体" w:hAnsi="宋体" w:cs="宋体"/>
          <w:sz w:val="24"/>
        </w:rPr>
      </w:pPr>
    </w:p>
    <w:p w14:paraId="243F479C">
      <w:pPr>
        <w:tabs>
          <w:tab w:val="left" w:pos="0"/>
          <w:tab w:val="left" w:pos="567"/>
          <w:tab w:val="left" w:pos="993"/>
          <w:tab w:val="left" w:pos="1134"/>
        </w:tabs>
        <w:snapToGrid w:val="0"/>
        <w:spacing w:line="360" w:lineRule="auto"/>
        <w:jc w:val="center"/>
        <w:rPr>
          <w:rFonts w:ascii="宋体" w:hAnsi="宋体"/>
          <w:b/>
          <w:sz w:val="28"/>
          <w:szCs w:val="28"/>
        </w:rPr>
        <w:sectPr>
          <w:footerReference r:id="rId6" w:type="default"/>
          <w:pgSz w:w="11906" w:h="16838"/>
          <w:pgMar w:top="1219" w:right="896" w:bottom="936" w:left="1128" w:header="851" w:footer="618" w:gutter="0"/>
          <w:cols w:space="720" w:num="1"/>
          <w:docGrid w:type="linesAndChars" w:linePitch="312" w:charSpace="0"/>
        </w:sectPr>
      </w:pPr>
    </w:p>
    <w:p w14:paraId="2CC7958C">
      <w:pPr>
        <w:rPr>
          <w:rFonts w:hAnsi="宋体" w:cs="宋体"/>
          <w:bCs/>
          <w:sz w:val="24"/>
        </w:rPr>
      </w:pPr>
      <w:r>
        <w:rPr>
          <w:rFonts w:hint="eastAsia" w:hAnsi="宋体" w:cs="宋体"/>
          <w:bCs/>
          <w:sz w:val="24"/>
        </w:rPr>
        <w:t>附件三</w:t>
      </w:r>
    </w:p>
    <w:p w14:paraId="7657A6AA">
      <w:pPr>
        <w:snapToGrid w:val="0"/>
        <w:jc w:val="center"/>
        <w:rPr>
          <w:rFonts w:ascii="宋体" w:hAnsi="宋体" w:cs="Courier New"/>
          <w:b/>
          <w:sz w:val="32"/>
          <w:szCs w:val="32"/>
        </w:rPr>
      </w:pPr>
    </w:p>
    <w:p w14:paraId="4EBE79C0">
      <w:pPr>
        <w:snapToGrid w:val="0"/>
        <w:jc w:val="center"/>
        <w:rPr>
          <w:rFonts w:ascii="宋体" w:hAnsi="宋体" w:cs="Courier New"/>
          <w:b/>
          <w:sz w:val="32"/>
          <w:szCs w:val="32"/>
        </w:rPr>
      </w:pPr>
    </w:p>
    <w:p w14:paraId="3CAC9030">
      <w:pPr>
        <w:snapToGrid w:val="0"/>
        <w:jc w:val="center"/>
        <w:rPr>
          <w:rFonts w:ascii="宋体" w:hAnsi="宋体" w:cs="Courier New"/>
          <w:b/>
          <w:sz w:val="32"/>
          <w:szCs w:val="32"/>
        </w:rPr>
      </w:pPr>
      <w:r>
        <w:rPr>
          <w:rFonts w:hint="eastAsia" w:ascii="宋体" w:hAnsi="宋体" w:cs="Courier New"/>
          <w:b/>
          <w:sz w:val="32"/>
          <w:szCs w:val="32"/>
        </w:rPr>
        <w:t>（3）</w:t>
      </w:r>
      <w:r>
        <w:rPr>
          <w:rFonts w:ascii="宋体" w:hAnsi="宋体" w:cs="Courier New"/>
          <w:b/>
          <w:sz w:val="32"/>
          <w:szCs w:val="32"/>
        </w:rPr>
        <w:t>交易保证金</w:t>
      </w:r>
      <w:r>
        <w:rPr>
          <w:rFonts w:hint="eastAsia" w:ascii="宋体" w:hAnsi="宋体" w:cs="Courier New"/>
          <w:b/>
          <w:sz w:val="32"/>
          <w:szCs w:val="32"/>
        </w:rPr>
        <w:t>银行交款回单复印件</w:t>
      </w:r>
    </w:p>
    <w:p w14:paraId="2E7B6431"/>
    <w:p w14:paraId="4FC825B5">
      <w:pPr>
        <w:ind w:firstLine="480"/>
      </w:pPr>
    </w:p>
    <w:tbl>
      <w:tblPr>
        <w:tblStyle w:val="24"/>
        <w:tblW w:w="8689"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14:paraId="7F00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8689" w:type="dxa"/>
          </w:tcPr>
          <w:p w14:paraId="127E0619">
            <w:pPr>
              <w:jc w:val="center"/>
              <w:rPr>
                <w:rFonts w:ascii="宋体" w:hAnsi="宋体"/>
                <w:b/>
                <w:sz w:val="32"/>
                <w:szCs w:val="32"/>
              </w:rPr>
            </w:pPr>
          </w:p>
          <w:p w14:paraId="488E5C13">
            <w:pPr>
              <w:jc w:val="center"/>
              <w:rPr>
                <w:rFonts w:ascii="宋体" w:hAnsi="宋体"/>
                <w:b/>
                <w:sz w:val="32"/>
                <w:szCs w:val="32"/>
              </w:rPr>
            </w:pPr>
          </w:p>
          <w:p w14:paraId="7B4D1AB5">
            <w:pPr>
              <w:jc w:val="center"/>
              <w:rPr>
                <w:rFonts w:ascii="宋体" w:hAnsi="宋体"/>
                <w:b/>
                <w:sz w:val="32"/>
                <w:szCs w:val="32"/>
              </w:rPr>
            </w:pPr>
            <w:r>
              <w:rPr>
                <w:rFonts w:hint="eastAsia" w:ascii="宋体" w:hAnsi="宋体"/>
                <w:b/>
                <w:sz w:val="32"/>
                <w:szCs w:val="32"/>
              </w:rPr>
              <w:t>交易保证金银行交款回单复印件</w:t>
            </w:r>
          </w:p>
          <w:p w14:paraId="4D78A2B4">
            <w:pPr>
              <w:jc w:val="center"/>
              <w:rPr>
                <w:rFonts w:ascii="宋体" w:hAnsi="宋体"/>
                <w:b/>
                <w:sz w:val="32"/>
                <w:szCs w:val="32"/>
              </w:rPr>
            </w:pPr>
            <w:r>
              <w:rPr>
                <w:rFonts w:hint="eastAsia" w:ascii="宋体" w:hAnsi="宋体"/>
                <w:b/>
                <w:sz w:val="32"/>
                <w:szCs w:val="32"/>
              </w:rPr>
              <w:t>（能体现投标人单位名称的信息）</w:t>
            </w:r>
          </w:p>
          <w:p w14:paraId="603DABD3">
            <w:pPr>
              <w:jc w:val="center"/>
              <w:rPr>
                <w:rFonts w:ascii="宋体" w:hAnsi="宋体"/>
                <w:b/>
                <w:sz w:val="32"/>
                <w:szCs w:val="32"/>
              </w:rPr>
            </w:pPr>
          </w:p>
          <w:p w14:paraId="18FD0AA1">
            <w:pPr>
              <w:jc w:val="center"/>
              <w:rPr>
                <w:rFonts w:ascii="宋体" w:hAnsi="宋体"/>
                <w:b/>
                <w:sz w:val="32"/>
                <w:szCs w:val="32"/>
              </w:rPr>
            </w:pPr>
          </w:p>
        </w:tc>
      </w:tr>
    </w:tbl>
    <w:p w14:paraId="217E5AD5">
      <w:pPr>
        <w:jc w:val="center"/>
        <w:rPr>
          <w:rFonts w:ascii="宋体" w:hAnsi="宋体"/>
          <w:b/>
          <w:sz w:val="32"/>
          <w:szCs w:val="32"/>
        </w:rPr>
      </w:pPr>
    </w:p>
    <w:p w14:paraId="67ECBCD1">
      <w:pPr>
        <w:rPr>
          <w:sz w:val="30"/>
          <w:szCs w:val="30"/>
        </w:rPr>
      </w:pPr>
      <w:r>
        <w:rPr>
          <w:rFonts w:hint="eastAsia"/>
          <w:sz w:val="30"/>
          <w:szCs w:val="30"/>
        </w:rPr>
        <w:t xml:space="preserve">  注：采购</w:t>
      </w:r>
      <w:r>
        <w:rPr>
          <w:sz w:val="30"/>
          <w:szCs w:val="30"/>
        </w:rPr>
        <w:t>人出具的交易保证金收据原件带至开标现场</w:t>
      </w:r>
      <w:r>
        <w:rPr>
          <w:rFonts w:hint="eastAsia"/>
          <w:sz w:val="30"/>
          <w:szCs w:val="30"/>
        </w:rPr>
        <w:t>备</w:t>
      </w:r>
      <w:r>
        <w:rPr>
          <w:sz w:val="30"/>
          <w:szCs w:val="30"/>
        </w:rPr>
        <w:t xml:space="preserve">查。 </w:t>
      </w:r>
    </w:p>
    <w:p w14:paraId="5DC64C99">
      <w:pPr>
        <w:rPr>
          <w:sz w:val="30"/>
          <w:szCs w:val="30"/>
        </w:rPr>
      </w:pPr>
    </w:p>
    <w:p w14:paraId="69A9F8D9">
      <w:pPr>
        <w:ind w:firstLine="627" w:firstLineChars="196"/>
        <w:rPr>
          <w:sz w:val="32"/>
          <w:szCs w:val="32"/>
        </w:rPr>
      </w:pPr>
    </w:p>
    <w:p w14:paraId="4FE0C01E">
      <w:pPr>
        <w:rPr>
          <w:b/>
          <w:sz w:val="32"/>
          <w:szCs w:val="32"/>
        </w:rPr>
      </w:pPr>
    </w:p>
    <w:p w14:paraId="5F9E2B9C">
      <w:pPr>
        <w:rPr>
          <w:b/>
          <w:sz w:val="32"/>
          <w:szCs w:val="32"/>
        </w:rPr>
      </w:pPr>
    </w:p>
    <w:p w14:paraId="767AB2F2">
      <w:pPr>
        <w:rPr>
          <w:b/>
          <w:sz w:val="32"/>
          <w:szCs w:val="32"/>
        </w:rPr>
      </w:pPr>
    </w:p>
    <w:p w14:paraId="36DAB3C3">
      <w:pPr>
        <w:spacing w:line="500" w:lineRule="exact"/>
        <w:ind w:firstLine="3480" w:firstLineChars="1450"/>
        <w:rPr>
          <w:rFonts w:ascii="宋体" w:hAnsi="宋体"/>
          <w:sz w:val="24"/>
        </w:rPr>
      </w:pPr>
      <w:r>
        <w:rPr>
          <w:rFonts w:hint="eastAsia" w:ascii="宋体" w:hAnsi="宋体"/>
          <w:sz w:val="24"/>
        </w:rPr>
        <w:t>响应人全称：（盖单位公章）</w:t>
      </w:r>
    </w:p>
    <w:p w14:paraId="714C35A5">
      <w:pPr>
        <w:spacing w:line="500" w:lineRule="exact"/>
        <w:ind w:firstLine="3480" w:firstLineChars="1450"/>
        <w:rPr>
          <w:rFonts w:ascii="宋体" w:hAnsi="宋体"/>
          <w:sz w:val="24"/>
        </w:rPr>
      </w:pPr>
      <w:r>
        <w:rPr>
          <w:rFonts w:hint="eastAsia" w:ascii="宋体" w:hAnsi="宋体"/>
          <w:sz w:val="24"/>
        </w:rPr>
        <w:t>法定代表人或委托代理人（签名或盖章）</w:t>
      </w:r>
    </w:p>
    <w:p w14:paraId="7007261B">
      <w:pPr>
        <w:spacing w:line="360" w:lineRule="auto"/>
        <w:ind w:firstLine="2520" w:firstLineChars="1050"/>
        <w:jc w:val="center"/>
        <w:rPr>
          <w:rFonts w:ascii="宋体" w:hAnsi="宋体"/>
          <w:sz w:val="24"/>
        </w:rPr>
      </w:pPr>
      <w:r>
        <w:rPr>
          <w:rFonts w:hint="eastAsia" w:ascii="宋体" w:hAnsi="宋体"/>
          <w:sz w:val="24"/>
        </w:rPr>
        <w:t>2025</w:t>
      </w:r>
      <w:r>
        <w:rPr>
          <w:rFonts w:ascii="宋体" w:hAnsi="宋体"/>
          <w:sz w:val="24"/>
        </w:rPr>
        <w:t xml:space="preserve">年    </w:t>
      </w:r>
      <w:r>
        <w:rPr>
          <w:rFonts w:hint="eastAsia" w:ascii="宋体" w:hAnsi="宋体"/>
          <w:sz w:val="24"/>
        </w:rPr>
        <w:t>月日</w:t>
      </w:r>
    </w:p>
    <w:p w14:paraId="79660D29">
      <w:pPr>
        <w:spacing w:line="360" w:lineRule="auto"/>
        <w:ind w:firstLine="2520" w:firstLineChars="1050"/>
        <w:jc w:val="center"/>
        <w:rPr>
          <w:rFonts w:ascii="宋体" w:hAnsi="宋体"/>
          <w:sz w:val="24"/>
        </w:rPr>
      </w:pPr>
    </w:p>
    <w:p w14:paraId="79DA4426">
      <w:pPr>
        <w:rPr>
          <w:b/>
          <w:sz w:val="24"/>
        </w:rPr>
      </w:pPr>
    </w:p>
    <w:p w14:paraId="10717F6F">
      <w:pPr>
        <w:pStyle w:val="16"/>
        <w:snapToGrid w:val="0"/>
        <w:spacing w:line="400" w:lineRule="exact"/>
        <w:rPr>
          <w:rFonts w:hAnsi="宋体" w:cs="宋体"/>
        </w:rPr>
      </w:pPr>
    </w:p>
    <w:p w14:paraId="62172BEE">
      <w:pPr>
        <w:pStyle w:val="16"/>
        <w:snapToGrid w:val="0"/>
        <w:spacing w:line="400" w:lineRule="exact"/>
        <w:rPr>
          <w:rFonts w:hAnsi="宋体" w:cs="宋体"/>
        </w:rPr>
      </w:pPr>
    </w:p>
    <w:p w14:paraId="125BFFD5">
      <w:pPr>
        <w:spacing w:line="400" w:lineRule="exact"/>
        <w:rPr>
          <w:rFonts w:ascii="宋体" w:hAnsi="宋体" w:cs="宋体"/>
          <w:bCs/>
          <w:sz w:val="24"/>
          <w:szCs w:val="24"/>
        </w:rPr>
      </w:pPr>
    </w:p>
    <w:p w14:paraId="5AA744AE">
      <w:pPr>
        <w:spacing w:line="400" w:lineRule="exact"/>
        <w:rPr>
          <w:rFonts w:ascii="宋体" w:hAnsi="宋体" w:cs="宋体"/>
          <w:bCs/>
          <w:sz w:val="24"/>
          <w:szCs w:val="24"/>
        </w:rPr>
      </w:pPr>
    </w:p>
    <w:p w14:paraId="37AE3E33">
      <w:pPr>
        <w:spacing w:line="400" w:lineRule="exact"/>
        <w:rPr>
          <w:rFonts w:ascii="宋体" w:hAnsi="宋体" w:cs="宋体"/>
          <w:bCs/>
          <w:sz w:val="24"/>
          <w:szCs w:val="24"/>
        </w:rPr>
      </w:pPr>
    </w:p>
    <w:p w14:paraId="15E876DC">
      <w:pPr>
        <w:spacing w:line="400" w:lineRule="exact"/>
        <w:rPr>
          <w:rFonts w:ascii="宋体" w:hAnsi="宋体" w:cs="宋体"/>
          <w:bCs/>
          <w:sz w:val="24"/>
          <w:szCs w:val="24"/>
        </w:rPr>
      </w:pPr>
    </w:p>
    <w:p w14:paraId="799ECF0E">
      <w:pPr>
        <w:spacing w:line="400" w:lineRule="exact"/>
        <w:rPr>
          <w:rFonts w:ascii="宋体" w:hAnsi="宋体" w:cs="宋体"/>
          <w:bCs/>
          <w:sz w:val="24"/>
          <w:szCs w:val="24"/>
        </w:rPr>
      </w:pPr>
    </w:p>
    <w:p w14:paraId="41B81A09">
      <w:pPr>
        <w:spacing w:line="400" w:lineRule="exact"/>
        <w:rPr>
          <w:rFonts w:ascii="宋体" w:hAnsi="宋体" w:cs="宋体"/>
          <w:bCs/>
          <w:sz w:val="24"/>
          <w:szCs w:val="24"/>
        </w:rPr>
      </w:pPr>
    </w:p>
    <w:p w14:paraId="321DB174">
      <w:pPr>
        <w:spacing w:line="400" w:lineRule="exact"/>
        <w:rPr>
          <w:rFonts w:ascii="宋体" w:hAnsi="宋体" w:cs="宋体"/>
          <w:bCs/>
          <w:sz w:val="24"/>
          <w:szCs w:val="24"/>
        </w:rPr>
      </w:pPr>
    </w:p>
    <w:p w14:paraId="08EDB88C">
      <w:pPr>
        <w:spacing w:line="400" w:lineRule="exact"/>
        <w:rPr>
          <w:rFonts w:ascii="宋体" w:hAnsi="宋体" w:cs="宋体"/>
          <w:bCs/>
          <w:sz w:val="24"/>
          <w:szCs w:val="24"/>
        </w:rPr>
      </w:pPr>
    </w:p>
    <w:p w14:paraId="5472D5CC">
      <w:pPr>
        <w:spacing w:line="400" w:lineRule="exact"/>
        <w:rPr>
          <w:rFonts w:ascii="宋体" w:hAnsi="宋体" w:cs="宋体"/>
          <w:bCs/>
          <w:sz w:val="24"/>
          <w:szCs w:val="24"/>
        </w:rPr>
      </w:pPr>
    </w:p>
    <w:p w14:paraId="27DE5B74">
      <w:pPr>
        <w:spacing w:line="400" w:lineRule="exact"/>
        <w:rPr>
          <w:rFonts w:ascii="宋体" w:hAnsi="宋体" w:cs="宋体"/>
          <w:b/>
          <w:spacing w:val="40"/>
          <w:sz w:val="32"/>
          <w:szCs w:val="32"/>
        </w:rPr>
      </w:pPr>
      <w:r>
        <w:rPr>
          <w:rFonts w:hint="eastAsia" w:ascii="宋体" w:hAnsi="宋体" w:cs="宋体"/>
          <w:bCs/>
          <w:sz w:val="24"/>
          <w:szCs w:val="24"/>
        </w:rPr>
        <w:t>附件四</w:t>
      </w:r>
    </w:p>
    <w:p w14:paraId="5A6E2492">
      <w:pPr>
        <w:pStyle w:val="16"/>
        <w:snapToGrid w:val="0"/>
        <w:spacing w:line="400" w:lineRule="exact"/>
        <w:ind w:left="420" w:leftChars="200"/>
        <w:jc w:val="center"/>
        <w:rPr>
          <w:rFonts w:hAnsi="宋体"/>
          <w:b/>
          <w:sz w:val="32"/>
          <w:szCs w:val="32"/>
        </w:rPr>
      </w:pPr>
      <w:r>
        <w:rPr>
          <w:rFonts w:hint="eastAsia" w:hAnsi="宋体"/>
          <w:b/>
          <w:sz w:val="32"/>
          <w:szCs w:val="32"/>
        </w:rPr>
        <w:t>（4）响应人基本情况表</w:t>
      </w:r>
    </w:p>
    <w:p w14:paraId="002289CC">
      <w:pPr>
        <w:pStyle w:val="20"/>
        <w:ind w:left="420" w:leftChars="200"/>
      </w:pPr>
    </w:p>
    <w:p w14:paraId="64BFFD84"/>
    <w:tbl>
      <w:tblPr>
        <w:tblStyle w:val="24"/>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3131"/>
        <w:gridCol w:w="1417"/>
        <w:gridCol w:w="3423"/>
      </w:tblGrid>
      <w:tr w14:paraId="1FF2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89" w:type="dxa"/>
          </w:tcPr>
          <w:p w14:paraId="4F9EFCD9">
            <w:pPr>
              <w:pStyle w:val="7"/>
              <w:snapToGrid w:val="0"/>
              <w:spacing w:before="156" w:after="120" w:line="360" w:lineRule="exact"/>
              <w:ind w:left="0" w:firstLine="0"/>
              <w:rPr>
                <w:rFonts w:ascii="宋体" w:hAnsi="宋体"/>
                <w:sz w:val="24"/>
              </w:rPr>
            </w:pPr>
            <w:r>
              <w:rPr>
                <w:rFonts w:hint="eastAsia" w:ascii="宋体" w:hAnsi="宋体"/>
                <w:sz w:val="24"/>
              </w:rPr>
              <w:t>单位名称</w:t>
            </w:r>
          </w:p>
        </w:tc>
        <w:tc>
          <w:tcPr>
            <w:tcW w:w="3131" w:type="dxa"/>
          </w:tcPr>
          <w:p w14:paraId="3FC73899">
            <w:pPr>
              <w:pStyle w:val="7"/>
              <w:snapToGrid w:val="0"/>
              <w:spacing w:before="156" w:after="120" w:line="360" w:lineRule="exact"/>
              <w:ind w:left="777" w:firstLine="0"/>
              <w:rPr>
                <w:rFonts w:ascii="宋体" w:hAnsi="宋体"/>
                <w:sz w:val="24"/>
              </w:rPr>
            </w:pPr>
          </w:p>
        </w:tc>
        <w:tc>
          <w:tcPr>
            <w:tcW w:w="1417" w:type="dxa"/>
          </w:tcPr>
          <w:p w14:paraId="22DA3230">
            <w:pPr>
              <w:pStyle w:val="7"/>
              <w:snapToGrid w:val="0"/>
              <w:spacing w:before="156" w:after="120" w:line="360" w:lineRule="exact"/>
              <w:ind w:left="0" w:firstLine="0"/>
              <w:rPr>
                <w:rFonts w:ascii="宋体" w:hAnsi="宋体"/>
                <w:sz w:val="24"/>
              </w:rPr>
            </w:pPr>
            <w:r>
              <w:rPr>
                <w:rFonts w:hint="eastAsia" w:ascii="宋体" w:hAnsi="宋体"/>
                <w:sz w:val="24"/>
              </w:rPr>
              <w:t>电话</w:t>
            </w:r>
          </w:p>
        </w:tc>
        <w:tc>
          <w:tcPr>
            <w:tcW w:w="3423" w:type="dxa"/>
          </w:tcPr>
          <w:p w14:paraId="75977F97">
            <w:pPr>
              <w:pStyle w:val="7"/>
              <w:snapToGrid w:val="0"/>
              <w:spacing w:before="156" w:after="120" w:line="360" w:lineRule="exact"/>
              <w:ind w:left="420" w:firstLine="0"/>
              <w:rPr>
                <w:rFonts w:ascii="宋体" w:hAnsi="宋体"/>
                <w:sz w:val="24"/>
              </w:rPr>
            </w:pPr>
          </w:p>
        </w:tc>
      </w:tr>
      <w:tr w14:paraId="58A6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89" w:type="dxa"/>
          </w:tcPr>
          <w:p w14:paraId="5A3BA01A">
            <w:pPr>
              <w:pStyle w:val="7"/>
              <w:snapToGrid w:val="0"/>
              <w:spacing w:before="156" w:after="120" w:line="360" w:lineRule="exact"/>
              <w:ind w:left="0" w:firstLine="0"/>
              <w:jc w:val="center"/>
              <w:rPr>
                <w:rFonts w:ascii="宋体" w:hAnsi="宋体"/>
                <w:sz w:val="24"/>
              </w:rPr>
            </w:pPr>
            <w:r>
              <w:rPr>
                <w:rFonts w:hint="eastAsia" w:ascii="宋体" w:hAnsi="宋体"/>
                <w:sz w:val="24"/>
              </w:rPr>
              <w:t>地址</w:t>
            </w:r>
          </w:p>
        </w:tc>
        <w:tc>
          <w:tcPr>
            <w:tcW w:w="3131" w:type="dxa"/>
          </w:tcPr>
          <w:p w14:paraId="549D2F5A">
            <w:pPr>
              <w:pStyle w:val="7"/>
              <w:snapToGrid w:val="0"/>
              <w:spacing w:before="156" w:after="120" w:line="360" w:lineRule="exact"/>
              <w:ind w:left="420" w:firstLine="0"/>
              <w:rPr>
                <w:rFonts w:ascii="宋体" w:hAnsi="宋体"/>
                <w:sz w:val="24"/>
              </w:rPr>
            </w:pPr>
          </w:p>
        </w:tc>
        <w:tc>
          <w:tcPr>
            <w:tcW w:w="1417" w:type="dxa"/>
          </w:tcPr>
          <w:p w14:paraId="48DFF29B">
            <w:pPr>
              <w:pStyle w:val="7"/>
              <w:snapToGrid w:val="0"/>
              <w:spacing w:before="156" w:after="120" w:line="360" w:lineRule="exact"/>
              <w:ind w:left="0" w:firstLine="0"/>
              <w:rPr>
                <w:rFonts w:ascii="宋体" w:hAnsi="宋体"/>
                <w:sz w:val="24"/>
              </w:rPr>
            </w:pPr>
            <w:r>
              <w:rPr>
                <w:rFonts w:hint="eastAsia" w:ascii="宋体" w:hAnsi="宋体"/>
                <w:sz w:val="24"/>
              </w:rPr>
              <w:t>传真</w:t>
            </w:r>
          </w:p>
        </w:tc>
        <w:tc>
          <w:tcPr>
            <w:tcW w:w="3423" w:type="dxa"/>
          </w:tcPr>
          <w:p w14:paraId="0E045713">
            <w:pPr>
              <w:pStyle w:val="7"/>
              <w:snapToGrid w:val="0"/>
              <w:spacing w:before="156" w:after="120" w:line="360" w:lineRule="exact"/>
              <w:ind w:firstLine="0"/>
              <w:rPr>
                <w:rFonts w:ascii="宋体" w:hAnsi="宋体"/>
                <w:sz w:val="24"/>
              </w:rPr>
            </w:pPr>
          </w:p>
        </w:tc>
      </w:tr>
      <w:tr w14:paraId="5FD6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89" w:type="dxa"/>
          </w:tcPr>
          <w:p w14:paraId="48A54EFF">
            <w:pPr>
              <w:pStyle w:val="7"/>
              <w:snapToGrid w:val="0"/>
              <w:spacing w:before="156" w:after="120" w:line="360" w:lineRule="exact"/>
              <w:ind w:left="0" w:firstLine="0"/>
              <w:jc w:val="center"/>
              <w:rPr>
                <w:rFonts w:ascii="宋体" w:hAnsi="宋体"/>
                <w:sz w:val="24"/>
              </w:rPr>
            </w:pPr>
            <w:r>
              <w:rPr>
                <w:rFonts w:hint="eastAsia" w:ascii="宋体" w:hAnsi="宋体"/>
                <w:sz w:val="24"/>
              </w:rPr>
              <w:t>主管部门</w:t>
            </w:r>
          </w:p>
        </w:tc>
        <w:tc>
          <w:tcPr>
            <w:tcW w:w="3131" w:type="dxa"/>
          </w:tcPr>
          <w:p w14:paraId="6B0770FD">
            <w:pPr>
              <w:pStyle w:val="7"/>
              <w:snapToGrid w:val="0"/>
              <w:spacing w:before="156" w:after="120" w:line="360" w:lineRule="exact"/>
              <w:ind w:left="420" w:firstLine="0"/>
              <w:rPr>
                <w:rFonts w:ascii="宋体" w:hAnsi="宋体"/>
                <w:sz w:val="24"/>
              </w:rPr>
            </w:pPr>
          </w:p>
        </w:tc>
        <w:tc>
          <w:tcPr>
            <w:tcW w:w="1417" w:type="dxa"/>
          </w:tcPr>
          <w:p w14:paraId="5487B3D5">
            <w:pPr>
              <w:pStyle w:val="7"/>
              <w:snapToGrid w:val="0"/>
              <w:spacing w:before="156" w:after="120" w:line="360" w:lineRule="exact"/>
              <w:ind w:left="0" w:firstLine="0"/>
              <w:rPr>
                <w:rFonts w:ascii="宋体" w:hAnsi="宋体"/>
                <w:sz w:val="24"/>
              </w:rPr>
            </w:pPr>
            <w:r>
              <w:rPr>
                <w:rFonts w:hint="eastAsia" w:ascii="宋体" w:hAnsi="宋体"/>
                <w:sz w:val="24"/>
              </w:rPr>
              <w:t>企业性质</w:t>
            </w:r>
          </w:p>
        </w:tc>
        <w:tc>
          <w:tcPr>
            <w:tcW w:w="3423" w:type="dxa"/>
          </w:tcPr>
          <w:p w14:paraId="5333DC2C">
            <w:pPr>
              <w:pStyle w:val="7"/>
              <w:snapToGrid w:val="0"/>
              <w:spacing w:before="156" w:after="120" w:line="360" w:lineRule="exact"/>
              <w:ind w:left="420" w:firstLine="0"/>
              <w:rPr>
                <w:rFonts w:ascii="宋体" w:hAnsi="宋体"/>
                <w:sz w:val="24"/>
              </w:rPr>
            </w:pPr>
          </w:p>
        </w:tc>
      </w:tr>
      <w:tr w14:paraId="3A1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89" w:type="dxa"/>
          </w:tcPr>
          <w:p w14:paraId="1F1CBFBC">
            <w:pPr>
              <w:pStyle w:val="7"/>
              <w:snapToGrid w:val="0"/>
              <w:spacing w:before="156" w:after="120" w:line="360" w:lineRule="exact"/>
              <w:ind w:left="0" w:firstLine="0"/>
              <w:jc w:val="center"/>
              <w:rPr>
                <w:rFonts w:ascii="宋体" w:hAnsi="宋体"/>
                <w:sz w:val="24"/>
              </w:rPr>
            </w:pPr>
            <w:r>
              <w:rPr>
                <w:rFonts w:hint="eastAsia" w:ascii="宋体" w:hAnsi="宋体"/>
                <w:sz w:val="24"/>
              </w:rPr>
              <w:t>企业法人</w:t>
            </w:r>
          </w:p>
        </w:tc>
        <w:tc>
          <w:tcPr>
            <w:tcW w:w="3131" w:type="dxa"/>
          </w:tcPr>
          <w:p w14:paraId="683E0668">
            <w:pPr>
              <w:pStyle w:val="7"/>
              <w:snapToGrid w:val="0"/>
              <w:spacing w:before="156" w:after="120" w:line="360" w:lineRule="exact"/>
              <w:ind w:left="420" w:firstLine="0"/>
              <w:rPr>
                <w:rFonts w:ascii="宋体" w:hAnsi="宋体"/>
                <w:sz w:val="24"/>
              </w:rPr>
            </w:pPr>
          </w:p>
        </w:tc>
        <w:tc>
          <w:tcPr>
            <w:tcW w:w="1417" w:type="dxa"/>
          </w:tcPr>
          <w:p w14:paraId="2410E220">
            <w:pPr>
              <w:pStyle w:val="7"/>
              <w:snapToGrid w:val="0"/>
              <w:spacing w:before="156" w:after="120" w:line="360" w:lineRule="exact"/>
              <w:ind w:left="0" w:firstLine="0"/>
              <w:rPr>
                <w:rFonts w:ascii="宋体" w:hAnsi="宋体"/>
                <w:sz w:val="24"/>
              </w:rPr>
            </w:pPr>
            <w:r>
              <w:rPr>
                <w:rFonts w:hint="eastAsia" w:ascii="宋体" w:hAnsi="宋体"/>
                <w:sz w:val="24"/>
              </w:rPr>
              <w:t>注册资金</w:t>
            </w:r>
          </w:p>
        </w:tc>
        <w:tc>
          <w:tcPr>
            <w:tcW w:w="3423" w:type="dxa"/>
          </w:tcPr>
          <w:p w14:paraId="51758252">
            <w:pPr>
              <w:pStyle w:val="7"/>
              <w:snapToGrid w:val="0"/>
              <w:spacing w:before="156" w:after="120" w:line="360" w:lineRule="exact"/>
              <w:ind w:left="420" w:firstLine="0"/>
              <w:rPr>
                <w:rFonts w:ascii="宋体" w:hAnsi="宋体"/>
                <w:sz w:val="24"/>
              </w:rPr>
            </w:pPr>
          </w:p>
        </w:tc>
      </w:tr>
      <w:tr w14:paraId="08D8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89" w:type="dxa"/>
          </w:tcPr>
          <w:p w14:paraId="26E7FB95">
            <w:pPr>
              <w:pStyle w:val="7"/>
              <w:snapToGrid w:val="0"/>
              <w:spacing w:before="156" w:after="120" w:line="360" w:lineRule="exact"/>
              <w:ind w:left="0" w:firstLine="0"/>
              <w:jc w:val="center"/>
              <w:rPr>
                <w:rFonts w:ascii="宋体" w:hAnsi="宋体"/>
                <w:sz w:val="24"/>
              </w:rPr>
            </w:pPr>
            <w:r>
              <w:rPr>
                <w:rFonts w:hint="eastAsia" w:ascii="宋体" w:hAnsi="宋体"/>
                <w:sz w:val="24"/>
              </w:rPr>
              <w:t>项目负责人</w:t>
            </w:r>
          </w:p>
        </w:tc>
        <w:tc>
          <w:tcPr>
            <w:tcW w:w="3131" w:type="dxa"/>
          </w:tcPr>
          <w:p w14:paraId="3B6C02A0">
            <w:pPr>
              <w:pStyle w:val="7"/>
              <w:snapToGrid w:val="0"/>
              <w:spacing w:before="156" w:after="120" w:line="360" w:lineRule="exact"/>
              <w:ind w:left="420" w:firstLine="0"/>
              <w:rPr>
                <w:rFonts w:ascii="宋体" w:hAnsi="宋体"/>
                <w:sz w:val="24"/>
              </w:rPr>
            </w:pPr>
          </w:p>
        </w:tc>
        <w:tc>
          <w:tcPr>
            <w:tcW w:w="1417" w:type="dxa"/>
          </w:tcPr>
          <w:p w14:paraId="7B496B98">
            <w:pPr>
              <w:pStyle w:val="7"/>
              <w:snapToGrid w:val="0"/>
              <w:spacing w:before="156" w:after="120" w:line="360" w:lineRule="exact"/>
              <w:ind w:left="0" w:firstLine="0"/>
              <w:rPr>
                <w:rFonts w:ascii="宋体" w:hAnsi="宋体"/>
                <w:sz w:val="24"/>
              </w:rPr>
            </w:pPr>
            <w:r>
              <w:rPr>
                <w:rFonts w:hint="eastAsia" w:ascii="宋体" w:hAnsi="宋体"/>
                <w:sz w:val="24"/>
              </w:rPr>
              <w:t>联系电话</w:t>
            </w:r>
          </w:p>
        </w:tc>
        <w:tc>
          <w:tcPr>
            <w:tcW w:w="3423" w:type="dxa"/>
          </w:tcPr>
          <w:p w14:paraId="13A0ABA8">
            <w:pPr>
              <w:pStyle w:val="7"/>
              <w:snapToGrid w:val="0"/>
              <w:spacing w:before="156" w:after="120" w:line="360" w:lineRule="exact"/>
              <w:ind w:left="420" w:firstLine="0"/>
              <w:rPr>
                <w:rFonts w:ascii="宋体" w:hAnsi="宋体"/>
                <w:sz w:val="24"/>
              </w:rPr>
            </w:pPr>
          </w:p>
        </w:tc>
      </w:tr>
      <w:tr w14:paraId="524F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89" w:type="dxa"/>
          </w:tcPr>
          <w:p w14:paraId="5AAC02CE">
            <w:pPr>
              <w:pStyle w:val="7"/>
              <w:snapToGrid w:val="0"/>
              <w:spacing w:before="156" w:after="120" w:line="360" w:lineRule="exact"/>
              <w:ind w:left="0" w:firstLine="0"/>
              <w:jc w:val="center"/>
              <w:rPr>
                <w:rFonts w:ascii="宋体" w:hAnsi="宋体"/>
                <w:sz w:val="24"/>
              </w:rPr>
            </w:pPr>
            <w:r>
              <w:rPr>
                <w:rFonts w:hint="eastAsia" w:ascii="宋体" w:hAnsi="宋体"/>
                <w:sz w:val="24"/>
              </w:rPr>
              <w:t>营业执照号</w:t>
            </w:r>
          </w:p>
        </w:tc>
        <w:tc>
          <w:tcPr>
            <w:tcW w:w="7971" w:type="dxa"/>
            <w:gridSpan w:val="3"/>
          </w:tcPr>
          <w:p w14:paraId="60687B12">
            <w:pPr>
              <w:pStyle w:val="7"/>
              <w:snapToGrid w:val="0"/>
              <w:spacing w:before="156" w:after="120" w:line="360" w:lineRule="exact"/>
              <w:ind w:left="420" w:firstLine="0"/>
              <w:rPr>
                <w:rFonts w:ascii="宋体" w:hAnsi="宋体"/>
                <w:sz w:val="24"/>
              </w:rPr>
            </w:pPr>
          </w:p>
        </w:tc>
      </w:tr>
      <w:tr w14:paraId="0AD0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89" w:type="dxa"/>
            <w:vAlign w:val="center"/>
          </w:tcPr>
          <w:p w14:paraId="1B98881D">
            <w:pPr>
              <w:pStyle w:val="7"/>
              <w:snapToGrid w:val="0"/>
              <w:spacing w:before="156" w:after="120" w:line="360" w:lineRule="exact"/>
              <w:ind w:left="0" w:firstLine="0"/>
              <w:jc w:val="center"/>
              <w:rPr>
                <w:rFonts w:ascii="宋体" w:hAnsi="宋体"/>
                <w:sz w:val="24"/>
              </w:rPr>
            </w:pPr>
            <w:r>
              <w:rPr>
                <w:rFonts w:hint="eastAsia" w:ascii="宋体" w:hAnsi="宋体"/>
                <w:sz w:val="24"/>
              </w:rPr>
              <w:t>营业范围</w:t>
            </w:r>
          </w:p>
        </w:tc>
        <w:tc>
          <w:tcPr>
            <w:tcW w:w="7971" w:type="dxa"/>
            <w:gridSpan w:val="3"/>
          </w:tcPr>
          <w:p w14:paraId="4D6B199D">
            <w:pPr>
              <w:autoSpaceDE w:val="0"/>
              <w:autoSpaceDN w:val="0"/>
              <w:spacing w:after="60" w:line="360" w:lineRule="auto"/>
              <w:rPr>
                <w:rFonts w:ascii="宋体" w:hAnsi="宋体"/>
                <w:sz w:val="24"/>
                <w:lang w:val="zh-CN"/>
              </w:rPr>
            </w:pPr>
          </w:p>
          <w:p w14:paraId="6B715A16">
            <w:pPr>
              <w:rPr>
                <w:rFonts w:ascii="宋体" w:hAnsi="宋体"/>
                <w:sz w:val="24"/>
                <w:lang w:val="zh-CN"/>
              </w:rPr>
            </w:pPr>
          </w:p>
        </w:tc>
      </w:tr>
      <w:tr w14:paraId="37B1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689" w:type="dxa"/>
            <w:vAlign w:val="center"/>
          </w:tcPr>
          <w:p w14:paraId="3A7B0713">
            <w:pPr>
              <w:pStyle w:val="7"/>
              <w:snapToGrid w:val="0"/>
              <w:spacing w:before="156" w:after="120" w:line="360" w:lineRule="exact"/>
              <w:ind w:left="0" w:firstLine="0"/>
              <w:jc w:val="center"/>
              <w:rPr>
                <w:rFonts w:ascii="宋体" w:hAnsi="宋体"/>
                <w:sz w:val="24"/>
              </w:rPr>
            </w:pPr>
            <w:r>
              <w:rPr>
                <w:rFonts w:hint="eastAsia" w:ascii="宋体" w:hAnsi="宋体"/>
                <w:sz w:val="24"/>
              </w:rPr>
              <w:t>经营情况</w:t>
            </w:r>
          </w:p>
        </w:tc>
        <w:tc>
          <w:tcPr>
            <w:tcW w:w="7971" w:type="dxa"/>
            <w:gridSpan w:val="3"/>
          </w:tcPr>
          <w:p w14:paraId="08842468">
            <w:pPr>
              <w:rPr>
                <w:lang w:val="zh-CN"/>
              </w:rPr>
            </w:pPr>
          </w:p>
          <w:p w14:paraId="23F8EF31">
            <w:pPr>
              <w:pStyle w:val="10"/>
              <w:rPr>
                <w:lang w:val="zh-CN"/>
              </w:rPr>
            </w:pPr>
          </w:p>
          <w:p w14:paraId="6F3B53B7">
            <w:pPr>
              <w:pStyle w:val="11"/>
              <w:ind w:firstLine="240"/>
              <w:rPr>
                <w:lang w:val="zh-CN"/>
              </w:rPr>
            </w:pPr>
          </w:p>
          <w:p w14:paraId="3BC7F0A6">
            <w:pPr>
              <w:pStyle w:val="12"/>
              <w:rPr>
                <w:lang w:val="zh-CN"/>
              </w:rPr>
            </w:pPr>
          </w:p>
        </w:tc>
      </w:tr>
      <w:tr w14:paraId="2EF1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689" w:type="dxa"/>
            <w:vAlign w:val="center"/>
          </w:tcPr>
          <w:p w14:paraId="173D7211">
            <w:pPr>
              <w:pStyle w:val="7"/>
              <w:snapToGrid w:val="0"/>
              <w:spacing w:before="156" w:after="120" w:line="360" w:lineRule="exact"/>
              <w:ind w:left="0" w:firstLine="0"/>
              <w:jc w:val="center"/>
              <w:rPr>
                <w:rFonts w:ascii="宋体" w:hAnsi="宋体" w:cs="宋体"/>
                <w:kern w:val="0"/>
                <w:szCs w:val="21"/>
              </w:rPr>
            </w:pPr>
            <w:r>
              <w:rPr>
                <w:rFonts w:hint="eastAsia" w:ascii="宋体" w:hAnsi="宋体"/>
                <w:sz w:val="24"/>
              </w:rPr>
              <w:t>响应承诺</w:t>
            </w:r>
          </w:p>
        </w:tc>
        <w:tc>
          <w:tcPr>
            <w:tcW w:w="7971" w:type="dxa"/>
            <w:gridSpan w:val="3"/>
          </w:tcPr>
          <w:p w14:paraId="7F84F5DC">
            <w:pPr>
              <w:spacing w:line="320" w:lineRule="exact"/>
              <w:rPr>
                <w:rFonts w:ascii="宋体" w:hAnsi="宋体" w:cs="宋体"/>
                <w:kern w:val="0"/>
                <w:szCs w:val="21"/>
              </w:rPr>
            </w:pPr>
            <w:r>
              <w:rPr>
                <w:rFonts w:hint="eastAsia" w:ascii="宋体" w:hAnsi="宋体" w:cs="宋体"/>
                <w:kern w:val="0"/>
                <w:szCs w:val="21"/>
              </w:rPr>
              <w:t>1、具有独立承担民事责任能力的单位；</w:t>
            </w:r>
          </w:p>
          <w:p w14:paraId="7A71C1E7">
            <w:pPr>
              <w:spacing w:line="320" w:lineRule="exact"/>
              <w:rPr>
                <w:rFonts w:ascii="宋体" w:hAnsi="宋体" w:cs="宋体"/>
                <w:kern w:val="0"/>
                <w:szCs w:val="21"/>
              </w:rPr>
            </w:pPr>
            <w:r>
              <w:rPr>
                <w:rFonts w:hint="eastAsia" w:ascii="宋体" w:hAnsi="宋体" w:cs="宋体"/>
                <w:kern w:val="0"/>
                <w:szCs w:val="21"/>
              </w:rPr>
              <w:t xml:space="preserve">2、按采购人的要求及提供响应文件承诺的服务； </w:t>
            </w:r>
          </w:p>
          <w:p w14:paraId="271F2197">
            <w:pPr>
              <w:spacing w:line="320" w:lineRule="exact"/>
              <w:rPr>
                <w:rFonts w:ascii="宋体" w:hAnsi="宋体" w:cs="宋体"/>
                <w:kern w:val="0"/>
                <w:szCs w:val="21"/>
              </w:rPr>
            </w:pPr>
            <w:r>
              <w:rPr>
                <w:rFonts w:hint="eastAsia" w:ascii="宋体" w:hAnsi="宋体" w:cs="宋体"/>
                <w:kern w:val="0"/>
                <w:szCs w:val="21"/>
              </w:rPr>
              <w:t>3、独立参加响应活动，无联合体形式参加投标；</w:t>
            </w:r>
          </w:p>
          <w:p w14:paraId="4795C856">
            <w:pPr>
              <w:spacing w:line="320" w:lineRule="exact"/>
              <w:rPr>
                <w:rFonts w:ascii="宋体" w:hAnsi="宋体" w:cs="宋体"/>
                <w:kern w:val="0"/>
                <w:szCs w:val="21"/>
              </w:rPr>
            </w:pPr>
            <w:r>
              <w:rPr>
                <w:rFonts w:hint="eastAsia" w:ascii="宋体" w:hAnsi="宋体" w:cs="宋体"/>
                <w:kern w:val="0"/>
                <w:szCs w:val="21"/>
              </w:rPr>
              <w:t>4、若成交决不转包、分包。</w:t>
            </w:r>
          </w:p>
          <w:p w14:paraId="3276D7CE">
            <w:pPr>
              <w:spacing w:line="320" w:lineRule="exact"/>
              <w:rPr>
                <w:rFonts w:ascii="宋体" w:hAnsi="宋体" w:cs="宋体"/>
                <w:kern w:val="0"/>
                <w:szCs w:val="21"/>
              </w:rPr>
            </w:pPr>
            <w:r>
              <w:rPr>
                <w:rFonts w:hint="eastAsia" w:ascii="宋体" w:hAnsi="宋体" w:cs="宋体"/>
                <w:kern w:val="0"/>
                <w:szCs w:val="21"/>
              </w:rPr>
              <w:t>5、无本系统内任处级以上领导和在招标人本单位任科级以上领导的直系亲属和特定关系人实际控制或担任股东或有关联交易、依托关系的企业；无招标人单位在职人员；无与本项目职责范围相关的部门工作人员的直系亲属和特定关系人；</w:t>
            </w:r>
          </w:p>
        </w:tc>
      </w:tr>
    </w:tbl>
    <w:p w14:paraId="145BC2E4">
      <w:pPr>
        <w:spacing w:line="360" w:lineRule="exact"/>
        <w:ind w:firstLine="480"/>
        <w:rPr>
          <w:rFonts w:ascii="宋体" w:hAnsi="宋体"/>
          <w:sz w:val="24"/>
        </w:rPr>
      </w:pPr>
      <w:r>
        <w:rPr>
          <w:rFonts w:hint="eastAsia" w:ascii="宋体" w:hAnsi="宋体"/>
          <w:sz w:val="24"/>
        </w:rPr>
        <w:t>注：1、后附响应人营业执照副本复印件并加盖响应人公章；原件备查。</w:t>
      </w:r>
    </w:p>
    <w:p w14:paraId="635AD464">
      <w:pPr>
        <w:spacing w:line="500" w:lineRule="exact"/>
        <w:rPr>
          <w:rFonts w:ascii="宋体" w:hAnsi="宋体"/>
          <w:sz w:val="24"/>
        </w:rPr>
      </w:pPr>
    </w:p>
    <w:p w14:paraId="09162D2C">
      <w:pPr>
        <w:spacing w:line="500" w:lineRule="exact"/>
        <w:ind w:firstLine="3480" w:firstLineChars="1450"/>
        <w:rPr>
          <w:rFonts w:ascii="宋体" w:hAnsi="宋体"/>
          <w:sz w:val="24"/>
        </w:rPr>
      </w:pPr>
    </w:p>
    <w:p w14:paraId="1ECAC92E">
      <w:pPr>
        <w:spacing w:line="500" w:lineRule="exact"/>
        <w:ind w:firstLine="3480" w:firstLineChars="1450"/>
        <w:rPr>
          <w:rFonts w:ascii="宋体" w:hAnsi="宋体"/>
          <w:sz w:val="24"/>
        </w:rPr>
      </w:pPr>
      <w:r>
        <w:rPr>
          <w:rFonts w:hint="eastAsia" w:ascii="宋体" w:hAnsi="宋体"/>
          <w:sz w:val="24"/>
        </w:rPr>
        <w:t>响应人全称：（盖单位公章）</w:t>
      </w:r>
    </w:p>
    <w:p w14:paraId="20B6B6D1">
      <w:pPr>
        <w:spacing w:line="500" w:lineRule="exact"/>
        <w:ind w:firstLine="3480" w:firstLineChars="1450"/>
        <w:rPr>
          <w:rFonts w:ascii="宋体" w:hAnsi="宋体"/>
          <w:sz w:val="24"/>
        </w:rPr>
      </w:pPr>
      <w:r>
        <w:rPr>
          <w:rFonts w:hint="eastAsia" w:ascii="宋体" w:hAnsi="宋体"/>
          <w:sz w:val="24"/>
        </w:rPr>
        <w:t>法定代表人或委托代理人（签名或盖章）：</w:t>
      </w:r>
    </w:p>
    <w:p w14:paraId="64AFB385">
      <w:pPr>
        <w:spacing w:line="360" w:lineRule="auto"/>
        <w:ind w:firstLine="2520" w:firstLineChars="1050"/>
        <w:jc w:val="center"/>
        <w:rPr>
          <w:rFonts w:ascii="宋体" w:hAnsi="宋体"/>
          <w:sz w:val="24"/>
        </w:rPr>
      </w:pPr>
    </w:p>
    <w:p w14:paraId="6AED9186">
      <w:pPr>
        <w:spacing w:line="360" w:lineRule="auto"/>
        <w:ind w:firstLine="2520" w:firstLineChars="1050"/>
        <w:jc w:val="center"/>
      </w:pPr>
      <w:r>
        <w:rPr>
          <w:rFonts w:ascii="宋体" w:hAnsi="宋体"/>
          <w:sz w:val="24"/>
        </w:rPr>
        <w:t xml:space="preserve">年    </w:t>
      </w:r>
      <w:r>
        <w:rPr>
          <w:rFonts w:hint="eastAsia" w:ascii="宋体" w:hAnsi="宋体"/>
          <w:sz w:val="24"/>
        </w:rPr>
        <w:t>月日</w:t>
      </w:r>
    </w:p>
    <w:p w14:paraId="2E4F37FC">
      <w:pPr>
        <w:spacing w:line="320" w:lineRule="exact"/>
        <w:jc w:val="left"/>
        <w:rPr>
          <w:rFonts w:ascii="宋体" w:hAnsi="宋体"/>
          <w:b/>
          <w:bCs/>
          <w:sz w:val="24"/>
        </w:rPr>
      </w:pPr>
    </w:p>
    <w:p w14:paraId="0E2F5132">
      <w:pPr>
        <w:spacing w:line="360" w:lineRule="auto"/>
        <w:ind w:right="480"/>
        <w:outlineLvl w:val="2"/>
        <w:rPr>
          <w:rFonts w:ascii="宋体" w:hAnsi="宋体" w:cs="宋体"/>
          <w:bCs/>
          <w:sz w:val="24"/>
          <w:szCs w:val="24"/>
        </w:rPr>
      </w:pPr>
    </w:p>
    <w:p w14:paraId="0540EECC">
      <w:pPr>
        <w:pStyle w:val="2"/>
      </w:pPr>
    </w:p>
    <w:p w14:paraId="68A39FFA">
      <w:pPr>
        <w:spacing w:line="360" w:lineRule="auto"/>
        <w:ind w:right="480"/>
        <w:outlineLvl w:val="2"/>
        <w:rPr>
          <w:rFonts w:ascii="宋体" w:hAnsi="宋体" w:cs="宋体"/>
          <w:bCs/>
          <w:sz w:val="24"/>
          <w:szCs w:val="24"/>
        </w:rPr>
      </w:pPr>
      <w:r>
        <w:rPr>
          <w:rFonts w:hint="eastAsia" w:ascii="宋体" w:hAnsi="宋体" w:cs="宋体"/>
          <w:bCs/>
          <w:sz w:val="24"/>
          <w:szCs w:val="24"/>
        </w:rPr>
        <w:t>附件五</w:t>
      </w:r>
    </w:p>
    <w:p w14:paraId="67BE0E1F">
      <w:pPr>
        <w:spacing w:line="360" w:lineRule="auto"/>
        <w:ind w:right="480"/>
        <w:jc w:val="center"/>
        <w:outlineLvl w:val="2"/>
        <w:rPr>
          <w:rFonts w:ascii="宋体" w:hAnsi="宋体"/>
          <w:b/>
          <w:sz w:val="32"/>
          <w:szCs w:val="32"/>
        </w:rPr>
      </w:pPr>
      <w:r>
        <w:rPr>
          <w:rFonts w:hint="eastAsia" w:ascii="宋体" w:hAnsi="宋体"/>
          <w:b/>
          <w:sz w:val="32"/>
          <w:szCs w:val="32"/>
        </w:rPr>
        <w:t>（5）不存在直接控股、管理等关联关系书面承诺函</w:t>
      </w:r>
    </w:p>
    <w:p w14:paraId="5276C33E">
      <w:pPr>
        <w:pStyle w:val="21"/>
        <w:adjustRightInd w:val="0"/>
        <w:snapToGrid w:val="0"/>
        <w:spacing w:before="0" w:beforeAutospacing="0" w:after="0" w:afterAutospacing="0" w:line="500" w:lineRule="exact"/>
        <w:jc w:val="center"/>
        <w:rPr>
          <w:b/>
          <w:bCs/>
          <w:sz w:val="28"/>
          <w:szCs w:val="28"/>
        </w:rPr>
      </w:pPr>
    </w:p>
    <w:p w14:paraId="00195AC1">
      <w:pPr>
        <w:spacing w:line="480" w:lineRule="exact"/>
        <w:rPr>
          <w:rFonts w:ascii="宋体" w:hAnsi="宋体" w:cs="宋体"/>
          <w:sz w:val="24"/>
          <w:szCs w:val="24"/>
        </w:rPr>
      </w:pPr>
      <w:r>
        <w:rPr>
          <w:rFonts w:hint="eastAsia" w:ascii="宋体" w:hAnsi="宋体" w:cs="宋体"/>
          <w:sz w:val="24"/>
          <w:szCs w:val="24"/>
          <w:u w:val="single"/>
        </w:rPr>
        <w:t>浙江东越实业有限公司</w:t>
      </w:r>
      <w:r>
        <w:rPr>
          <w:rFonts w:hint="eastAsia" w:ascii="宋体" w:hAnsi="宋体" w:cs="宋体"/>
          <w:sz w:val="24"/>
          <w:szCs w:val="24"/>
        </w:rPr>
        <w:t>：</w:t>
      </w:r>
    </w:p>
    <w:p w14:paraId="7CAEA420">
      <w:pPr>
        <w:pStyle w:val="10"/>
        <w:tabs>
          <w:tab w:val="left" w:pos="1903"/>
          <w:tab w:val="left" w:pos="4336"/>
        </w:tabs>
        <w:spacing w:after="0" w:line="480" w:lineRule="exact"/>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ab/>
      </w:r>
      <w:r>
        <w:rPr>
          <w:rFonts w:hint="eastAsia" w:hAnsi="宋体" w:cs="宋体"/>
          <w:sz w:val="24"/>
          <w:u w:val="single"/>
        </w:rPr>
        <w:t>（响应人全称）</w:t>
      </w:r>
      <w:r>
        <w:rPr>
          <w:rFonts w:hint="eastAsia" w:ascii="宋体" w:hAnsi="宋体" w:cs="宋体"/>
          <w:sz w:val="24"/>
        </w:rPr>
        <w:t>参加</w:t>
      </w:r>
      <w:r>
        <w:rPr>
          <w:rFonts w:hint="eastAsia" w:hAnsi="宋体" w:cs="宋体"/>
          <w:bCs/>
          <w:sz w:val="24"/>
          <w:szCs w:val="22"/>
          <w:u w:val="single"/>
        </w:rPr>
        <w:t>浙江东越实业有限公司床上用品生产面料采购</w:t>
      </w:r>
      <w:r>
        <w:rPr>
          <w:rFonts w:hint="eastAsia" w:hAnsi="宋体" w:cs="宋体"/>
          <w:bCs/>
          <w:sz w:val="24"/>
          <w:szCs w:val="22"/>
          <w:u w:val="single"/>
          <w:lang w:val="en-US" w:eastAsia="zh-CN"/>
        </w:rPr>
        <w:t>项目（二次）</w:t>
      </w:r>
      <w:r>
        <w:rPr>
          <w:rFonts w:hint="eastAsia" w:ascii="宋体" w:hAnsi="宋体" w:cs="宋体"/>
          <w:spacing w:val="-3"/>
          <w:sz w:val="24"/>
        </w:rPr>
        <w:t>（项目名称）</w:t>
      </w:r>
      <w:r>
        <w:rPr>
          <w:rFonts w:hint="eastAsia" w:ascii="宋体" w:hAnsi="宋体" w:cs="宋体"/>
          <w:spacing w:val="-3"/>
          <w:sz w:val="24"/>
          <w:u w:val="single"/>
        </w:rPr>
        <w:t>S1J-C2025016</w:t>
      </w:r>
      <w:r>
        <w:rPr>
          <w:rFonts w:hint="eastAsia" w:ascii="宋体" w:hAnsi="宋体" w:cs="宋体"/>
          <w:spacing w:val="-3"/>
          <w:sz w:val="24"/>
          <w:u w:val="single"/>
          <w:lang w:val="en-US" w:eastAsia="zh-CN"/>
        </w:rPr>
        <w:t>S</w:t>
      </w:r>
      <w:r>
        <w:rPr>
          <w:rFonts w:hint="eastAsia" w:ascii="宋体" w:hAnsi="宋体" w:cs="宋体"/>
          <w:spacing w:val="-3"/>
          <w:sz w:val="24"/>
        </w:rPr>
        <w:t>（项目编号）采购活动，与其他参加本项目的响应人不存在法定代表人为同一人或存在直接控股、管理等关联关系。</w:t>
      </w:r>
    </w:p>
    <w:p w14:paraId="3EDE615C">
      <w:pPr>
        <w:pStyle w:val="10"/>
        <w:spacing w:after="0" w:line="480" w:lineRule="exact"/>
        <w:ind w:left="371" w:leftChars="170" w:right="-30" w:hanging="14" w:hangingChars="6"/>
        <w:rPr>
          <w:rFonts w:ascii="宋体" w:hAnsi="宋体" w:cs="宋体"/>
          <w:sz w:val="24"/>
        </w:rPr>
      </w:pPr>
      <w:r>
        <w:rPr>
          <w:rFonts w:hint="eastAsia" w:ascii="宋体" w:hAnsi="宋体" w:cs="宋体"/>
          <w:sz w:val="24"/>
        </w:rPr>
        <w:t>我方对上述声明的真实性负责。如有虚假，愿意承担相应责任，对此无任何异议。特此声明！</w:t>
      </w:r>
    </w:p>
    <w:p w14:paraId="52A9596B">
      <w:pPr>
        <w:pStyle w:val="21"/>
        <w:adjustRightInd w:val="0"/>
        <w:snapToGrid w:val="0"/>
        <w:spacing w:before="0" w:beforeAutospacing="0" w:after="0" w:afterAutospacing="0" w:line="500" w:lineRule="exact"/>
        <w:rPr>
          <w:rFonts w:cs="Courier New"/>
          <w:bCs/>
          <w:sz w:val="28"/>
          <w:szCs w:val="28"/>
        </w:rPr>
      </w:pPr>
    </w:p>
    <w:p w14:paraId="5BEE1FFC">
      <w:pPr>
        <w:autoSpaceDE w:val="0"/>
        <w:autoSpaceDN w:val="0"/>
        <w:adjustRightInd w:val="0"/>
        <w:spacing w:line="500" w:lineRule="exact"/>
        <w:ind w:firstLine="3360" w:firstLineChars="1400"/>
        <w:rPr>
          <w:rFonts w:ascii="宋体" w:hAnsi="宋体" w:cs="宋体"/>
          <w:bCs/>
          <w:sz w:val="24"/>
        </w:rPr>
      </w:pPr>
      <w:r>
        <w:rPr>
          <w:rFonts w:hint="eastAsia" w:ascii="宋体" w:hAnsi="宋体" w:cs="宋体"/>
          <w:bCs/>
          <w:sz w:val="24"/>
        </w:rPr>
        <w:t xml:space="preserve">响应人全称（盖单位公章）：                </w:t>
      </w:r>
    </w:p>
    <w:p w14:paraId="3277A40C">
      <w:pPr>
        <w:autoSpaceDE w:val="0"/>
        <w:autoSpaceDN w:val="0"/>
        <w:adjustRightInd w:val="0"/>
        <w:spacing w:line="500" w:lineRule="exact"/>
        <w:rPr>
          <w:rFonts w:ascii="宋体" w:hAnsi="宋体" w:cs="宋体"/>
          <w:bCs/>
          <w:sz w:val="24"/>
        </w:rPr>
      </w:pPr>
    </w:p>
    <w:p w14:paraId="213CBA31">
      <w:pPr>
        <w:autoSpaceDE w:val="0"/>
        <w:autoSpaceDN w:val="0"/>
        <w:adjustRightInd w:val="0"/>
        <w:spacing w:line="500" w:lineRule="exact"/>
        <w:ind w:firstLine="3360" w:firstLineChars="1400"/>
        <w:rPr>
          <w:rFonts w:ascii="宋体" w:hAnsi="宋体" w:cs="宋体"/>
          <w:bCs/>
          <w:sz w:val="24"/>
        </w:rPr>
      </w:pPr>
      <w:r>
        <w:rPr>
          <w:rFonts w:hint="eastAsia" w:ascii="宋体" w:hAnsi="宋体" w:cs="宋体"/>
          <w:bCs/>
          <w:sz w:val="24"/>
        </w:rPr>
        <w:t>法定代表人或</w:t>
      </w:r>
      <w:r>
        <w:rPr>
          <w:rFonts w:hint="eastAsia" w:ascii="宋体" w:hAnsi="宋体" w:cs="宋体"/>
          <w:snapToGrid w:val="0"/>
          <w:kern w:val="0"/>
          <w:sz w:val="24"/>
        </w:rPr>
        <w:t>委托代理人</w:t>
      </w:r>
      <w:r>
        <w:rPr>
          <w:rFonts w:hint="eastAsia" w:ascii="宋体" w:hAnsi="宋体" w:cs="宋体"/>
          <w:bCs/>
          <w:sz w:val="24"/>
        </w:rPr>
        <w:t xml:space="preserve">（签字或盖章）：                            </w:t>
      </w:r>
    </w:p>
    <w:p w14:paraId="547B9322">
      <w:pPr>
        <w:autoSpaceDE w:val="0"/>
        <w:autoSpaceDN w:val="0"/>
        <w:adjustRightInd w:val="0"/>
        <w:spacing w:line="500" w:lineRule="exact"/>
        <w:ind w:firstLine="5760" w:firstLineChars="2400"/>
        <w:rPr>
          <w:rFonts w:ascii="宋体" w:hAnsi="宋体" w:cs="宋体"/>
          <w:bCs/>
          <w:sz w:val="24"/>
        </w:rPr>
      </w:pPr>
      <w:r>
        <w:rPr>
          <w:rFonts w:hint="eastAsia" w:ascii="宋体" w:hAnsi="宋体" w:cs="宋体"/>
          <w:sz w:val="24"/>
        </w:rPr>
        <w:t>年  月  日</w:t>
      </w:r>
    </w:p>
    <w:p w14:paraId="4960368C">
      <w:pPr>
        <w:sectPr>
          <w:footerReference r:id="rId9" w:type="first"/>
          <w:headerReference r:id="rId7" w:type="default"/>
          <w:footerReference r:id="rId8" w:type="default"/>
          <w:pgSz w:w="11906" w:h="16838"/>
          <w:pgMar w:top="1332" w:right="1134" w:bottom="1332" w:left="1134" w:header="567" w:footer="283" w:gutter="0"/>
          <w:pgNumType w:fmt="numberInDash"/>
          <w:cols w:space="720" w:num="1"/>
          <w:docGrid w:linePitch="312" w:charSpace="0"/>
        </w:sectPr>
      </w:pPr>
    </w:p>
    <w:p w14:paraId="7372F897">
      <w:pPr>
        <w:spacing w:line="400" w:lineRule="exact"/>
        <w:rPr>
          <w:rFonts w:hint="eastAsia" w:ascii="宋体" w:hAnsi="宋体" w:eastAsia="宋体" w:cs="Times New Roman"/>
          <w:b/>
          <w:sz w:val="32"/>
          <w:szCs w:val="32"/>
        </w:rPr>
      </w:pPr>
      <w:r>
        <w:rPr>
          <w:rFonts w:hint="eastAsia" w:ascii="宋体" w:hAnsi="宋体" w:cs="宋体"/>
          <w:bCs/>
          <w:sz w:val="24"/>
          <w:szCs w:val="24"/>
        </w:rPr>
        <w:t xml:space="preserve">附件六                </w:t>
      </w:r>
      <w:r>
        <w:rPr>
          <w:rFonts w:hint="eastAsia" w:ascii="宋体" w:hAnsi="宋体"/>
          <w:b/>
          <w:sz w:val="32"/>
          <w:szCs w:val="32"/>
        </w:rPr>
        <w:t xml:space="preserve"> </w:t>
      </w:r>
      <w:r>
        <w:rPr>
          <w:rFonts w:hint="eastAsia" w:ascii="宋体" w:hAnsi="宋体" w:eastAsia="宋体" w:cs="Times New Roman"/>
          <w:b/>
          <w:sz w:val="32"/>
          <w:szCs w:val="32"/>
        </w:rPr>
        <w:t>（6</w:t>
      </w:r>
      <w:r>
        <w:rPr>
          <w:rFonts w:hint="eastAsia" w:ascii="宋体" w:hAnsi="宋体" w:eastAsia="宋体" w:cs="Times New Roman"/>
          <w:b/>
          <w:sz w:val="32"/>
          <w:szCs w:val="32"/>
          <w:lang w:eastAsia="zh-CN"/>
        </w:rPr>
        <w:t>）</w:t>
      </w:r>
      <w:r>
        <w:rPr>
          <w:rFonts w:hint="eastAsia" w:ascii="宋体" w:hAnsi="宋体" w:eastAsia="宋体" w:cs="Times New Roman"/>
          <w:b/>
          <w:sz w:val="32"/>
          <w:szCs w:val="32"/>
        </w:rPr>
        <w:t>服务承诺计划书</w:t>
      </w:r>
    </w:p>
    <w:p w14:paraId="0820242F">
      <w:pPr>
        <w:pStyle w:val="11"/>
        <w:rPr>
          <w:rFonts w:hint="eastAsia"/>
        </w:rPr>
      </w:pPr>
    </w:p>
    <w:p w14:paraId="1195A0D7">
      <w:pPr>
        <w:spacing w:line="400" w:lineRule="exact"/>
        <w:rPr>
          <w:rFonts w:hint="eastAsia" w:ascii="仿宋_GB2312"/>
          <w:sz w:val="24"/>
        </w:rPr>
      </w:pPr>
      <w:r>
        <w:rPr>
          <w:rFonts w:hint="eastAsia" w:ascii="仿宋_GB2312"/>
          <w:sz w:val="24"/>
        </w:rPr>
        <w:t>浙江东越实业有限公司：</w:t>
      </w:r>
    </w:p>
    <w:p w14:paraId="0803D4EF">
      <w:pPr>
        <w:spacing w:line="400" w:lineRule="exact"/>
        <w:ind w:firstLine="480" w:firstLineChars="200"/>
        <w:rPr>
          <w:rFonts w:hint="eastAsia" w:ascii="仿宋_GB2312"/>
          <w:sz w:val="24"/>
        </w:rPr>
      </w:pPr>
      <w:r>
        <w:rPr>
          <w:rFonts w:hint="eastAsia" w:ascii="仿宋_GB2312"/>
          <w:sz w:val="24"/>
        </w:rPr>
        <w:t>为参加</w:t>
      </w:r>
      <w:r>
        <w:rPr>
          <w:rFonts w:hint="eastAsia" w:ascii="仿宋_GB2312" w:hAnsi="Times New Roman" w:eastAsia="宋体" w:cs="Times New Roman"/>
          <w:sz w:val="24"/>
          <w:lang w:val="en-US" w:eastAsia="zh-CN"/>
        </w:rPr>
        <w:t>浙江东越实业有限公司床上用品生产面料采购项目（二次）</w:t>
      </w:r>
      <w:r>
        <w:rPr>
          <w:rFonts w:hint="eastAsia" w:ascii="仿宋_GB2312"/>
          <w:sz w:val="24"/>
        </w:rPr>
        <w:t>，若我方成交，承诺如下：</w:t>
      </w:r>
    </w:p>
    <w:p w14:paraId="3BEE3A14">
      <w:pPr>
        <w:spacing w:line="440" w:lineRule="exact"/>
        <w:ind w:firstLine="482" w:firstLineChars="200"/>
        <w:rPr>
          <w:b/>
          <w:bCs/>
          <w:sz w:val="24"/>
          <w:szCs w:val="24"/>
        </w:rPr>
      </w:pPr>
      <w:r>
        <w:rPr>
          <w:rFonts w:hint="eastAsia"/>
          <w:b/>
          <w:bCs/>
          <w:sz w:val="24"/>
          <w:szCs w:val="24"/>
          <w:lang w:val="en-US" w:eastAsia="zh-CN"/>
        </w:rPr>
        <w:t>一</w:t>
      </w:r>
      <w:r>
        <w:rPr>
          <w:rFonts w:hint="eastAsia"/>
          <w:b/>
          <w:bCs/>
          <w:sz w:val="24"/>
          <w:szCs w:val="24"/>
        </w:rPr>
        <w:t>、质量要求</w:t>
      </w:r>
    </w:p>
    <w:p w14:paraId="36A39A29">
      <w:pPr>
        <w:spacing w:line="440" w:lineRule="exact"/>
        <w:ind w:firstLine="480" w:firstLineChars="200"/>
        <w:rPr>
          <w:rFonts w:ascii="宋体" w:hAnsi="宋体"/>
          <w:bCs/>
          <w:sz w:val="24"/>
        </w:rPr>
      </w:pPr>
      <w:r>
        <w:rPr>
          <w:rFonts w:hint="eastAsia" w:ascii="宋体" w:hAnsi="宋体"/>
          <w:bCs/>
          <w:sz w:val="24"/>
        </w:rPr>
        <w:t>1、提供的面料不掉色、耐磨损，织造、染色等均符合环保要求。</w:t>
      </w:r>
    </w:p>
    <w:p w14:paraId="3BEC39B2">
      <w:pPr>
        <w:spacing w:line="440" w:lineRule="exact"/>
        <w:ind w:firstLine="480" w:firstLineChars="200"/>
        <w:rPr>
          <w:rFonts w:ascii="宋体" w:hAnsi="宋体"/>
          <w:bCs/>
          <w:sz w:val="24"/>
        </w:rPr>
      </w:pPr>
      <w:r>
        <w:rPr>
          <w:rFonts w:hint="eastAsia" w:ascii="宋体" w:hAnsi="宋体"/>
          <w:bCs/>
          <w:sz w:val="24"/>
        </w:rPr>
        <w:t>2、所有供货均应是最新生产的符合国家技术规格和质量标准的合格产品。若</w:t>
      </w:r>
      <w:r>
        <w:rPr>
          <w:rFonts w:hint="eastAsia" w:ascii="宋体" w:hAnsi="宋体"/>
          <w:bCs/>
          <w:sz w:val="24"/>
          <w:lang w:val="en-US" w:eastAsia="zh-CN"/>
        </w:rPr>
        <w:t>我方</w:t>
      </w:r>
      <w:r>
        <w:rPr>
          <w:rFonts w:hint="eastAsia" w:ascii="宋体" w:hAnsi="宋体"/>
          <w:bCs/>
          <w:sz w:val="24"/>
        </w:rPr>
        <w:t>交付的货物属不合格或有瑕疵的，</w:t>
      </w:r>
      <w:r>
        <w:rPr>
          <w:rFonts w:hint="eastAsia" w:ascii="宋体" w:hAnsi="宋体"/>
          <w:bCs/>
          <w:sz w:val="24"/>
          <w:lang w:val="en-US" w:eastAsia="zh-CN"/>
        </w:rPr>
        <w:t>我方</w:t>
      </w:r>
      <w:r>
        <w:rPr>
          <w:rFonts w:hint="eastAsia" w:ascii="宋体" w:hAnsi="宋体"/>
          <w:bCs/>
          <w:sz w:val="24"/>
        </w:rPr>
        <w:t>应接受无条件退货。若</w:t>
      </w:r>
      <w:r>
        <w:rPr>
          <w:rFonts w:hint="eastAsia" w:ascii="宋体" w:hAnsi="宋体"/>
          <w:bCs/>
          <w:sz w:val="24"/>
          <w:lang w:val="en-US" w:eastAsia="zh-CN"/>
        </w:rPr>
        <w:t>我方</w:t>
      </w:r>
      <w:r>
        <w:rPr>
          <w:rFonts w:hint="eastAsia" w:ascii="宋体" w:hAnsi="宋体"/>
          <w:bCs/>
          <w:sz w:val="24"/>
        </w:rPr>
        <w:t>由于提供的货物有以次充好，质量不合格等情况，从而在使用中引起责任事故的，</w:t>
      </w:r>
      <w:r>
        <w:rPr>
          <w:rFonts w:hint="eastAsia" w:ascii="宋体" w:hAnsi="宋体"/>
          <w:bCs/>
          <w:sz w:val="24"/>
          <w:lang w:val="en-US" w:eastAsia="zh-CN"/>
        </w:rPr>
        <w:t>我方</w:t>
      </w:r>
      <w:r>
        <w:rPr>
          <w:rFonts w:hint="eastAsia" w:ascii="宋体" w:hAnsi="宋体"/>
          <w:bCs/>
          <w:sz w:val="24"/>
        </w:rPr>
        <w:t>应承担全部责任并赔偿经济损失。</w:t>
      </w:r>
    </w:p>
    <w:p w14:paraId="1D81692D">
      <w:pPr>
        <w:spacing w:line="440" w:lineRule="exact"/>
        <w:ind w:firstLine="480" w:firstLineChars="200"/>
        <w:rPr>
          <w:rFonts w:ascii="宋体" w:hAnsi="宋体" w:cs="宋体"/>
          <w:sz w:val="24"/>
          <w:szCs w:val="24"/>
        </w:rPr>
      </w:pPr>
      <w:r>
        <w:rPr>
          <w:rFonts w:hint="eastAsia" w:ascii="宋体" w:hAnsi="宋体"/>
          <w:bCs/>
          <w:sz w:val="24"/>
        </w:rPr>
        <w:t>3、</w:t>
      </w:r>
      <w:r>
        <w:rPr>
          <w:rFonts w:hint="eastAsia" w:ascii="宋体" w:hAnsi="宋体" w:cs="宋体"/>
          <w:sz w:val="24"/>
          <w:szCs w:val="24"/>
        </w:rPr>
        <w:t>采购人有权将商品送至采购人所在地第三方检测机构或商品厂家进行质量检测，如检测的结果不符合采购人要求，则采购人有权要求退货，并更换符合采购人要求的货品，</w:t>
      </w:r>
      <w:r>
        <w:rPr>
          <w:rFonts w:hint="eastAsia" w:ascii="宋体" w:hAnsi="宋体" w:cs="宋体"/>
          <w:sz w:val="24"/>
          <w:szCs w:val="24"/>
          <w:lang w:val="en-US" w:eastAsia="zh-CN"/>
        </w:rPr>
        <w:t>我方</w:t>
      </w:r>
      <w:r>
        <w:rPr>
          <w:rFonts w:hint="eastAsia" w:ascii="宋体" w:hAnsi="宋体" w:cs="宋体"/>
          <w:sz w:val="24"/>
          <w:szCs w:val="24"/>
        </w:rPr>
        <w:t>应赔偿由此对采购人造成的损失。</w:t>
      </w:r>
    </w:p>
    <w:p w14:paraId="42101C2E">
      <w:pPr>
        <w:spacing w:line="440" w:lineRule="exact"/>
        <w:ind w:firstLine="482" w:firstLineChars="200"/>
        <w:rPr>
          <w:rFonts w:hint="eastAsia"/>
          <w:b/>
          <w:bCs/>
          <w:sz w:val="24"/>
          <w:szCs w:val="24"/>
        </w:rPr>
      </w:pPr>
      <w:r>
        <w:rPr>
          <w:rFonts w:hint="eastAsia"/>
          <w:b/>
          <w:bCs/>
          <w:sz w:val="24"/>
          <w:szCs w:val="24"/>
          <w:lang w:val="en-US" w:eastAsia="zh-CN"/>
        </w:rPr>
        <w:t>二</w:t>
      </w:r>
      <w:r>
        <w:rPr>
          <w:rFonts w:hint="eastAsia"/>
          <w:b/>
          <w:bCs/>
          <w:sz w:val="24"/>
          <w:szCs w:val="24"/>
        </w:rPr>
        <w:t>、货物的包装、发运及运输</w:t>
      </w:r>
    </w:p>
    <w:p w14:paraId="3E871630">
      <w:pPr>
        <w:pStyle w:val="40"/>
        <w:spacing w:line="360" w:lineRule="auto"/>
        <w:ind w:firstLine="480"/>
        <w:rPr>
          <w:rFonts w:ascii="宋体" w:hAnsi="宋体"/>
          <w:bCs/>
          <w:kern w:val="2"/>
          <w:sz w:val="24"/>
        </w:rPr>
      </w:pPr>
      <w:r>
        <w:rPr>
          <w:rFonts w:hint="eastAsia" w:ascii="宋体" w:hAnsi="宋体"/>
          <w:bCs/>
          <w:kern w:val="2"/>
          <w:sz w:val="24"/>
        </w:rPr>
        <w:t>1、</w:t>
      </w:r>
      <w:r>
        <w:rPr>
          <w:rFonts w:hint="eastAsia" w:ascii="宋体" w:hAnsi="宋体"/>
          <w:bCs/>
          <w:kern w:val="2"/>
          <w:sz w:val="24"/>
          <w:lang w:val="en-US" w:eastAsia="zh-CN"/>
        </w:rPr>
        <w:t>我方</w:t>
      </w:r>
      <w:r>
        <w:rPr>
          <w:rFonts w:hint="eastAsia" w:ascii="宋体" w:hAnsi="宋体"/>
          <w:bCs/>
          <w:kern w:val="2"/>
          <w:sz w:val="24"/>
        </w:rPr>
        <w:t>应在发运前对货物进行满足运输距离、运输路径限高、防潮、防震、防锈和防破损装卸等要求的包装，以保证货物安全运达采购人指定地点。</w:t>
      </w:r>
    </w:p>
    <w:p w14:paraId="719ACD49">
      <w:pPr>
        <w:pStyle w:val="40"/>
        <w:spacing w:line="360" w:lineRule="auto"/>
        <w:ind w:firstLine="480"/>
        <w:rPr>
          <w:rFonts w:ascii="宋体" w:hAnsi="宋体"/>
          <w:bCs/>
          <w:kern w:val="2"/>
          <w:sz w:val="24"/>
        </w:rPr>
      </w:pPr>
      <w:r>
        <w:rPr>
          <w:rFonts w:hint="eastAsia" w:ascii="宋体" w:hAnsi="宋体"/>
          <w:bCs/>
          <w:kern w:val="2"/>
          <w:sz w:val="24"/>
        </w:rPr>
        <w:t>2、</w:t>
      </w:r>
      <w:r>
        <w:rPr>
          <w:rFonts w:hint="eastAsia" w:ascii="宋体" w:hAnsi="宋体"/>
          <w:bCs/>
          <w:kern w:val="2"/>
          <w:sz w:val="24"/>
          <w:lang w:val="en-US" w:eastAsia="zh-CN"/>
        </w:rPr>
        <w:t>我方</w:t>
      </w:r>
      <w:r>
        <w:rPr>
          <w:rFonts w:hint="eastAsia" w:ascii="宋体" w:hAnsi="宋体"/>
          <w:bCs/>
          <w:kern w:val="2"/>
          <w:sz w:val="24"/>
        </w:rPr>
        <w:t>在货物发运手续办理完毕后及时通知采购人以准备接货。货物送达采购人指定地点时，</w:t>
      </w:r>
      <w:r>
        <w:rPr>
          <w:rFonts w:hint="eastAsia" w:ascii="宋体" w:hAnsi="宋体"/>
          <w:bCs/>
          <w:kern w:val="2"/>
          <w:sz w:val="24"/>
          <w:lang w:val="en-US" w:eastAsia="zh-CN"/>
        </w:rPr>
        <w:t>我方</w:t>
      </w:r>
      <w:r>
        <w:rPr>
          <w:rFonts w:hint="eastAsia" w:ascii="宋体" w:hAnsi="宋体"/>
          <w:bCs/>
          <w:kern w:val="2"/>
          <w:sz w:val="24"/>
        </w:rPr>
        <w:t>应立即通知采购人货物已到达指定地点。</w:t>
      </w:r>
    </w:p>
    <w:p w14:paraId="5F002C39">
      <w:pPr>
        <w:pStyle w:val="40"/>
        <w:spacing w:line="360" w:lineRule="auto"/>
        <w:ind w:firstLine="480"/>
        <w:rPr>
          <w:rFonts w:ascii="宋体" w:hAnsi="宋体"/>
          <w:bCs/>
          <w:kern w:val="2"/>
          <w:sz w:val="24"/>
        </w:rPr>
      </w:pPr>
      <w:r>
        <w:rPr>
          <w:rFonts w:hint="eastAsia" w:ascii="宋体" w:hAnsi="宋体"/>
          <w:bCs/>
          <w:kern w:val="2"/>
          <w:sz w:val="24"/>
        </w:rPr>
        <w:t>3、货物在交付前发生的风险均由成</w:t>
      </w:r>
      <w:r>
        <w:rPr>
          <w:rFonts w:hint="eastAsia" w:ascii="宋体" w:hAnsi="宋体"/>
          <w:bCs/>
          <w:kern w:val="2"/>
          <w:sz w:val="24"/>
          <w:lang w:val="en-US" w:eastAsia="zh-CN"/>
        </w:rPr>
        <w:t>我方</w:t>
      </w:r>
      <w:r>
        <w:rPr>
          <w:rFonts w:hint="eastAsia" w:ascii="宋体" w:hAnsi="宋体"/>
          <w:bCs/>
          <w:kern w:val="2"/>
          <w:sz w:val="24"/>
        </w:rPr>
        <w:t>负责。</w:t>
      </w:r>
    </w:p>
    <w:p w14:paraId="000D6DF6">
      <w:pPr>
        <w:spacing w:line="440" w:lineRule="exact"/>
        <w:ind w:firstLine="480" w:firstLineChars="200"/>
      </w:pPr>
      <w:r>
        <w:rPr>
          <w:rFonts w:hint="eastAsia" w:ascii="宋体" w:hAnsi="宋体"/>
          <w:bCs/>
          <w:sz w:val="24"/>
        </w:rPr>
        <w:t>4、</w:t>
      </w:r>
      <w:r>
        <w:rPr>
          <w:rFonts w:hint="eastAsia" w:ascii="宋体" w:hAnsi="宋体"/>
          <w:sz w:val="24"/>
          <w:szCs w:val="24"/>
          <w:lang w:val="en-US" w:eastAsia="zh-CN"/>
        </w:rPr>
        <w:t>我方</w:t>
      </w:r>
      <w:r>
        <w:rPr>
          <w:rFonts w:hint="eastAsia" w:ascii="宋体" w:hAnsi="宋体"/>
          <w:sz w:val="24"/>
          <w:szCs w:val="24"/>
        </w:rPr>
        <w:t>工作人员配送期间必须无条件遵守安全管理制度，听从工作人员指挥，尽到维护监管安全的义务。</w:t>
      </w:r>
      <w:r>
        <w:rPr>
          <w:rFonts w:hint="eastAsia" w:ascii="宋体" w:hAnsi="宋体"/>
          <w:sz w:val="24"/>
          <w:szCs w:val="24"/>
          <w:lang w:val="en-US" w:eastAsia="zh-CN"/>
        </w:rPr>
        <w:t>我方</w:t>
      </w:r>
      <w:r>
        <w:rPr>
          <w:rFonts w:hint="eastAsia" w:ascii="宋体" w:hAnsi="宋体"/>
          <w:sz w:val="24"/>
          <w:szCs w:val="24"/>
        </w:rPr>
        <w:t>在商品备货、打包、运输等过程中须仔细检查，避免钝器、锐器等加工包装工具进入监内。</w:t>
      </w:r>
    </w:p>
    <w:p w14:paraId="57C2517C">
      <w:pPr>
        <w:spacing w:line="440" w:lineRule="exact"/>
        <w:ind w:firstLine="482" w:firstLineChars="200"/>
        <w:rPr>
          <w:rFonts w:hint="eastAsia"/>
          <w:b/>
          <w:bCs/>
          <w:sz w:val="24"/>
          <w:szCs w:val="24"/>
        </w:rPr>
      </w:pPr>
      <w:r>
        <w:rPr>
          <w:rFonts w:hint="eastAsia"/>
          <w:b/>
          <w:bCs/>
          <w:sz w:val="24"/>
          <w:szCs w:val="24"/>
          <w:lang w:val="en-US" w:eastAsia="zh-CN"/>
        </w:rPr>
        <w:t>三</w:t>
      </w:r>
      <w:r>
        <w:rPr>
          <w:rFonts w:hint="eastAsia"/>
          <w:b/>
          <w:bCs/>
          <w:sz w:val="24"/>
          <w:szCs w:val="24"/>
        </w:rPr>
        <w:t>、验收要求</w:t>
      </w:r>
    </w:p>
    <w:p w14:paraId="2576A18A">
      <w:pPr>
        <w:spacing w:line="440" w:lineRule="exact"/>
        <w:ind w:firstLine="480" w:firstLineChars="200"/>
        <w:rPr>
          <w:rFonts w:ascii="宋体" w:hAnsi="宋体"/>
          <w:b w:val="0"/>
          <w:bCs/>
          <w:sz w:val="24"/>
        </w:rPr>
      </w:pPr>
      <w:r>
        <w:rPr>
          <w:rFonts w:hint="eastAsia" w:ascii="宋体" w:hAnsi="宋体"/>
          <w:b w:val="0"/>
          <w:bCs/>
          <w:sz w:val="24"/>
        </w:rPr>
        <w:t>1、</w:t>
      </w:r>
      <w:r>
        <w:rPr>
          <w:rFonts w:hint="eastAsia" w:ascii="宋体" w:hAnsi="宋体"/>
          <w:b w:val="0"/>
          <w:bCs/>
          <w:sz w:val="24"/>
          <w:lang w:val="en-US" w:eastAsia="zh-CN"/>
        </w:rPr>
        <w:t>我方</w:t>
      </w:r>
      <w:r>
        <w:rPr>
          <w:rFonts w:hint="eastAsia" w:ascii="宋体" w:hAnsi="宋体"/>
          <w:b w:val="0"/>
          <w:bCs/>
          <w:sz w:val="24"/>
        </w:rPr>
        <w:t>供货时，应提供所供产品的面料检验报告，检验报告内容包括但不限于：单位面积质量、单位面积质量偏差率、纵向断裂强度、横向断裂强度、幅宽偏差、厚度等。</w:t>
      </w:r>
    </w:p>
    <w:p w14:paraId="5F178BBD">
      <w:pPr>
        <w:spacing w:line="440" w:lineRule="exact"/>
        <w:ind w:firstLine="480" w:firstLineChars="200"/>
        <w:rPr>
          <w:rFonts w:ascii="宋体" w:hAnsi="宋体"/>
          <w:bCs/>
          <w:sz w:val="24"/>
        </w:rPr>
      </w:pPr>
      <w:r>
        <w:rPr>
          <w:rFonts w:hint="eastAsia" w:ascii="宋体" w:hAnsi="宋体"/>
          <w:bCs/>
          <w:sz w:val="24"/>
        </w:rPr>
        <w:t>2、</w:t>
      </w:r>
      <w:r>
        <w:rPr>
          <w:rFonts w:hint="eastAsia" w:ascii="宋体" w:hAnsi="宋体"/>
          <w:bCs/>
          <w:sz w:val="24"/>
          <w:lang w:val="en-US" w:eastAsia="zh-CN"/>
        </w:rPr>
        <w:t>我方</w:t>
      </w:r>
      <w:r>
        <w:rPr>
          <w:rFonts w:hint="eastAsia" w:ascii="宋体" w:hAnsi="宋体"/>
          <w:bCs/>
          <w:sz w:val="24"/>
        </w:rPr>
        <w:t>供货时需原包装到现场，有完整的货物清单、合格证等。</w:t>
      </w:r>
    </w:p>
    <w:p w14:paraId="39BF8210">
      <w:pPr>
        <w:spacing w:line="440" w:lineRule="exact"/>
        <w:ind w:firstLine="480" w:firstLineChars="200"/>
        <w:rPr>
          <w:rFonts w:ascii="宋体" w:hAnsi="宋体"/>
          <w:bCs/>
          <w:sz w:val="24"/>
        </w:rPr>
      </w:pPr>
      <w:r>
        <w:rPr>
          <w:rFonts w:hint="eastAsia" w:ascii="宋体" w:hAnsi="宋体"/>
          <w:bCs/>
          <w:sz w:val="24"/>
        </w:rPr>
        <w:t>3、采购人依据上述提供的书面材料进行验收。</w:t>
      </w:r>
      <w:r>
        <w:rPr>
          <w:rFonts w:hint="eastAsia" w:ascii="宋体" w:hAnsi="宋体" w:cs="宋体"/>
          <w:bCs/>
          <w:kern w:val="0"/>
          <w:sz w:val="24"/>
          <w:szCs w:val="24"/>
          <w:lang w:val="en-US" w:eastAsia="zh-CN"/>
        </w:rPr>
        <w:t>我方</w:t>
      </w:r>
      <w:r>
        <w:rPr>
          <w:rFonts w:hint="eastAsia" w:ascii="宋体" w:hAnsi="宋体" w:cs="宋体"/>
          <w:bCs/>
          <w:kern w:val="0"/>
          <w:sz w:val="24"/>
          <w:szCs w:val="24"/>
        </w:rPr>
        <w:t>需派工作人员在场并对验收结果签字确认，未派员参加的，视为同意单方验收结果。</w:t>
      </w:r>
    </w:p>
    <w:p w14:paraId="67D96CB7">
      <w:pPr>
        <w:spacing w:line="440" w:lineRule="exact"/>
        <w:ind w:firstLine="482" w:firstLineChars="200"/>
        <w:rPr>
          <w:b/>
          <w:bCs/>
          <w:sz w:val="24"/>
          <w:szCs w:val="24"/>
        </w:rPr>
      </w:pPr>
      <w:r>
        <w:rPr>
          <w:rFonts w:hint="eastAsia"/>
          <w:b/>
          <w:bCs/>
          <w:sz w:val="24"/>
          <w:szCs w:val="24"/>
          <w:lang w:val="en-US" w:eastAsia="zh-CN"/>
        </w:rPr>
        <w:t>四</w:t>
      </w:r>
      <w:r>
        <w:rPr>
          <w:rFonts w:hint="eastAsia"/>
          <w:b/>
          <w:bCs/>
          <w:sz w:val="24"/>
          <w:szCs w:val="24"/>
        </w:rPr>
        <w:t>、</w:t>
      </w:r>
      <w:r>
        <w:rPr>
          <w:rFonts w:hint="eastAsia" w:ascii="宋体" w:hAnsi="宋体" w:cs="宋体"/>
          <w:b/>
          <w:bCs/>
          <w:sz w:val="24"/>
          <w:szCs w:val="24"/>
        </w:rPr>
        <w:t>质保期及质量保证。</w:t>
      </w:r>
    </w:p>
    <w:p w14:paraId="5BB82DFF">
      <w:pPr>
        <w:spacing w:line="440" w:lineRule="exact"/>
        <w:ind w:firstLine="480" w:firstLineChars="200"/>
        <w:rPr>
          <w:b/>
          <w:bCs/>
          <w:sz w:val="24"/>
          <w:szCs w:val="24"/>
        </w:rPr>
      </w:pPr>
      <w:r>
        <w:rPr>
          <w:rFonts w:hint="eastAsia" w:asciiTheme="minorEastAsia" w:hAnsiTheme="minorEastAsia" w:eastAsiaTheme="minorEastAsia" w:cstheme="minorEastAsia"/>
          <w:sz w:val="24"/>
          <w:szCs w:val="24"/>
        </w:rPr>
        <w:t>1、质保期不少于1个月（自交货验收合格之日起计），在质保期内出现质量问题的，按三包规定处理；造成的损失由</w:t>
      </w:r>
      <w:r>
        <w:rPr>
          <w:rFonts w:hint="eastAsia" w:asciiTheme="minorEastAsia" w:hAnsiTheme="minorEastAsia" w:eastAsiaTheme="minorEastAsia" w:cstheme="minorEastAsia"/>
          <w:sz w:val="24"/>
          <w:szCs w:val="24"/>
          <w:lang w:val="en-US" w:eastAsia="zh-CN"/>
        </w:rPr>
        <w:t>我方</w:t>
      </w:r>
      <w:r>
        <w:rPr>
          <w:rFonts w:hint="eastAsia" w:asciiTheme="minorEastAsia" w:hAnsiTheme="minorEastAsia" w:eastAsiaTheme="minorEastAsia" w:cstheme="minorEastAsia"/>
          <w:sz w:val="24"/>
          <w:szCs w:val="24"/>
        </w:rPr>
        <w:t>负</w:t>
      </w:r>
      <w:r>
        <w:rPr>
          <w:rFonts w:hint="eastAsia"/>
          <w:sz w:val="24"/>
          <w:szCs w:val="24"/>
        </w:rPr>
        <w:t>责赔偿。</w:t>
      </w:r>
    </w:p>
    <w:p w14:paraId="367FF245">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我方</w:t>
      </w:r>
      <w:r>
        <w:rPr>
          <w:rFonts w:hint="eastAsia" w:asciiTheme="minorEastAsia" w:hAnsiTheme="minorEastAsia" w:eastAsiaTheme="minorEastAsia" w:cstheme="minorEastAsia"/>
          <w:sz w:val="24"/>
          <w:szCs w:val="24"/>
        </w:rPr>
        <w:t>提供的货物在质保期内因货物本身的质量问题，</w:t>
      </w:r>
      <w:r>
        <w:rPr>
          <w:rFonts w:hint="eastAsia" w:asciiTheme="minorEastAsia" w:hAnsiTheme="minorEastAsia" w:eastAsiaTheme="minorEastAsia" w:cstheme="minorEastAsia"/>
          <w:sz w:val="24"/>
          <w:szCs w:val="24"/>
          <w:lang w:val="en-US" w:eastAsia="zh-CN"/>
        </w:rPr>
        <w:t>我方</w:t>
      </w:r>
      <w:r>
        <w:rPr>
          <w:rFonts w:hint="eastAsia" w:asciiTheme="minorEastAsia" w:hAnsiTheme="minorEastAsia" w:eastAsiaTheme="minorEastAsia" w:cstheme="minorEastAsia"/>
          <w:sz w:val="24"/>
          <w:szCs w:val="24"/>
        </w:rPr>
        <w:t>应负责免费更换。对达不到技术要求者，根据实际情况，经双方协商，可按以下办法处理：</w:t>
      </w:r>
    </w:p>
    <w:p w14:paraId="59BAC9DE">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⑴更换：由</w:t>
      </w:r>
      <w:r>
        <w:rPr>
          <w:rFonts w:hint="eastAsia" w:asciiTheme="minorEastAsia" w:hAnsiTheme="minorEastAsia" w:eastAsiaTheme="minorEastAsia" w:cstheme="minorEastAsia"/>
          <w:sz w:val="24"/>
          <w:szCs w:val="24"/>
          <w:lang w:val="en-US" w:eastAsia="zh-CN"/>
        </w:rPr>
        <w:t>我方</w:t>
      </w:r>
      <w:r>
        <w:rPr>
          <w:rFonts w:hint="eastAsia" w:asciiTheme="minorEastAsia" w:hAnsiTheme="minorEastAsia" w:eastAsiaTheme="minorEastAsia" w:cstheme="minorEastAsia"/>
          <w:sz w:val="24"/>
          <w:szCs w:val="24"/>
        </w:rPr>
        <w:t>承担所发生的全部费用。</w:t>
      </w:r>
    </w:p>
    <w:p w14:paraId="282D69A2">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⑵贬值处理：由双方合议定价。</w:t>
      </w:r>
    </w:p>
    <w:p w14:paraId="7659D073">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⑶退货处理：</w:t>
      </w:r>
      <w:r>
        <w:rPr>
          <w:rFonts w:hint="eastAsia" w:asciiTheme="minorEastAsia" w:hAnsiTheme="minorEastAsia" w:eastAsiaTheme="minorEastAsia" w:cstheme="minorEastAsia"/>
          <w:sz w:val="24"/>
          <w:szCs w:val="24"/>
          <w:lang w:val="en-US" w:eastAsia="zh-CN"/>
        </w:rPr>
        <w:t>我方</w:t>
      </w:r>
      <w:r>
        <w:rPr>
          <w:rFonts w:hint="eastAsia" w:asciiTheme="minorEastAsia" w:hAnsiTheme="minorEastAsia" w:eastAsiaTheme="minorEastAsia" w:cstheme="minorEastAsia"/>
          <w:sz w:val="24"/>
          <w:szCs w:val="24"/>
        </w:rPr>
        <w:t>应退还采购人支付的合同款，同时应承担该货物的直接费用（运输、保险、检验、货款利息及银行手续费等）。</w:t>
      </w:r>
    </w:p>
    <w:p w14:paraId="71A5EE90">
      <w:pPr>
        <w:pStyle w:val="16"/>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如在使用过程中发生质量问题，</w:t>
      </w:r>
      <w:r>
        <w:rPr>
          <w:rFonts w:hint="eastAsia" w:asciiTheme="minorEastAsia" w:hAnsiTheme="minorEastAsia" w:eastAsiaTheme="minorEastAsia" w:cstheme="minorEastAsia"/>
          <w:sz w:val="24"/>
          <w:szCs w:val="24"/>
          <w:lang w:val="en-US" w:eastAsia="zh-CN"/>
        </w:rPr>
        <w:t>我方</w:t>
      </w:r>
      <w:r>
        <w:rPr>
          <w:rFonts w:hint="eastAsia" w:asciiTheme="minorEastAsia" w:hAnsiTheme="minorEastAsia" w:eastAsiaTheme="minorEastAsia" w:cstheme="minorEastAsia"/>
          <w:sz w:val="24"/>
          <w:szCs w:val="24"/>
        </w:rPr>
        <w:t>在接到采购人通知后在24小时内到达采购人现场。</w:t>
      </w:r>
    </w:p>
    <w:p w14:paraId="52BF4991">
      <w:pPr>
        <w:spacing w:line="440" w:lineRule="exact"/>
        <w:ind w:firstLine="482" w:firstLineChars="200"/>
        <w:rPr>
          <w:b/>
          <w:bCs/>
          <w:sz w:val="24"/>
          <w:szCs w:val="24"/>
        </w:rPr>
      </w:pPr>
      <w:r>
        <w:rPr>
          <w:rFonts w:hint="eastAsia"/>
          <w:b/>
          <w:bCs/>
          <w:sz w:val="24"/>
          <w:szCs w:val="24"/>
          <w:lang w:val="en-US" w:eastAsia="zh-CN"/>
        </w:rPr>
        <w:t>五</w:t>
      </w:r>
      <w:r>
        <w:rPr>
          <w:rFonts w:hint="eastAsia"/>
          <w:b/>
          <w:bCs/>
          <w:sz w:val="24"/>
          <w:szCs w:val="24"/>
        </w:rPr>
        <w:t>、货款支付</w:t>
      </w:r>
    </w:p>
    <w:p w14:paraId="454D3FF0">
      <w:pPr>
        <w:adjustRightInd w:val="0"/>
        <w:snapToGrid w:val="0"/>
        <w:spacing w:line="440" w:lineRule="exact"/>
        <w:ind w:firstLine="480" w:firstLineChars="200"/>
        <w:rPr>
          <w:rFonts w:hint="eastAsia" w:ascii="宋体" w:hAnsi="宋体" w:cs="宋体"/>
          <w:bCs/>
          <w:sz w:val="24"/>
          <w:szCs w:val="24"/>
        </w:rPr>
      </w:pPr>
      <w:r>
        <w:rPr>
          <w:rFonts w:hint="eastAsia" w:ascii="宋体" w:hAnsi="宋体" w:cs="宋体"/>
          <w:sz w:val="24"/>
          <w:szCs w:val="24"/>
        </w:rPr>
        <w:t>货物经验收合格，采购人收到</w:t>
      </w:r>
      <w:r>
        <w:rPr>
          <w:rFonts w:hint="eastAsia" w:ascii="宋体" w:hAnsi="宋体" w:cs="宋体"/>
          <w:sz w:val="24"/>
          <w:szCs w:val="24"/>
          <w:lang w:val="en-US" w:eastAsia="zh-CN"/>
        </w:rPr>
        <w:t>我方</w:t>
      </w:r>
      <w:r>
        <w:rPr>
          <w:rFonts w:hint="eastAsia" w:ascii="宋体" w:hAnsi="宋体" w:cs="宋体"/>
          <w:sz w:val="24"/>
          <w:szCs w:val="24"/>
        </w:rPr>
        <w:t>提供的送货清单、货物验收凭证、</w:t>
      </w:r>
      <w:r>
        <w:rPr>
          <w:rFonts w:hint="eastAsia" w:ascii="宋体" w:hAnsi="宋体" w:cs="宋体"/>
          <w:sz w:val="24"/>
          <w:szCs w:val="24"/>
          <w:lang w:val="en-US" w:eastAsia="zh-CN"/>
        </w:rPr>
        <w:t>我方</w:t>
      </w:r>
      <w:r>
        <w:rPr>
          <w:rFonts w:hint="eastAsia" w:ascii="宋体" w:hAnsi="宋体" w:cs="宋体"/>
          <w:sz w:val="24"/>
          <w:szCs w:val="24"/>
        </w:rPr>
        <w:t>提供的</w:t>
      </w:r>
      <w:r>
        <w:rPr>
          <w:rFonts w:hint="eastAsia" w:hAnsi="宋体"/>
          <w:b/>
          <w:bCs/>
          <w:sz w:val="24"/>
          <w:szCs w:val="24"/>
        </w:rPr>
        <w:t>增值税专用发票</w:t>
      </w:r>
      <w:r>
        <w:rPr>
          <w:rFonts w:hint="eastAsia" w:ascii="宋体" w:hAnsi="宋体" w:cs="宋体"/>
          <w:bCs/>
          <w:sz w:val="24"/>
          <w:szCs w:val="24"/>
        </w:rPr>
        <w:t>后30天内支付货款。</w:t>
      </w:r>
    </w:p>
    <w:p w14:paraId="335522A7">
      <w:pPr>
        <w:pStyle w:val="2"/>
        <w:rPr>
          <w:rFonts w:hint="default" w:eastAsia="黑体"/>
          <w:lang w:val="en-US" w:eastAsia="zh-CN"/>
        </w:rPr>
      </w:pPr>
    </w:p>
    <w:p w14:paraId="628C9DC0">
      <w:pPr>
        <w:pStyle w:val="11"/>
        <w:ind w:firstLine="0" w:firstLineChars="0"/>
        <w:rPr>
          <w:rFonts w:hint="eastAsia"/>
        </w:rPr>
      </w:pPr>
    </w:p>
    <w:p w14:paraId="52ADC0E3">
      <w:pPr>
        <w:pStyle w:val="12"/>
        <w:rPr>
          <w:rFonts w:hint="eastAsia"/>
        </w:rPr>
      </w:pPr>
    </w:p>
    <w:p w14:paraId="7E64CDA0">
      <w:pPr>
        <w:spacing w:line="400" w:lineRule="exact"/>
        <w:ind w:firstLine="4080" w:firstLineChars="1700"/>
        <w:rPr>
          <w:rFonts w:ascii="宋体" w:hAnsi="宋体"/>
          <w:sz w:val="24"/>
        </w:rPr>
      </w:pPr>
      <w:r>
        <w:rPr>
          <w:rFonts w:hint="eastAsia" w:ascii="宋体" w:hAnsi="宋体"/>
          <w:sz w:val="24"/>
        </w:rPr>
        <w:t>承诺人：（单位公章）</w:t>
      </w:r>
    </w:p>
    <w:p w14:paraId="2FACEB25">
      <w:pPr>
        <w:spacing w:line="400" w:lineRule="exact"/>
        <w:ind w:firstLine="3480" w:firstLineChars="1450"/>
        <w:rPr>
          <w:rFonts w:hint="eastAsia" w:ascii="宋体" w:hAnsi="宋体"/>
          <w:sz w:val="24"/>
          <w:u w:val="single"/>
        </w:rPr>
      </w:pPr>
      <w:r>
        <w:rPr>
          <w:rFonts w:hint="eastAsia" w:ascii="宋体" w:hAnsi="宋体"/>
          <w:sz w:val="24"/>
        </w:rPr>
        <w:t>法定代表人或委托代理人签名：</w:t>
      </w:r>
    </w:p>
    <w:p w14:paraId="5A393101">
      <w:pPr>
        <w:spacing w:line="400" w:lineRule="exact"/>
        <w:ind w:firstLine="2520" w:firstLineChars="1050"/>
        <w:rPr>
          <w:rFonts w:hint="eastAsia"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7133A29C">
      <w:pPr>
        <w:rPr>
          <w:rFonts w:hint="eastAsia"/>
        </w:rPr>
        <w:sectPr>
          <w:headerReference r:id="rId12" w:type="first"/>
          <w:footerReference r:id="rId15" w:type="first"/>
          <w:headerReference r:id="rId10" w:type="default"/>
          <w:footerReference r:id="rId13" w:type="default"/>
          <w:headerReference r:id="rId11" w:type="even"/>
          <w:footerReference r:id="rId14" w:type="even"/>
          <w:pgSz w:w="11905" w:h="16838"/>
          <w:pgMar w:top="1440" w:right="1134" w:bottom="1440" w:left="1701" w:header="851" w:footer="992" w:gutter="0"/>
          <w:cols w:space="720" w:num="1"/>
          <w:docGrid w:type="lines" w:linePitch="323" w:charSpace="0"/>
        </w:sectPr>
      </w:pPr>
    </w:p>
    <w:p w14:paraId="0AE2EA2D">
      <w:pPr>
        <w:spacing w:line="400" w:lineRule="exact"/>
        <w:rPr>
          <w:rFonts w:ascii="宋体" w:hAnsi="宋体" w:cs="宋体"/>
          <w:bCs/>
          <w:sz w:val="24"/>
          <w:szCs w:val="24"/>
        </w:rPr>
      </w:pPr>
      <w:bookmarkStart w:id="32" w:name="_GoBack"/>
      <w:bookmarkEnd w:id="32"/>
      <w:r>
        <w:rPr>
          <w:rFonts w:hint="eastAsia" w:ascii="宋体" w:hAnsi="宋体" w:cs="宋体"/>
          <w:bCs/>
          <w:sz w:val="24"/>
          <w:szCs w:val="24"/>
        </w:rPr>
        <w:t xml:space="preserve">附件七                  </w:t>
      </w:r>
    </w:p>
    <w:p w14:paraId="32FB5A44">
      <w:pPr>
        <w:spacing w:line="400" w:lineRule="exact"/>
        <w:jc w:val="center"/>
        <w:rPr>
          <w:rFonts w:ascii="宋体" w:hAnsi="宋体"/>
          <w:b/>
          <w:sz w:val="32"/>
          <w:szCs w:val="32"/>
        </w:rPr>
      </w:pPr>
      <w:r>
        <w:rPr>
          <w:rFonts w:hint="eastAsia" w:hAnsi="宋体"/>
          <w:b/>
          <w:sz w:val="28"/>
          <w:szCs w:val="24"/>
        </w:rPr>
        <w:t>（7）</w:t>
      </w:r>
      <w:r>
        <w:rPr>
          <w:rFonts w:hint="eastAsia" w:ascii="宋体" w:hAnsi="宋体"/>
          <w:b/>
          <w:sz w:val="32"/>
          <w:szCs w:val="32"/>
        </w:rPr>
        <w:t>廉政承诺书</w:t>
      </w:r>
    </w:p>
    <w:p w14:paraId="781F0167">
      <w:pPr>
        <w:spacing w:line="400" w:lineRule="exact"/>
        <w:ind w:firstLine="4335"/>
        <w:rPr>
          <w:rFonts w:hint="eastAsia" w:ascii="宋体" w:hAnsi="宋体"/>
          <w:szCs w:val="21"/>
        </w:rPr>
      </w:pPr>
    </w:p>
    <w:p w14:paraId="52F6365B">
      <w:pPr>
        <w:autoSpaceDE w:val="0"/>
        <w:autoSpaceDN w:val="0"/>
        <w:adjustRightInd w:val="0"/>
        <w:spacing w:line="500" w:lineRule="exact"/>
        <w:rPr>
          <w:rFonts w:ascii="宋体" w:hAnsi="宋体" w:cs="宋体"/>
          <w:bCs/>
          <w:sz w:val="24"/>
        </w:rPr>
      </w:pPr>
      <w:r>
        <w:rPr>
          <w:rFonts w:hint="eastAsia" w:ascii="宋体" w:hAnsi="宋体"/>
          <w:sz w:val="24"/>
          <w:u w:val="single"/>
        </w:rPr>
        <w:t>浙江东越实业有限公司</w:t>
      </w:r>
      <w:r>
        <w:rPr>
          <w:rFonts w:hint="eastAsia" w:ascii="宋体" w:hAnsi="宋体" w:cs="宋体"/>
          <w:bCs/>
          <w:sz w:val="24"/>
        </w:rPr>
        <w:t>：</w:t>
      </w:r>
    </w:p>
    <w:p w14:paraId="5EA77C84">
      <w:pPr>
        <w:autoSpaceDE w:val="0"/>
        <w:autoSpaceDN w:val="0"/>
        <w:adjustRightInd w:val="0"/>
        <w:spacing w:line="500" w:lineRule="exact"/>
        <w:rPr>
          <w:rFonts w:ascii="宋体" w:hAnsi="宋体" w:cs="宋体"/>
          <w:bCs/>
          <w:sz w:val="24"/>
        </w:rPr>
      </w:pPr>
      <w:r>
        <w:rPr>
          <w:rFonts w:hint="eastAsia" w:ascii="宋体" w:hAnsi="宋体" w:cs="宋体"/>
          <w:bCs/>
          <w:sz w:val="24"/>
        </w:rPr>
        <w:t xml:space="preserve">    我单位响应你单位</w:t>
      </w:r>
      <w:r>
        <w:rPr>
          <w:rFonts w:hint="eastAsia" w:ascii="宋体" w:hAnsi="宋体" w:eastAsia="宋体" w:cs="宋体"/>
          <w:bCs/>
          <w:sz w:val="24"/>
          <w:u w:val="single"/>
          <w:lang w:val="en-US" w:eastAsia="zh-CN"/>
        </w:rPr>
        <w:t>浙江东越实业有限公司床上用品生产面料采购项目（二次）</w:t>
      </w:r>
      <w:r>
        <w:rPr>
          <w:rFonts w:hint="eastAsia" w:ascii="宋体" w:hAnsi="宋体" w:cs="宋体"/>
          <w:bCs/>
          <w:sz w:val="24"/>
        </w:rPr>
        <w:t>采购要求参加响应。在这次响应过程中和成交后，我们将严格遵守国家法律法规规定要求，并郑重承诺：</w:t>
      </w:r>
    </w:p>
    <w:p w14:paraId="480C1D2F">
      <w:pPr>
        <w:autoSpaceDE w:val="0"/>
        <w:autoSpaceDN w:val="0"/>
        <w:adjustRightInd w:val="0"/>
        <w:spacing w:line="500" w:lineRule="exact"/>
        <w:rPr>
          <w:rFonts w:ascii="宋体" w:hAnsi="宋体" w:cs="宋体"/>
          <w:bCs/>
          <w:sz w:val="24"/>
        </w:rPr>
      </w:pPr>
      <w:r>
        <w:rPr>
          <w:rFonts w:hint="eastAsia" w:ascii="宋体" w:hAnsi="宋体" w:cs="宋体"/>
          <w:bCs/>
          <w:sz w:val="24"/>
        </w:rPr>
        <w:t xml:space="preserve">    一、不向项目有关人员及部门赠送礼金礼物、有价证券、回扣以及中介费、介绍费、咨询费等好处费；</w:t>
      </w:r>
    </w:p>
    <w:p w14:paraId="3739903C">
      <w:pPr>
        <w:autoSpaceDE w:val="0"/>
        <w:autoSpaceDN w:val="0"/>
        <w:adjustRightInd w:val="0"/>
        <w:spacing w:line="500" w:lineRule="exact"/>
        <w:rPr>
          <w:rFonts w:ascii="宋体" w:hAnsi="宋体" w:cs="宋体"/>
          <w:bCs/>
          <w:sz w:val="24"/>
        </w:rPr>
      </w:pPr>
      <w:r>
        <w:rPr>
          <w:rFonts w:hint="eastAsia" w:ascii="宋体" w:hAnsi="宋体" w:cs="宋体"/>
          <w:bCs/>
          <w:sz w:val="24"/>
        </w:rPr>
        <w:t xml:space="preserve">    二、不为项目有关人员及部门报销应由你方单位或个人支付的费用；</w:t>
      </w:r>
    </w:p>
    <w:p w14:paraId="4571F35F">
      <w:pPr>
        <w:autoSpaceDE w:val="0"/>
        <w:autoSpaceDN w:val="0"/>
        <w:adjustRightInd w:val="0"/>
        <w:spacing w:line="500" w:lineRule="exact"/>
        <w:rPr>
          <w:rFonts w:ascii="宋体" w:hAnsi="宋体" w:cs="宋体"/>
          <w:bCs/>
          <w:sz w:val="24"/>
        </w:rPr>
      </w:pPr>
      <w:r>
        <w:rPr>
          <w:rFonts w:hint="eastAsia" w:ascii="宋体" w:hAnsi="宋体" w:cs="宋体"/>
          <w:bCs/>
          <w:sz w:val="24"/>
        </w:rPr>
        <w:t xml:space="preserve">    三、不向项目有关人员及部门提供有可能影响公正执行公务的宴请和健身娱乐等活动；</w:t>
      </w:r>
    </w:p>
    <w:p w14:paraId="726E8984">
      <w:pPr>
        <w:autoSpaceDE w:val="0"/>
        <w:autoSpaceDN w:val="0"/>
        <w:adjustRightInd w:val="0"/>
        <w:spacing w:line="500" w:lineRule="exact"/>
        <w:rPr>
          <w:rFonts w:ascii="宋体" w:hAnsi="宋体" w:cs="宋体"/>
          <w:bCs/>
          <w:sz w:val="24"/>
        </w:rPr>
      </w:pPr>
      <w:r>
        <w:rPr>
          <w:rFonts w:hint="eastAsia" w:ascii="宋体" w:hAnsi="宋体" w:cs="宋体"/>
          <w:bCs/>
          <w:sz w:val="24"/>
        </w:rPr>
        <w:t xml:space="preserve">    四、不为项目有关人员及部门出国（境）、旅游等提供方便；</w:t>
      </w:r>
    </w:p>
    <w:p w14:paraId="2F2C2941">
      <w:pPr>
        <w:autoSpaceDE w:val="0"/>
        <w:autoSpaceDN w:val="0"/>
        <w:adjustRightInd w:val="0"/>
        <w:spacing w:line="500" w:lineRule="exact"/>
        <w:rPr>
          <w:rFonts w:ascii="宋体" w:hAnsi="宋体" w:cs="宋体"/>
          <w:bCs/>
          <w:sz w:val="24"/>
        </w:rPr>
      </w:pPr>
      <w:r>
        <w:rPr>
          <w:rFonts w:hint="eastAsia" w:ascii="宋体" w:hAnsi="宋体" w:cs="宋体"/>
          <w:bCs/>
          <w:sz w:val="24"/>
        </w:rPr>
        <w:t xml:space="preserve">    五、不为项目有关人员个人装修住房、婚丧嫁娶、配偶子女工作安排等提供好处； </w:t>
      </w:r>
    </w:p>
    <w:p w14:paraId="4FBC7B99">
      <w:pPr>
        <w:autoSpaceDE w:val="0"/>
        <w:autoSpaceDN w:val="0"/>
        <w:adjustRightInd w:val="0"/>
        <w:spacing w:line="500" w:lineRule="exact"/>
        <w:rPr>
          <w:rFonts w:ascii="宋体" w:hAnsi="宋体" w:cs="宋体"/>
          <w:bCs/>
          <w:sz w:val="24"/>
        </w:rPr>
      </w:pPr>
      <w:r>
        <w:rPr>
          <w:rFonts w:hint="eastAsia" w:ascii="宋体" w:hAnsi="宋体" w:cs="宋体"/>
          <w:bCs/>
          <w:sz w:val="24"/>
        </w:rPr>
        <w:t xml:space="preserve">    六、严格遵守民法典等法律，诚实守信，合法经营，坚决抵制各种违法违纪行为。</w:t>
      </w:r>
    </w:p>
    <w:p w14:paraId="0E5EFEAD">
      <w:pPr>
        <w:autoSpaceDE w:val="0"/>
        <w:autoSpaceDN w:val="0"/>
        <w:adjustRightInd w:val="0"/>
        <w:spacing w:line="500" w:lineRule="exact"/>
        <w:rPr>
          <w:rFonts w:ascii="宋体" w:hAnsi="宋体" w:cs="宋体"/>
          <w:bCs/>
          <w:sz w:val="24"/>
        </w:rPr>
      </w:pPr>
    </w:p>
    <w:p w14:paraId="0FE97A8D">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如违反上述承诺，你单位有权立即取消我单位响应、成交的资格或终止正在履行的合同，有权拒绝我单位在一定时期内进入你单位进行采购或其他经营活动，并通报相关部门，由此引起的相应损失均由我单位承担。</w:t>
      </w:r>
    </w:p>
    <w:p w14:paraId="7CDE29F7">
      <w:pPr>
        <w:autoSpaceDE w:val="0"/>
        <w:autoSpaceDN w:val="0"/>
        <w:adjustRightInd w:val="0"/>
        <w:spacing w:line="500" w:lineRule="exact"/>
        <w:rPr>
          <w:rFonts w:ascii="宋体" w:hAnsi="宋体" w:cs="宋体"/>
          <w:bCs/>
          <w:sz w:val="24"/>
        </w:rPr>
      </w:pPr>
    </w:p>
    <w:p w14:paraId="4EC7F994">
      <w:pPr>
        <w:spacing w:line="400" w:lineRule="exact"/>
        <w:ind w:firstLine="3570" w:firstLineChars="1700"/>
        <w:rPr>
          <w:rFonts w:hint="eastAsia" w:ascii="宋体" w:hAnsi="宋体"/>
          <w:szCs w:val="21"/>
        </w:rPr>
      </w:pPr>
    </w:p>
    <w:p w14:paraId="332A3575">
      <w:pPr>
        <w:spacing w:line="400" w:lineRule="exact"/>
        <w:rPr>
          <w:rFonts w:hint="eastAsia" w:ascii="宋体" w:hAnsi="宋体"/>
          <w:szCs w:val="21"/>
        </w:rPr>
      </w:pPr>
    </w:p>
    <w:p w14:paraId="5D4C781A">
      <w:pPr>
        <w:spacing w:line="400" w:lineRule="exact"/>
        <w:ind w:firstLine="3570" w:firstLineChars="1700"/>
        <w:rPr>
          <w:rFonts w:hint="eastAsia" w:ascii="宋体" w:hAnsi="宋体"/>
          <w:szCs w:val="21"/>
        </w:rPr>
      </w:pPr>
    </w:p>
    <w:p w14:paraId="105160F2">
      <w:pPr>
        <w:spacing w:line="400" w:lineRule="exact"/>
        <w:ind w:firstLine="4080" w:firstLineChars="1700"/>
        <w:rPr>
          <w:rFonts w:ascii="宋体" w:hAnsi="宋体"/>
          <w:sz w:val="24"/>
        </w:rPr>
      </w:pPr>
      <w:r>
        <w:rPr>
          <w:rFonts w:hint="eastAsia" w:ascii="宋体" w:hAnsi="宋体"/>
          <w:sz w:val="24"/>
        </w:rPr>
        <w:t>承诺人：（单位公章）</w:t>
      </w:r>
    </w:p>
    <w:p w14:paraId="457E35DD">
      <w:pPr>
        <w:spacing w:line="400" w:lineRule="exact"/>
        <w:ind w:firstLine="3480" w:firstLineChars="1450"/>
        <w:rPr>
          <w:rFonts w:hint="eastAsia" w:ascii="宋体" w:hAnsi="宋体"/>
          <w:sz w:val="24"/>
          <w:u w:val="single"/>
        </w:rPr>
      </w:pPr>
      <w:r>
        <w:rPr>
          <w:rFonts w:hint="eastAsia" w:ascii="宋体" w:hAnsi="宋体"/>
          <w:sz w:val="24"/>
        </w:rPr>
        <w:t>法定代表人或委托代理人签名：</w:t>
      </w:r>
    </w:p>
    <w:p w14:paraId="09D0C281">
      <w:pPr>
        <w:spacing w:line="400" w:lineRule="exact"/>
        <w:ind w:firstLine="2520" w:firstLineChars="1050"/>
        <w:rPr>
          <w:rFonts w:ascii="宋体" w:hAnsi="宋体"/>
          <w:sz w:val="24"/>
        </w:rPr>
      </w:pPr>
    </w:p>
    <w:p w14:paraId="14DEBEB0">
      <w:pPr>
        <w:spacing w:line="400" w:lineRule="exact"/>
        <w:ind w:firstLine="2520" w:firstLineChars="1050"/>
        <w:rPr>
          <w:rFonts w:hint="eastAsia"/>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2025</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4033C041">
      <w:pPr>
        <w:pStyle w:val="16"/>
        <w:spacing w:line="500" w:lineRule="exact"/>
        <w:rPr>
          <w:rFonts w:hint="eastAsia" w:hAnsi="宋体" w:cs="宋体"/>
          <w:sz w:val="24"/>
          <w:szCs w:val="24"/>
        </w:rPr>
      </w:pPr>
    </w:p>
    <w:p w14:paraId="68278FDF">
      <w:pPr>
        <w:widowControl/>
        <w:shd w:val="clear" w:color="auto" w:fill="FFFFFF"/>
        <w:tabs>
          <w:tab w:val="left" w:pos="0"/>
          <w:tab w:val="left" w:pos="360"/>
        </w:tabs>
        <w:autoSpaceDE w:val="0"/>
        <w:spacing w:line="360" w:lineRule="auto"/>
        <w:rPr>
          <w:rFonts w:ascii="宋体" w:hAnsi="宋体" w:cs="宋体"/>
          <w:b/>
          <w:bCs/>
          <w:sz w:val="48"/>
          <w:szCs w:val="48"/>
          <w:lang w:val="zh-CN"/>
        </w:rPr>
      </w:pPr>
    </w:p>
    <w:p w14:paraId="0149FC2D">
      <w:pPr>
        <w:pStyle w:val="11"/>
        <w:rPr>
          <w:rFonts w:ascii="宋体" w:hAnsi="宋体" w:cs="宋体"/>
          <w:b/>
          <w:bCs/>
          <w:sz w:val="48"/>
          <w:szCs w:val="48"/>
          <w:lang w:val="zh-CN"/>
        </w:rPr>
      </w:pPr>
    </w:p>
    <w:p w14:paraId="5EF7A20F">
      <w:pPr>
        <w:pStyle w:val="12"/>
        <w:rPr>
          <w:lang w:val="zh-CN"/>
        </w:rPr>
      </w:pPr>
    </w:p>
    <w:p w14:paraId="4BC2CD7D">
      <w:pPr>
        <w:spacing w:line="360" w:lineRule="auto"/>
        <w:rPr>
          <w:rFonts w:hint="eastAsia" w:ascii="仿宋_GB2312" w:eastAsia="宋体"/>
          <w:sz w:val="24"/>
          <w:lang w:eastAsia="zh-CN"/>
        </w:rPr>
      </w:pPr>
    </w:p>
    <w:p w14:paraId="582BB249">
      <w:pPr>
        <w:adjustRightInd w:val="0"/>
        <w:snapToGrid w:val="0"/>
        <w:spacing w:beforeLines="100" w:afterLines="100" w:line="360" w:lineRule="auto"/>
        <w:jc w:val="center"/>
        <w:rPr>
          <w:rFonts w:hint="eastAsia"/>
          <w:b/>
          <w:sz w:val="32"/>
          <w:szCs w:val="32"/>
        </w:rPr>
      </w:pPr>
      <w:r>
        <w:rPr>
          <w:rFonts w:hint="eastAsia"/>
          <w:b/>
          <w:sz w:val="32"/>
          <w:szCs w:val="32"/>
        </w:rPr>
        <w:t>报价文件的外包装封面格式：（不可缺）</w:t>
      </w:r>
    </w:p>
    <w:p w14:paraId="28904565">
      <w:pPr>
        <w:pStyle w:val="11"/>
      </w:pPr>
    </w:p>
    <w:p w14:paraId="7FA60049">
      <w:pPr>
        <w:adjustRightInd w:val="0"/>
        <w:snapToGrid w:val="0"/>
        <w:jc w:val="center"/>
        <w:rPr>
          <w:rFonts w:hint="default" w:ascii="黑体" w:hAnsi="黑体" w:eastAsia="黑体"/>
          <w:bCs/>
          <w:sz w:val="36"/>
          <w:szCs w:val="36"/>
          <w:lang w:val="en-US" w:eastAsia="zh-CN"/>
        </w:rPr>
      </w:pPr>
      <w:r>
        <w:rPr>
          <w:rStyle w:val="28"/>
          <w:rFonts w:hint="eastAsia" w:ascii="黑体" w:hAnsi="黑体" w:eastAsia="黑体"/>
          <w:sz w:val="36"/>
          <w:szCs w:val="36"/>
        </w:rPr>
        <w:t>浙江东越实业有限公司床上用品生产面料采购</w:t>
      </w:r>
      <w:r>
        <w:rPr>
          <w:rStyle w:val="28"/>
          <w:rFonts w:hint="eastAsia" w:ascii="黑体" w:hAnsi="黑体" w:eastAsia="黑体"/>
          <w:sz w:val="36"/>
          <w:szCs w:val="36"/>
          <w:lang w:val="en-US" w:eastAsia="zh-CN"/>
        </w:rPr>
        <w:t>项目（二次）</w:t>
      </w:r>
    </w:p>
    <w:p w14:paraId="5EC50A06">
      <w:pPr>
        <w:adjustRightInd w:val="0"/>
        <w:snapToGrid w:val="0"/>
        <w:jc w:val="center"/>
        <w:rPr>
          <w:rFonts w:ascii="黑体" w:hAnsi="黑体" w:eastAsia="黑体"/>
          <w:bCs/>
          <w:sz w:val="33"/>
          <w:szCs w:val="21"/>
        </w:rPr>
      </w:pPr>
    </w:p>
    <w:p w14:paraId="2D8015E1">
      <w:pPr>
        <w:adjustRightInd w:val="0"/>
        <w:snapToGrid w:val="0"/>
        <w:jc w:val="center"/>
        <w:rPr>
          <w:rFonts w:ascii="黑体" w:hAnsi="黑体" w:eastAsia="黑体"/>
          <w:bCs/>
          <w:sz w:val="33"/>
          <w:szCs w:val="21"/>
        </w:rPr>
      </w:pPr>
    </w:p>
    <w:p w14:paraId="43E0BA24">
      <w:pPr>
        <w:adjustRightInd w:val="0"/>
        <w:snapToGrid w:val="0"/>
        <w:jc w:val="center"/>
        <w:rPr>
          <w:rFonts w:ascii="黑体" w:hAnsi="黑体" w:eastAsia="黑体"/>
          <w:sz w:val="52"/>
          <w:szCs w:val="52"/>
        </w:rPr>
      </w:pPr>
      <w:r>
        <w:rPr>
          <w:rFonts w:hint="eastAsia" w:ascii="黑体" w:hAnsi="黑体" w:eastAsia="黑体"/>
          <w:sz w:val="52"/>
          <w:szCs w:val="52"/>
        </w:rPr>
        <w:t>报价文件</w:t>
      </w:r>
    </w:p>
    <w:p w14:paraId="6CD7065A">
      <w:pPr>
        <w:adjustRightInd w:val="0"/>
        <w:snapToGrid w:val="0"/>
        <w:spacing w:line="500" w:lineRule="exact"/>
        <w:ind w:firstLine="955" w:firstLineChars="455"/>
        <w:rPr>
          <w:rFonts w:ascii="宋体" w:hAnsi="宋体"/>
          <w:bCs/>
          <w:szCs w:val="21"/>
        </w:rPr>
      </w:pPr>
    </w:p>
    <w:p w14:paraId="102F79E0">
      <w:pPr>
        <w:adjustRightInd w:val="0"/>
        <w:snapToGrid w:val="0"/>
        <w:spacing w:line="500" w:lineRule="exact"/>
        <w:ind w:firstLine="955" w:firstLineChars="455"/>
        <w:rPr>
          <w:rFonts w:ascii="宋体" w:hAnsi="宋体"/>
          <w:bCs/>
          <w:szCs w:val="21"/>
        </w:rPr>
      </w:pPr>
    </w:p>
    <w:p w14:paraId="6C2FFE9C">
      <w:pPr>
        <w:adjustRightInd w:val="0"/>
        <w:snapToGrid w:val="0"/>
        <w:spacing w:line="500" w:lineRule="exact"/>
        <w:jc w:val="center"/>
        <w:rPr>
          <w:rFonts w:ascii="楷体" w:hAnsi="楷体" w:eastAsia="楷体"/>
          <w:sz w:val="32"/>
          <w:szCs w:val="32"/>
        </w:rPr>
      </w:pPr>
    </w:p>
    <w:p w14:paraId="351F18BF">
      <w:pPr>
        <w:adjustRightInd w:val="0"/>
        <w:snapToGrid w:val="0"/>
        <w:spacing w:line="500" w:lineRule="exact"/>
        <w:jc w:val="center"/>
        <w:rPr>
          <w:rFonts w:ascii="楷体" w:hAnsi="楷体" w:eastAsia="楷体"/>
          <w:sz w:val="32"/>
          <w:szCs w:val="32"/>
        </w:rPr>
      </w:pPr>
    </w:p>
    <w:p w14:paraId="3D85A689">
      <w:pPr>
        <w:adjustRightInd w:val="0"/>
        <w:snapToGrid w:val="0"/>
        <w:spacing w:line="500" w:lineRule="exact"/>
        <w:jc w:val="center"/>
        <w:rPr>
          <w:rFonts w:ascii="楷体" w:hAnsi="楷体" w:eastAsia="楷体"/>
          <w:sz w:val="44"/>
          <w:szCs w:val="44"/>
        </w:rPr>
      </w:pPr>
      <w:r>
        <w:rPr>
          <w:rFonts w:hint="eastAsia" w:ascii="楷体" w:hAnsi="楷体" w:eastAsia="楷体"/>
          <w:sz w:val="32"/>
          <w:szCs w:val="32"/>
        </w:rPr>
        <w:t>2025</w:t>
      </w:r>
      <w:r>
        <w:rPr>
          <w:rFonts w:ascii="楷体" w:hAnsi="楷体" w:eastAsia="楷体"/>
          <w:sz w:val="32"/>
          <w:szCs w:val="32"/>
        </w:rPr>
        <w:t>年</w:t>
      </w:r>
      <w:r>
        <w:rPr>
          <w:rFonts w:hint="eastAsia" w:ascii="楷体" w:hAnsi="楷体" w:eastAsia="楷体"/>
          <w:sz w:val="32"/>
          <w:szCs w:val="32"/>
        </w:rPr>
        <w:t>6</w:t>
      </w:r>
      <w:r>
        <w:rPr>
          <w:rFonts w:ascii="楷体" w:hAnsi="楷体" w:eastAsia="楷体"/>
          <w:sz w:val="32"/>
          <w:szCs w:val="32"/>
        </w:rPr>
        <w:t>月</w:t>
      </w:r>
      <w:r>
        <w:rPr>
          <w:rFonts w:hint="eastAsia" w:ascii="楷体" w:hAnsi="楷体" w:eastAsia="楷体"/>
          <w:sz w:val="32"/>
          <w:szCs w:val="32"/>
          <w:lang w:val="en-US" w:eastAsia="zh-CN"/>
        </w:rPr>
        <w:t>11</w:t>
      </w:r>
      <w:r>
        <w:rPr>
          <w:rFonts w:ascii="楷体" w:hAnsi="楷体" w:eastAsia="楷体"/>
          <w:sz w:val="32"/>
          <w:szCs w:val="32"/>
        </w:rPr>
        <w:t>日</w:t>
      </w:r>
      <w:r>
        <w:rPr>
          <w:rFonts w:hint="eastAsia" w:ascii="楷体" w:hAnsi="楷体" w:eastAsia="楷体"/>
          <w:sz w:val="32"/>
          <w:szCs w:val="32"/>
        </w:rPr>
        <w:t>9</w:t>
      </w:r>
      <w:r>
        <w:rPr>
          <w:rFonts w:ascii="楷体" w:hAnsi="楷体" w:eastAsia="楷体"/>
          <w:sz w:val="32"/>
          <w:szCs w:val="32"/>
        </w:rPr>
        <w:t>时</w:t>
      </w:r>
      <w:r>
        <w:rPr>
          <w:rFonts w:hint="eastAsia" w:ascii="楷体" w:hAnsi="楷体" w:eastAsia="楷体"/>
          <w:sz w:val="32"/>
          <w:szCs w:val="32"/>
        </w:rPr>
        <w:t>30</w:t>
      </w:r>
      <w:r>
        <w:rPr>
          <w:rFonts w:ascii="楷体" w:hAnsi="楷体" w:eastAsia="楷体"/>
          <w:sz w:val="32"/>
          <w:szCs w:val="32"/>
        </w:rPr>
        <w:t>分</w:t>
      </w:r>
      <w:r>
        <w:rPr>
          <w:rFonts w:hint="eastAsia" w:ascii="楷体" w:hAnsi="楷体" w:eastAsia="楷体"/>
          <w:sz w:val="32"/>
          <w:szCs w:val="32"/>
        </w:rPr>
        <w:t>（北京时间）</w:t>
      </w:r>
      <w:r>
        <w:rPr>
          <w:rFonts w:ascii="楷体" w:hAnsi="楷体" w:eastAsia="楷体"/>
          <w:sz w:val="32"/>
          <w:szCs w:val="32"/>
        </w:rPr>
        <w:t>前不得启封</w:t>
      </w:r>
    </w:p>
    <w:p w14:paraId="3431EBCD">
      <w:pPr>
        <w:adjustRightInd w:val="0"/>
        <w:snapToGrid w:val="0"/>
        <w:spacing w:beforeLines="50" w:afterLines="50" w:line="500" w:lineRule="exact"/>
        <w:ind w:firstLine="1760" w:firstLineChars="400"/>
        <w:rPr>
          <w:rFonts w:ascii="楷体" w:hAnsi="楷体" w:eastAsia="楷体"/>
          <w:sz w:val="44"/>
          <w:szCs w:val="44"/>
        </w:rPr>
      </w:pPr>
    </w:p>
    <w:p w14:paraId="7FB86AD6">
      <w:pPr>
        <w:adjustRightInd w:val="0"/>
        <w:snapToGrid w:val="0"/>
        <w:spacing w:beforeLines="50" w:afterLines="50" w:line="500" w:lineRule="exact"/>
        <w:ind w:firstLine="1760" w:firstLineChars="400"/>
        <w:rPr>
          <w:rFonts w:ascii="楷体" w:hAnsi="楷体" w:eastAsia="楷体"/>
          <w:bCs/>
          <w:sz w:val="44"/>
          <w:szCs w:val="44"/>
          <w:u w:val="single"/>
        </w:rPr>
      </w:pPr>
      <w:r>
        <w:rPr>
          <w:rFonts w:hint="eastAsia" w:ascii="仿宋" w:hAnsi="仿宋" w:eastAsia="仿宋" w:cs="仿宋"/>
          <w:sz w:val="44"/>
          <w:szCs w:val="44"/>
        </w:rPr>
        <w:t>响应人名称（盖公章）：</w:t>
      </w:r>
    </w:p>
    <w:p w14:paraId="17CFF397">
      <w:pPr>
        <w:adjustRightInd w:val="0"/>
        <w:snapToGrid w:val="0"/>
        <w:spacing w:beforeLines="50" w:afterLines="50" w:line="500" w:lineRule="exact"/>
        <w:ind w:firstLine="1760" w:firstLineChars="400"/>
        <w:rPr>
          <w:rFonts w:ascii="楷体" w:hAnsi="楷体" w:eastAsia="楷体"/>
          <w:bCs/>
          <w:sz w:val="44"/>
          <w:szCs w:val="44"/>
          <w:u w:val="single"/>
        </w:rPr>
      </w:pPr>
    </w:p>
    <w:p w14:paraId="32B7EFD3">
      <w:pPr>
        <w:adjustRightInd w:val="0"/>
        <w:snapToGrid w:val="0"/>
        <w:spacing w:beforeLines="50" w:afterLines="50" w:line="500" w:lineRule="exact"/>
        <w:ind w:firstLine="1760" w:firstLineChars="400"/>
        <w:rPr>
          <w:rFonts w:ascii="楷体" w:hAnsi="楷体" w:eastAsia="楷体"/>
          <w:bCs/>
          <w:sz w:val="44"/>
          <w:szCs w:val="44"/>
          <w:u w:val="single"/>
        </w:rPr>
      </w:pPr>
    </w:p>
    <w:p w14:paraId="146E99A3">
      <w:pPr>
        <w:adjustRightInd w:val="0"/>
        <w:snapToGrid w:val="0"/>
        <w:spacing w:beforeLines="50" w:afterLines="50" w:line="500" w:lineRule="exact"/>
        <w:ind w:firstLine="1760" w:firstLineChars="400"/>
        <w:rPr>
          <w:rFonts w:ascii="楷体" w:hAnsi="楷体" w:eastAsia="楷体"/>
          <w:bCs/>
          <w:sz w:val="44"/>
          <w:szCs w:val="44"/>
          <w:u w:val="single"/>
        </w:rPr>
      </w:pPr>
    </w:p>
    <w:p w14:paraId="38A48EBF">
      <w:pPr>
        <w:adjustRightInd w:val="0"/>
        <w:snapToGrid w:val="0"/>
        <w:spacing w:beforeLines="50" w:afterLines="50" w:line="500" w:lineRule="exact"/>
        <w:ind w:firstLine="1760" w:firstLineChars="400"/>
        <w:rPr>
          <w:rFonts w:ascii="楷体" w:hAnsi="楷体" w:eastAsia="楷体"/>
          <w:bCs/>
          <w:sz w:val="44"/>
          <w:szCs w:val="44"/>
          <w:u w:val="single"/>
        </w:rPr>
      </w:pPr>
    </w:p>
    <w:p w14:paraId="44741CB4">
      <w:pPr>
        <w:pStyle w:val="10"/>
        <w:rPr>
          <w:rFonts w:ascii="楷体" w:hAnsi="楷体" w:eastAsia="楷体"/>
          <w:bCs/>
          <w:sz w:val="44"/>
          <w:szCs w:val="44"/>
          <w:u w:val="single"/>
        </w:rPr>
      </w:pPr>
    </w:p>
    <w:p w14:paraId="168080C6">
      <w:pPr>
        <w:pStyle w:val="10"/>
        <w:rPr>
          <w:rFonts w:ascii="楷体" w:hAnsi="楷体" w:eastAsia="楷体"/>
          <w:bCs/>
          <w:sz w:val="44"/>
          <w:szCs w:val="44"/>
          <w:u w:val="single"/>
        </w:rPr>
      </w:pPr>
    </w:p>
    <w:p w14:paraId="07CF2EFE">
      <w:pPr>
        <w:pStyle w:val="10"/>
        <w:spacing w:after="0" w:line="480" w:lineRule="auto"/>
        <w:rPr>
          <w:rFonts w:ascii="宋体" w:hAnsi="宋体"/>
          <w:sz w:val="72"/>
        </w:rPr>
      </w:pPr>
    </w:p>
    <w:p w14:paraId="6E70732E">
      <w:pPr>
        <w:pStyle w:val="10"/>
        <w:spacing w:after="0" w:line="480" w:lineRule="auto"/>
        <w:jc w:val="center"/>
        <w:rPr>
          <w:rFonts w:ascii="宋体" w:hAnsi="宋体"/>
          <w:sz w:val="72"/>
        </w:rPr>
      </w:pPr>
    </w:p>
    <w:p w14:paraId="4DDCDEE9">
      <w:pPr>
        <w:pStyle w:val="10"/>
        <w:spacing w:after="0" w:line="480" w:lineRule="auto"/>
        <w:jc w:val="center"/>
        <w:rPr>
          <w:rFonts w:ascii="宋体" w:hAnsi="宋体"/>
          <w:sz w:val="72"/>
        </w:rPr>
      </w:pPr>
    </w:p>
    <w:p w14:paraId="6F550FD6">
      <w:pPr>
        <w:pStyle w:val="10"/>
        <w:spacing w:after="0" w:line="480" w:lineRule="auto"/>
        <w:jc w:val="center"/>
        <w:rPr>
          <w:rFonts w:ascii="宋体" w:hAnsi="宋体"/>
          <w:sz w:val="72"/>
        </w:rPr>
      </w:pPr>
      <w:r>
        <w:rPr>
          <w:rFonts w:hint="eastAsia" w:ascii="宋体" w:hAnsi="宋体"/>
          <w:sz w:val="72"/>
        </w:rPr>
        <w:t>响应文件</w:t>
      </w:r>
    </w:p>
    <w:p w14:paraId="581C3695">
      <w:pPr>
        <w:pStyle w:val="10"/>
        <w:spacing w:line="480" w:lineRule="auto"/>
        <w:jc w:val="center"/>
        <w:rPr>
          <w:rFonts w:hint="eastAsia" w:ascii="宋体" w:hAnsi="宋体"/>
          <w:sz w:val="32"/>
        </w:rPr>
      </w:pPr>
      <w:r>
        <w:rPr>
          <w:rFonts w:hint="eastAsia" w:ascii="宋体" w:hAnsi="宋体"/>
          <w:sz w:val="32"/>
        </w:rPr>
        <w:t>（正本或副本）</w:t>
      </w:r>
    </w:p>
    <w:p w14:paraId="090F2817">
      <w:pPr>
        <w:pStyle w:val="11"/>
        <w:rPr>
          <w:rFonts w:hint="eastAsia" w:ascii="宋体" w:hAnsi="宋体"/>
          <w:sz w:val="32"/>
        </w:rPr>
      </w:pPr>
    </w:p>
    <w:p w14:paraId="4EE95200">
      <w:pPr>
        <w:pStyle w:val="12"/>
        <w:rPr>
          <w:rFonts w:hint="eastAsia"/>
        </w:rPr>
      </w:pPr>
    </w:p>
    <w:p w14:paraId="42E4194F">
      <w:pPr>
        <w:pStyle w:val="10"/>
        <w:spacing w:line="480" w:lineRule="auto"/>
        <w:jc w:val="center"/>
        <w:rPr>
          <w:rFonts w:hint="eastAsia" w:ascii="宋体" w:hAnsi="宋体" w:eastAsia="宋体"/>
          <w:sz w:val="30"/>
          <w:szCs w:val="30"/>
          <w:u w:val="single"/>
          <w:lang w:val="en-US" w:eastAsia="zh-CN"/>
        </w:rPr>
      </w:pPr>
      <w:r>
        <w:rPr>
          <w:rFonts w:hint="eastAsia" w:ascii="宋体" w:hAnsi="宋体"/>
          <w:sz w:val="32"/>
          <w:lang w:val="en-US" w:eastAsia="zh-CN"/>
        </w:rPr>
        <w:t xml:space="preserve">  </w:t>
      </w:r>
      <w:r>
        <w:rPr>
          <w:rFonts w:hint="eastAsia" w:ascii="宋体" w:hAnsi="宋体"/>
          <w:sz w:val="32"/>
        </w:rPr>
        <w:t>项目名称：</w:t>
      </w:r>
      <w:r>
        <w:rPr>
          <w:rFonts w:hint="eastAsia" w:ascii="宋体" w:hAnsi="宋体"/>
          <w:sz w:val="32"/>
          <w:u w:val="single"/>
        </w:rPr>
        <w:t xml:space="preserve"> </w:t>
      </w:r>
      <w:r>
        <w:rPr>
          <w:rFonts w:hint="eastAsia" w:ascii="宋体" w:hAnsi="宋体" w:eastAsia="宋体" w:cs="Times New Roman"/>
          <w:kern w:val="0"/>
          <w:sz w:val="30"/>
          <w:szCs w:val="30"/>
          <w:u w:val="single"/>
          <w:lang w:val="en-US" w:eastAsia="zh-CN" w:bidi="ar-SA"/>
        </w:rPr>
        <w:t>浙江东越实业有限公司床上用品生产面料采购项目（二次）</w:t>
      </w:r>
    </w:p>
    <w:p w14:paraId="50787EFF">
      <w:pPr>
        <w:pStyle w:val="39"/>
        <w:spacing w:line="1200" w:lineRule="exact"/>
        <w:ind w:firstLine="320" w:firstLineChars="100"/>
        <w:rPr>
          <w:rFonts w:hint="default" w:ascii="宋体" w:hAnsi="宋体" w:eastAsia="宋体"/>
          <w:sz w:val="32"/>
          <w:u w:val="single"/>
          <w:lang w:val="en-US" w:eastAsia="zh-CN"/>
        </w:rPr>
      </w:pPr>
      <w:r>
        <w:rPr>
          <w:rFonts w:hint="eastAsia" w:ascii="宋体" w:hAnsi="宋体"/>
          <w:sz w:val="32"/>
        </w:rPr>
        <w:t xml:space="preserve">项目编号：  </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S1J-C2025016</w:t>
      </w:r>
      <w:r>
        <w:rPr>
          <w:rFonts w:hint="eastAsia" w:ascii="宋体" w:hAnsi="宋体"/>
          <w:sz w:val="32"/>
          <w:u w:val="single"/>
          <w:lang w:val="en-US" w:eastAsia="zh-CN"/>
        </w:rPr>
        <w:t xml:space="preserve">S                    </w:t>
      </w:r>
    </w:p>
    <w:p w14:paraId="7C106F5D">
      <w:pPr>
        <w:pStyle w:val="39"/>
        <w:spacing w:line="1200" w:lineRule="exact"/>
        <w:ind w:firstLine="320" w:firstLineChars="100"/>
        <w:rPr>
          <w:rFonts w:ascii="宋体" w:hAnsi="宋体"/>
          <w:sz w:val="32"/>
        </w:rPr>
      </w:pPr>
      <w:r>
        <w:rPr>
          <w:rFonts w:hint="eastAsia" w:ascii="宋体" w:hAnsi="宋体"/>
          <w:sz w:val="32"/>
        </w:rPr>
        <w:t xml:space="preserve">响应文件内容： </w:t>
      </w:r>
      <w:r>
        <w:rPr>
          <w:rFonts w:hint="eastAsia" w:ascii="宋体" w:hAnsi="宋体"/>
          <w:sz w:val="32"/>
          <w:u w:val="single"/>
        </w:rPr>
        <w:t xml:space="preserve">         报价文件                    </w:t>
      </w:r>
    </w:p>
    <w:p w14:paraId="00FD1FA2">
      <w:pPr>
        <w:pStyle w:val="39"/>
        <w:spacing w:line="240" w:lineRule="auto"/>
        <w:ind w:firstLine="320" w:firstLineChars="100"/>
        <w:rPr>
          <w:rFonts w:ascii="宋体" w:hAnsi="宋体"/>
          <w:sz w:val="32"/>
        </w:rPr>
      </w:pPr>
    </w:p>
    <w:p w14:paraId="4AC8749F">
      <w:pPr>
        <w:pStyle w:val="39"/>
        <w:spacing w:line="1200" w:lineRule="exact"/>
        <w:ind w:firstLine="320" w:firstLineChars="100"/>
        <w:rPr>
          <w:rFonts w:ascii="宋体" w:hAnsi="宋体"/>
          <w:sz w:val="32"/>
        </w:rPr>
      </w:pPr>
      <w:r>
        <w:rPr>
          <w:rFonts w:hint="eastAsia" w:ascii="宋体" w:hAnsi="宋体"/>
          <w:sz w:val="32"/>
        </w:rPr>
        <w:t>响  应   人：</w:t>
      </w:r>
      <w:r>
        <w:rPr>
          <w:rFonts w:hint="eastAsia" w:ascii="宋体" w:hAnsi="宋体"/>
          <w:sz w:val="32"/>
          <w:u w:val="single"/>
        </w:rPr>
        <w:t xml:space="preserve">         （盖公章）                   </w:t>
      </w:r>
    </w:p>
    <w:p w14:paraId="0C0BFDAF">
      <w:pPr>
        <w:pStyle w:val="39"/>
        <w:spacing w:line="240" w:lineRule="auto"/>
        <w:ind w:firstLine="320" w:firstLineChars="100"/>
        <w:rPr>
          <w:rFonts w:ascii="宋体" w:hAnsi="宋体"/>
          <w:sz w:val="32"/>
        </w:rPr>
      </w:pPr>
    </w:p>
    <w:p w14:paraId="1CADA12A">
      <w:pPr>
        <w:pStyle w:val="39"/>
        <w:spacing w:line="1200" w:lineRule="exact"/>
        <w:ind w:firstLine="320" w:firstLineChars="100"/>
        <w:rPr>
          <w:rFonts w:ascii="宋体" w:hAnsi="宋体"/>
          <w:sz w:val="32"/>
        </w:rPr>
      </w:pPr>
      <w:r>
        <w:rPr>
          <w:rFonts w:hint="eastAsia" w:ascii="宋体" w:hAnsi="宋体"/>
          <w:sz w:val="32"/>
        </w:rPr>
        <w:t>法定代表人或委托代理人：</w:t>
      </w:r>
      <w:r>
        <w:rPr>
          <w:rFonts w:hint="eastAsia" w:ascii="宋体" w:hAnsi="宋体"/>
          <w:sz w:val="32"/>
          <w:u w:val="single"/>
        </w:rPr>
        <w:t xml:space="preserve">              （签字或盖章）</w:t>
      </w:r>
    </w:p>
    <w:p w14:paraId="01468AFA">
      <w:pPr>
        <w:pStyle w:val="39"/>
        <w:spacing w:line="1200" w:lineRule="exact"/>
        <w:jc w:val="center"/>
        <w:rPr>
          <w:rFonts w:ascii="宋体" w:hAnsi="宋体"/>
          <w:sz w:val="32"/>
        </w:rPr>
      </w:pPr>
      <w:r>
        <w:rPr>
          <w:rFonts w:hint="eastAsia" w:ascii="宋体" w:hAnsi="宋体"/>
          <w:sz w:val="32"/>
        </w:rPr>
        <w:t>日期：2025 年    月    日</w:t>
      </w:r>
    </w:p>
    <w:p w14:paraId="3EB7AA27">
      <w:pPr>
        <w:pStyle w:val="16"/>
        <w:snapToGrid w:val="0"/>
        <w:spacing w:line="360" w:lineRule="auto"/>
        <w:rPr>
          <w:rFonts w:hAnsi="宋体"/>
          <w:b/>
          <w:sz w:val="28"/>
          <w:szCs w:val="28"/>
        </w:rPr>
      </w:pPr>
    </w:p>
    <w:p w14:paraId="665522C9">
      <w:pPr>
        <w:pStyle w:val="48"/>
        <w:wordWrap w:val="0"/>
        <w:snapToGrid w:val="0"/>
        <w:spacing w:before="0" w:beforeAutospacing="0" w:after="0" w:afterAutospacing="0" w:line="400" w:lineRule="exact"/>
        <w:jc w:val="center"/>
        <w:rPr>
          <w:b/>
          <w:sz w:val="36"/>
          <w:szCs w:val="36"/>
        </w:rPr>
      </w:pPr>
    </w:p>
    <w:p w14:paraId="4E3136E0">
      <w:pPr>
        <w:pStyle w:val="48"/>
        <w:wordWrap w:val="0"/>
        <w:snapToGrid w:val="0"/>
        <w:spacing w:before="0" w:beforeAutospacing="0" w:after="0" w:afterAutospacing="0" w:line="400" w:lineRule="exact"/>
        <w:jc w:val="center"/>
        <w:rPr>
          <w:b/>
          <w:sz w:val="36"/>
          <w:szCs w:val="36"/>
        </w:rPr>
      </w:pPr>
    </w:p>
    <w:p w14:paraId="4114209F">
      <w:pPr>
        <w:pStyle w:val="48"/>
        <w:wordWrap w:val="0"/>
        <w:snapToGrid w:val="0"/>
        <w:spacing w:before="0" w:beforeAutospacing="0" w:after="0" w:afterAutospacing="0" w:line="400" w:lineRule="exact"/>
        <w:jc w:val="center"/>
        <w:rPr>
          <w:b/>
          <w:sz w:val="36"/>
          <w:szCs w:val="36"/>
        </w:rPr>
      </w:pPr>
    </w:p>
    <w:p w14:paraId="02B14DF1">
      <w:pPr>
        <w:pStyle w:val="48"/>
        <w:wordWrap w:val="0"/>
        <w:snapToGrid w:val="0"/>
        <w:spacing w:before="0" w:beforeAutospacing="0" w:after="0" w:afterAutospacing="0" w:line="400" w:lineRule="exact"/>
        <w:jc w:val="center"/>
        <w:rPr>
          <w:b/>
          <w:sz w:val="36"/>
          <w:szCs w:val="36"/>
        </w:rPr>
      </w:pPr>
    </w:p>
    <w:p w14:paraId="1BA9621F">
      <w:pPr>
        <w:pStyle w:val="48"/>
        <w:wordWrap w:val="0"/>
        <w:snapToGrid w:val="0"/>
        <w:spacing w:before="0" w:beforeAutospacing="0" w:after="0" w:afterAutospacing="0" w:line="400" w:lineRule="exact"/>
        <w:jc w:val="center"/>
        <w:rPr>
          <w:b/>
          <w:sz w:val="36"/>
          <w:szCs w:val="36"/>
        </w:rPr>
      </w:pPr>
    </w:p>
    <w:p w14:paraId="17AAAA1E">
      <w:pPr>
        <w:pStyle w:val="48"/>
        <w:wordWrap w:val="0"/>
        <w:snapToGrid w:val="0"/>
        <w:spacing w:before="0" w:beforeAutospacing="0" w:after="0" w:afterAutospacing="0" w:line="400" w:lineRule="exact"/>
        <w:jc w:val="center"/>
        <w:rPr>
          <w:b/>
          <w:sz w:val="36"/>
          <w:szCs w:val="36"/>
        </w:rPr>
      </w:pPr>
    </w:p>
    <w:p w14:paraId="2EBD822B">
      <w:pPr>
        <w:pStyle w:val="48"/>
        <w:wordWrap w:val="0"/>
        <w:snapToGrid w:val="0"/>
        <w:spacing w:before="0" w:beforeAutospacing="0" w:after="0" w:afterAutospacing="0" w:line="400" w:lineRule="exact"/>
        <w:jc w:val="center"/>
        <w:rPr>
          <w:b/>
          <w:sz w:val="36"/>
          <w:szCs w:val="36"/>
        </w:rPr>
      </w:pPr>
    </w:p>
    <w:p w14:paraId="35D60450">
      <w:pPr>
        <w:pStyle w:val="48"/>
        <w:wordWrap w:val="0"/>
        <w:snapToGrid w:val="0"/>
        <w:spacing w:before="0" w:beforeAutospacing="0" w:after="0" w:afterAutospacing="0" w:line="400" w:lineRule="exact"/>
        <w:jc w:val="center"/>
        <w:rPr>
          <w:b/>
          <w:sz w:val="36"/>
          <w:szCs w:val="36"/>
        </w:rPr>
      </w:pPr>
    </w:p>
    <w:p w14:paraId="0253F10E">
      <w:pPr>
        <w:autoSpaceDE w:val="0"/>
        <w:autoSpaceDN w:val="0"/>
        <w:adjustRightInd w:val="0"/>
        <w:snapToGrid w:val="0"/>
        <w:spacing w:line="400" w:lineRule="exact"/>
        <w:ind w:firstLine="626" w:firstLineChars="195"/>
        <w:jc w:val="center"/>
        <w:textAlignment w:val="bottom"/>
        <w:rPr>
          <w:rFonts w:ascii="宋体" w:hAnsi="宋体"/>
          <w:b/>
          <w:sz w:val="32"/>
          <w:szCs w:val="32"/>
        </w:rPr>
      </w:pPr>
    </w:p>
    <w:p w14:paraId="7B5E0E7E">
      <w:pPr>
        <w:autoSpaceDE w:val="0"/>
        <w:autoSpaceDN w:val="0"/>
        <w:adjustRightInd w:val="0"/>
        <w:snapToGrid w:val="0"/>
        <w:spacing w:line="400" w:lineRule="exact"/>
        <w:ind w:firstLine="626" w:firstLineChars="195"/>
        <w:jc w:val="center"/>
        <w:textAlignment w:val="bottom"/>
        <w:rPr>
          <w:rFonts w:ascii="宋体" w:hAnsi="宋体"/>
          <w:b/>
          <w:sz w:val="32"/>
          <w:szCs w:val="32"/>
        </w:rPr>
      </w:pPr>
      <w:r>
        <w:rPr>
          <w:rFonts w:hint="eastAsia" w:ascii="宋体" w:hAnsi="宋体"/>
          <w:b/>
          <w:sz w:val="32"/>
          <w:szCs w:val="32"/>
        </w:rPr>
        <w:t>报价响应文件目录</w:t>
      </w:r>
    </w:p>
    <w:p w14:paraId="391E0945">
      <w:pPr>
        <w:autoSpaceDE w:val="0"/>
        <w:autoSpaceDN w:val="0"/>
        <w:adjustRightInd w:val="0"/>
        <w:snapToGrid w:val="0"/>
        <w:spacing w:line="400" w:lineRule="exact"/>
        <w:ind w:firstLine="720" w:firstLineChars="300"/>
        <w:textAlignment w:val="bottom"/>
        <w:rPr>
          <w:rFonts w:ascii="宋体" w:hAnsi="宋体"/>
          <w:sz w:val="24"/>
        </w:rPr>
      </w:pPr>
    </w:p>
    <w:p w14:paraId="40B90F98">
      <w:pPr>
        <w:autoSpaceDE w:val="0"/>
        <w:autoSpaceDN w:val="0"/>
        <w:adjustRightInd w:val="0"/>
        <w:snapToGrid w:val="0"/>
        <w:spacing w:line="400" w:lineRule="exact"/>
        <w:ind w:firstLine="720" w:firstLineChars="300"/>
        <w:textAlignment w:val="bottom"/>
        <w:rPr>
          <w:rFonts w:ascii="宋体" w:hAnsi="宋体"/>
          <w:sz w:val="24"/>
        </w:rPr>
      </w:pPr>
    </w:p>
    <w:p w14:paraId="19121350">
      <w:pPr>
        <w:autoSpaceDE w:val="0"/>
        <w:autoSpaceDN w:val="0"/>
        <w:adjustRightInd w:val="0"/>
        <w:snapToGrid w:val="0"/>
        <w:spacing w:line="400" w:lineRule="exact"/>
        <w:ind w:firstLine="720" w:firstLineChars="300"/>
        <w:textAlignment w:val="bottom"/>
        <w:rPr>
          <w:rFonts w:ascii="宋体" w:hAnsi="宋体"/>
          <w:sz w:val="24"/>
        </w:rPr>
      </w:pPr>
      <w:r>
        <w:rPr>
          <w:rFonts w:hint="eastAsia" w:ascii="宋体" w:hAnsi="宋体"/>
          <w:sz w:val="24"/>
        </w:rPr>
        <w:t>（1）响应报价函；</w:t>
      </w:r>
    </w:p>
    <w:p w14:paraId="6AF0203C">
      <w:pPr>
        <w:autoSpaceDE w:val="0"/>
        <w:autoSpaceDN w:val="0"/>
        <w:adjustRightInd w:val="0"/>
        <w:snapToGrid w:val="0"/>
        <w:spacing w:line="400" w:lineRule="exact"/>
        <w:ind w:firstLine="708" w:firstLineChars="295"/>
        <w:textAlignment w:val="bottom"/>
        <w:rPr>
          <w:rFonts w:ascii="宋体" w:hAnsi="宋体"/>
          <w:sz w:val="24"/>
        </w:rPr>
      </w:pPr>
      <w:r>
        <w:rPr>
          <w:rFonts w:hint="eastAsia" w:ascii="宋体" w:hAnsi="宋体"/>
          <w:sz w:val="24"/>
        </w:rPr>
        <w:t>（2）响应人认为有必要提供的其他资料；</w:t>
      </w:r>
    </w:p>
    <w:p w14:paraId="47DB4315">
      <w:pPr>
        <w:spacing w:line="360" w:lineRule="auto"/>
        <w:ind w:firstLine="3694" w:firstLineChars="1150"/>
        <w:rPr>
          <w:rFonts w:ascii="宋体" w:hAnsi="宋体"/>
          <w:b/>
          <w:bCs/>
          <w:sz w:val="32"/>
          <w:szCs w:val="32"/>
        </w:rPr>
      </w:pPr>
    </w:p>
    <w:p w14:paraId="2FF6E95F">
      <w:pPr>
        <w:spacing w:line="360" w:lineRule="auto"/>
        <w:ind w:firstLine="3694" w:firstLineChars="1150"/>
        <w:rPr>
          <w:rFonts w:ascii="宋体" w:hAnsi="宋体"/>
          <w:b/>
          <w:bCs/>
          <w:sz w:val="32"/>
          <w:szCs w:val="32"/>
        </w:rPr>
      </w:pPr>
    </w:p>
    <w:p w14:paraId="0E897160">
      <w:pPr>
        <w:spacing w:line="360" w:lineRule="auto"/>
        <w:ind w:firstLine="3694" w:firstLineChars="1150"/>
        <w:rPr>
          <w:rFonts w:ascii="宋体" w:hAnsi="宋体"/>
          <w:b/>
          <w:bCs/>
          <w:sz w:val="32"/>
          <w:szCs w:val="32"/>
        </w:rPr>
      </w:pPr>
    </w:p>
    <w:p w14:paraId="4982C009">
      <w:pPr>
        <w:spacing w:line="360" w:lineRule="auto"/>
        <w:ind w:firstLine="3694" w:firstLineChars="1150"/>
        <w:rPr>
          <w:rFonts w:ascii="宋体" w:hAnsi="宋体"/>
          <w:b/>
          <w:bCs/>
          <w:sz w:val="32"/>
          <w:szCs w:val="32"/>
        </w:rPr>
      </w:pPr>
    </w:p>
    <w:p w14:paraId="44D75FBA">
      <w:pPr>
        <w:spacing w:line="360" w:lineRule="auto"/>
        <w:ind w:firstLine="3694" w:firstLineChars="1150"/>
        <w:rPr>
          <w:rFonts w:ascii="宋体" w:hAnsi="宋体"/>
          <w:b/>
          <w:bCs/>
          <w:sz w:val="32"/>
          <w:szCs w:val="32"/>
        </w:rPr>
      </w:pPr>
    </w:p>
    <w:p w14:paraId="76664C94">
      <w:pPr>
        <w:spacing w:line="360" w:lineRule="auto"/>
        <w:ind w:firstLine="3694" w:firstLineChars="1150"/>
        <w:rPr>
          <w:rFonts w:ascii="宋体" w:hAnsi="宋体"/>
          <w:b/>
          <w:bCs/>
          <w:sz w:val="32"/>
          <w:szCs w:val="32"/>
        </w:rPr>
      </w:pPr>
    </w:p>
    <w:p w14:paraId="270EBF2F">
      <w:pPr>
        <w:spacing w:line="360" w:lineRule="auto"/>
        <w:ind w:firstLine="3694" w:firstLineChars="1150"/>
        <w:rPr>
          <w:rFonts w:ascii="宋体" w:hAnsi="宋体"/>
          <w:b/>
          <w:bCs/>
          <w:sz w:val="32"/>
          <w:szCs w:val="32"/>
        </w:rPr>
      </w:pPr>
    </w:p>
    <w:p w14:paraId="60271D20">
      <w:pPr>
        <w:spacing w:line="360" w:lineRule="auto"/>
        <w:ind w:firstLine="3694" w:firstLineChars="1150"/>
        <w:rPr>
          <w:rFonts w:ascii="宋体" w:hAnsi="宋体"/>
          <w:b/>
          <w:bCs/>
          <w:sz w:val="32"/>
          <w:szCs w:val="32"/>
        </w:rPr>
      </w:pPr>
    </w:p>
    <w:p w14:paraId="75C8C5A0">
      <w:pPr>
        <w:spacing w:line="360" w:lineRule="auto"/>
        <w:ind w:firstLine="3694" w:firstLineChars="1150"/>
        <w:rPr>
          <w:rFonts w:ascii="宋体" w:hAnsi="宋体"/>
          <w:b/>
          <w:bCs/>
          <w:sz w:val="32"/>
          <w:szCs w:val="32"/>
        </w:rPr>
      </w:pPr>
    </w:p>
    <w:p w14:paraId="1A28DA7B">
      <w:pPr>
        <w:spacing w:line="360" w:lineRule="auto"/>
        <w:ind w:firstLine="3694" w:firstLineChars="1150"/>
        <w:rPr>
          <w:rFonts w:ascii="宋体" w:hAnsi="宋体"/>
          <w:b/>
          <w:bCs/>
          <w:sz w:val="32"/>
          <w:szCs w:val="32"/>
        </w:rPr>
      </w:pPr>
    </w:p>
    <w:p w14:paraId="455FECEB">
      <w:pPr>
        <w:spacing w:line="360" w:lineRule="auto"/>
        <w:ind w:firstLine="3694" w:firstLineChars="1150"/>
        <w:rPr>
          <w:rFonts w:ascii="宋体" w:hAnsi="宋体"/>
          <w:b/>
          <w:bCs/>
          <w:sz w:val="32"/>
          <w:szCs w:val="32"/>
        </w:rPr>
      </w:pPr>
    </w:p>
    <w:p w14:paraId="0AE25E9A">
      <w:pPr>
        <w:spacing w:line="360" w:lineRule="auto"/>
        <w:ind w:firstLine="3694" w:firstLineChars="1150"/>
        <w:rPr>
          <w:rFonts w:ascii="宋体" w:hAnsi="宋体"/>
          <w:b/>
          <w:bCs/>
          <w:sz w:val="32"/>
          <w:szCs w:val="32"/>
        </w:rPr>
      </w:pPr>
    </w:p>
    <w:p w14:paraId="433B444D">
      <w:pPr>
        <w:spacing w:line="360" w:lineRule="auto"/>
        <w:ind w:firstLine="3694" w:firstLineChars="1150"/>
        <w:rPr>
          <w:rFonts w:ascii="宋体" w:hAnsi="宋体"/>
          <w:b/>
          <w:bCs/>
          <w:sz w:val="32"/>
          <w:szCs w:val="32"/>
        </w:rPr>
      </w:pPr>
    </w:p>
    <w:p w14:paraId="71488EF2">
      <w:pPr>
        <w:spacing w:line="360" w:lineRule="auto"/>
        <w:ind w:firstLine="3694" w:firstLineChars="1150"/>
        <w:rPr>
          <w:rFonts w:ascii="宋体" w:hAnsi="宋体"/>
          <w:b/>
          <w:bCs/>
          <w:sz w:val="32"/>
          <w:szCs w:val="32"/>
        </w:rPr>
      </w:pPr>
    </w:p>
    <w:p w14:paraId="7BB12AE9">
      <w:pPr>
        <w:spacing w:line="360" w:lineRule="auto"/>
        <w:ind w:firstLine="3534" w:firstLineChars="1100"/>
        <w:rPr>
          <w:rFonts w:ascii="宋体" w:hAnsi="宋体"/>
          <w:b/>
          <w:bCs/>
          <w:sz w:val="32"/>
          <w:szCs w:val="32"/>
        </w:rPr>
      </w:pPr>
    </w:p>
    <w:p w14:paraId="37690AB5">
      <w:pPr>
        <w:spacing w:line="360" w:lineRule="auto"/>
        <w:ind w:firstLine="3534" w:firstLineChars="1100"/>
        <w:rPr>
          <w:rFonts w:ascii="宋体" w:hAnsi="宋体"/>
          <w:b/>
          <w:bCs/>
          <w:sz w:val="32"/>
          <w:szCs w:val="32"/>
        </w:rPr>
      </w:pPr>
    </w:p>
    <w:p w14:paraId="66DCEC7D">
      <w:pPr>
        <w:spacing w:line="360" w:lineRule="auto"/>
        <w:ind w:firstLine="3534" w:firstLineChars="1100"/>
        <w:rPr>
          <w:rFonts w:ascii="宋体" w:hAnsi="宋体"/>
          <w:b/>
          <w:bCs/>
          <w:sz w:val="32"/>
          <w:szCs w:val="32"/>
        </w:rPr>
      </w:pPr>
    </w:p>
    <w:p w14:paraId="3488C79D">
      <w:pPr>
        <w:spacing w:line="360" w:lineRule="auto"/>
        <w:ind w:firstLine="3534" w:firstLineChars="1100"/>
        <w:rPr>
          <w:rFonts w:ascii="宋体" w:hAnsi="宋体"/>
          <w:b/>
          <w:bCs/>
          <w:sz w:val="32"/>
          <w:szCs w:val="32"/>
        </w:rPr>
      </w:pPr>
    </w:p>
    <w:p w14:paraId="33B418F9">
      <w:pPr>
        <w:spacing w:line="360" w:lineRule="auto"/>
        <w:ind w:firstLine="3534" w:firstLineChars="1100"/>
        <w:rPr>
          <w:b/>
          <w:sz w:val="36"/>
          <w:szCs w:val="36"/>
        </w:rPr>
      </w:pPr>
      <w:r>
        <w:rPr>
          <w:rFonts w:hint="eastAsia" w:ascii="宋体" w:hAnsi="宋体"/>
          <w:b/>
          <w:bCs/>
          <w:sz w:val="32"/>
          <w:szCs w:val="32"/>
        </w:rPr>
        <w:t>（1）响应报价</w:t>
      </w:r>
      <w:r>
        <w:rPr>
          <w:rFonts w:hAnsi="宋体"/>
          <w:b/>
          <w:sz w:val="32"/>
          <w:szCs w:val="32"/>
        </w:rPr>
        <w:t>函</w:t>
      </w:r>
    </w:p>
    <w:p w14:paraId="5B705BA7">
      <w:pPr>
        <w:spacing w:line="460" w:lineRule="exact"/>
        <w:rPr>
          <w:rFonts w:ascii="仿宋_GB2312" w:hAnsi="宋体"/>
          <w:sz w:val="24"/>
          <w:u w:val="single"/>
        </w:rPr>
      </w:pPr>
      <w:r>
        <w:rPr>
          <w:rFonts w:hint="eastAsia" w:ascii="仿宋_GB2312" w:hAnsi="宋体"/>
          <w:sz w:val="24"/>
        </w:rPr>
        <w:t>致：</w:t>
      </w:r>
      <w:r>
        <w:rPr>
          <w:rFonts w:hint="eastAsia" w:ascii="仿宋_GB2312" w:hAnsi="宋体"/>
          <w:sz w:val="24"/>
          <w:u w:val="single"/>
        </w:rPr>
        <w:t>浙江东越实业有限公司：</w:t>
      </w:r>
    </w:p>
    <w:p w14:paraId="147EFEAF">
      <w:pPr>
        <w:spacing w:line="460" w:lineRule="exact"/>
        <w:ind w:firstLine="480" w:firstLineChars="200"/>
        <w:rPr>
          <w:rFonts w:ascii="宋体" w:hAnsi="宋体"/>
          <w:sz w:val="24"/>
        </w:rPr>
      </w:pPr>
      <w:r>
        <w:rPr>
          <w:rFonts w:hint="eastAsia" w:ascii="宋体" w:hAnsi="宋体"/>
          <w:sz w:val="24"/>
        </w:rPr>
        <w:t>我方参加贵方组织的</w:t>
      </w:r>
      <w:r>
        <w:rPr>
          <w:rFonts w:hint="eastAsia" w:ascii="宋体" w:hAnsi="宋体"/>
          <w:sz w:val="24"/>
          <w:u w:val="single"/>
        </w:rPr>
        <w:t>浙江东越实业有限公司床上用品生产面料采购项目</w:t>
      </w:r>
      <w:r>
        <w:rPr>
          <w:rFonts w:hint="eastAsia" w:ascii="宋体" w:hAnsi="宋体"/>
          <w:sz w:val="24"/>
          <w:u w:val="single"/>
          <w:lang w:val="en-US" w:eastAsia="zh-CN"/>
        </w:rPr>
        <w:t>(二次）</w:t>
      </w:r>
      <w:r>
        <w:rPr>
          <w:rFonts w:hint="eastAsia" w:ascii="宋体" w:hAnsi="宋体"/>
          <w:sz w:val="24"/>
          <w:u w:val="single"/>
        </w:rPr>
        <w:t xml:space="preserve"> </w:t>
      </w:r>
      <w:r>
        <w:rPr>
          <w:rFonts w:hint="eastAsia" w:ascii="宋体" w:hAnsi="宋体"/>
          <w:sz w:val="24"/>
        </w:rPr>
        <w:t>（项目编号：S1J-C2025016</w:t>
      </w:r>
      <w:r>
        <w:rPr>
          <w:rFonts w:hint="eastAsia" w:ascii="宋体" w:hAnsi="宋体"/>
          <w:sz w:val="24"/>
          <w:lang w:val="en-US" w:eastAsia="zh-CN"/>
        </w:rPr>
        <w:t>S</w:t>
      </w:r>
      <w:r>
        <w:rPr>
          <w:rFonts w:hint="eastAsia" w:ascii="宋体" w:hAnsi="宋体"/>
          <w:sz w:val="24"/>
        </w:rPr>
        <w:t>）项目的采购活动。为此：</w:t>
      </w:r>
    </w:p>
    <w:p w14:paraId="19CB0E0D">
      <w:pPr>
        <w:spacing w:line="460" w:lineRule="exact"/>
        <w:ind w:firstLine="480" w:firstLineChars="200"/>
        <w:rPr>
          <w:rFonts w:ascii="宋体" w:hAnsi="宋体"/>
          <w:sz w:val="24"/>
        </w:rPr>
      </w:pPr>
      <w:r>
        <w:rPr>
          <w:rFonts w:hint="eastAsia" w:ascii="宋体" w:hAnsi="宋体"/>
          <w:sz w:val="24"/>
        </w:rPr>
        <w:t>一、</w:t>
      </w:r>
      <w:r>
        <w:rPr>
          <w:rFonts w:ascii="宋体" w:hAnsi="宋体"/>
          <w:sz w:val="24"/>
        </w:rPr>
        <w:t>提供响应须知规定的响应文件正本</w:t>
      </w:r>
      <w:r>
        <w:rPr>
          <w:rFonts w:hint="eastAsia" w:ascii="宋体" w:hAnsi="宋体"/>
          <w:sz w:val="24"/>
        </w:rPr>
        <w:t>一份</w:t>
      </w:r>
      <w:r>
        <w:rPr>
          <w:rFonts w:ascii="宋体" w:hAnsi="宋体"/>
          <w:sz w:val="24"/>
        </w:rPr>
        <w:t>，副本</w:t>
      </w:r>
      <w:r>
        <w:rPr>
          <w:rFonts w:hint="eastAsia" w:ascii="宋体" w:hAnsi="宋体"/>
          <w:sz w:val="24"/>
        </w:rPr>
        <w:t>二份</w:t>
      </w:r>
      <w:r>
        <w:rPr>
          <w:rFonts w:ascii="宋体" w:hAnsi="宋体"/>
          <w:sz w:val="24"/>
        </w:rPr>
        <w:t>。</w:t>
      </w:r>
    </w:p>
    <w:p w14:paraId="66927FD3">
      <w:pPr>
        <w:pStyle w:val="16"/>
        <w:snapToGrid w:val="0"/>
        <w:spacing w:line="360" w:lineRule="auto"/>
        <w:ind w:firstLine="480" w:firstLineChars="200"/>
        <w:rPr>
          <w:rFonts w:hAnsi="宋体" w:cs="Courier New"/>
          <w:b/>
          <w:bCs/>
          <w:sz w:val="24"/>
          <w:szCs w:val="24"/>
          <w:u w:val="single"/>
        </w:rPr>
      </w:pPr>
      <w:r>
        <w:rPr>
          <w:rFonts w:hAnsi="宋体"/>
          <w:sz w:val="24"/>
        </w:rPr>
        <w:t>二、</w:t>
      </w:r>
      <w:r>
        <w:rPr>
          <w:rFonts w:hint="eastAsia" w:hAnsi="宋体"/>
          <w:sz w:val="24"/>
          <w:szCs w:val="24"/>
        </w:rPr>
        <w:t>响应</w:t>
      </w:r>
      <w:r>
        <w:rPr>
          <w:rFonts w:hAnsi="宋体"/>
          <w:sz w:val="24"/>
          <w:szCs w:val="24"/>
        </w:rPr>
        <w:t>报价</w:t>
      </w:r>
      <w:r>
        <w:rPr>
          <w:rFonts w:hint="eastAsia" w:hAnsi="宋体"/>
          <w:kern w:val="2"/>
          <w:sz w:val="24"/>
          <w:szCs w:val="22"/>
        </w:rPr>
        <w:t>总价（含税）</w:t>
      </w:r>
      <w:r>
        <w:rPr>
          <w:rFonts w:hint="eastAsia" w:hAnsi="宋体"/>
          <w:sz w:val="24"/>
          <w:szCs w:val="24"/>
        </w:rPr>
        <w:t>为</w:t>
      </w:r>
      <w:r>
        <w:rPr>
          <w:rFonts w:hint="eastAsia" w:hAnsi="宋体" w:cs="Courier New"/>
          <w:b/>
          <w:bCs/>
          <w:sz w:val="24"/>
          <w:szCs w:val="24"/>
        </w:rPr>
        <w:t>大写：</w:t>
      </w:r>
      <w:r>
        <w:rPr>
          <w:rFonts w:hint="eastAsia" w:hAnsi="宋体" w:cs="Courier New"/>
          <w:b/>
          <w:bCs/>
          <w:sz w:val="24"/>
          <w:szCs w:val="24"/>
          <w:u w:val="single"/>
        </w:rPr>
        <w:t xml:space="preserve">         圆</w:t>
      </w:r>
      <w:r>
        <w:rPr>
          <w:rFonts w:hint="eastAsia" w:hAnsi="宋体" w:cs="Courier New"/>
          <w:b/>
          <w:bCs/>
          <w:sz w:val="24"/>
          <w:szCs w:val="24"/>
        </w:rPr>
        <w:t xml:space="preserve">；小写：￥ </w:t>
      </w:r>
      <w:r>
        <w:rPr>
          <w:rFonts w:hint="eastAsia" w:hAnsi="宋体" w:cs="Courier New"/>
          <w:b/>
          <w:bCs/>
          <w:sz w:val="24"/>
          <w:szCs w:val="24"/>
          <w:u w:val="single"/>
        </w:rPr>
        <w:t xml:space="preserve">  </w:t>
      </w:r>
      <w:r>
        <w:rPr>
          <w:rFonts w:hint="eastAsia" w:hAnsi="宋体" w:cs="Courier New"/>
          <w:b/>
          <w:bCs/>
          <w:sz w:val="24"/>
          <w:szCs w:val="24"/>
        </w:rPr>
        <w:t>元,增值税税率</w:t>
      </w:r>
      <w:r>
        <w:rPr>
          <w:rFonts w:hint="eastAsia" w:hAnsi="宋体" w:cs="Courier New"/>
          <w:b/>
          <w:bCs/>
          <w:sz w:val="24"/>
          <w:szCs w:val="24"/>
          <w:u w:val="single"/>
        </w:rPr>
        <w:t>　 %。</w:t>
      </w:r>
    </w:p>
    <w:p w14:paraId="2DB997DB">
      <w:pPr>
        <w:rPr>
          <w:rFonts w:hAnsi="宋体" w:cs="Courier New"/>
          <w:b/>
          <w:bCs/>
          <w:sz w:val="24"/>
          <w:szCs w:val="24"/>
          <w:u w:val="single"/>
        </w:rPr>
      </w:pPr>
    </w:p>
    <w:tbl>
      <w:tblPr>
        <w:tblStyle w:val="24"/>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86"/>
        <w:gridCol w:w="3331"/>
        <w:gridCol w:w="1134"/>
        <w:gridCol w:w="993"/>
        <w:gridCol w:w="1134"/>
        <w:gridCol w:w="992"/>
        <w:gridCol w:w="1041"/>
      </w:tblGrid>
      <w:tr w14:paraId="234A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vAlign w:val="center"/>
          </w:tcPr>
          <w:p w14:paraId="0EDD88EF">
            <w:pPr>
              <w:adjustRightInd w:val="0"/>
              <w:snapToGrid w:val="0"/>
              <w:spacing w:line="360" w:lineRule="auto"/>
              <w:jc w:val="center"/>
              <w:rPr>
                <w:rFonts w:ascii="宋体" w:hAnsi="宋体" w:cs="宋体"/>
                <w:b/>
                <w:bCs/>
                <w:szCs w:val="21"/>
              </w:rPr>
            </w:pPr>
            <w:r>
              <w:rPr>
                <w:rFonts w:hint="eastAsia" w:ascii="宋体" w:hAnsi="宋体" w:cs="宋体"/>
                <w:b/>
                <w:bCs/>
                <w:szCs w:val="21"/>
              </w:rPr>
              <w:t>序号</w:t>
            </w:r>
          </w:p>
        </w:tc>
        <w:tc>
          <w:tcPr>
            <w:tcW w:w="886" w:type="dxa"/>
            <w:vAlign w:val="center"/>
          </w:tcPr>
          <w:p w14:paraId="74BA65B0">
            <w:pPr>
              <w:adjustRightInd w:val="0"/>
              <w:snapToGrid w:val="0"/>
              <w:spacing w:line="360" w:lineRule="auto"/>
              <w:jc w:val="center"/>
              <w:rPr>
                <w:rFonts w:ascii="宋体" w:hAnsi="宋体" w:cs="宋体"/>
                <w:b/>
                <w:bCs/>
                <w:szCs w:val="21"/>
              </w:rPr>
            </w:pPr>
            <w:r>
              <w:rPr>
                <w:rFonts w:hint="eastAsia" w:ascii="宋体" w:hAnsi="宋体" w:cs="宋体"/>
                <w:b/>
                <w:bCs/>
                <w:szCs w:val="21"/>
              </w:rPr>
              <w:t>货物名称</w:t>
            </w:r>
          </w:p>
        </w:tc>
        <w:tc>
          <w:tcPr>
            <w:tcW w:w="3331" w:type="dxa"/>
            <w:vAlign w:val="center"/>
          </w:tcPr>
          <w:p w14:paraId="642D177E">
            <w:pPr>
              <w:adjustRightInd w:val="0"/>
              <w:snapToGrid w:val="0"/>
              <w:spacing w:line="360" w:lineRule="auto"/>
              <w:jc w:val="center"/>
              <w:rPr>
                <w:rFonts w:ascii="宋体" w:hAnsi="宋体" w:cs="宋体"/>
                <w:b/>
                <w:bCs/>
                <w:szCs w:val="21"/>
              </w:rPr>
            </w:pPr>
            <w:r>
              <w:rPr>
                <w:rFonts w:hint="eastAsia" w:ascii="宋体" w:hAnsi="宋体" w:cs="宋体"/>
                <w:b/>
                <w:bCs/>
                <w:szCs w:val="21"/>
              </w:rPr>
              <w:t>▲技术规格</w:t>
            </w:r>
          </w:p>
        </w:tc>
        <w:tc>
          <w:tcPr>
            <w:tcW w:w="1134" w:type="dxa"/>
            <w:vAlign w:val="center"/>
          </w:tcPr>
          <w:p w14:paraId="38161E7A">
            <w:pPr>
              <w:adjustRightInd w:val="0"/>
              <w:snapToGrid w:val="0"/>
              <w:spacing w:line="360" w:lineRule="auto"/>
              <w:jc w:val="center"/>
              <w:rPr>
                <w:rFonts w:ascii="宋体" w:hAnsi="宋体" w:cs="宋体"/>
                <w:b/>
                <w:bCs/>
                <w:szCs w:val="21"/>
              </w:rPr>
            </w:pPr>
            <w:r>
              <w:rPr>
                <w:rFonts w:hint="eastAsia" w:ascii="宋体" w:hAnsi="宋体" w:cs="宋体"/>
                <w:b/>
                <w:bCs/>
                <w:szCs w:val="21"/>
              </w:rPr>
              <w:t>预计采购数量</w:t>
            </w:r>
          </w:p>
        </w:tc>
        <w:tc>
          <w:tcPr>
            <w:tcW w:w="993" w:type="dxa"/>
            <w:vAlign w:val="center"/>
          </w:tcPr>
          <w:p w14:paraId="77B357F4">
            <w:pPr>
              <w:adjustRightInd w:val="0"/>
              <w:snapToGrid w:val="0"/>
              <w:spacing w:line="360" w:lineRule="auto"/>
              <w:jc w:val="center"/>
              <w:rPr>
                <w:rFonts w:ascii="宋体" w:hAnsi="宋体" w:cs="宋体"/>
                <w:b/>
                <w:bCs/>
                <w:szCs w:val="21"/>
              </w:rPr>
            </w:pPr>
            <w:r>
              <w:rPr>
                <w:rFonts w:hint="eastAsia" w:ascii="宋体" w:hAnsi="宋体" w:cs="宋体"/>
                <w:b/>
                <w:bCs/>
                <w:szCs w:val="21"/>
              </w:rPr>
              <w:t>单位</w:t>
            </w:r>
          </w:p>
        </w:tc>
        <w:tc>
          <w:tcPr>
            <w:tcW w:w="1134" w:type="dxa"/>
            <w:vAlign w:val="center"/>
          </w:tcPr>
          <w:p w14:paraId="0EF801AF">
            <w:pPr>
              <w:adjustRightInd w:val="0"/>
              <w:snapToGrid w:val="0"/>
              <w:spacing w:line="360" w:lineRule="auto"/>
              <w:jc w:val="center"/>
              <w:rPr>
                <w:rFonts w:ascii="宋体" w:hAnsi="宋体" w:cs="宋体"/>
                <w:b/>
                <w:bCs/>
                <w:szCs w:val="21"/>
              </w:rPr>
            </w:pPr>
            <w:r>
              <w:rPr>
                <w:rFonts w:hint="eastAsia" w:ascii="宋体" w:hAnsi="宋体" w:cs="宋体"/>
                <w:b/>
                <w:bCs/>
                <w:szCs w:val="21"/>
              </w:rPr>
              <w:t>含税单价（元）</w:t>
            </w:r>
          </w:p>
        </w:tc>
        <w:tc>
          <w:tcPr>
            <w:tcW w:w="992" w:type="dxa"/>
            <w:vAlign w:val="center"/>
          </w:tcPr>
          <w:p w14:paraId="31326CD3">
            <w:pPr>
              <w:adjustRightInd w:val="0"/>
              <w:snapToGrid w:val="0"/>
              <w:spacing w:line="360" w:lineRule="auto"/>
              <w:jc w:val="center"/>
              <w:rPr>
                <w:rFonts w:ascii="宋体" w:hAnsi="宋体" w:cs="宋体"/>
                <w:b/>
                <w:bCs/>
                <w:szCs w:val="21"/>
              </w:rPr>
            </w:pPr>
            <w:r>
              <w:rPr>
                <w:rFonts w:hint="eastAsia" w:ascii="宋体" w:hAnsi="宋体" w:cs="宋体"/>
                <w:b/>
                <w:bCs/>
                <w:szCs w:val="21"/>
              </w:rPr>
              <w:t>含税金额（元）</w:t>
            </w:r>
          </w:p>
        </w:tc>
        <w:tc>
          <w:tcPr>
            <w:tcW w:w="1041" w:type="dxa"/>
            <w:vAlign w:val="center"/>
          </w:tcPr>
          <w:p w14:paraId="5342B31C">
            <w:pPr>
              <w:adjustRightInd w:val="0"/>
              <w:snapToGrid w:val="0"/>
              <w:spacing w:line="360" w:lineRule="auto"/>
              <w:jc w:val="center"/>
              <w:rPr>
                <w:rFonts w:ascii="宋体" w:hAnsi="宋体" w:cs="宋体"/>
                <w:b/>
                <w:bCs/>
                <w:szCs w:val="21"/>
              </w:rPr>
            </w:pPr>
            <w:r>
              <w:rPr>
                <w:rFonts w:hint="eastAsia" w:ascii="宋体" w:hAnsi="宋体" w:cs="宋体"/>
                <w:b/>
                <w:bCs/>
                <w:szCs w:val="21"/>
              </w:rPr>
              <w:t>备注</w:t>
            </w:r>
          </w:p>
        </w:tc>
      </w:tr>
      <w:tr w14:paraId="1361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690" w:type="dxa"/>
            <w:vAlign w:val="center"/>
          </w:tcPr>
          <w:p w14:paraId="14D75501">
            <w:pPr>
              <w:adjustRightInd w:val="0"/>
              <w:snapToGrid w:val="0"/>
              <w:spacing w:line="360" w:lineRule="auto"/>
              <w:ind w:firstLine="210" w:firstLineChars="100"/>
              <w:rPr>
                <w:rFonts w:ascii="宋体" w:hAnsi="宋体" w:cs="宋体"/>
                <w:szCs w:val="21"/>
              </w:rPr>
            </w:pPr>
            <w:r>
              <w:rPr>
                <w:rFonts w:hint="eastAsia" w:ascii="宋体" w:hAnsi="宋体" w:cs="宋体"/>
                <w:szCs w:val="21"/>
              </w:rPr>
              <w:t>1</w:t>
            </w:r>
          </w:p>
        </w:tc>
        <w:tc>
          <w:tcPr>
            <w:tcW w:w="886" w:type="dxa"/>
            <w:vAlign w:val="center"/>
          </w:tcPr>
          <w:p w14:paraId="68887013">
            <w:pPr>
              <w:adjustRightInd w:val="0"/>
              <w:snapToGrid w:val="0"/>
              <w:spacing w:line="360" w:lineRule="auto"/>
              <w:jc w:val="center"/>
              <w:rPr>
                <w:rFonts w:ascii="宋体" w:hAnsi="宋体" w:cs="宋体"/>
                <w:szCs w:val="21"/>
              </w:rPr>
            </w:pPr>
            <w:r>
              <w:rPr>
                <w:rFonts w:hint="eastAsia" w:ascii="宋体" w:hAnsi="宋体" w:cs="宋体"/>
                <w:szCs w:val="21"/>
              </w:rPr>
              <w:t>面料</w:t>
            </w:r>
          </w:p>
        </w:tc>
        <w:tc>
          <w:tcPr>
            <w:tcW w:w="3331" w:type="dxa"/>
            <w:vAlign w:val="center"/>
          </w:tcPr>
          <w:p w14:paraId="4BEC2709">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100</w:t>
            </w:r>
            <w:r>
              <w:rPr>
                <w:rFonts w:hint="eastAsia" w:ascii="宋体" w:hAnsi="宋体" w:cs="宋体"/>
                <w:szCs w:val="21"/>
              </w:rPr>
              <w:t>克/平方米</w:t>
            </w:r>
          </w:p>
          <w:p w14:paraId="4649EC4C">
            <w:pPr>
              <w:adjustRightInd w:val="0"/>
              <w:snapToGrid w:val="0"/>
              <w:spacing w:line="360" w:lineRule="auto"/>
              <w:jc w:val="left"/>
            </w:pPr>
            <w:r>
              <w:rPr>
                <w:rFonts w:hint="eastAsia"/>
              </w:rPr>
              <w:t>材质：100%聚酯纤维面料</w:t>
            </w:r>
          </w:p>
          <w:p w14:paraId="393635E6">
            <w:pPr>
              <w:adjustRightInd w:val="0"/>
              <w:snapToGrid w:val="0"/>
              <w:spacing w:line="360" w:lineRule="auto"/>
              <w:jc w:val="left"/>
              <w:rPr>
                <w:rFonts w:ascii="宋体" w:hAnsi="宋体" w:cs="宋体"/>
                <w:szCs w:val="21"/>
              </w:rPr>
            </w:pPr>
            <w:r>
              <w:rPr>
                <w:rFonts w:hint="eastAsia" w:ascii="宋体" w:hAnsi="宋体" w:cs="宋体"/>
                <w:szCs w:val="21"/>
              </w:rPr>
              <w:t>颜色：</w:t>
            </w:r>
            <w:r>
              <w:rPr>
                <w:rFonts w:hint="eastAsia"/>
              </w:rPr>
              <w:t>米黄色加条纹</w:t>
            </w:r>
          </w:p>
          <w:p w14:paraId="65DC760E">
            <w:pPr>
              <w:adjustRightInd w:val="0"/>
              <w:snapToGrid w:val="0"/>
              <w:spacing w:line="360" w:lineRule="auto"/>
              <w:jc w:val="left"/>
              <w:rPr>
                <w:rFonts w:ascii="宋体" w:hAnsi="宋体" w:cs="宋体"/>
                <w:szCs w:val="21"/>
              </w:rPr>
            </w:pPr>
            <w:r>
              <w:rPr>
                <w:rFonts w:hint="eastAsia" w:ascii="宋体" w:hAnsi="宋体" w:cs="宋体"/>
                <w:szCs w:val="21"/>
              </w:rPr>
              <w:t>净门幅：</w:t>
            </w:r>
            <w:r>
              <w:rPr>
                <w:rFonts w:hint="eastAsia" w:ascii="宋体" w:hAnsi="宋体" w:cs="宋体"/>
                <w:szCs w:val="21"/>
                <w:lang w:val="en-US" w:eastAsia="zh-CN"/>
              </w:rPr>
              <w:t>2</w:t>
            </w:r>
            <w:r>
              <w:rPr>
                <w:rFonts w:hint="eastAsia" w:ascii="宋体" w:hAnsi="宋体" w:cs="宋体"/>
                <w:szCs w:val="21"/>
              </w:rPr>
              <w:t>.6米</w:t>
            </w:r>
          </w:p>
        </w:tc>
        <w:tc>
          <w:tcPr>
            <w:tcW w:w="1134" w:type="dxa"/>
            <w:vAlign w:val="center"/>
          </w:tcPr>
          <w:p w14:paraId="701492AD">
            <w:pPr>
              <w:adjustRightInd w:val="0"/>
              <w:snapToGrid w:val="0"/>
              <w:spacing w:line="360" w:lineRule="auto"/>
              <w:jc w:val="center"/>
              <w:rPr>
                <w:rFonts w:ascii="宋体" w:hAnsi="宋体" w:cs="宋体"/>
                <w:szCs w:val="21"/>
              </w:rPr>
            </w:pPr>
            <w:r>
              <w:rPr>
                <w:rFonts w:hint="eastAsia"/>
              </w:rPr>
              <w:t>26000</w:t>
            </w:r>
          </w:p>
        </w:tc>
        <w:tc>
          <w:tcPr>
            <w:tcW w:w="993" w:type="dxa"/>
            <w:vAlign w:val="center"/>
          </w:tcPr>
          <w:p w14:paraId="447E4A1E">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134" w:type="dxa"/>
            <w:vAlign w:val="center"/>
          </w:tcPr>
          <w:p w14:paraId="7E8D078E">
            <w:pPr>
              <w:adjustRightInd w:val="0"/>
              <w:snapToGrid w:val="0"/>
              <w:spacing w:line="360" w:lineRule="auto"/>
              <w:jc w:val="center"/>
            </w:pPr>
          </w:p>
          <w:p w14:paraId="38CB5DC2">
            <w:pPr>
              <w:adjustRightInd w:val="0"/>
              <w:snapToGrid w:val="0"/>
              <w:spacing w:line="360" w:lineRule="auto"/>
              <w:jc w:val="center"/>
              <w:rPr>
                <w:rFonts w:ascii="宋体" w:hAnsi="宋体" w:cs="宋体"/>
                <w:bCs/>
                <w:kern w:val="0"/>
                <w:szCs w:val="21"/>
              </w:rPr>
            </w:pPr>
          </w:p>
        </w:tc>
        <w:tc>
          <w:tcPr>
            <w:tcW w:w="992" w:type="dxa"/>
            <w:vAlign w:val="center"/>
          </w:tcPr>
          <w:p w14:paraId="0B205021">
            <w:pPr>
              <w:adjustRightInd w:val="0"/>
              <w:snapToGrid w:val="0"/>
              <w:spacing w:line="360" w:lineRule="auto"/>
              <w:jc w:val="center"/>
              <w:rPr>
                <w:rFonts w:ascii="宋体" w:hAnsi="宋体" w:cs="宋体"/>
                <w:bCs/>
                <w:kern w:val="0"/>
                <w:szCs w:val="21"/>
              </w:rPr>
            </w:pPr>
          </w:p>
        </w:tc>
        <w:tc>
          <w:tcPr>
            <w:tcW w:w="1041" w:type="dxa"/>
            <w:vAlign w:val="center"/>
          </w:tcPr>
          <w:p w14:paraId="0D9FB62F">
            <w:pPr>
              <w:adjustRightInd w:val="0"/>
              <w:snapToGrid w:val="0"/>
              <w:spacing w:line="360" w:lineRule="auto"/>
              <w:jc w:val="center"/>
              <w:rPr>
                <w:rFonts w:ascii="宋体" w:hAnsi="宋体" w:cs="宋体"/>
                <w:bCs/>
                <w:kern w:val="0"/>
                <w:szCs w:val="21"/>
              </w:rPr>
            </w:pPr>
          </w:p>
        </w:tc>
      </w:tr>
      <w:tr w14:paraId="192F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90" w:type="dxa"/>
            <w:vAlign w:val="center"/>
          </w:tcPr>
          <w:p w14:paraId="7AB464E9">
            <w:pPr>
              <w:adjustRightInd w:val="0"/>
              <w:snapToGrid w:val="0"/>
              <w:spacing w:line="360" w:lineRule="auto"/>
              <w:ind w:firstLine="210" w:firstLineChars="100"/>
              <w:rPr>
                <w:rFonts w:ascii="宋体" w:hAnsi="宋体" w:cs="宋体"/>
                <w:szCs w:val="21"/>
              </w:rPr>
            </w:pPr>
            <w:r>
              <w:rPr>
                <w:rFonts w:hint="eastAsia" w:ascii="宋体" w:hAnsi="宋体" w:cs="宋体"/>
                <w:szCs w:val="21"/>
              </w:rPr>
              <w:t>2</w:t>
            </w:r>
          </w:p>
        </w:tc>
        <w:tc>
          <w:tcPr>
            <w:tcW w:w="886" w:type="dxa"/>
            <w:vAlign w:val="center"/>
          </w:tcPr>
          <w:p w14:paraId="4FFFFB57">
            <w:pPr>
              <w:adjustRightInd w:val="0"/>
              <w:snapToGrid w:val="0"/>
              <w:spacing w:line="360" w:lineRule="auto"/>
              <w:jc w:val="center"/>
              <w:rPr>
                <w:rFonts w:ascii="宋体" w:hAnsi="宋体" w:cs="宋体"/>
                <w:szCs w:val="21"/>
              </w:rPr>
            </w:pPr>
            <w:r>
              <w:rPr>
                <w:rFonts w:hint="eastAsia"/>
              </w:rPr>
              <w:t>缝纫线1</w:t>
            </w:r>
          </w:p>
        </w:tc>
        <w:tc>
          <w:tcPr>
            <w:tcW w:w="3331" w:type="dxa"/>
            <w:vAlign w:val="center"/>
          </w:tcPr>
          <w:p w14:paraId="4CA5EB27">
            <w:pPr>
              <w:adjustRightInd w:val="0"/>
              <w:snapToGrid w:val="0"/>
              <w:spacing w:line="360" w:lineRule="auto"/>
              <w:jc w:val="left"/>
            </w:pPr>
            <w:r>
              <w:rPr>
                <w:rFonts w:hint="eastAsia"/>
              </w:rPr>
              <w:t>40s/2号缝纫线，3000码/</w:t>
            </w:r>
            <w:r>
              <w:rPr>
                <w:rFonts w:hint="eastAsia" w:ascii="宋体" w:hAnsi="宋体" w:cs="宋体"/>
                <w:szCs w:val="21"/>
              </w:rPr>
              <w:t>卷</w:t>
            </w:r>
          </w:p>
          <w:p w14:paraId="7485D41E">
            <w:pPr>
              <w:adjustRightInd w:val="0"/>
              <w:snapToGrid w:val="0"/>
              <w:spacing w:line="360" w:lineRule="auto"/>
              <w:jc w:val="left"/>
              <w:rPr>
                <w:rFonts w:ascii="宋体" w:hAnsi="宋体" w:cs="宋体"/>
                <w:szCs w:val="21"/>
              </w:rPr>
            </w:pPr>
            <w:r>
              <w:rPr>
                <w:rFonts w:hint="eastAsia" w:ascii="宋体" w:hAnsi="宋体" w:cs="宋体"/>
                <w:szCs w:val="21"/>
              </w:rPr>
              <w:t>颜色：</w:t>
            </w:r>
            <w:r>
              <w:rPr>
                <w:rFonts w:hint="eastAsia"/>
              </w:rPr>
              <w:t>米黄色</w:t>
            </w:r>
          </w:p>
        </w:tc>
        <w:tc>
          <w:tcPr>
            <w:tcW w:w="1134" w:type="dxa"/>
            <w:vAlign w:val="center"/>
          </w:tcPr>
          <w:p w14:paraId="365BCA91">
            <w:pPr>
              <w:adjustRightInd w:val="0"/>
              <w:snapToGrid w:val="0"/>
              <w:spacing w:line="360" w:lineRule="auto"/>
              <w:jc w:val="center"/>
              <w:rPr>
                <w:rFonts w:ascii="宋体" w:hAnsi="宋体" w:cs="宋体"/>
                <w:szCs w:val="21"/>
              </w:rPr>
            </w:pPr>
            <w:r>
              <w:rPr>
                <w:rFonts w:hint="eastAsia" w:ascii="宋体" w:hAnsi="宋体" w:cs="宋体"/>
                <w:szCs w:val="21"/>
              </w:rPr>
              <w:t>140</w:t>
            </w:r>
          </w:p>
        </w:tc>
        <w:tc>
          <w:tcPr>
            <w:tcW w:w="993" w:type="dxa"/>
            <w:vAlign w:val="center"/>
          </w:tcPr>
          <w:p w14:paraId="37D6035C">
            <w:pPr>
              <w:adjustRightInd w:val="0"/>
              <w:snapToGrid w:val="0"/>
              <w:spacing w:line="360" w:lineRule="auto"/>
              <w:jc w:val="center"/>
              <w:rPr>
                <w:rFonts w:ascii="宋体" w:hAnsi="宋体" w:cs="宋体"/>
                <w:szCs w:val="21"/>
              </w:rPr>
            </w:pPr>
            <w:r>
              <w:rPr>
                <w:rFonts w:hint="eastAsia" w:ascii="宋体" w:hAnsi="宋体" w:cs="宋体"/>
                <w:szCs w:val="21"/>
              </w:rPr>
              <w:t>卷</w:t>
            </w:r>
          </w:p>
        </w:tc>
        <w:tc>
          <w:tcPr>
            <w:tcW w:w="1134" w:type="dxa"/>
            <w:vAlign w:val="center"/>
          </w:tcPr>
          <w:p w14:paraId="11709DBD">
            <w:pPr>
              <w:adjustRightInd w:val="0"/>
              <w:snapToGrid w:val="0"/>
              <w:spacing w:line="360" w:lineRule="auto"/>
              <w:jc w:val="center"/>
            </w:pPr>
          </w:p>
        </w:tc>
        <w:tc>
          <w:tcPr>
            <w:tcW w:w="992" w:type="dxa"/>
            <w:vAlign w:val="center"/>
          </w:tcPr>
          <w:p w14:paraId="01DF3566">
            <w:pPr>
              <w:adjustRightInd w:val="0"/>
              <w:snapToGrid w:val="0"/>
              <w:spacing w:line="360" w:lineRule="auto"/>
              <w:jc w:val="center"/>
            </w:pPr>
          </w:p>
        </w:tc>
        <w:tc>
          <w:tcPr>
            <w:tcW w:w="1041" w:type="dxa"/>
            <w:vAlign w:val="center"/>
          </w:tcPr>
          <w:p w14:paraId="11E418F8">
            <w:pPr>
              <w:adjustRightInd w:val="0"/>
              <w:snapToGrid w:val="0"/>
              <w:spacing w:line="360" w:lineRule="auto"/>
              <w:jc w:val="center"/>
            </w:pPr>
          </w:p>
        </w:tc>
      </w:tr>
      <w:tr w14:paraId="0CA5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0" w:type="dxa"/>
            <w:vAlign w:val="center"/>
          </w:tcPr>
          <w:p w14:paraId="19746F13">
            <w:pPr>
              <w:adjustRightInd w:val="0"/>
              <w:snapToGrid w:val="0"/>
              <w:spacing w:line="360" w:lineRule="auto"/>
              <w:ind w:firstLine="210" w:firstLineChars="100"/>
              <w:rPr>
                <w:rFonts w:ascii="宋体" w:hAnsi="宋体" w:cs="宋体"/>
                <w:szCs w:val="21"/>
              </w:rPr>
            </w:pPr>
            <w:r>
              <w:rPr>
                <w:rFonts w:hint="eastAsia" w:ascii="宋体" w:hAnsi="宋体" w:cs="宋体"/>
                <w:szCs w:val="21"/>
              </w:rPr>
              <w:t>3</w:t>
            </w:r>
          </w:p>
        </w:tc>
        <w:tc>
          <w:tcPr>
            <w:tcW w:w="886" w:type="dxa"/>
            <w:vAlign w:val="center"/>
          </w:tcPr>
          <w:p w14:paraId="1EDF0529">
            <w:pPr>
              <w:adjustRightInd w:val="0"/>
              <w:snapToGrid w:val="0"/>
              <w:spacing w:line="360" w:lineRule="auto"/>
              <w:jc w:val="center"/>
              <w:rPr>
                <w:rFonts w:ascii="宋体" w:hAnsi="宋体" w:cs="宋体"/>
                <w:szCs w:val="21"/>
              </w:rPr>
            </w:pPr>
            <w:r>
              <w:rPr>
                <w:rFonts w:hint="eastAsia" w:ascii="宋体" w:hAnsi="宋体" w:cs="宋体"/>
                <w:szCs w:val="21"/>
              </w:rPr>
              <w:t>草席面料</w:t>
            </w:r>
          </w:p>
        </w:tc>
        <w:tc>
          <w:tcPr>
            <w:tcW w:w="3331" w:type="dxa"/>
            <w:vAlign w:val="center"/>
          </w:tcPr>
          <w:p w14:paraId="4F9C60A7">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550</w:t>
            </w:r>
            <w:r>
              <w:rPr>
                <w:rFonts w:hint="eastAsia" w:ascii="宋体" w:hAnsi="宋体" w:cs="宋体"/>
                <w:szCs w:val="21"/>
              </w:rPr>
              <w:t>克/平方米</w:t>
            </w:r>
          </w:p>
          <w:p w14:paraId="289AEE2B">
            <w:pPr>
              <w:adjustRightInd w:val="0"/>
              <w:snapToGrid w:val="0"/>
              <w:spacing w:line="360" w:lineRule="auto"/>
              <w:jc w:val="left"/>
            </w:pPr>
            <w:r>
              <w:rPr>
                <w:rFonts w:hint="eastAsia"/>
              </w:rPr>
              <w:t>材质：天然蔺草</w:t>
            </w:r>
          </w:p>
          <w:p w14:paraId="40B84D6F">
            <w:pPr>
              <w:adjustRightInd w:val="0"/>
              <w:snapToGrid w:val="0"/>
              <w:spacing w:line="360" w:lineRule="auto"/>
              <w:jc w:val="left"/>
            </w:pPr>
            <w:r>
              <w:rPr>
                <w:rFonts w:hint="eastAsia"/>
              </w:rPr>
              <w:t>颜色：黄绿色</w:t>
            </w:r>
          </w:p>
          <w:p w14:paraId="0BB55931">
            <w:pPr>
              <w:adjustRightInd w:val="0"/>
              <w:snapToGrid w:val="0"/>
              <w:spacing w:line="360" w:lineRule="auto"/>
              <w:jc w:val="left"/>
            </w:pPr>
            <w:r>
              <w:rPr>
                <w:rFonts w:hint="eastAsia" w:ascii="宋体" w:hAnsi="宋体" w:cs="宋体"/>
                <w:szCs w:val="21"/>
              </w:rPr>
              <w:t>净门幅：</w:t>
            </w:r>
            <w:r>
              <w:rPr>
                <w:rFonts w:hint="eastAsia"/>
              </w:rPr>
              <w:t>0.89米</w:t>
            </w:r>
          </w:p>
        </w:tc>
        <w:tc>
          <w:tcPr>
            <w:tcW w:w="1134" w:type="dxa"/>
            <w:vAlign w:val="center"/>
          </w:tcPr>
          <w:p w14:paraId="134ABC0E">
            <w:pPr>
              <w:adjustRightInd w:val="0"/>
              <w:snapToGrid w:val="0"/>
              <w:spacing w:line="360" w:lineRule="auto"/>
              <w:jc w:val="center"/>
              <w:rPr>
                <w:rFonts w:ascii="宋体" w:hAnsi="宋体" w:cs="宋体"/>
                <w:szCs w:val="21"/>
              </w:rPr>
            </w:pPr>
            <w:r>
              <w:rPr>
                <w:rFonts w:hint="eastAsia"/>
              </w:rPr>
              <w:t>8700</w:t>
            </w:r>
          </w:p>
        </w:tc>
        <w:tc>
          <w:tcPr>
            <w:tcW w:w="993" w:type="dxa"/>
            <w:vAlign w:val="center"/>
          </w:tcPr>
          <w:p w14:paraId="22184651">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134" w:type="dxa"/>
            <w:vAlign w:val="center"/>
          </w:tcPr>
          <w:p w14:paraId="4FF19665">
            <w:pPr>
              <w:adjustRightInd w:val="0"/>
              <w:snapToGrid w:val="0"/>
              <w:spacing w:line="360" w:lineRule="auto"/>
              <w:jc w:val="center"/>
            </w:pPr>
          </w:p>
        </w:tc>
        <w:tc>
          <w:tcPr>
            <w:tcW w:w="992" w:type="dxa"/>
            <w:vAlign w:val="center"/>
          </w:tcPr>
          <w:p w14:paraId="783DE330">
            <w:pPr>
              <w:adjustRightInd w:val="0"/>
              <w:snapToGrid w:val="0"/>
              <w:spacing w:line="360" w:lineRule="auto"/>
              <w:jc w:val="center"/>
            </w:pPr>
          </w:p>
        </w:tc>
        <w:tc>
          <w:tcPr>
            <w:tcW w:w="1041" w:type="dxa"/>
            <w:vAlign w:val="center"/>
          </w:tcPr>
          <w:p w14:paraId="797C528F">
            <w:pPr>
              <w:adjustRightInd w:val="0"/>
              <w:snapToGrid w:val="0"/>
              <w:spacing w:line="360" w:lineRule="auto"/>
              <w:jc w:val="center"/>
            </w:pPr>
          </w:p>
        </w:tc>
      </w:tr>
      <w:tr w14:paraId="3EBE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0" w:type="dxa"/>
            <w:vAlign w:val="center"/>
          </w:tcPr>
          <w:p w14:paraId="1F9A7294">
            <w:pPr>
              <w:adjustRightInd w:val="0"/>
              <w:snapToGrid w:val="0"/>
              <w:spacing w:line="360" w:lineRule="auto"/>
              <w:ind w:firstLine="210" w:firstLineChars="100"/>
              <w:rPr>
                <w:rFonts w:ascii="宋体" w:hAnsi="宋体" w:cs="宋体"/>
                <w:szCs w:val="21"/>
              </w:rPr>
            </w:pPr>
            <w:r>
              <w:rPr>
                <w:rFonts w:hint="eastAsia" w:ascii="宋体" w:hAnsi="宋体" w:cs="宋体"/>
                <w:szCs w:val="21"/>
              </w:rPr>
              <w:t>4</w:t>
            </w:r>
          </w:p>
        </w:tc>
        <w:tc>
          <w:tcPr>
            <w:tcW w:w="886" w:type="dxa"/>
            <w:vAlign w:val="center"/>
          </w:tcPr>
          <w:p w14:paraId="1C7A7644">
            <w:pPr>
              <w:adjustRightInd w:val="0"/>
              <w:snapToGrid w:val="0"/>
              <w:spacing w:line="360" w:lineRule="auto"/>
              <w:jc w:val="center"/>
              <w:rPr>
                <w:rFonts w:ascii="宋体" w:hAnsi="宋体" w:cs="宋体"/>
                <w:szCs w:val="21"/>
              </w:rPr>
            </w:pPr>
            <w:r>
              <w:rPr>
                <w:rFonts w:hint="eastAsia" w:ascii="宋体" w:hAnsi="宋体" w:cs="宋体"/>
                <w:szCs w:val="21"/>
              </w:rPr>
              <w:t>包边面料</w:t>
            </w:r>
          </w:p>
        </w:tc>
        <w:tc>
          <w:tcPr>
            <w:tcW w:w="3331" w:type="dxa"/>
            <w:vAlign w:val="center"/>
          </w:tcPr>
          <w:p w14:paraId="6C357785">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97</w:t>
            </w:r>
            <w:r>
              <w:rPr>
                <w:rFonts w:hint="eastAsia" w:ascii="宋体" w:hAnsi="宋体" w:cs="宋体"/>
                <w:szCs w:val="21"/>
              </w:rPr>
              <w:t>克/平方米</w:t>
            </w:r>
          </w:p>
          <w:p w14:paraId="144E32AF">
            <w:pPr>
              <w:adjustRightInd w:val="0"/>
              <w:snapToGrid w:val="0"/>
              <w:spacing w:line="360" w:lineRule="auto"/>
              <w:jc w:val="left"/>
            </w:pPr>
            <w:r>
              <w:rPr>
                <w:rFonts w:hint="eastAsia"/>
              </w:rPr>
              <w:t>材质：100%聚酯纤维面料</w:t>
            </w:r>
          </w:p>
          <w:p w14:paraId="1D02274F">
            <w:pPr>
              <w:adjustRightInd w:val="0"/>
              <w:snapToGrid w:val="0"/>
              <w:spacing w:line="360" w:lineRule="auto"/>
              <w:jc w:val="left"/>
            </w:pPr>
            <w:r>
              <w:rPr>
                <w:rFonts w:hint="eastAsia"/>
              </w:rPr>
              <w:t>颜色：浅褐色</w:t>
            </w:r>
          </w:p>
          <w:p w14:paraId="23F4C078">
            <w:pPr>
              <w:adjustRightInd w:val="0"/>
              <w:snapToGrid w:val="0"/>
              <w:spacing w:line="360" w:lineRule="auto"/>
              <w:jc w:val="left"/>
              <w:rPr>
                <w:rFonts w:ascii="宋体" w:hAnsi="宋体" w:cs="宋体"/>
                <w:szCs w:val="21"/>
              </w:rPr>
            </w:pPr>
            <w:r>
              <w:rPr>
                <w:rFonts w:hint="eastAsia" w:ascii="宋体" w:hAnsi="宋体" w:cs="宋体"/>
                <w:szCs w:val="21"/>
              </w:rPr>
              <w:t>净门幅：1.5米</w:t>
            </w:r>
          </w:p>
        </w:tc>
        <w:tc>
          <w:tcPr>
            <w:tcW w:w="1134" w:type="dxa"/>
            <w:vAlign w:val="center"/>
          </w:tcPr>
          <w:p w14:paraId="6C7C4F7B">
            <w:pPr>
              <w:adjustRightInd w:val="0"/>
              <w:snapToGrid w:val="0"/>
              <w:spacing w:line="360" w:lineRule="auto"/>
              <w:jc w:val="center"/>
              <w:rPr>
                <w:rFonts w:ascii="宋体" w:hAnsi="宋体" w:cs="宋体"/>
                <w:szCs w:val="21"/>
              </w:rPr>
            </w:pPr>
            <w:r>
              <w:rPr>
                <w:rFonts w:hint="eastAsia"/>
              </w:rPr>
              <w:t>1700</w:t>
            </w:r>
          </w:p>
        </w:tc>
        <w:tc>
          <w:tcPr>
            <w:tcW w:w="993" w:type="dxa"/>
            <w:vAlign w:val="center"/>
          </w:tcPr>
          <w:p w14:paraId="6B1C5C17">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134" w:type="dxa"/>
            <w:vAlign w:val="center"/>
          </w:tcPr>
          <w:p w14:paraId="21A79BAD">
            <w:pPr>
              <w:adjustRightInd w:val="0"/>
              <w:snapToGrid w:val="0"/>
              <w:spacing w:line="360" w:lineRule="auto"/>
              <w:jc w:val="center"/>
            </w:pPr>
          </w:p>
        </w:tc>
        <w:tc>
          <w:tcPr>
            <w:tcW w:w="992" w:type="dxa"/>
            <w:vAlign w:val="center"/>
          </w:tcPr>
          <w:p w14:paraId="47877461">
            <w:pPr>
              <w:adjustRightInd w:val="0"/>
              <w:snapToGrid w:val="0"/>
              <w:spacing w:line="360" w:lineRule="auto"/>
              <w:jc w:val="center"/>
            </w:pPr>
          </w:p>
        </w:tc>
        <w:tc>
          <w:tcPr>
            <w:tcW w:w="1041" w:type="dxa"/>
            <w:vAlign w:val="center"/>
          </w:tcPr>
          <w:p w14:paraId="506B3F30">
            <w:pPr>
              <w:adjustRightInd w:val="0"/>
              <w:snapToGrid w:val="0"/>
              <w:spacing w:line="360" w:lineRule="auto"/>
              <w:jc w:val="center"/>
            </w:pPr>
          </w:p>
        </w:tc>
      </w:tr>
      <w:tr w14:paraId="3D23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0" w:type="dxa"/>
            <w:vAlign w:val="center"/>
          </w:tcPr>
          <w:p w14:paraId="245C29F1">
            <w:pPr>
              <w:adjustRightInd w:val="0"/>
              <w:snapToGrid w:val="0"/>
              <w:spacing w:line="360" w:lineRule="auto"/>
              <w:ind w:firstLine="210" w:firstLineChars="100"/>
              <w:rPr>
                <w:rFonts w:ascii="宋体" w:hAnsi="宋体" w:cs="宋体"/>
                <w:szCs w:val="21"/>
              </w:rPr>
            </w:pPr>
            <w:r>
              <w:rPr>
                <w:rFonts w:hint="eastAsia" w:ascii="宋体" w:hAnsi="宋体" w:cs="宋体"/>
                <w:szCs w:val="21"/>
              </w:rPr>
              <w:t>5</w:t>
            </w:r>
          </w:p>
        </w:tc>
        <w:tc>
          <w:tcPr>
            <w:tcW w:w="886" w:type="dxa"/>
            <w:vAlign w:val="center"/>
          </w:tcPr>
          <w:p w14:paraId="51A5D9F8">
            <w:pPr>
              <w:adjustRightInd w:val="0"/>
              <w:snapToGrid w:val="0"/>
              <w:spacing w:line="360" w:lineRule="auto"/>
              <w:jc w:val="center"/>
              <w:rPr>
                <w:rFonts w:ascii="宋体" w:hAnsi="宋体" w:cs="宋体"/>
                <w:szCs w:val="21"/>
              </w:rPr>
            </w:pPr>
            <w:r>
              <w:rPr>
                <w:rFonts w:hint="eastAsia" w:ascii="宋体" w:hAnsi="宋体" w:cs="宋体"/>
                <w:szCs w:val="21"/>
              </w:rPr>
              <w:t>草席枕背面料</w:t>
            </w:r>
          </w:p>
        </w:tc>
        <w:tc>
          <w:tcPr>
            <w:tcW w:w="3331" w:type="dxa"/>
            <w:vAlign w:val="center"/>
          </w:tcPr>
          <w:p w14:paraId="11DA0143">
            <w:pPr>
              <w:adjustRightInd w:val="0"/>
              <w:snapToGrid w:val="0"/>
              <w:spacing w:line="360" w:lineRule="auto"/>
              <w:jc w:val="left"/>
              <w:rPr>
                <w:rFonts w:ascii="宋体" w:hAnsi="宋体" w:cs="宋体"/>
                <w:szCs w:val="21"/>
              </w:rPr>
            </w:pPr>
            <w:r>
              <w:rPr>
                <w:rFonts w:hint="eastAsia" w:ascii="宋体" w:hAnsi="宋体" w:cs="宋体"/>
                <w:szCs w:val="21"/>
              </w:rPr>
              <w:t>克重：≥</w:t>
            </w:r>
            <w:r>
              <w:rPr>
                <w:rFonts w:hint="eastAsia"/>
              </w:rPr>
              <w:t>55</w:t>
            </w:r>
            <w:r>
              <w:rPr>
                <w:rFonts w:hint="eastAsia" w:ascii="宋体" w:hAnsi="宋体" w:cs="宋体"/>
                <w:szCs w:val="21"/>
              </w:rPr>
              <w:t>克/平方米</w:t>
            </w:r>
          </w:p>
          <w:p w14:paraId="2357298C">
            <w:pPr>
              <w:adjustRightInd w:val="0"/>
              <w:snapToGrid w:val="0"/>
              <w:spacing w:line="360" w:lineRule="auto"/>
              <w:jc w:val="left"/>
            </w:pPr>
            <w:r>
              <w:rPr>
                <w:rFonts w:hint="eastAsia"/>
              </w:rPr>
              <w:t>材质：100%聚酯纤维面料</w:t>
            </w:r>
          </w:p>
          <w:p w14:paraId="283C41FA">
            <w:pPr>
              <w:adjustRightInd w:val="0"/>
              <w:snapToGrid w:val="0"/>
              <w:spacing w:line="360" w:lineRule="auto"/>
              <w:jc w:val="left"/>
            </w:pPr>
            <w:r>
              <w:rPr>
                <w:rFonts w:hint="eastAsia"/>
              </w:rPr>
              <w:t>颜色：浅褐色</w:t>
            </w:r>
          </w:p>
          <w:p w14:paraId="5E522C04">
            <w:pPr>
              <w:adjustRightInd w:val="0"/>
              <w:snapToGrid w:val="0"/>
              <w:spacing w:line="360" w:lineRule="auto"/>
              <w:jc w:val="left"/>
            </w:pPr>
            <w:r>
              <w:rPr>
                <w:rFonts w:hint="eastAsia" w:ascii="宋体" w:hAnsi="宋体" w:cs="宋体"/>
                <w:szCs w:val="21"/>
              </w:rPr>
              <w:t>净门幅：1.5米</w:t>
            </w:r>
          </w:p>
        </w:tc>
        <w:tc>
          <w:tcPr>
            <w:tcW w:w="1134" w:type="dxa"/>
            <w:vAlign w:val="center"/>
          </w:tcPr>
          <w:p w14:paraId="5306C719">
            <w:pPr>
              <w:adjustRightInd w:val="0"/>
              <w:snapToGrid w:val="0"/>
              <w:spacing w:line="360" w:lineRule="auto"/>
              <w:jc w:val="center"/>
              <w:rPr>
                <w:rFonts w:ascii="宋体" w:hAnsi="宋体" w:cs="宋体"/>
                <w:szCs w:val="21"/>
              </w:rPr>
            </w:pPr>
            <w:r>
              <w:rPr>
                <w:rFonts w:hint="eastAsia" w:ascii="宋体" w:hAnsi="宋体" w:cs="宋体"/>
                <w:szCs w:val="21"/>
              </w:rPr>
              <w:t>800</w:t>
            </w:r>
          </w:p>
        </w:tc>
        <w:tc>
          <w:tcPr>
            <w:tcW w:w="993" w:type="dxa"/>
            <w:vAlign w:val="center"/>
          </w:tcPr>
          <w:p w14:paraId="690958FC">
            <w:pPr>
              <w:adjustRightInd w:val="0"/>
              <w:snapToGrid w:val="0"/>
              <w:spacing w:line="360" w:lineRule="auto"/>
              <w:jc w:val="center"/>
              <w:rPr>
                <w:rFonts w:ascii="宋体" w:hAnsi="宋体" w:cs="宋体"/>
                <w:szCs w:val="21"/>
              </w:rPr>
            </w:pPr>
            <w:r>
              <w:rPr>
                <w:rFonts w:hint="eastAsia" w:ascii="宋体" w:hAnsi="宋体" w:cs="宋体"/>
                <w:szCs w:val="21"/>
              </w:rPr>
              <w:t>米</w:t>
            </w:r>
          </w:p>
        </w:tc>
        <w:tc>
          <w:tcPr>
            <w:tcW w:w="1134" w:type="dxa"/>
            <w:vAlign w:val="center"/>
          </w:tcPr>
          <w:p w14:paraId="5988F6CF">
            <w:pPr>
              <w:adjustRightInd w:val="0"/>
              <w:snapToGrid w:val="0"/>
              <w:spacing w:line="360" w:lineRule="auto"/>
              <w:jc w:val="center"/>
            </w:pPr>
          </w:p>
        </w:tc>
        <w:tc>
          <w:tcPr>
            <w:tcW w:w="992" w:type="dxa"/>
            <w:vAlign w:val="center"/>
          </w:tcPr>
          <w:p w14:paraId="200CCC14">
            <w:pPr>
              <w:adjustRightInd w:val="0"/>
              <w:snapToGrid w:val="0"/>
              <w:spacing w:line="360" w:lineRule="auto"/>
              <w:jc w:val="center"/>
            </w:pPr>
          </w:p>
        </w:tc>
        <w:tc>
          <w:tcPr>
            <w:tcW w:w="1041" w:type="dxa"/>
            <w:vAlign w:val="center"/>
          </w:tcPr>
          <w:p w14:paraId="1F1C6002">
            <w:pPr>
              <w:adjustRightInd w:val="0"/>
              <w:snapToGrid w:val="0"/>
              <w:spacing w:line="360" w:lineRule="auto"/>
              <w:jc w:val="center"/>
            </w:pPr>
          </w:p>
        </w:tc>
      </w:tr>
      <w:tr w14:paraId="6E11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0" w:type="dxa"/>
            <w:vAlign w:val="center"/>
          </w:tcPr>
          <w:p w14:paraId="6CC03085">
            <w:pPr>
              <w:adjustRightInd w:val="0"/>
              <w:snapToGrid w:val="0"/>
              <w:spacing w:line="360" w:lineRule="auto"/>
              <w:ind w:firstLine="210" w:firstLineChars="100"/>
              <w:rPr>
                <w:rFonts w:ascii="宋体" w:hAnsi="宋体" w:cs="宋体"/>
                <w:szCs w:val="21"/>
              </w:rPr>
            </w:pPr>
            <w:r>
              <w:rPr>
                <w:rFonts w:hint="eastAsia" w:ascii="宋体" w:hAnsi="宋体" w:cs="宋体"/>
                <w:szCs w:val="21"/>
              </w:rPr>
              <w:t>6</w:t>
            </w:r>
          </w:p>
        </w:tc>
        <w:tc>
          <w:tcPr>
            <w:tcW w:w="886" w:type="dxa"/>
            <w:vAlign w:val="center"/>
          </w:tcPr>
          <w:p w14:paraId="0AE08B4B">
            <w:pPr>
              <w:adjustRightInd w:val="0"/>
              <w:snapToGrid w:val="0"/>
              <w:spacing w:line="360" w:lineRule="auto"/>
              <w:jc w:val="center"/>
              <w:rPr>
                <w:rFonts w:ascii="宋体" w:hAnsi="宋体" w:cs="宋体"/>
                <w:szCs w:val="21"/>
              </w:rPr>
            </w:pPr>
            <w:r>
              <w:rPr>
                <w:rFonts w:hint="eastAsia"/>
              </w:rPr>
              <w:t>缝纫线2</w:t>
            </w:r>
          </w:p>
        </w:tc>
        <w:tc>
          <w:tcPr>
            <w:tcW w:w="3331" w:type="dxa"/>
            <w:vAlign w:val="center"/>
          </w:tcPr>
          <w:p w14:paraId="0E61214A">
            <w:pPr>
              <w:adjustRightInd w:val="0"/>
              <w:snapToGrid w:val="0"/>
              <w:spacing w:line="360" w:lineRule="auto"/>
              <w:jc w:val="left"/>
            </w:pPr>
            <w:r>
              <w:rPr>
                <w:rFonts w:hint="eastAsia"/>
              </w:rPr>
              <w:t>30s/3号缝纫线，3000码/</w:t>
            </w:r>
            <w:r>
              <w:rPr>
                <w:rFonts w:hint="eastAsia" w:ascii="宋体" w:hAnsi="宋体" w:cs="宋体"/>
                <w:szCs w:val="21"/>
              </w:rPr>
              <w:t>卷</w:t>
            </w:r>
          </w:p>
          <w:p w14:paraId="52EBB483">
            <w:pPr>
              <w:adjustRightInd w:val="0"/>
              <w:snapToGrid w:val="0"/>
              <w:spacing w:line="360" w:lineRule="auto"/>
              <w:jc w:val="left"/>
              <w:rPr>
                <w:rFonts w:ascii="宋体" w:hAnsi="宋体" w:cs="宋体"/>
                <w:szCs w:val="21"/>
              </w:rPr>
            </w:pPr>
            <w:r>
              <w:rPr>
                <w:rFonts w:hint="eastAsia"/>
              </w:rPr>
              <w:t>颜色：浅褐色</w:t>
            </w:r>
          </w:p>
        </w:tc>
        <w:tc>
          <w:tcPr>
            <w:tcW w:w="1134" w:type="dxa"/>
            <w:vAlign w:val="center"/>
          </w:tcPr>
          <w:p w14:paraId="653C3E0C">
            <w:pPr>
              <w:adjustRightInd w:val="0"/>
              <w:snapToGrid w:val="0"/>
              <w:spacing w:line="360" w:lineRule="auto"/>
              <w:jc w:val="center"/>
              <w:rPr>
                <w:rFonts w:ascii="宋体" w:hAnsi="宋体" w:cs="宋体"/>
                <w:szCs w:val="21"/>
              </w:rPr>
            </w:pPr>
            <w:r>
              <w:rPr>
                <w:rFonts w:hint="eastAsia" w:ascii="宋体" w:hAnsi="宋体" w:cs="宋体"/>
                <w:szCs w:val="21"/>
              </w:rPr>
              <w:t>55</w:t>
            </w:r>
          </w:p>
        </w:tc>
        <w:tc>
          <w:tcPr>
            <w:tcW w:w="993" w:type="dxa"/>
            <w:vAlign w:val="center"/>
          </w:tcPr>
          <w:p w14:paraId="6BC8F0FF">
            <w:pPr>
              <w:adjustRightInd w:val="0"/>
              <w:snapToGrid w:val="0"/>
              <w:spacing w:line="360" w:lineRule="auto"/>
              <w:jc w:val="center"/>
              <w:rPr>
                <w:rFonts w:ascii="宋体" w:hAnsi="宋体" w:cs="宋体"/>
                <w:szCs w:val="21"/>
              </w:rPr>
            </w:pPr>
            <w:r>
              <w:rPr>
                <w:rFonts w:hint="eastAsia" w:ascii="宋体" w:hAnsi="宋体" w:cs="宋体"/>
                <w:szCs w:val="21"/>
              </w:rPr>
              <w:t>卷</w:t>
            </w:r>
          </w:p>
        </w:tc>
        <w:tc>
          <w:tcPr>
            <w:tcW w:w="1134" w:type="dxa"/>
            <w:vAlign w:val="center"/>
          </w:tcPr>
          <w:p w14:paraId="6938B159">
            <w:pPr>
              <w:adjustRightInd w:val="0"/>
              <w:snapToGrid w:val="0"/>
              <w:spacing w:line="360" w:lineRule="auto"/>
              <w:jc w:val="center"/>
            </w:pPr>
          </w:p>
        </w:tc>
        <w:tc>
          <w:tcPr>
            <w:tcW w:w="992" w:type="dxa"/>
            <w:vAlign w:val="center"/>
          </w:tcPr>
          <w:p w14:paraId="42ACA7D3">
            <w:pPr>
              <w:adjustRightInd w:val="0"/>
              <w:snapToGrid w:val="0"/>
              <w:spacing w:line="360" w:lineRule="auto"/>
              <w:jc w:val="center"/>
            </w:pPr>
          </w:p>
        </w:tc>
        <w:tc>
          <w:tcPr>
            <w:tcW w:w="1041" w:type="dxa"/>
            <w:vAlign w:val="center"/>
          </w:tcPr>
          <w:p w14:paraId="7894B80D">
            <w:pPr>
              <w:adjustRightInd w:val="0"/>
              <w:snapToGrid w:val="0"/>
              <w:spacing w:line="360" w:lineRule="auto"/>
              <w:jc w:val="center"/>
            </w:pPr>
          </w:p>
        </w:tc>
      </w:tr>
      <w:tr w14:paraId="1AB9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0" w:type="dxa"/>
            <w:vAlign w:val="center"/>
          </w:tcPr>
          <w:p w14:paraId="234FBB57">
            <w:pPr>
              <w:adjustRightInd w:val="0"/>
              <w:snapToGrid w:val="0"/>
              <w:spacing w:line="360" w:lineRule="auto"/>
              <w:rPr>
                <w:rFonts w:ascii="宋体" w:hAnsi="宋体" w:cs="宋体"/>
                <w:szCs w:val="21"/>
              </w:rPr>
            </w:pPr>
            <w:r>
              <w:rPr>
                <w:rFonts w:hint="eastAsia" w:ascii="宋体" w:hAnsi="宋体" w:cs="宋体"/>
                <w:szCs w:val="21"/>
              </w:rPr>
              <w:t>合计</w:t>
            </w:r>
          </w:p>
        </w:tc>
        <w:tc>
          <w:tcPr>
            <w:tcW w:w="9511" w:type="dxa"/>
            <w:gridSpan w:val="7"/>
            <w:vAlign w:val="center"/>
          </w:tcPr>
          <w:p w14:paraId="7E06D662">
            <w:pPr>
              <w:adjustRightInd w:val="0"/>
              <w:snapToGrid w:val="0"/>
              <w:spacing w:line="360" w:lineRule="auto"/>
            </w:pPr>
            <w:r>
              <w:rPr>
                <w:rFonts w:hint="eastAsia" w:ascii="宋体" w:hAnsi="宋体" w:cs="宋体"/>
                <w:szCs w:val="21"/>
              </w:rPr>
              <w:t xml:space="preserve">大写：人民币                                       </w:t>
            </w:r>
            <w:r>
              <w:rPr>
                <w:rFonts w:ascii="Arial" w:hAnsi="Arial" w:cs="Arial"/>
                <w:kern w:val="0"/>
                <w:sz w:val="24"/>
                <w:szCs w:val="24"/>
              </w:rPr>
              <w:t>¥</w:t>
            </w:r>
            <w:r>
              <w:rPr>
                <w:rFonts w:hint="eastAsia" w:ascii="Arial" w:hAnsi="Arial" w:cs="Arial"/>
                <w:kern w:val="0"/>
                <w:sz w:val="24"/>
                <w:szCs w:val="24"/>
              </w:rPr>
              <w:t>：</w:t>
            </w:r>
          </w:p>
        </w:tc>
      </w:tr>
    </w:tbl>
    <w:p w14:paraId="6758C195">
      <w:pPr>
        <w:spacing w:line="460" w:lineRule="exact"/>
        <w:rPr>
          <w:rFonts w:ascii="宋体" w:hAnsi="宋体"/>
          <w:sz w:val="24"/>
        </w:rPr>
      </w:pPr>
      <w:r>
        <w:rPr>
          <w:rFonts w:hint="eastAsia" w:ascii="宋体" w:hAnsi="宋体"/>
          <w:sz w:val="24"/>
        </w:rPr>
        <w:t>注：1、报</w:t>
      </w:r>
      <w:r>
        <w:rPr>
          <w:rFonts w:hint="eastAsia" w:ascii="宋体" w:hAnsi="宋体"/>
          <w:sz w:val="24"/>
          <w:szCs w:val="24"/>
        </w:rPr>
        <w:t>价包含货款、包装、运输、装卸、人工、税金、损耗、货到检查等完整履行合同所需一切费用，即满足采购人正常使用的所有费用，采购人</w:t>
      </w:r>
      <w:r>
        <w:rPr>
          <w:rFonts w:hint="eastAsia" w:asciiTheme="minorEastAsia" w:hAnsiTheme="minorEastAsia" w:eastAsiaTheme="minorEastAsia" w:cstheme="minorEastAsia"/>
          <w:sz w:val="24"/>
          <w:szCs w:val="24"/>
        </w:rPr>
        <w:t>不另行支付其他任何费用</w:t>
      </w:r>
      <w:r>
        <w:rPr>
          <w:rFonts w:hint="eastAsia" w:ascii="宋体" w:hAnsi="宋体"/>
          <w:sz w:val="24"/>
        </w:rPr>
        <w:t>。</w:t>
      </w:r>
    </w:p>
    <w:p w14:paraId="094601A9">
      <w:pPr>
        <w:spacing w:line="460" w:lineRule="exact"/>
        <w:ind w:firstLine="480" w:firstLineChars="200"/>
      </w:pPr>
      <w:r>
        <w:rPr>
          <w:rFonts w:hint="eastAsia" w:ascii="宋体" w:hAnsi="宋体"/>
          <w:sz w:val="24"/>
        </w:rPr>
        <w:t>2、上述数量仅作参考，实际结算以最终验收合格的数量为准。</w:t>
      </w:r>
    </w:p>
    <w:p w14:paraId="3E9BDECC">
      <w:pPr>
        <w:spacing w:line="460" w:lineRule="exact"/>
        <w:ind w:firstLine="482" w:firstLineChars="200"/>
        <w:rPr>
          <w:rFonts w:ascii="宋体" w:hAnsi="宋体"/>
          <w:b/>
          <w:bCs/>
          <w:sz w:val="24"/>
        </w:rPr>
      </w:pPr>
      <w:r>
        <w:rPr>
          <w:rFonts w:hint="eastAsia" w:ascii="宋体" w:hAnsi="宋体"/>
          <w:b/>
          <w:bCs/>
          <w:sz w:val="24"/>
        </w:rPr>
        <w:t>3、报价须为电脑打印字体，不得手写，不得涂改,否则作无效投标处理。</w:t>
      </w:r>
    </w:p>
    <w:p w14:paraId="49398085">
      <w:pPr>
        <w:spacing w:line="460" w:lineRule="exact"/>
        <w:ind w:firstLine="480" w:firstLineChars="200"/>
        <w:rPr>
          <w:rFonts w:ascii="宋体" w:hAnsi="宋体" w:cs="宋体"/>
          <w:sz w:val="24"/>
        </w:rPr>
      </w:pPr>
      <w:r>
        <w:rPr>
          <w:rFonts w:hint="eastAsia" w:ascii="宋体" w:hAnsi="宋体"/>
          <w:sz w:val="24"/>
        </w:rPr>
        <w:t>4.须按报价函的格式和要求报价，所有采购项目的报价要填齐，不得有缺</w:t>
      </w:r>
      <w:r>
        <w:rPr>
          <w:rFonts w:hint="eastAsia" w:ascii="宋体" w:hAnsi="宋体" w:cs="宋体"/>
          <w:sz w:val="24"/>
        </w:rPr>
        <w:t>项。</w:t>
      </w:r>
    </w:p>
    <w:p w14:paraId="33F9AF93">
      <w:pPr>
        <w:snapToGrid w:val="0"/>
        <w:spacing w:before="50" w:after="50" w:line="460" w:lineRule="exact"/>
        <w:ind w:firstLine="562" w:firstLineChars="200"/>
        <w:rPr>
          <w:rFonts w:hAnsi="宋体"/>
          <w:sz w:val="24"/>
          <w:szCs w:val="24"/>
        </w:rPr>
      </w:pPr>
      <w:r>
        <w:rPr>
          <w:rFonts w:hint="eastAsia" w:ascii="宋体" w:hAnsi="宋体" w:cs="宋体"/>
          <w:b/>
          <w:spacing w:val="20"/>
          <w:sz w:val="24"/>
        </w:rPr>
        <w:t>▲5.响应报</w:t>
      </w:r>
      <w:r>
        <w:rPr>
          <w:rFonts w:hint="eastAsia" w:ascii="宋体" w:hAnsi="宋体"/>
          <w:b/>
          <w:sz w:val="24"/>
          <w:szCs w:val="24"/>
        </w:rPr>
        <w:t>价高于项目预算的作无效响</w:t>
      </w:r>
      <w:r>
        <w:rPr>
          <w:rFonts w:hint="eastAsia" w:ascii="宋体" w:hAnsi="宋体" w:cs="宋体"/>
          <w:b/>
          <w:spacing w:val="20"/>
          <w:sz w:val="24"/>
        </w:rPr>
        <w:t>应处理，</w:t>
      </w:r>
      <w:r>
        <w:rPr>
          <w:rFonts w:hint="eastAsia" w:ascii="宋体" w:hAnsi="宋体" w:cs="仿宋"/>
          <w:b/>
          <w:bCs/>
          <w:kern w:val="0"/>
          <w:sz w:val="24"/>
        </w:rPr>
        <w:t>在有效报价内，不含税报价最低者为成交候选人，</w:t>
      </w:r>
      <w:r>
        <w:rPr>
          <w:rFonts w:hint="eastAsia" w:ascii="宋体" w:hAnsi="宋体" w:cs="宋体"/>
          <w:b/>
          <w:spacing w:val="20"/>
          <w:sz w:val="24"/>
        </w:rPr>
        <w:t>本次响应总价仅作为评标价，实付金额按实结算。</w:t>
      </w:r>
    </w:p>
    <w:p w14:paraId="5564410F">
      <w:pPr>
        <w:spacing w:line="420" w:lineRule="exact"/>
        <w:ind w:firstLine="420" w:firstLineChars="200"/>
      </w:pPr>
    </w:p>
    <w:p w14:paraId="2905FB5A">
      <w:pPr>
        <w:pStyle w:val="7"/>
        <w:snapToGrid w:val="0"/>
        <w:spacing w:line="440" w:lineRule="exact"/>
        <w:ind w:left="2625" w:leftChars="1250" w:firstLine="1320" w:firstLineChars="550"/>
        <w:rPr>
          <w:rFonts w:ascii="宋体" w:hAnsi="宋体"/>
          <w:sz w:val="24"/>
        </w:rPr>
      </w:pPr>
    </w:p>
    <w:p w14:paraId="275843C0">
      <w:pPr>
        <w:pStyle w:val="7"/>
        <w:snapToGrid w:val="0"/>
        <w:spacing w:line="440" w:lineRule="exact"/>
        <w:ind w:left="2625" w:leftChars="1250" w:firstLine="1320" w:firstLineChars="550"/>
        <w:rPr>
          <w:rFonts w:ascii="宋体" w:hAnsi="宋体"/>
          <w:sz w:val="24"/>
        </w:rPr>
      </w:pPr>
      <w:r>
        <w:rPr>
          <w:rFonts w:ascii="宋体" w:hAnsi="宋体"/>
          <w:sz w:val="24"/>
        </w:rPr>
        <w:t>响应人（盖章）：_________________</w:t>
      </w:r>
    </w:p>
    <w:p w14:paraId="2593DD25">
      <w:pPr>
        <w:pStyle w:val="7"/>
        <w:snapToGrid w:val="0"/>
        <w:spacing w:line="440" w:lineRule="exact"/>
        <w:ind w:left="2625" w:leftChars="1250" w:firstLine="120" w:firstLineChars="50"/>
        <w:rPr>
          <w:rFonts w:ascii="宋体" w:hAnsi="宋体"/>
          <w:sz w:val="24"/>
        </w:rPr>
      </w:pPr>
      <w:r>
        <w:rPr>
          <w:rFonts w:ascii="宋体" w:hAnsi="宋体"/>
          <w:sz w:val="24"/>
        </w:rPr>
        <w:t>法定代表人或委托代理人（签字或盖章）：_____________</w:t>
      </w:r>
    </w:p>
    <w:p w14:paraId="6CB71FB4">
      <w:pPr>
        <w:pStyle w:val="7"/>
        <w:snapToGrid w:val="0"/>
        <w:spacing w:line="440" w:lineRule="exact"/>
        <w:ind w:left="1138" w:leftChars="542" w:firstLine="2640" w:firstLineChars="1100"/>
        <w:rPr>
          <w:rFonts w:ascii="宋体" w:hAnsi="宋体"/>
        </w:rPr>
      </w:pPr>
      <w:r>
        <w:rPr>
          <w:rFonts w:ascii="宋体" w:hAnsi="宋体"/>
          <w:sz w:val="24"/>
        </w:rPr>
        <w:t>日期：____年____月____</w:t>
      </w:r>
      <w:r>
        <w:rPr>
          <w:rFonts w:hint="eastAsia" w:ascii="宋体" w:hAnsi="宋体"/>
          <w:sz w:val="24"/>
        </w:rPr>
        <w:t xml:space="preserve">日 </w:t>
      </w:r>
    </w:p>
    <w:p w14:paraId="369E1399">
      <w:pPr>
        <w:pStyle w:val="7"/>
        <w:snapToGrid w:val="0"/>
        <w:spacing w:line="440" w:lineRule="exact"/>
        <w:ind w:left="1138" w:leftChars="542" w:firstLine="2310" w:firstLineChars="1100"/>
        <w:rPr>
          <w:rFonts w:ascii="宋体" w:hAnsi="宋体"/>
        </w:rPr>
      </w:pPr>
    </w:p>
    <w:p w14:paraId="7F511187">
      <w:pPr>
        <w:pStyle w:val="7"/>
        <w:snapToGrid w:val="0"/>
        <w:spacing w:line="440" w:lineRule="exact"/>
        <w:ind w:left="1138" w:leftChars="542" w:firstLine="2310" w:firstLineChars="1100"/>
        <w:rPr>
          <w:rFonts w:ascii="宋体" w:hAnsi="宋体"/>
        </w:rPr>
      </w:pPr>
    </w:p>
    <w:p w14:paraId="743A3CE6">
      <w:pPr>
        <w:pStyle w:val="7"/>
        <w:snapToGrid w:val="0"/>
        <w:spacing w:line="440" w:lineRule="exact"/>
        <w:ind w:left="1138" w:leftChars="542" w:firstLine="2310" w:firstLineChars="1100"/>
        <w:rPr>
          <w:rFonts w:ascii="宋体" w:hAnsi="宋体"/>
        </w:rPr>
      </w:pPr>
    </w:p>
    <w:p w14:paraId="7FE2FFDF">
      <w:pPr>
        <w:pStyle w:val="7"/>
        <w:snapToGrid w:val="0"/>
        <w:spacing w:line="440" w:lineRule="exact"/>
        <w:ind w:left="1138" w:leftChars="542" w:firstLine="2310" w:firstLineChars="1100"/>
        <w:rPr>
          <w:rFonts w:ascii="宋体" w:hAnsi="宋体"/>
        </w:rPr>
      </w:pPr>
    </w:p>
    <w:p w14:paraId="048CAF28">
      <w:pPr>
        <w:pStyle w:val="7"/>
        <w:snapToGrid w:val="0"/>
        <w:spacing w:line="440" w:lineRule="exact"/>
        <w:ind w:left="1138" w:leftChars="542" w:firstLine="2310" w:firstLineChars="1100"/>
        <w:rPr>
          <w:rFonts w:ascii="宋体" w:hAnsi="宋体"/>
        </w:rPr>
      </w:pPr>
    </w:p>
    <w:p w14:paraId="2AC38A18">
      <w:pPr>
        <w:pStyle w:val="7"/>
        <w:snapToGrid w:val="0"/>
        <w:spacing w:line="440" w:lineRule="exact"/>
        <w:ind w:left="1138" w:leftChars="542" w:firstLine="2310" w:firstLineChars="1100"/>
        <w:rPr>
          <w:rFonts w:ascii="宋体" w:hAnsi="宋体"/>
        </w:rPr>
      </w:pPr>
    </w:p>
    <w:p w14:paraId="0FB207BC">
      <w:pPr>
        <w:pStyle w:val="7"/>
        <w:snapToGrid w:val="0"/>
        <w:spacing w:line="440" w:lineRule="exact"/>
        <w:ind w:left="1138" w:leftChars="542" w:firstLine="2310" w:firstLineChars="1100"/>
        <w:rPr>
          <w:rFonts w:ascii="宋体" w:hAnsi="宋体"/>
        </w:rPr>
      </w:pPr>
    </w:p>
    <w:p w14:paraId="2F6E35B4">
      <w:pPr>
        <w:pStyle w:val="7"/>
        <w:snapToGrid w:val="0"/>
        <w:spacing w:line="440" w:lineRule="exact"/>
        <w:ind w:left="1138" w:leftChars="542" w:firstLine="2310" w:firstLineChars="1100"/>
        <w:rPr>
          <w:rFonts w:ascii="宋体" w:hAnsi="宋体"/>
        </w:rPr>
      </w:pPr>
    </w:p>
    <w:p w14:paraId="75EDFD6D">
      <w:pPr>
        <w:pStyle w:val="7"/>
        <w:snapToGrid w:val="0"/>
        <w:spacing w:line="440" w:lineRule="exact"/>
        <w:ind w:left="1138" w:leftChars="542" w:firstLine="2310" w:firstLineChars="1100"/>
        <w:rPr>
          <w:rFonts w:ascii="宋体" w:hAnsi="宋体"/>
        </w:rPr>
      </w:pPr>
    </w:p>
    <w:p w14:paraId="7EC6ECAB">
      <w:pPr>
        <w:pStyle w:val="7"/>
        <w:snapToGrid w:val="0"/>
        <w:spacing w:line="440" w:lineRule="exact"/>
        <w:ind w:left="1138" w:leftChars="542" w:firstLine="2310" w:firstLineChars="1100"/>
        <w:rPr>
          <w:rFonts w:ascii="宋体" w:hAnsi="宋体"/>
        </w:rPr>
      </w:pPr>
    </w:p>
    <w:p w14:paraId="593C5D7D">
      <w:pPr>
        <w:pStyle w:val="7"/>
        <w:snapToGrid w:val="0"/>
        <w:spacing w:line="440" w:lineRule="exact"/>
        <w:ind w:left="1138" w:leftChars="542" w:firstLine="2310" w:firstLineChars="1100"/>
        <w:rPr>
          <w:rFonts w:ascii="宋体" w:hAnsi="宋体"/>
        </w:rPr>
      </w:pPr>
    </w:p>
    <w:p w14:paraId="07E8BB0B">
      <w:pPr>
        <w:pStyle w:val="7"/>
        <w:snapToGrid w:val="0"/>
        <w:spacing w:line="440" w:lineRule="exact"/>
        <w:ind w:left="1138" w:leftChars="542" w:firstLine="2310" w:firstLineChars="1100"/>
        <w:rPr>
          <w:rFonts w:ascii="宋体" w:hAnsi="宋体"/>
        </w:rPr>
      </w:pPr>
    </w:p>
    <w:p w14:paraId="6DC432EE">
      <w:pPr>
        <w:pStyle w:val="7"/>
        <w:snapToGrid w:val="0"/>
        <w:spacing w:line="440" w:lineRule="exact"/>
        <w:ind w:left="1138" w:leftChars="542" w:firstLine="2310" w:firstLineChars="1100"/>
        <w:rPr>
          <w:rFonts w:ascii="宋体" w:hAnsi="宋体"/>
        </w:rPr>
      </w:pPr>
    </w:p>
    <w:p w14:paraId="1441895C">
      <w:pPr>
        <w:pStyle w:val="7"/>
        <w:snapToGrid w:val="0"/>
        <w:spacing w:line="440" w:lineRule="exact"/>
        <w:ind w:left="1138" w:leftChars="542" w:firstLine="2310" w:firstLineChars="1100"/>
        <w:rPr>
          <w:rFonts w:ascii="宋体" w:hAnsi="宋体"/>
        </w:rPr>
      </w:pPr>
    </w:p>
    <w:p w14:paraId="55FA3644">
      <w:pPr>
        <w:autoSpaceDE w:val="0"/>
        <w:autoSpaceDN w:val="0"/>
        <w:adjustRightInd w:val="0"/>
        <w:snapToGrid w:val="0"/>
        <w:spacing w:line="400" w:lineRule="exact"/>
        <w:textAlignment w:val="bottom"/>
        <w:rPr>
          <w:rFonts w:ascii="宋体" w:hAnsi="宋体"/>
          <w:b/>
          <w:bCs/>
          <w:sz w:val="32"/>
          <w:szCs w:val="32"/>
        </w:rPr>
      </w:pPr>
    </w:p>
    <w:p w14:paraId="5525EB6D">
      <w:pPr>
        <w:autoSpaceDE w:val="0"/>
        <w:autoSpaceDN w:val="0"/>
        <w:adjustRightInd w:val="0"/>
        <w:snapToGrid w:val="0"/>
        <w:spacing w:line="400" w:lineRule="exact"/>
        <w:ind w:firstLine="964" w:firstLineChars="300"/>
        <w:textAlignment w:val="bottom"/>
      </w:pPr>
      <w:r>
        <w:rPr>
          <w:rFonts w:hint="eastAsia" w:ascii="宋体" w:hAnsi="宋体"/>
          <w:b/>
          <w:bCs/>
          <w:sz w:val="32"/>
          <w:szCs w:val="32"/>
        </w:rPr>
        <w:t>（2）响应人针对报价需要说明的其他文件和说明；</w:t>
      </w:r>
    </w:p>
    <w:sectPr>
      <w:pgSz w:w="11906" w:h="16838"/>
      <w:pgMar w:top="1440" w:right="1466" w:bottom="1440" w:left="9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5A95">
    <w:pPr>
      <w:pStyle w:val="1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path/>
          <v:fill on="f" focussize="0,0"/>
          <v:stroke on="f" joinstyle="miter"/>
          <v:imagedata o:title=""/>
          <o:lock v:ext="edit"/>
          <v:textbox inset="0mm,0mm,0mm,0mm" style="mso-fit-shape-to-text:t;">
            <w:txbxContent>
              <w:p w14:paraId="0F2B5981">
                <w:pPr>
                  <w:pStyle w:val="18"/>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AD35">
    <w:pPr>
      <w:pStyle w:val="18"/>
      <w:ind w:right="360"/>
      <w:rPr>
        <w:sz w:val="21"/>
        <w:szCs w:val="21"/>
      </w:rPr>
    </w:pPr>
    <w:r>
      <w:rPr>
        <w:sz w:val="21"/>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path/>
          <v:fill on="f" focussize="0,0"/>
          <v:stroke on="f" joinstyle="miter"/>
          <v:imagedata o:title=""/>
          <o:lock v:ext="edit"/>
          <v:textbox inset="0mm,0mm,0mm,0mm" style="mso-fit-shape-to-text:t;">
            <w:txbxContent>
              <w:p w14:paraId="6600BFFC">
                <w:pPr>
                  <w:pStyle w:val="1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93C9">
    <w:pPr>
      <w:pStyle w:val="18"/>
      <w:ind w:right="360"/>
    </w:pPr>
    <w:r>
      <w:pict>
        <v:shape id="_x0000_s3074" o:spid="_x0000_s307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iBtM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KogbTLAQAAnAMAAA4AAAAAAAAAAQAgAAAAHgEAAGRycy9lMm9E&#10;b2MueG1sUEsFBgAAAAAGAAYAWQEAAFsFAAAAAA==&#10;">
          <v:path/>
          <v:fill on="f" focussize="0,0"/>
          <v:stroke on="f" joinstyle="miter"/>
          <v:imagedata o:title=""/>
          <o:lock v:ext="edit"/>
          <v:textbox inset="0mm,0mm,0mm,0mm" style="mso-fit-shape-to-text:t;">
            <w:txbxContent>
              <w:p w14:paraId="4BD3C33F">
                <w:pPr>
                  <w:pStyle w:val="18"/>
                </w:pPr>
                <w:r>
                  <w:fldChar w:fldCharType="begin"/>
                </w:r>
                <w:r>
                  <w:instrText xml:space="preserve"> PAGE  \* MERGEFORMAT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A4F5">
    <w:pPr>
      <w:pStyle w:val="18"/>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path/>
          <v:fill on="f" focussize="0,0"/>
          <v:stroke on="f" joinstyle="miter"/>
          <v:imagedata o:title=""/>
          <o:lock v:ext="edit"/>
          <v:textbox inset="0mm,0mm,0mm,0mm" style="mso-fit-shape-to-text:t;">
            <w:txbxContent>
              <w:p w14:paraId="7D5AAE37">
                <w:pPr>
                  <w:pStyle w:val="18"/>
                </w:pPr>
                <w:r>
                  <w:fldChar w:fldCharType="begin"/>
                </w:r>
                <w:r>
                  <w:instrText xml:space="preserve"> PAGE  \* MERGEFORMAT </w:instrText>
                </w:r>
                <w:r>
                  <w:fldChar w:fldCharType="separate"/>
                </w:r>
                <w:r>
                  <w:t>43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0C411">
    <w:pPr>
      <w:pStyle w:val="18"/>
    </w:pPr>
    <w:r>
      <w:fldChar w:fldCharType="begin"/>
    </w:r>
    <w:r>
      <w:instrText xml:space="preserve"> PAGE   \* MERGEFORMAT </w:instrText>
    </w:r>
    <w:r>
      <w:fldChar w:fldCharType="separate"/>
    </w:r>
    <w:r>
      <w:rPr>
        <w:lang w:val="zh-CN"/>
      </w:rPr>
      <w:t>-</w:t>
    </w:r>
    <w:r>
      <w:t xml:space="preserve"> 0 -</w:t>
    </w:r>
    <w:r>
      <w:fldChar w:fldCharType="end"/>
    </w:r>
  </w:p>
  <w:p w14:paraId="64DE8ED0">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3517">
    <w:pPr>
      <w:pStyle w:val="18"/>
      <w:ind w:firstLine="360"/>
    </w:pPr>
    <w:r>
      <w:pict>
        <v:shape id="文本框 1" o:spid="_x0000_s307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E16EA09">
                <w:pPr>
                  <w:pStyle w:val="18"/>
                </w:pPr>
                <w:r>
                  <w:fldChar w:fldCharType="begin"/>
                </w:r>
                <w:r>
                  <w:instrText xml:space="preserve"> PAGE  \* MERGEFORMAT </w:instrText>
                </w:r>
                <w:r>
                  <w:fldChar w:fldCharType="separate"/>
                </w:r>
                <w:r>
                  <w:t>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D0DD">
    <w:pPr>
      <w:pStyle w:val="1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8675">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4C63">
    <w:pPr>
      <w:pStyle w:val="19"/>
      <w:jc w:val="righ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3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AF3A4">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1785">
    <w:pPr>
      <w:pStyle w:val="1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1C47">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68116"/>
    <w:multiLevelType w:val="singleLevel"/>
    <w:tmpl w:val="8CD68116"/>
    <w:lvl w:ilvl="0" w:tentative="0">
      <w:start w:val="1"/>
      <w:numFmt w:val="decimal"/>
      <w:suff w:val="nothing"/>
      <w:lvlText w:val="（%1）"/>
      <w:lvlJc w:val="left"/>
    </w:lvl>
  </w:abstractNum>
  <w:abstractNum w:abstractNumId="1">
    <w:nsid w:val="DA6296B2"/>
    <w:multiLevelType w:val="singleLevel"/>
    <w:tmpl w:val="DA6296B2"/>
    <w:lvl w:ilvl="0" w:tentative="0">
      <w:start w:val="1"/>
      <w:numFmt w:val="chineseCounting"/>
      <w:suff w:val="nothing"/>
      <w:lvlText w:val="%1、"/>
      <w:lvlJc w:val="left"/>
      <w:rPr>
        <w:rFonts w:hint="eastAsia"/>
      </w:rPr>
    </w:lvl>
  </w:abstractNum>
  <w:abstractNum w:abstractNumId="2">
    <w:nsid w:val="1B8325F1"/>
    <w:multiLevelType w:val="singleLevel"/>
    <w:tmpl w:val="1B8325F1"/>
    <w:lvl w:ilvl="0" w:tentative="0">
      <w:start w:val="7"/>
      <w:numFmt w:val="chineseCounting"/>
      <w:suff w:val="nothing"/>
      <w:lvlText w:val="%1、"/>
      <w:lvlJc w:val="left"/>
      <w:pPr>
        <w:ind w:left="-62"/>
      </w:pPr>
      <w:rPr>
        <w:rFonts w:hint="eastAsia"/>
      </w:rPr>
    </w:lvl>
  </w:abstractNum>
  <w:abstractNum w:abstractNumId="3">
    <w:nsid w:val="28BCE628"/>
    <w:multiLevelType w:val="singleLevel"/>
    <w:tmpl w:val="28BCE628"/>
    <w:lvl w:ilvl="0" w:tentative="0">
      <w:start w:val="1"/>
      <w:numFmt w:val="decimal"/>
      <w:suff w:val="nothing"/>
      <w:lvlText w:val="%1、"/>
      <w:lvlJc w:val="left"/>
    </w:lvl>
  </w:abstractNum>
  <w:abstractNum w:abstractNumId="4">
    <w:nsid w:val="7CB61272"/>
    <w:multiLevelType w:val="singleLevel"/>
    <w:tmpl w:val="7CB61272"/>
    <w:lvl w:ilvl="0" w:tentative="0">
      <w:start w:val="2"/>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xM2JlNzE0NzQ1MTFmMjliMzdiYmFkN2VhMGQwN2YifQ=="/>
  </w:docVars>
  <w:rsids>
    <w:rsidRoot w:val="00AB25D7"/>
    <w:rsid w:val="00036938"/>
    <w:rsid w:val="0003771E"/>
    <w:rsid w:val="00052DFB"/>
    <w:rsid w:val="000565B3"/>
    <w:rsid w:val="000906F2"/>
    <w:rsid w:val="000B2CFC"/>
    <w:rsid w:val="000F63C6"/>
    <w:rsid w:val="00133DDF"/>
    <w:rsid w:val="001A7A3B"/>
    <w:rsid w:val="00281F5C"/>
    <w:rsid w:val="002D7EF8"/>
    <w:rsid w:val="00312C11"/>
    <w:rsid w:val="00325A75"/>
    <w:rsid w:val="003538ED"/>
    <w:rsid w:val="00414105"/>
    <w:rsid w:val="004E2F2B"/>
    <w:rsid w:val="004F01D0"/>
    <w:rsid w:val="0052255E"/>
    <w:rsid w:val="00594A7B"/>
    <w:rsid w:val="00597B6D"/>
    <w:rsid w:val="005D33EC"/>
    <w:rsid w:val="00665241"/>
    <w:rsid w:val="0068145D"/>
    <w:rsid w:val="006D6335"/>
    <w:rsid w:val="007023F7"/>
    <w:rsid w:val="007211A9"/>
    <w:rsid w:val="007814C4"/>
    <w:rsid w:val="00781F5A"/>
    <w:rsid w:val="008118CD"/>
    <w:rsid w:val="0081763A"/>
    <w:rsid w:val="00830E96"/>
    <w:rsid w:val="008E4854"/>
    <w:rsid w:val="00971884"/>
    <w:rsid w:val="009B11C3"/>
    <w:rsid w:val="009C3E3E"/>
    <w:rsid w:val="009D122C"/>
    <w:rsid w:val="00A1240C"/>
    <w:rsid w:val="00A16144"/>
    <w:rsid w:val="00A912C5"/>
    <w:rsid w:val="00AB25D7"/>
    <w:rsid w:val="00AB7708"/>
    <w:rsid w:val="00AD6905"/>
    <w:rsid w:val="00AF57A0"/>
    <w:rsid w:val="00B17C4B"/>
    <w:rsid w:val="00B33CD6"/>
    <w:rsid w:val="00B40D4C"/>
    <w:rsid w:val="00B61C7F"/>
    <w:rsid w:val="00B61F5B"/>
    <w:rsid w:val="00B6346A"/>
    <w:rsid w:val="00BA2B47"/>
    <w:rsid w:val="00BE65B3"/>
    <w:rsid w:val="00C232F0"/>
    <w:rsid w:val="00C27498"/>
    <w:rsid w:val="00C5180B"/>
    <w:rsid w:val="00CD572B"/>
    <w:rsid w:val="00CE0D79"/>
    <w:rsid w:val="00CF0861"/>
    <w:rsid w:val="00D23527"/>
    <w:rsid w:val="00D25670"/>
    <w:rsid w:val="00D50546"/>
    <w:rsid w:val="00D73C8F"/>
    <w:rsid w:val="00D938DE"/>
    <w:rsid w:val="00DB5511"/>
    <w:rsid w:val="00E04711"/>
    <w:rsid w:val="00E24D08"/>
    <w:rsid w:val="00E60F3C"/>
    <w:rsid w:val="00ED290A"/>
    <w:rsid w:val="00F77687"/>
    <w:rsid w:val="00FA1A10"/>
    <w:rsid w:val="00FA2907"/>
    <w:rsid w:val="010A2CC1"/>
    <w:rsid w:val="01A87AFF"/>
    <w:rsid w:val="02B32C00"/>
    <w:rsid w:val="03BA091C"/>
    <w:rsid w:val="03D72D96"/>
    <w:rsid w:val="03F2034B"/>
    <w:rsid w:val="03F42F43"/>
    <w:rsid w:val="04DA5215"/>
    <w:rsid w:val="04E40C8D"/>
    <w:rsid w:val="075034DE"/>
    <w:rsid w:val="07CC0780"/>
    <w:rsid w:val="07E31E66"/>
    <w:rsid w:val="08125925"/>
    <w:rsid w:val="08127858"/>
    <w:rsid w:val="08BA5B4A"/>
    <w:rsid w:val="098715C8"/>
    <w:rsid w:val="0B262B65"/>
    <w:rsid w:val="0B263B99"/>
    <w:rsid w:val="0C216E2C"/>
    <w:rsid w:val="0E3270CE"/>
    <w:rsid w:val="0EC03730"/>
    <w:rsid w:val="0EC56F4F"/>
    <w:rsid w:val="0FBF579A"/>
    <w:rsid w:val="118157F7"/>
    <w:rsid w:val="1231207C"/>
    <w:rsid w:val="124B60D4"/>
    <w:rsid w:val="12E50783"/>
    <w:rsid w:val="131B24E8"/>
    <w:rsid w:val="135D61C1"/>
    <w:rsid w:val="13731304"/>
    <w:rsid w:val="13F17949"/>
    <w:rsid w:val="156C2640"/>
    <w:rsid w:val="158D7527"/>
    <w:rsid w:val="160036DD"/>
    <w:rsid w:val="165B31FC"/>
    <w:rsid w:val="16A87045"/>
    <w:rsid w:val="16CA5286"/>
    <w:rsid w:val="171F345A"/>
    <w:rsid w:val="172E1EBE"/>
    <w:rsid w:val="17EC159E"/>
    <w:rsid w:val="189F0FC6"/>
    <w:rsid w:val="18E45416"/>
    <w:rsid w:val="18EA4868"/>
    <w:rsid w:val="192003C6"/>
    <w:rsid w:val="19295B9E"/>
    <w:rsid w:val="19553B2D"/>
    <w:rsid w:val="196902DF"/>
    <w:rsid w:val="1BA6601B"/>
    <w:rsid w:val="1C1606A5"/>
    <w:rsid w:val="1D0B7468"/>
    <w:rsid w:val="1F7F44CF"/>
    <w:rsid w:val="206908A9"/>
    <w:rsid w:val="20BE234D"/>
    <w:rsid w:val="20CA2DB4"/>
    <w:rsid w:val="20E83E2C"/>
    <w:rsid w:val="2149446E"/>
    <w:rsid w:val="220D3D8D"/>
    <w:rsid w:val="224C07D2"/>
    <w:rsid w:val="23066BBE"/>
    <w:rsid w:val="23105CA3"/>
    <w:rsid w:val="254E6A38"/>
    <w:rsid w:val="25AC44A6"/>
    <w:rsid w:val="26CC0E63"/>
    <w:rsid w:val="279D1D06"/>
    <w:rsid w:val="28557778"/>
    <w:rsid w:val="292D3DFA"/>
    <w:rsid w:val="2A0F7CE5"/>
    <w:rsid w:val="2A4B21B0"/>
    <w:rsid w:val="2B4030B2"/>
    <w:rsid w:val="2BEC0159"/>
    <w:rsid w:val="2BEF0008"/>
    <w:rsid w:val="2BF45BB4"/>
    <w:rsid w:val="2C264E01"/>
    <w:rsid w:val="2CAE7D2B"/>
    <w:rsid w:val="2D1000AC"/>
    <w:rsid w:val="2D46629B"/>
    <w:rsid w:val="2EF94BBD"/>
    <w:rsid w:val="2F3A3BBA"/>
    <w:rsid w:val="2F6E21CE"/>
    <w:rsid w:val="2F94153F"/>
    <w:rsid w:val="306837BB"/>
    <w:rsid w:val="307034B5"/>
    <w:rsid w:val="30A13422"/>
    <w:rsid w:val="312242AA"/>
    <w:rsid w:val="31BC7BD0"/>
    <w:rsid w:val="31BF5052"/>
    <w:rsid w:val="3253052C"/>
    <w:rsid w:val="32755A70"/>
    <w:rsid w:val="32B96AD8"/>
    <w:rsid w:val="33C64587"/>
    <w:rsid w:val="34612C92"/>
    <w:rsid w:val="34B7533F"/>
    <w:rsid w:val="35E16AA5"/>
    <w:rsid w:val="362F7C39"/>
    <w:rsid w:val="36804B93"/>
    <w:rsid w:val="369A3EC3"/>
    <w:rsid w:val="378A6978"/>
    <w:rsid w:val="3858744B"/>
    <w:rsid w:val="39D52F6B"/>
    <w:rsid w:val="39ED7203"/>
    <w:rsid w:val="3AAC61C3"/>
    <w:rsid w:val="3AED5B70"/>
    <w:rsid w:val="3BF846E5"/>
    <w:rsid w:val="3C6D2879"/>
    <w:rsid w:val="3CF92CC9"/>
    <w:rsid w:val="3D31429B"/>
    <w:rsid w:val="3D7618DF"/>
    <w:rsid w:val="3E4B0E09"/>
    <w:rsid w:val="3F6C4D15"/>
    <w:rsid w:val="3FA4061D"/>
    <w:rsid w:val="41F2058D"/>
    <w:rsid w:val="427C4E27"/>
    <w:rsid w:val="429C2FFA"/>
    <w:rsid w:val="441A578B"/>
    <w:rsid w:val="448B171B"/>
    <w:rsid w:val="44DE0AFD"/>
    <w:rsid w:val="462F2384"/>
    <w:rsid w:val="47371D58"/>
    <w:rsid w:val="474B1EDA"/>
    <w:rsid w:val="489C321E"/>
    <w:rsid w:val="48BB43BD"/>
    <w:rsid w:val="48C03830"/>
    <w:rsid w:val="48EE2713"/>
    <w:rsid w:val="49296D45"/>
    <w:rsid w:val="49961BE3"/>
    <w:rsid w:val="49AD3E94"/>
    <w:rsid w:val="4A9B77CE"/>
    <w:rsid w:val="4B420B59"/>
    <w:rsid w:val="4BDD41A4"/>
    <w:rsid w:val="4CDD0171"/>
    <w:rsid w:val="4D643FC7"/>
    <w:rsid w:val="4D661712"/>
    <w:rsid w:val="4E1D4F83"/>
    <w:rsid w:val="4E1D618F"/>
    <w:rsid w:val="4E1E53C6"/>
    <w:rsid w:val="4EB757B5"/>
    <w:rsid w:val="50A65EC2"/>
    <w:rsid w:val="516E2DCE"/>
    <w:rsid w:val="51A707E5"/>
    <w:rsid w:val="51F9600E"/>
    <w:rsid w:val="51FB3E71"/>
    <w:rsid w:val="52D4633B"/>
    <w:rsid w:val="530B5881"/>
    <w:rsid w:val="53151F71"/>
    <w:rsid w:val="533428F6"/>
    <w:rsid w:val="53E71377"/>
    <w:rsid w:val="544D7A2D"/>
    <w:rsid w:val="54537859"/>
    <w:rsid w:val="54D65A2E"/>
    <w:rsid w:val="54E37DDB"/>
    <w:rsid w:val="55D75A26"/>
    <w:rsid w:val="56083A71"/>
    <w:rsid w:val="565C544C"/>
    <w:rsid w:val="577C3CFB"/>
    <w:rsid w:val="59456992"/>
    <w:rsid w:val="59A20BB4"/>
    <w:rsid w:val="5A7D1D3A"/>
    <w:rsid w:val="5B0C016E"/>
    <w:rsid w:val="5B927B92"/>
    <w:rsid w:val="5BCC55ED"/>
    <w:rsid w:val="5BE92A88"/>
    <w:rsid w:val="5D497064"/>
    <w:rsid w:val="5DF66D9E"/>
    <w:rsid w:val="5E207125"/>
    <w:rsid w:val="5E2C6971"/>
    <w:rsid w:val="5E95370D"/>
    <w:rsid w:val="5EA40904"/>
    <w:rsid w:val="5F1E1D63"/>
    <w:rsid w:val="5FED41D0"/>
    <w:rsid w:val="60492AFF"/>
    <w:rsid w:val="605C51D1"/>
    <w:rsid w:val="60874F7F"/>
    <w:rsid w:val="60A05B2F"/>
    <w:rsid w:val="61DE13ED"/>
    <w:rsid w:val="62476675"/>
    <w:rsid w:val="629E4503"/>
    <w:rsid w:val="64566B53"/>
    <w:rsid w:val="648E5257"/>
    <w:rsid w:val="64E8109A"/>
    <w:rsid w:val="64EB27E9"/>
    <w:rsid w:val="65876B1A"/>
    <w:rsid w:val="658F5928"/>
    <w:rsid w:val="663C5CB2"/>
    <w:rsid w:val="670377C5"/>
    <w:rsid w:val="67A40AE8"/>
    <w:rsid w:val="67DE21B0"/>
    <w:rsid w:val="681702D2"/>
    <w:rsid w:val="68EA74FF"/>
    <w:rsid w:val="693E3112"/>
    <w:rsid w:val="696D6E17"/>
    <w:rsid w:val="6AC56587"/>
    <w:rsid w:val="6AF36B41"/>
    <w:rsid w:val="6B0B7C00"/>
    <w:rsid w:val="6B3E66B1"/>
    <w:rsid w:val="6B906D55"/>
    <w:rsid w:val="6BF451B7"/>
    <w:rsid w:val="6C8A565A"/>
    <w:rsid w:val="6CAF2C66"/>
    <w:rsid w:val="6E320CFF"/>
    <w:rsid w:val="6E511F6F"/>
    <w:rsid w:val="6E934408"/>
    <w:rsid w:val="6F3C2F24"/>
    <w:rsid w:val="72A95A46"/>
    <w:rsid w:val="730E028E"/>
    <w:rsid w:val="735112DF"/>
    <w:rsid w:val="73EF6EA6"/>
    <w:rsid w:val="741024D1"/>
    <w:rsid w:val="7422239D"/>
    <w:rsid w:val="749F170D"/>
    <w:rsid w:val="75C109F8"/>
    <w:rsid w:val="75D32047"/>
    <w:rsid w:val="770D1AEB"/>
    <w:rsid w:val="77CE5B33"/>
    <w:rsid w:val="7A4B701C"/>
    <w:rsid w:val="7B0E093C"/>
    <w:rsid w:val="7CBB1F18"/>
    <w:rsid w:val="7CED534E"/>
    <w:rsid w:val="7D7A2FB5"/>
    <w:rsid w:val="7EE15E18"/>
    <w:rsid w:val="7EE54526"/>
    <w:rsid w:val="7F035558"/>
    <w:rsid w:val="7F0E113F"/>
    <w:rsid w:val="7F110671"/>
    <w:rsid w:val="7F1E267F"/>
    <w:rsid w:val="7F3F3AD0"/>
    <w:rsid w:val="7F7BC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paragraph" w:styleId="2">
    <w:name w:val="heading 6"/>
    <w:basedOn w:val="1"/>
    <w:next w:val="1"/>
    <w:qFormat/>
    <w:uiPriority w:val="9"/>
    <w:pPr>
      <w:keepNext/>
      <w:keepLines/>
      <w:spacing w:before="240" w:after="64" w:line="320" w:lineRule="auto"/>
      <w:outlineLvl w:val="5"/>
    </w:pPr>
    <w:rPr>
      <w:rFonts w:ascii="Arial" w:hAnsi="Arial" w:eastAsia="黑体"/>
      <w:b/>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s>
      <w:ind w:left="780" w:hanging="360"/>
    </w:pPr>
  </w:style>
  <w:style w:type="paragraph" w:styleId="8">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9">
    <w:name w:val="annotation text"/>
    <w:basedOn w:val="1"/>
    <w:qFormat/>
    <w:uiPriority w:val="99"/>
    <w:pPr>
      <w:jc w:val="left"/>
    </w:pPr>
  </w:style>
  <w:style w:type="paragraph" w:styleId="10">
    <w:name w:val="Body Text"/>
    <w:basedOn w:val="1"/>
    <w:next w:val="11"/>
    <w:qFormat/>
    <w:uiPriority w:val="0"/>
    <w:pPr>
      <w:spacing w:after="120"/>
    </w:pPr>
    <w:rPr>
      <w:kern w:val="0"/>
      <w:sz w:val="20"/>
      <w:szCs w:val="24"/>
    </w:rPr>
  </w:style>
  <w:style w:type="paragraph" w:styleId="11">
    <w:name w:val="Body Text First Indent"/>
    <w:basedOn w:val="10"/>
    <w:next w:val="12"/>
    <w:qFormat/>
    <w:uiPriority w:val="0"/>
    <w:pPr>
      <w:autoSpaceDE w:val="0"/>
      <w:autoSpaceDN w:val="0"/>
      <w:adjustRightInd w:val="0"/>
      <w:ind w:firstLine="420" w:firstLineChars="100"/>
      <w:textAlignment w:val="baseline"/>
    </w:pPr>
    <w:rPr>
      <w:sz w:val="24"/>
      <w:szCs w:val="20"/>
    </w:rPr>
  </w:style>
  <w:style w:type="paragraph" w:styleId="12">
    <w:name w:val="toc 6"/>
    <w:basedOn w:val="1"/>
    <w:next w:val="1"/>
    <w:qFormat/>
    <w:uiPriority w:val="0"/>
    <w:pPr>
      <w:ind w:left="1050"/>
      <w:jc w:val="left"/>
    </w:pPr>
    <w:rPr>
      <w:rFonts w:ascii="Calibri" w:hAnsi="Calibri"/>
      <w:sz w:val="18"/>
      <w:szCs w:val="18"/>
    </w:rPr>
  </w:style>
  <w:style w:type="paragraph" w:styleId="13">
    <w:name w:val="Body Text Indent"/>
    <w:basedOn w:val="1"/>
    <w:next w:val="14"/>
    <w:qFormat/>
    <w:uiPriority w:val="0"/>
    <w:pPr>
      <w:spacing w:line="360" w:lineRule="auto"/>
      <w:ind w:left="420"/>
    </w:pPr>
    <w:rPr>
      <w:kern w:val="0"/>
      <w:sz w:val="24"/>
      <w:szCs w:val="24"/>
    </w:rPr>
  </w:style>
  <w:style w:type="paragraph" w:styleId="14">
    <w:name w:val="envelope return"/>
    <w:basedOn w:val="1"/>
    <w:qFormat/>
    <w:uiPriority w:val="99"/>
    <w:pPr>
      <w:snapToGrid w:val="0"/>
    </w:pPr>
    <w:rPr>
      <w:rFonts w:ascii="Arial" w:hAnsi="Arial" w:cs="Arial"/>
    </w:rPr>
  </w:style>
  <w:style w:type="paragraph" w:styleId="15">
    <w:name w:val="List 2"/>
    <w:basedOn w:val="1"/>
    <w:qFormat/>
    <w:uiPriority w:val="0"/>
    <w:pPr>
      <w:ind w:left="100" w:leftChars="200" w:hanging="200" w:hangingChars="200"/>
    </w:pPr>
  </w:style>
  <w:style w:type="paragraph" w:styleId="16">
    <w:name w:val="Plain Text"/>
    <w:basedOn w:val="1"/>
    <w:next w:val="1"/>
    <w:qFormat/>
    <w:uiPriority w:val="0"/>
    <w:rPr>
      <w:rFonts w:ascii="宋体" w:hAnsi="Courier New"/>
      <w:kern w:val="0"/>
      <w:sz w:val="20"/>
      <w:szCs w:val="21"/>
    </w:rPr>
  </w:style>
  <w:style w:type="paragraph" w:styleId="17">
    <w:name w:val="Balloon Text"/>
    <w:basedOn w:val="1"/>
    <w:link w:val="50"/>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2"/>
    <w:basedOn w:val="1"/>
    <w:next w:val="1"/>
    <w:qFormat/>
    <w:uiPriority w:val="0"/>
    <w:pPr>
      <w:ind w:left="210"/>
      <w:jc w:val="left"/>
    </w:pPr>
    <w:rPr>
      <w:smallCaps/>
      <w:szCs w:val="24"/>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2">
    <w:name w:val="Title"/>
    <w:basedOn w:val="1"/>
    <w:next w:val="1"/>
    <w:qFormat/>
    <w:uiPriority w:val="10"/>
    <w:pPr>
      <w:widowControl/>
      <w:overflowPunct w:val="0"/>
      <w:autoSpaceDE w:val="0"/>
      <w:autoSpaceDN w:val="0"/>
      <w:adjustRightInd w:val="0"/>
      <w:jc w:val="center"/>
      <w:textAlignment w:val="baseline"/>
    </w:pPr>
    <w:rPr>
      <w:b/>
      <w:kern w:val="0"/>
      <w:sz w:val="24"/>
      <w:szCs w:val="20"/>
      <w:lang w:val="en-GB"/>
    </w:rPr>
  </w:style>
  <w:style w:type="paragraph" w:styleId="23">
    <w:name w:val="Body Text First Indent 2"/>
    <w:basedOn w:val="13"/>
    <w:next w:val="11"/>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page number"/>
    <w:qFormat/>
    <w:uiPriority w:val="0"/>
  </w:style>
  <w:style w:type="character" w:styleId="29">
    <w:name w:val="Hyperlink"/>
    <w:qFormat/>
    <w:uiPriority w:val="99"/>
    <w:rPr>
      <w:color w:val="0000FF"/>
      <w:u w:val="single"/>
    </w:rPr>
  </w:style>
  <w:style w:type="paragraph" w:customStyle="1" w:styleId="30">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31">
    <w:name w:val="标题 4 Char"/>
    <w:basedOn w:val="26"/>
    <w:link w:val="6"/>
    <w:semiHidden/>
    <w:qFormat/>
    <w:uiPriority w:val="0"/>
    <w:rPr>
      <w:rFonts w:ascii="Cambria" w:hAnsi="Cambria" w:eastAsia="宋体" w:cs="Times New Roman"/>
      <w:b/>
      <w:bCs/>
      <w:kern w:val="2"/>
      <w:sz w:val="28"/>
      <w:szCs w:val="28"/>
    </w:rPr>
  </w:style>
  <w:style w:type="character" w:customStyle="1" w:styleId="32">
    <w:name w:val="font81"/>
    <w:basedOn w:val="26"/>
    <w:qFormat/>
    <w:uiPriority w:val="0"/>
    <w:rPr>
      <w:rFonts w:hint="eastAsia" w:ascii="宋体" w:hAnsi="宋体" w:eastAsia="宋体" w:cs="宋体"/>
      <w:b/>
      <w:bCs/>
      <w:color w:val="000000"/>
      <w:sz w:val="20"/>
      <w:szCs w:val="20"/>
      <w:u w:val="single"/>
    </w:rPr>
  </w:style>
  <w:style w:type="character" w:customStyle="1" w:styleId="33">
    <w:name w:val="font91"/>
    <w:basedOn w:val="26"/>
    <w:qFormat/>
    <w:uiPriority w:val="0"/>
    <w:rPr>
      <w:rFonts w:hint="eastAsia" w:ascii="宋体" w:hAnsi="宋体" w:eastAsia="宋体" w:cs="宋体"/>
      <w:b/>
      <w:bCs/>
      <w:color w:val="000000"/>
      <w:sz w:val="20"/>
      <w:szCs w:val="20"/>
      <w:u w:val="none"/>
    </w:rPr>
  </w:style>
  <w:style w:type="character" w:customStyle="1" w:styleId="34">
    <w:name w:val="font21"/>
    <w:basedOn w:val="26"/>
    <w:qFormat/>
    <w:uiPriority w:val="0"/>
    <w:rPr>
      <w:rFonts w:hint="eastAsia" w:ascii="宋体" w:hAnsi="宋体" w:eastAsia="宋体" w:cs="宋体"/>
      <w:color w:val="FF0000"/>
      <w:sz w:val="20"/>
      <w:szCs w:val="20"/>
      <w:u w:val="none"/>
    </w:rPr>
  </w:style>
  <w:style w:type="character" w:customStyle="1" w:styleId="35">
    <w:name w:val="font11"/>
    <w:basedOn w:val="26"/>
    <w:qFormat/>
    <w:uiPriority w:val="0"/>
    <w:rPr>
      <w:rFonts w:hint="eastAsia" w:ascii="宋体" w:hAnsi="宋体" w:eastAsia="宋体" w:cs="宋体"/>
      <w:color w:val="000000"/>
      <w:sz w:val="20"/>
      <w:szCs w:val="20"/>
      <w:u w:val="none"/>
    </w:rPr>
  </w:style>
  <w:style w:type="paragraph" w:customStyle="1" w:styleId="36">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文本 New"/>
    <w:basedOn w:val="1"/>
    <w:qFormat/>
    <w:uiPriority w:val="0"/>
    <w:pPr>
      <w:spacing w:line="480" w:lineRule="exact"/>
    </w:pPr>
    <w:rPr>
      <w:sz w:val="24"/>
      <w:szCs w:val="21"/>
    </w:rPr>
  </w:style>
  <w:style w:type="paragraph" w:customStyle="1" w:styleId="39">
    <w:name w:val="正文文本 New New"/>
    <w:basedOn w:val="37"/>
    <w:qFormat/>
    <w:uiPriority w:val="0"/>
    <w:pPr>
      <w:spacing w:line="480" w:lineRule="exact"/>
    </w:pPr>
    <w:rPr>
      <w:sz w:val="24"/>
    </w:rPr>
  </w:style>
  <w:style w:type="paragraph" w:customStyle="1" w:styleId="40">
    <w:name w:val="样式1"/>
    <w:basedOn w:val="1"/>
    <w:qFormat/>
    <w:uiPriority w:val="99"/>
    <w:pPr>
      <w:spacing w:line="360" w:lineRule="exact"/>
      <w:ind w:firstLine="200" w:firstLineChars="200"/>
    </w:pPr>
    <w:rPr>
      <w:rFonts w:ascii="Arial" w:hAnsi="Arial"/>
      <w:kern w:val="0"/>
      <w:sz w:val="20"/>
    </w:rPr>
  </w:style>
  <w:style w:type="paragraph" w:customStyle="1" w:styleId="41">
    <w:name w:val="Char1"/>
    <w:basedOn w:val="1"/>
    <w:qFormat/>
    <w:uiPriority w:val="0"/>
    <w:pPr>
      <w:tabs>
        <w:tab w:val="left" w:pos="432"/>
      </w:tabs>
      <w:ind w:left="432" w:hanging="432"/>
    </w:pPr>
    <w:rPr>
      <w:rFonts w:ascii="Tahoma" w:hAnsi="Tahoma"/>
      <w:sz w:val="24"/>
      <w:szCs w:val="20"/>
    </w:rPr>
  </w:style>
  <w:style w:type="paragraph" w:customStyle="1" w:styleId="42">
    <w:name w:val="纯文本 New New New"/>
    <w:basedOn w:val="1"/>
    <w:qFormat/>
    <w:uiPriority w:val="0"/>
    <w:pPr>
      <w:widowControl/>
      <w:overflowPunct w:val="0"/>
      <w:autoSpaceDE w:val="0"/>
      <w:autoSpaceDN w:val="0"/>
      <w:adjustRightInd w:val="0"/>
      <w:jc w:val="left"/>
    </w:pPr>
    <w:rPr>
      <w:rFonts w:ascii="宋体" w:hAnsi="Courier New"/>
      <w:szCs w:val="24"/>
    </w:rPr>
  </w:style>
  <w:style w:type="paragraph" w:customStyle="1" w:styleId="43">
    <w:name w:val="List2"/>
    <w:basedOn w:val="1"/>
    <w:qFormat/>
    <w:uiPriority w:val="0"/>
    <w:pPr>
      <w:suppressAutoHyphens/>
      <w:ind w:left="100" w:hanging="200"/>
      <w:textAlignment w:val="baseline"/>
    </w:pPr>
    <w:rPr>
      <w:rFonts w:ascii="宋体" w:hAnsi="宋体"/>
      <w:kern w:val="1"/>
      <w:sz w:val="24"/>
      <w:szCs w:val="32"/>
    </w:rPr>
  </w:style>
  <w:style w:type="paragraph" w:customStyle="1" w:styleId="44">
    <w:name w:val="表格"/>
    <w:basedOn w:val="1"/>
    <w:next w:val="1"/>
    <w:qFormat/>
    <w:uiPriority w:val="0"/>
    <w:pPr>
      <w:snapToGrid w:val="0"/>
      <w:spacing w:line="240" w:lineRule="atLeast"/>
      <w:jc w:val="center"/>
    </w:pPr>
    <w:rPr>
      <w:rFonts w:ascii="宋体" w:hAnsi="宋体"/>
      <w:spacing w:val="14"/>
      <w:szCs w:val="20"/>
    </w:rPr>
  </w:style>
  <w:style w:type="paragraph" w:customStyle="1" w:styleId="45">
    <w:name w:val="Default"/>
    <w:next w:val="46"/>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正文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50">
    <w:name w:val="批注框文本 Char"/>
    <w:basedOn w:val="26"/>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5"/>
    <customShpInfo spid="_x0000_s3074"/>
    <customShpInfo spid="_x0000_s3073"/>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721C7-78CB-4049-8FD3-F7E85A9FFF2B}">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46</Pages>
  <Words>19244</Words>
  <Characters>19899</Characters>
  <Lines>186</Lines>
  <Paragraphs>52</Paragraphs>
  <TotalTime>4</TotalTime>
  <ScaleCrop>false</ScaleCrop>
  <LinksUpToDate>false</LinksUpToDate>
  <CharactersWithSpaces>20357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2025-05-20T07:46:00Z</dcterms:created>
  <dc:creator>Administrator</dc:creator>
  <cp:lastModifiedBy>萍</cp:lastModifiedBy>
  <cp:lastPrinted>2025-05-23T08:34:00Z</cp:lastPrinted>
  <dcterms:modified xsi:type="dcterms:W3CDTF">2025-06-03T05:01:22Z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D8A142E5C1B349F5B8503FDFCD422B38_13</vt:lpwstr>
  </property>
  <property fmtid="{D5CDD505-2E9C-101B-9397-08002B2CF9AE}" pid="4" name="KSOTemplateDocerSaveRecord">
    <vt:lpwstr>eyJoZGlkIjoiZDJlYzA1Mzg5NTdmNTFlZjIyOTNlYzlkNjdjODQzMzAiLCJ1c2VySWQiOiI0NDUzMTg0MTgifQ==</vt:lpwstr>
  </property>
</Properties>
</file>