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AA9D6">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u w:val="single"/>
          <w:lang w:val="en-US" w:eastAsia="zh-CN"/>
        </w:rPr>
        <w:t>越城区公共卫生信息化平台信创化改造项目</w:t>
      </w:r>
    </w:p>
    <w:p w14:paraId="7A169FBB">
      <w:pPr>
        <w:rPr>
          <w:rFonts w:hint="eastAsia" w:ascii="仿宋" w:hAnsi="仿宋" w:eastAsia="仿宋" w:cs="仿宋"/>
          <w:color w:val="auto"/>
          <w:sz w:val="36"/>
          <w:szCs w:val="36"/>
          <w:highlight w:val="none"/>
        </w:rPr>
      </w:pPr>
    </w:p>
    <w:p w14:paraId="53F62A41">
      <w:pPr>
        <w:rPr>
          <w:rFonts w:hint="eastAsia" w:ascii="仿宋" w:hAnsi="仿宋" w:eastAsia="仿宋" w:cs="仿宋"/>
          <w:color w:val="auto"/>
          <w:sz w:val="36"/>
          <w:szCs w:val="36"/>
          <w:highlight w:val="none"/>
        </w:rPr>
      </w:pPr>
    </w:p>
    <w:p w14:paraId="466293B9">
      <w:pPr>
        <w:pStyle w:val="4"/>
        <w:rPr>
          <w:rFonts w:hint="eastAsia"/>
          <w:color w:val="auto"/>
          <w:highlight w:val="none"/>
        </w:rPr>
      </w:pPr>
    </w:p>
    <w:p w14:paraId="13AD82F2">
      <w:pPr>
        <w:rPr>
          <w:rFonts w:hint="eastAsia" w:ascii="仿宋" w:hAnsi="仿宋" w:eastAsia="仿宋" w:cs="仿宋"/>
          <w:color w:val="auto"/>
          <w:sz w:val="36"/>
          <w:szCs w:val="36"/>
          <w:highlight w:val="none"/>
        </w:rPr>
      </w:pPr>
    </w:p>
    <w:p w14:paraId="454AE99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7CBA7A6C">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5D3EDB0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5A95B93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6A768CAB">
      <w:pPr>
        <w:rPr>
          <w:rFonts w:hint="eastAsia" w:ascii="仿宋" w:hAnsi="仿宋" w:eastAsia="仿宋" w:cs="仿宋"/>
          <w:b/>
          <w:bCs/>
          <w:color w:val="auto"/>
          <w:sz w:val="36"/>
          <w:szCs w:val="36"/>
          <w:highlight w:val="none"/>
        </w:rPr>
      </w:pPr>
    </w:p>
    <w:p w14:paraId="26E2D213">
      <w:pPr>
        <w:rPr>
          <w:rFonts w:hint="eastAsia" w:ascii="仿宋" w:hAnsi="仿宋" w:eastAsia="仿宋" w:cs="仿宋"/>
          <w:color w:val="auto"/>
          <w:sz w:val="36"/>
          <w:szCs w:val="36"/>
          <w:highlight w:val="none"/>
        </w:rPr>
      </w:pPr>
    </w:p>
    <w:p w14:paraId="40380266">
      <w:pPr>
        <w:rPr>
          <w:rFonts w:hint="eastAsia" w:ascii="仿宋" w:hAnsi="仿宋" w:eastAsia="仿宋" w:cs="仿宋"/>
          <w:color w:val="auto"/>
          <w:sz w:val="36"/>
          <w:szCs w:val="36"/>
          <w:highlight w:val="non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4810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8E4FBE3">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6169F1D8">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u w:val="single"/>
                <w:lang w:eastAsia="zh-CN"/>
              </w:rPr>
            </w:pPr>
            <w:r>
              <w:rPr>
                <w:rFonts w:hint="eastAsia" w:ascii="仿宋" w:hAnsi="仿宋" w:eastAsia="仿宋" w:cs="仿宋"/>
                <w:color w:val="auto"/>
                <w:sz w:val="28"/>
                <w:highlight w:val="none"/>
                <w:u w:val="none"/>
                <w:lang w:val="en-US" w:eastAsia="zh-CN"/>
              </w:rPr>
              <w:t>ZJDT-R-25024</w:t>
            </w:r>
          </w:p>
        </w:tc>
      </w:tr>
      <w:tr w14:paraId="628D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5234EFA">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97" w:type="dxa"/>
            <w:tcBorders>
              <w:top w:val="nil"/>
              <w:left w:val="nil"/>
              <w:bottom w:val="nil"/>
              <w:right w:val="nil"/>
            </w:tcBorders>
            <w:noWrap/>
            <w:vAlign w:val="center"/>
          </w:tcPr>
          <w:p w14:paraId="7D6F011A">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绍兴市越城区疾病预防控制中心</w:t>
            </w:r>
          </w:p>
        </w:tc>
      </w:tr>
      <w:tr w14:paraId="7E67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7F0A8B3">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72FDCD94">
            <w:pPr>
              <w:spacing w:line="240" w:lineRule="auto"/>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浙江东腾利成招标代理有限公司</w:t>
            </w:r>
          </w:p>
        </w:tc>
      </w:tr>
      <w:tr w14:paraId="54F0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34F243A">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55C9507F">
            <w:pPr>
              <w:spacing w:line="240" w:lineRule="auto"/>
              <w:rPr>
                <w:rFonts w:hint="eastAsia" w:ascii="仿宋" w:hAnsi="仿宋" w:eastAsia="仿宋" w:cs="仿宋"/>
                <w:color w:val="auto"/>
                <w:kern w:val="2"/>
                <w:sz w:val="28"/>
                <w:szCs w:val="20"/>
                <w:highlight w:val="none"/>
                <w:lang w:val="en-US" w:eastAsia="zh-CN" w:bidi="ar-SA"/>
              </w:rPr>
            </w:pPr>
            <w:r>
              <w:rPr>
                <w:rFonts w:hint="eastAsia" w:ascii="仿宋" w:hAnsi="仿宋" w:eastAsia="仿宋" w:cs="仿宋"/>
                <w:color w:val="auto"/>
                <w:kern w:val="2"/>
                <w:sz w:val="28"/>
                <w:szCs w:val="20"/>
                <w:highlight w:val="none"/>
                <w:lang w:val="en-US" w:eastAsia="zh-CN" w:bidi="ar-SA"/>
              </w:rPr>
              <w:t>绍兴市越城区疾病预防控制中心纪检监察室</w:t>
            </w:r>
          </w:p>
        </w:tc>
      </w:tr>
    </w:tbl>
    <w:p w14:paraId="0DC356DC">
      <w:pPr>
        <w:jc w:val="both"/>
        <w:rPr>
          <w:rFonts w:hint="eastAsia" w:ascii="仿宋" w:hAnsi="仿宋" w:eastAsia="仿宋" w:cs="仿宋"/>
          <w:color w:val="auto"/>
          <w:sz w:val="28"/>
          <w:highlight w:val="none"/>
        </w:rPr>
      </w:pPr>
    </w:p>
    <w:p w14:paraId="1018C2DB">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color="auto"/>
        </w:rPr>
        <w:t xml:space="preserve"> </w:t>
      </w:r>
      <w:r>
        <w:rPr>
          <w:rFonts w:hint="eastAsia" w:ascii="仿宋" w:hAnsi="仿宋" w:eastAsia="仿宋" w:cs="仿宋"/>
          <w:color w:val="auto"/>
          <w:sz w:val="28"/>
          <w:highlight w:val="none"/>
          <w:u w:val="single" w:color="auto"/>
          <w:lang w:val="en-US" w:eastAsia="zh-CN"/>
        </w:rPr>
        <w:t>2025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lang w:val="en-US" w:eastAsia="zh-CN"/>
        </w:rPr>
        <w:t>6</w:t>
      </w:r>
      <w:r>
        <w:rPr>
          <w:rFonts w:hint="eastAsia" w:ascii="仿宋" w:hAnsi="仿宋" w:eastAsia="仿宋" w:cs="仿宋"/>
          <w:color w:val="auto"/>
          <w:sz w:val="28"/>
          <w:highlight w:val="none"/>
        </w:rPr>
        <w:t>月</w:t>
      </w:r>
    </w:p>
    <w:p w14:paraId="2050A135">
      <w:pPr>
        <w:jc w:val="both"/>
        <w:rPr>
          <w:rFonts w:hint="eastAsia" w:ascii="仿宋" w:hAnsi="仿宋" w:eastAsia="仿宋" w:cs="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3B646F66">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491C21C4">
      <w:pPr>
        <w:jc w:val="center"/>
        <w:rPr>
          <w:rFonts w:hint="eastAsia" w:ascii="仿宋" w:hAnsi="仿宋" w:eastAsia="仿宋" w:cs="仿宋"/>
          <w:b/>
          <w:color w:val="auto"/>
          <w:sz w:val="44"/>
          <w:szCs w:val="44"/>
          <w:highlight w:val="none"/>
        </w:rPr>
      </w:pPr>
    </w:p>
    <w:p w14:paraId="1B1C0257">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5DD5BC7">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520C969">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_Toc5028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5411E8">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_Toc21572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73FA768">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_Toc18718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A9BC71C">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E99FD4F">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72934AF">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55E121A">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_Toc13080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B3F86C2">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_Toc16453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_Toc16453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EEC5DF">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940435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_Toc16886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_Toc16886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ECF3B8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318216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_Toc24364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_Toc24364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69D2C15">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_Toc10413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_Toc10413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579A300">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_Toc15985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5597A0">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_Toc24698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_Toc24698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D80440C">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6725B005">
      <w:pPr>
        <w:rPr>
          <w:rFonts w:hint="eastAsia" w:ascii="仿宋" w:hAnsi="仿宋" w:eastAsia="仿宋" w:cs="仿宋"/>
          <w:color w:val="auto"/>
          <w:sz w:val="28"/>
          <w:szCs w:val="28"/>
          <w:highlight w:val="none"/>
        </w:rPr>
      </w:pPr>
    </w:p>
    <w:p w14:paraId="19B00305">
      <w:pPr>
        <w:pStyle w:val="4"/>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1326CBCE">
      <w:pPr>
        <w:pStyle w:val="4"/>
        <w:numPr>
          <w:ilvl w:val="0"/>
          <w:numId w:val="4"/>
        </w:numPr>
        <w:rPr>
          <w:rFonts w:hint="eastAsia" w:ascii="仿宋" w:hAnsi="仿宋" w:eastAsia="仿宋" w:cs="仿宋"/>
          <w:color w:val="auto"/>
          <w:highlight w:val="none"/>
        </w:rPr>
      </w:pPr>
      <w:bookmarkStart w:id="0" w:name="_Toc25607"/>
      <w:r>
        <w:rPr>
          <w:rFonts w:hint="eastAsia" w:ascii="仿宋" w:hAnsi="仿宋" w:eastAsia="仿宋" w:cs="仿宋"/>
          <w:color w:val="auto"/>
          <w:highlight w:val="none"/>
        </w:rPr>
        <w:t xml:space="preserve"> 采购公告</w:t>
      </w:r>
      <w:bookmarkEnd w:id="0"/>
    </w:p>
    <w:p w14:paraId="5F706CA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8AA9C5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越城区公共卫生信息化平台信创化改造项目</w:t>
      </w:r>
      <w:r>
        <w:rPr>
          <w:rFonts w:hint="eastAsia" w:ascii="仿宋" w:hAnsi="仿宋" w:eastAsia="仿宋" w:cs="仿宋"/>
          <w:color w:val="auto"/>
          <w:sz w:val="24"/>
          <w:szCs w:val="24"/>
          <w:highlight w:val="none"/>
        </w:rPr>
        <w:t xml:space="preserve"> 招标项目的潜在投标人应在</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年  月  日   ：  （</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7D823613">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p>
    <w:p w14:paraId="6F9D1ABB">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 w:name="_Toc28359002"/>
      <w:bookmarkStart w:id="2" w:name="_Toc35393621"/>
      <w:bookmarkStart w:id="3" w:name="_Toc28359079"/>
      <w:bookmarkStart w:id="4" w:name="_Toc35393790"/>
      <w:bookmarkStart w:id="5" w:name="_Hlk24379207"/>
      <w:r>
        <w:rPr>
          <w:rFonts w:hint="eastAsia" w:ascii="仿宋" w:hAnsi="仿宋" w:eastAsia="仿宋" w:cs="仿宋"/>
          <w:color w:val="auto"/>
          <w:sz w:val="24"/>
          <w:szCs w:val="24"/>
          <w:highlight w:val="none"/>
        </w:rPr>
        <w:t>一、项目基本情况</w:t>
      </w:r>
      <w:bookmarkEnd w:id="1"/>
      <w:bookmarkEnd w:id="2"/>
      <w:bookmarkEnd w:id="3"/>
      <w:bookmarkEnd w:id="4"/>
    </w:p>
    <w:p w14:paraId="7862B60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ZJDT-R-25024</w:t>
      </w:r>
    </w:p>
    <w:p w14:paraId="140F4971">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lang w:eastAsia="zh-CN"/>
        </w:rPr>
        <w:t>越城区公共卫生信息化平台信创化改造项目</w:t>
      </w:r>
    </w:p>
    <w:bookmarkEnd w:id="5"/>
    <w:p w14:paraId="0B875B6D">
      <w:pPr>
        <w:keepNext w:val="0"/>
        <w:keepLines w:val="0"/>
        <w:pageBreakBefore w:val="0"/>
        <w:kinsoku/>
        <w:wordWrap/>
        <w:overflowPunct/>
        <w:topLinePunct w:val="0"/>
        <w:autoSpaceDE/>
        <w:autoSpaceDN/>
        <w:bidi w:val="0"/>
        <w:adjustRightInd/>
        <w:spacing w:line="312" w:lineRule="auto"/>
        <w:ind w:firstLine="54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lang w:val="en-US" w:eastAsia="zh-CN"/>
        </w:rPr>
        <w:t>200000</w:t>
      </w:r>
    </w:p>
    <w:p w14:paraId="71C2791B">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lang w:val="en-US" w:eastAsia="zh-CN"/>
        </w:rPr>
        <w:t>200000</w:t>
      </w:r>
    </w:p>
    <w:p w14:paraId="6A04715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7479BD7B">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标项一：</w:t>
      </w:r>
    </w:p>
    <w:p w14:paraId="138FE10E">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标项名称：</w:t>
      </w:r>
      <w:r>
        <w:rPr>
          <w:rFonts w:hint="eastAsia" w:ascii="仿宋" w:hAnsi="仿宋" w:eastAsia="仿宋" w:cs="仿宋"/>
          <w:bCs/>
          <w:color w:val="auto"/>
          <w:sz w:val="24"/>
          <w:szCs w:val="24"/>
          <w:highlight w:val="none"/>
          <w:u w:val="single"/>
          <w:lang w:eastAsia="zh-CN"/>
        </w:rPr>
        <w:t>越城区公共卫生信息化平台信创化改造项目</w:t>
      </w:r>
    </w:p>
    <w:p w14:paraId="1F079B0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数量：</w:t>
      </w:r>
      <w:r>
        <w:rPr>
          <w:rFonts w:hint="eastAsia" w:ascii="仿宋" w:hAnsi="仿宋" w:eastAsia="仿宋" w:cs="仿宋"/>
          <w:bCs/>
          <w:color w:val="auto"/>
          <w:sz w:val="24"/>
          <w:szCs w:val="24"/>
          <w:highlight w:val="none"/>
          <w:u w:val="single"/>
          <w:lang w:val="en-US" w:eastAsia="zh-CN"/>
        </w:rPr>
        <w:t>1</w:t>
      </w:r>
    </w:p>
    <w:p w14:paraId="3E914DE5">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预算金额（元）：</w:t>
      </w:r>
      <w:r>
        <w:rPr>
          <w:rFonts w:hint="eastAsia" w:ascii="仿宋" w:hAnsi="仿宋" w:eastAsia="仿宋" w:cs="仿宋"/>
          <w:bCs/>
          <w:color w:val="auto"/>
          <w:sz w:val="24"/>
          <w:szCs w:val="24"/>
          <w:highlight w:val="none"/>
          <w:u w:val="single"/>
          <w:lang w:val="en-US" w:eastAsia="zh-CN"/>
        </w:rPr>
        <w:t>200000</w:t>
      </w:r>
    </w:p>
    <w:p w14:paraId="77F89CEC">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简要规格描述或项目基本概况介绍、用途：</w:t>
      </w:r>
      <w:r>
        <w:rPr>
          <w:rFonts w:hint="eastAsia" w:ascii="仿宋" w:hAnsi="仿宋" w:eastAsia="仿宋" w:cs="仿宋"/>
          <w:bCs/>
          <w:color w:val="auto"/>
          <w:sz w:val="24"/>
          <w:szCs w:val="24"/>
          <w:highlight w:val="none"/>
          <w:u w:val="single"/>
        </w:rPr>
        <w:t>详见采购文件。</w:t>
      </w:r>
    </w:p>
    <w:p w14:paraId="4E4D4803">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备注：</w:t>
      </w:r>
      <w:r>
        <w:rPr>
          <w:rFonts w:hint="eastAsia" w:ascii="仿宋" w:hAnsi="仿宋" w:eastAsia="仿宋" w:cs="仿宋"/>
          <w:bCs/>
          <w:color w:val="auto"/>
          <w:sz w:val="24"/>
          <w:szCs w:val="24"/>
          <w:highlight w:val="none"/>
          <w:u w:val="single"/>
          <w:lang w:val="en-US" w:eastAsia="zh-CN"/>
        </w:rPr>
        <w:t>无</w:t>
      </w:r>
    </w:p>
    <w:p w14:paraId="5FF32130">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u w:val="single"/>
        </w:rPr>
        <w:t>按双方合同约定条款执行。</w:t>
      </w:r>
    </w:p>
    <w:p w14:paraId="61013535">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73E70427">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6" w:name="_Toc28359080"/>
      <w:bookmarkStart w:id="7" w:name="_Toc28359003"/>
      <w:bookmarkStart w:id="8" w:name="_Toc35393791"/>
      <w:bookmarkStart w:id="9" w:name="_Toc35393622"/>
      <w:r>
        <w:rPr>
          <w:rFonts w:hint="eastAsia" w:ascii="仿宋" w:hAnsi="仿宋" w:eastAsia="仿宋" w:cs="仿宋"/>
          <w:color w:val="auto"/>
          <w:sz w:val="24"/>
          <w:szCs w:val="24"/>
          <w:highlight w:val="none"/>
        </w:rPr>
        <w:t>二、申请人的资格要求：</w:t>
      </w:r>
      <w:bookmarkEnd w:id="6"/>
      <w:bookmarkEnd w:id="7"/>
      <w:bookmarkEnd w:id="8"/>
      <w:bookmarkEnd w:id="9"/>
    </w:p>
    <w:p w14:paraId="4318A06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C05F18">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bookmarkStart w:id="10" w:name="_Toc28359004"/>
      <w:bookmarkStart w:id="11" w:name="_Toc28359081"/>
      <w:r>
        <w:rPr>
          <w:rFonts w:hint="eastAsia" w:ascii="仿宋" w:hAnsi="仿宋" w:eastAsia="仿宋" w:cs="仿宋"/>
          <w:bCs/>
          <w:color w:val="auto"/>
          <w:sz w:val="24"/>
          <w:szCs w:val="24"/>
          <w:highlight w:val="none"/>
        </w:rPr>
        <w:t xml:space="preserve">2.落实政府采购政策需满足的资格要求： </w:t>
      </w:r>
      <w:r>
        <w:rPr>
          <w:rFonts w:hint="eastAsia" w:ascii="仿宋" w:hAnsi="仿宋" w:eastAsia="仿宋" w:cs="仿宋"/>
          <w:bCs/>
          <w:color w:val="auto"/>
          <w:sz w:val="24"/>
          <w:szCs w:val="24"/>
          <w:highlight w:val="none"/>
          <w:u w:val="single"/>
        </w:rPr>
        <w:t xml:space="preserve"> /  </w:t>
      </w:r>
    </w:p>
    <w:p w14:paraId="6F4922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540"/>
        <w:contextualSpacing w:val="0"/>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u w:val="single"/>
          <w:lang w:val="en-US" w:eastAsia="zh-CN"/>
        </w:rPr>
        <w:t>无</w:t>
      </w:r>
    </w:p>
    <w:p w14:paraId="4288E5FC">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2" w:name="_Toc35393623"/>
      <w:bookmarkStart w:id="13" w:name="_Toc35393792"/>
      <w:r>
        <w:rPr>
          <w:rFonts w:hint="eastAsia" w:ascii="仿宋" w:hAnsi="仿宋" w:eastAsia="仿宋" w:cs="仿宋"/>
          <w:color w:val="auto"/>
          <w:sz w:val="24"/>
          <w:szCs w:val="24"/>
          <w:highlight w:val="none"/>
        </w:rPr>
        <w:t>三、获取招标文件</w:t>
      </w:r>
      <w:bookmarkEnd w:id="10"/>
      <w:bookmarkEnd w:id="11"/>
      <w:bookmarkEnd w:id="12"/>
      <w:bookmarkEnd w:id="13"/>
    </w:p>
    <w:p w14:paraId="392F7C4E">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2025年 月  日至2025年  月  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14:paraId="7E3BFA75">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08F1D671">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方式：投标人需提供以下报名资料（加盖单位公章）的扫描件现场报名或者以邮件形式发至</w:t>
      </w:r>
      <w:r>
        <w:rPr>
          <w:rFonts w:hint="eastAsia" w:ascii="仿宋" w:hAnsi="仿宋" w:eastAsia="仿宋" w:cs="仿宋"/>
          <w:b/>
          <w:bCs/>
          <w:color w:val="auto"/>
          <w:sz w:val="24"/>
          <w:szCs w:val="24"/>
          <w:highlight w:val="none"/>
        </w:rPr>
        <w:t>rlp7765@126.com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14:paraId="5B2CC343">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报名资料如下：1）营业执照；2）投标人出具</w:t>
      </w:r>
      <w:r>
        <w:rPr>
          <w:rFonts w:hint="eastAsia" w:ascii="仿宋" w:hAnsi="仿宋" w:eastAsia="仿宋" w:cs="仿宋"/>
          <w:bCs/>
          <w:color w:val="auto"/>
          <w:sz w:val="24"/>
          <w:szCs w:val="24"/>
          <w:highlight w:val="none"/>
          <w:lang w:val="en-US" w:eastAsia="zh-CN"/>
        </w:rPr>
        <w:t>的授权委托书及委托人身份证</w:t>
      </w:r>
      <w:r>
        <w:rPr>
          <w:rFonts w:hint="eastAsia" w:ascii="仿宋" w:hAnsi="仿宋" w:eastAsia="仿宋" w:cs="仿宋"/>
          <w:bCs/>
          <w:color w:val="auto"/>
          <w:sz w:val="24"/>
          <w:szCs w:val="24"/>
          <w:highlight w:val="none"/>
        </w:rPr>
        <w:t>。3）邮件正文提供公司信息，报名项目名称，联系人及联系方式。</w:t>
      </w:r>
    </w:p>
    <w:p w14:paraId="46B48272">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7C71FF95">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color w:val="auto"/>
          <w:sz w:val="24"/>
          <w:szCs w:val="24"/>
          <w:highlight w:val="none"/>
        </w:rPr>
        <w:t>四、提交投标文件</w:t>
      </w:r>
      <w:bookmarkEnd w:id="14"/>
      <w:bookmarkEnd w:id="15"/>
      <w:r>
        <w:rPr>
          <w:rFonts w:hint="eastAsia" w:ascii="仿宋" w:hAnsi="仿宋" w:eastAsia="仿宋" w:cs="仿宋"/>
          <w:color w:val="auto"/>
          <w:sz w:val="24"/>
          <w:szCs w:val="24"/>
          <w:highlight w:val="none"/>
        </w:rPr>
        <w:t>截止时间、开标时间和地点</w:t>
      </w:r>
      <w:bookmarkEnd w:id="16"/>
      <w:bookmarkEnd w:id="17"/>
    </w:p>
    <w:p w14:paraId="0616DC53">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u w:val="single"/>
        </w:rPr>
        <w:t xml:space="preserve">    年  月  日   ：  </w:t>
      </w:r>
      <w:r>
        <w:rPr>
          <w:rFonts w:hint="eastAsia" w:ascii="仿宋" w:hAnsi="仿宋" w:eastAsia="仿宋" w:cs="仿宋"/>
          <w:bCs/>
          <w:color w:val="auto"/>
          <w:sz w:val="24"/>
          <w:szCs w:val="24"/>
          <w:highlight w:val="none"/>
        </w:rPr>
        <w:t>（北京时间）</w:t>
      </w:r>
    </w:p>
    <w:p w14:paraId="49E5C834">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2E21DC76">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none"/>
          <w:u w:val="single"/>
        </w:rPr>
        <w:t xml:space="preserve">    年  月  日    ：  </w:t>
      </w:r>
    </w:p>
    <w:p w14:paraId="7EF4C12B">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Cs/>
          <w:color w:val="auto"/>
          <w:sz w:val="24"/>
          <w:szCs w:val="24"/>
          <w:highlight w:val="none"/>
        </w:rPr>
        <w:t>浙江东腾利成招标代理有限公司（绍兴市人民东路1187号伟丰文化产业园藏品楼</w:t>
      </w:r>
      <w:r>
        <w:rPr>
          <w:rFonts w:hint="eastAsia" w:ascii="仿宋" w:hAnsi="仿宋" w:eastAsia="仿宋" w:cs="仿宋"/>
          <w:bCs/>
          <w:color w:val="auto"/>
          <w:sz w:val="24"/>
          <w:szCs w:val="24"/>
          <w:highlight w:val="none"/>
          <w:lang w:val="en-US" w:eastAsia="zh-CN"/>
        </w:rPr>
        <w:t>3楼</w:t>
      </w:r>
      <w:r>
        <w:rPr>
          <w:rFonts w:hint="eastAsia" w:ascii="仿宋" w:hAnsi="仿宋" w:eastAsia="仿宋" w:cs="仿宋"/>
          <w:bCs/>
          <w:color w:val="auto"/>
          <w:sz w:val="24"/>
          <w:szCs w:val="24"/>
          <w:highlight w:val="none"/>
        </w:rPr>
        <w:t>）</w:t>
      </w:r>
    </w:p>
    <w:p w14:paraId="30B91272">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8" w:name="_Toc28359084"/>
      <w:bookmarkStart w:id="19" w:name="_Toc35393625"/>
      <w:bookmarkStart w:id="20" w:name="_Toc35393794"/>
      <w:bookmarkStart w:id="21" w:name="_Toc28359007"/>
      <w:r>
        <w:rPr>
          <w:rFonts w:hint="eastAsia" w:ascii="仿宋" w:hAnsi="仿宋" w:eastAsia="仿宋" w:cs="仿宋"/>
          <w:color w:val="auto"/>
          <w:sz w:val="24"/>
          <w:szCs w:val="24"/>
          <w:highlight w:val="none"/>
        </w:rPr>
        <w:t>五、公告期限</w:t>
      </w:r>
      <w:bookmarkEnd w:id="18"/>
      <w:bookmarkEnd w:id="19"/>
      <w:bookmarkEnd w:id="20"/>
      <w:bookmarkEnd w:id="21"/>
    </w:p>
    <w:p w14:paraId="16E53561">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A6B9C36">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2" w:name="_Toc35393795"/>
      <w:bookmarkStart w:id="23" w:name="_Toc35393626"/>
      <w:r>
        <w:rPr>
          <w:rFonts w:hint="eastAsia" w:ascii="仿宋" w:hAnsi="仿宋" w:eastAsia="仿宋" w:cs="仿宋"/>
          <w:color w:val="auto"/>
          <w:sz w:val="24"/>
          <w:szCs w:val="24"/>
          <w:highlight w:val="none"/>
        </w:rPr>
        <w:t>六、其他补充事宜</w:t>
      </w:r>
      <w:bookmarkEnd w:id="22"/>
      <w:bookmarkEnd w:id="23"/>
    </w:p>
    <w:p w14:paraId="57A35927">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bookmarkStart w:id="24" w:name="_Toc28359008"/>
      <w:bookmarkStart w:id="25" w:name="_Toc35393627"/>
      <w:bookmarkStart w:id="26" w:name="_Toc35393796"/>
      <w:bookmarkStart w:id="27" w:name="_Toc28359085"/>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不接受扫描件、复印件或图片）向采购机构提出质疑（对采购文件其他内容的质疑及投诉需在报名之后提出，否则不予受理。）。质疑书格式详见采购文件第七章。</w:t>
      </w:r>
    </w:p>
    <w:p w14:paraId="2F90B73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供应商对质疑答复不满意或者采购机构未在规定时间内作出答复的，可以在答复期满后十五个工作日内向本项目监督部门投诉。</w:t>
      </w:r>
    </w:p>
    <w:p w14:paraId="6A56D2B1">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14:paraId="582855BA">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七、对本次招标提出询问、质疑、投诉，请按以下方式联系</w:t>
      </w:r>
      <w:bookmarkEnd w:id="24"/>
      <w:bookmarkEnd w:id="25"/>
      <w:bookmarkEnd w:id="26"/>
      <w:bookmarkEnd w:id="27"/>
    </w:p>
    <w:p w14:paraId="1FC611CB">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1.采购人信息</w:t>
      </w:r>
    </w:p>
    <w:p w14:paraId="13993E4C">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bookmarkStart w:id="28" w:name="_Toc28359086"/>
      <w:bookmarkStart w:id="29" w:name="_Toc28359009"/>
      <w:r>
        <w:rPr>
          <w:rFonts w:hint="eastAsia" w:ascii="仿宋" w:hAnsi="仿宋" w:eastAsia="仿宋" w:cs="仿宋"/>
          <w:color w:val="auto"/>
          <w:sz w:val="24"/>
          <w:szCs w:val="24"/>
          <w:highlight w:val="none"/>
          <w:u w:val="none"/>
        </w:rPr>
        <w:t>名 称：绍兴市越城区疾病预防控制中心</w:t>
      </w:r>
    </w:p>
    <w:p w14:paraId="46FC573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地址：浙江省绍兴市越城区保佑桥直街37号</w:t>
      </w:r>
    </w:p>
    <w:p w14:paraId="024A728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传真：</w:t>
      </w:r>
      <w:r>
        <w:rPr>
          <w:rFonts w:hint="eastAsia" w:ascii="仿宋" w:hAnsi="仿宋" w:eastAsia="仿宋" w:cs="仿宋"/>
          <w:color w:val="auto"/>
          <w:sz w:val="24"/>
          <w:szCs w:val="24"/>
          <w:highlight w:val="none"/>
          <w:u w:val="none"/>
          <w:lang w:val="en-US" w:eastAsia="zh-CN"/>
        </w:rPr>
        <w:t>/</w:t>
      </w:r>
    </w:p>
    <w:p w14:paraId="4E188344">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项目联系人（询问）：潘家璇</w:t>
      </w:r>
    </w:p>
    <w:p w14:paraId="77C7674D">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项目联系方式（询问）：0575-88425158</w:t>
      </w:r>
    </w:p>
    <w:p w14:paraId="01E97BF3">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质疑联系人：</w:t>
      </w:r>
      <w:r>
        <w:rPr>
          <w:rFonts w:hint="eastAsia" w:ascii="仿宋" w:hAnsi="仿宋" w:eastAsia="仿宋" w:cs="仿宋"/>
          <w:i w:val="0"/>
          <w:iCs w:val="0"/>
          <w:color w:val="auto"/>
          <w:sz w:val="24"/>
          <w:szCs w:val="24"/>
          <w:highlight w:val="none"/>
          <w:u w:val="none"/>
          <w:lang w:eastAsia="zh-CN"/>
        </w:rPr>
        <w:t>江萍</w:t>
      </w:r>
      <w:r>
        <w:rPr>
          <w:rFonts w:hint="eastAsia" w:ascii="仿宋" w:hAnsi="仿宋" w:eastAsia="仿宋" w:cs="仿宋"/>
          <w:color w:val="auto"/>
          <w:sz w:val="24"/>
          <w:szCs w:val="24"/>
          <w:highlight w:val="none"/>
          <w:u w:val="none"/>
        </w:rPr>
        <w:t>　　　　　　</w:t>
      </w:r>
    </w:p>
    <w:p w14:paraId="6019E44E">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质疑联系方式：0575-88425158</w:t>
      </w:r>
    </w:p>
    <w:p w14:paraId="5061DE45">
      <w:pPr>
        <w:keepNext w:val="0"/>
        <w:keepLines w:val="0"/>
        <w:pageBreakBefore w:val="0"/>
        <w:kinsoku/>
        <w:wordWrap/>
        <w:overflowPunct/>
        <w:topLinePunct w:val="0"/>
        <w:autoSpaceDE/>
        <w:autoSpaceDN/>
        <w:bidi w:val="0"/>
        <w:adjustRightInd/>
        <w:spacing w:line="312" w:lineRule="auto"/>
        <w:ind w:left="1079" w:leftChars="371" w:hanging="300" w:hangingChars="125"/>
        <w:jc w:val="left"/>
        <w:textAlignment w:val="auto"/>
        <w:rPr>
          <w:rFonts w:hint="eastAsia" w:ascii="仿宋" w:hAnsi="仿宋" w:eastAsia="仿宋" w:cs="仿宋"/>
          <w:color w:val="auto"/>
          <w:sz w:val="24"/>
          <w:szCs w:val="24"/>
          <w:highlight w:val="none"/>
          <w:u w:val="none"/>
        </w:rPr>
      </w:pPr>
    </w:p>
    <w:p w14:paraId="4858A98C">
      <w:pPr>
        <w:keepNext w:val="0"/>
        <w:keepLines w:val="0"/>
        <w:pageBreakBefore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2.采购代理机构信息</w:t>
      </w:r>
      <w:bookmarkEnd w:id="28"/>
      <w:bookmarkEnd w:id="29"/>
    </w:p>
    <w:p w14:paraId="36076E94">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bookmarkStart w:id="30" w:name="_Toc28359087"/>
      <w:bookmarkStart w:id="31" w:name="_Toc28359010"/>
      <w:r>
        <w:rPr>
          <w:rFonts w:hint="eastAsia" w:ascii="仿宋" w:hAnsi="仿宋" w:eastAsia="仿宋" w:cs="仿宋"/>
          <w:color w:val="auto"/>
          <w:sz w:val="24"/>
          <w:szCs w:val="24"/>
          <w:highlight w:val="none"/>
          <w:u w:val="none"/>
        </w:rPr>
        <w:t>名 称：浙江东腾利成招标代理有限公司 </w:t>
      </w:r>
    </w:p>
    <w:p w14:paraId="242347BF">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地址：绍兴市人民东路1187号伟丰文化产业园藏品楼304室</w:t>
      </w:r>
    </w:p>
    <w:p w14:paraId="0C980DB2">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传真：　/</w:t>
      </w:r>
      <w:r>
        <w:rPr>
          <w:rFonts w:hint="eastAsia" w:ascii="仿宋" w:hAnsi="仿宋" w:eastAsia="仿宋" w:cs="仿宋"/>
          <w:color w:val="auto"/>
          <w:sz w:val="24"/>
          <w:szCs w:val="24"/>
          <w:highlight w:val="none"/>
          <w:u w:val="none"/>
          <w:lang w:val="en-US" w:eastAsia="zh-CN"/>
        </w:rPr>
        <w:t xml:space="preserve"> </w:t>
      </w:r>
    </w:p>
    <w:p w14:paraId="3A323488">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项目联系人（询问）：茹丽萍</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冯莹洁 </w:t>
      </w:r>
    </w:p>
    <w:p w14:paraId="34F36F42">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项目联系方式（询问）：13777344612</w:t>
      </w:r>
    </w:p>
    <w:p w14:paraId="6432CAD3">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质疑联系人：</w:t>
      </w:r>
      <w:r>
        <w:rPr>
          <w:rFonts w:hint="eastAsia" w:ascii="仿宋" w:hAnsi="仿宋" w:eastAsia="仿宋" w:cs="仿宋"/>
          <w:color w:val="auto"/>
          <w:sz w:val="24"/>
          <w:szCs w:val="24"/>
          <w:highlight w:val="none"/>
          <w:u w:val="none"/>
          <w:lang w:val="en-US" w:eastAsia="zh-CN"/>
        </w:rPr>
        <w:t>陈国琴</w:t>
      </w:r>
    </w:p>
    <w:p w14:paraId="6FA02C69">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0575-88137377</w:t>
      </w:r>
      <w:r>
        <w:rPr>
          <w:rFonts w:hint="eastAsia" w:ascii="仿宋" w:hAnsi="仿宋" w:eastAsia="仿宋" w:cs="仿宋"/>
          <w:color w:val="auto"/>
          <w:sz w:val="24"/>
          <w:szCs w:val="24"/>
          <w:highlight w:val="none"/>
          <w:u w:val="none"/>
        </w:rPr>
        <w:t xml:space="preserve"> </w:t>
      </w:r>
    </w:p>
    <w:p w14:paraId="6FEB6F89">
      <w:pPr>
        <w:keepNext w:val="0"/>
        <w:keepLines w:val="0"/>
        <w:pageBreakBefore w:val="0"/>
        <w:kinsoku/>
        <w:wordWrap/>
        <w:overflowPunct/>
        <w:topLinePunct w:val="0"/>
        <w:autoSpaceDE/>
        <w:autoSpaceDN/>
        <w:bidi w:val="0"/>
        <w:adjustRightInd/>
        <w:spacing w:line="312" w:lineRule="auto"/>
        <w:ind w:firstLine="720" w:firstLineChars="300"/>
        <w:textAlignment w:val="auto"/>
        <w:rPr>
          <w:rFonts w:hint="eastAsia" w:ascii="仿宋" w:hAnsi="仿宋" w:eastAsia="仿宋" w:cs="仿宋"/>
          <w:color w:val="auto"/>
          <w:sz w:val="24"/>
          <w:szCs w:val="24"/>
          <w:highlight w:val="none"/>
          <w:u w:val="none"/>
        </w:rPr>
      </w:pPr>
    </w:p>
    <w:p w14:paraId="0FF9461B">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w:t>
      </w:r>
      <w:bookmarkEnd w:id="30"/>
      <w:bookmarkEnd w:id="31"/>
      <w:r>
        <w:rPr>
          <w:rFonts w:hint="eastAsia" w:ascii="仿宋" w:hAnsi="仿宋" w:eastAsia="仿宋" w:cs="仿宋"/>
          <w:color w:val="auto"/>
          <w:sz w:val="24"/>
          <w:szCs w:val="24"/>
          <w:highlight w:val="none"/>
          <w:u w:val="none"/>
        </w:rPr>
        <w:t>采购监督管理部门</w:t>
      </w:r>
    </w:p>
    <w:p w14:paraId="0B29401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称：绍兴市越城区疾病预防控制中心纪检监察室</w:t>
      </w:r>
    </w:p>
    <w:p w14:paraId="78239670">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地址：浙江省绍兴市越城区保佑桥直街37号</w:t>
      </w:r>
    </w:p>
    <w:p w14:paraId="75540B62">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传真：/</w:t>
      </w:r>
    </w:p>
    <w:p w14:paraId="52FC8CBE">
      <w:pPr>
        <w:pStyle w:val="18"/>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联系人：张主任 </w:t>
      </w:r>
    </w:p>
    <w:p w14:paraId="2BB2EA9A">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监督投诉电话：0575-88619656</w:t>
      </w:r>
    </w:p>
    <w:p w14:paraId="5216587C">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p>
    <w:p w14:paraId="6A1486E4">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8"/>
          <w:szCs w:val="28"/>
          <w:highlight w:val="none"/>
          <w:u w:val="none"/>
        </w:rPr>
        <w:br w:type="page"/>
      </w:r>
      <w:r>
        <w:rPr>
          <w:rFonts w:hint="eastAsia" w:ascii="仿宋" w:hAnsi="仿宋" w:eastAsia="仿宋" w:cs="仿宋"/>
          <w:b/>
          <w:bCs/>
          <w:color w:val="auto"/>
          <w:sz w:val="44"/>
          <w:szCs w:val="44"/>
          <w:highlight w:val="none"/>
        </w:rPr>
        <w:t>采购公告补充事项</w:t>
      </w:r>
    </w:p>
    <w:p w14:paraId="229897E6">
      <w:pPr>
        <w:pStyle w:val="10"/>
        <w:rPr>
          <w:rFonts w:hint="eastAsia" w:ascii="仿宋" w:hAnsi="仿宋" w:eastAsia="仿宋" w:cs="仿宋"/>
          <w:color w:val="auto"/>
          <w:highlight w:val="none"/>
        </w:rPr>
      </w:pPr>
    </w:p>
    <w:p w14:paraId="1BA2F58D">
      <w:pPr>
        <w:numPr>
          <w:ilvl w:val="0"/>
          <w:numId w:val="5"/>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自行采购-委托代理</w:t>
      </w:r>
      <w:r>
        <w:rPr>
          <w:rFonts w:hint="eastAsia" w:ascii="仿宋" w:hAnsi="仿宋" w:eastAsia="仿宋" w:cs="仿宋"/>
          <w:bCs/>
          <w:color w:val="auto"/>
          <w:sz w:val="24"/>
          <w:highlight w:val="none"/>
          <w:u w:val="single"/>
        </w:rPr>
        <w:t xml:space="preserve"> </w:t>
      </w:r>
    </w:p>
    <w:p w14:paraId="62879FE1">
      <w:pPr>
        <w:numPr>
          <w:ilvl w:val="0"/>
          <w:numId w:val="5"/>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服务   </w:t>
      </w:r>
    </w:p>
    <w:p w14:paraId="1E633A47">
      <w:pPr>
        <w:numPr>
          <w:ilvl w:val="0"/>
          <w:numId w:val="5"/>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Cs/>
          <w:color w:val="auto"/>
          <w:sz w:val="24"/>
          <w:highlight w:val="none"/>
          <w:u w:val="single"/>
        </w:rPr>
        <w:t xml:space="preserve">     </w:t>
      </w:r>
      <w:r>
        <w:rPr>
          <w:rFonts w:hint="eastAsia" w:ascii="仿宋" w:hAnsi="仿宋" w:eastAsia="仿宋" w:cs="仿宋"/>
          <w:b/>
          <w:bCs/>
          <w:color w:val="auto"/>
          <w:sz w:val="24"/>
          <w:highlight w:val="none"/>
          <w:u w:val="single"/>
        </w:rPr>
        <w:t>公开招标</w:t>
      </w:r>
      <w:r>
        <w:rPr>
          <w:rFonts w:hint="eastAsia" w:ascii="仿宋" w:hAnsi="仿宋" w:eastAsia="仿宋" w:cs="仿宋"/>
          <w:bCs/>
          <w:color w:val="auto"/>
          <w:sz w:val="24"/>
          <w:highlight w:val="none"/>
          <w:u w:val="single"/>
        </w:rPr>
        <w:t xml:space="preserve">     </w:t>
      </w:r>
    </w:p>
    <w:p w14:paraId="2B1F14FD">
      <w:pPr>
        <w:numPr>
          <w:ilvl w:val="0"/>
          <w:numId w:val="5"/>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666F9A17">
      <w:pPr>
        <w:numPr>
          <w:ilvl w:val="0"/>
          <w:numId w:val="5"/>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537BD540">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31CC6456">
      <w:pPr>
        <w:spacing w:line="360" w:lineRule="auto"/>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66E89DFC">
      <w:pPr>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、获取采购文件后不参加投标的供应商，须向采购代理机构提供书面说明。</w:t>
      </w:r>
    </w:p>
    <w:p w14:paraId="061E49E3">
      <w:pPr>
        <w:keepNext w:val="0"/>
        <w:keepLines w:val="0"/>
        <w:pageBreakBefore w:val="0"/>
        <w:widowControl w:val="0"/>
        <w:kinsoku/>
        <w:overflowPunct/>
        <w:topLinePunct w:val="0"/>
        <w:autoSpaceDE/>
        <w:autoSpaceDN/>
        <w:bidi w:val="0"/>
        <w:adjustRightInd/>
        <w:snapToGrid/>
        <w:spacing w:line="360" w:lineRule="auto"/>
        <w:ind w:left="0" w:firstLine="349" w:firstLineChars="150"/>
        <w:textAlignment w:val="auto"/>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2" w:name="_Hlt10553107"/>
      <w:bookmarkEnd w:id="32"/>
      <w:bookmarkStart w:id="33" w:name="_Hlt10553106"/>
      <w:bookmarkEnd w:id="33"/>
      <w:r>
        <w:rPr>
          <w:rFonts w:hint="eastAsia" w:ascii="仿宋" w:hAnsi="仿宋" w:eastAsia="仿宋" w:cs="仿宋"/>
          <w:color w:val="auto"/>
          <w:spacing w:val="-4"/>
          <w:sz w:val="24"/>
          <w:szCs w:val="24"/>
          <w:highlight w:val="none"/>
        </w:rPr>
        <w:t>浙江政府采购网：http://zfcg.czt.zj.gov.cn 和绍兴市越城区人民政府网站公共资源交易版块：http://www.sxyc.gov.cn，</w:t>
      </w:r>
      <w:r>
        <w:rPr>
          <w:rFonts w:hint="eastAsia" w:ascii="仿宋" w:hAnsi="仿宋" w:eastAsia="仿宋" w:cs="仿宋"/>
          <w:b/>
          <w:bCs/>
          <w:color w:val="auto"/>
          <w:spacing w:val="-4"/>
          <w:sz w:val="24"/>
          <w:szCs w:val="24"/>
          <w:highlight w:val="none"/>
        </w:rPr>
        <w:t>采购文件详见后者</w:t>
      </w:r>
      <w:r>
        <w:rPr>
          <w:rFonts w:hint="eastAsia" w:ascii="仿宋" w:hAnsi="仿宋" w:eastAsia="仿宋" w:cs="仿宋"/>
          <w:color w:val="auto"/>
          <w:spacing w:val="-4"/>
          <w:sz w:val="24"/>
          <w:szCs w:val="24"/>
          <w:highlight w:val="none"/>
        </w:rPr>
        <w:t>。更正公告</w:t>
      </w:r>
      <w:r>
        <w:rPr>
          <w:rFonts w:hint="eastAsia" w:ascii="仿宋" w:hAnsi="仿宋" w:eastAsia="仿宋" w:cs="仿宋"/>
          <w:bCs/>
          <w:color w:val="auto"/>
          <w:sz w:val="24"/>
          <w:szCs w:val="24"/>
          <w:highlight w:val="none"/>
        </w:rPr>
        <w:t>请在浙江政府采购网更正公告页面或越城区人民政府门户网站采购公告页面中下载。</w:t>
      </w:r>
    </w:p>
    <w:p w14:paraId="3E4C33B8">
      <w:pPr>
        <w:spacing w:line="360" w:lineRule="auto"/>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p>
    <w:p w14:paraId="42FA3EFD">
      <w:pPr>
        <w:pStyle w:val="4"/>
        <w:rPr>
          <w:rFonts w:hint="eastAsia" w:ascii="仿宋" w:hAnsi="仿宋" w:eastAsia="仿宋" w:cs="仿宋"/>
          <w:color w:val="auto"/>
          <w:highlight w:val="none"/>
        </w:rPr>
      </w:pPr>
      <w:bookmarkStart w:id="34" w:name="_Toc13545"/>
      <w:r>
        <w:rPr>
          <w:rFonts w:hint="eastAsia" w:ascii="仿宋" w:hAnsi="仿宋" w:eastAsia="仿宋" w:cs="仿宋"/>
          <w:color w:val="auto"/>
          <w:highlight w:val="none"/>
        </w:rPr>
        <w:t>第二章  投标人须知</w:t>
      </w:r>
      <w:bookmarkEnd w:id="34"/>
    </w:p>
    <w:p w14:paraId="28E73D41">
      <w:pPr>
        <w:pStyle w:val="5"/>
        <w:rPr>
          <w:rFonts w:hint="eastAsia" w:ascii="仿宋" w:hAnsi="仿宋" w:eastAsia="仿宋" w:cs="仿宋"/>
          <w:color w:val="auto"/>
          <w:highlight w:val="none"/>
        </w:rPr>
      </w:pPr>
      <w:bookmarkStart w:id="35" w:name="_Toc5028"/>
      <w:r>
        <w:rPr>
          <w:rFonts w:hint="eastAsia" w:ascii="仿宋" w:hAnsi="仿宋" w:eastAsia="仿宋" w:cs="仿宋"/>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78A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94AA5B">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D0244D">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DAE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396238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7F5AF7">
            <w:pPr>
              <w:spacing w:line="50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color="auto"/>
                <w:lang w:eastAsia="zh-CN"/>
              </w:rPr>
              <w:t>越城区公共卫生信息化平台信创化改造项目</w:t>
            </w:r>
          </w:p>
        </w:tc>
      </w:tr>
      <w:tr w14:paraId="616C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C5C59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BC54E6">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1496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DF360B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52BAB91">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是否提供样品：否</w:t>
            </w:r>
          </w:p>
        </w:tc>
      </w:tr>
      <w:tr w14:paraId="0267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E2AC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D17D6E">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是否演示：否</w:t>
            </w:r>
          </w:p>
        </w:tc>
      </w:tr>
      <w:tr w14:paraId="425D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17F52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F1BA7B">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是否组织现场踏勘：否</w:t>
            </w:r>
          </w:p>
        </w:tc>
      </w:tr>
      <w:tr w14:paraId="3371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2BDD5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C045E07">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同时提供电子投标文件一份（U盘），电子投标文件为投标文件正本扫描件，单独密封。</w:t>
            </w:r>
            <w:r>
              <w:rPr>
                <w:rFonts w:hint="eastAsia" w:ascii="仿宋" w:hAnsi="仿宋" w:eastAsia="仿宋" w:cs="仿宋"/>
                <w:color w:val="auto"/>
                <w:sz w:val="24"/>
                <w:highlight w:val="none"/>
              </w:rPr>
              <w:t>正本与副本内容不一致的，以正本为准。</w:t>
            </w:r>
          </w:p>
        </w:tc>
      </w:tr>
      <w:tr w14:paraId="21D4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1FBF182">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4FC58F1">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p>
          <w:p w14:paraId="669E64A0">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3607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315BB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8F388C">
            <w:pPr>
              <w:snapToGrid w:val="0"/>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eastAsia="zh-CN"/>
              </w:rPr>
              <w:t>。</w:t>
            </w:r>
          </w:p>
        </w:tc>
      </w:tr>
      <w:tr w14:paraId="2BA2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BCEC30">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6B0C39">
            <w:pPr>
              <w:snapToGrid w:val="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5D90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4E9484A">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采购标的名称</w:t>
                  </w:r>
                </w:p>
              </w:tc>
              <w:tc>
                <w:tcPr>
                  <w:tcW w:w="4078" w:type="dxa"/>
                  <w:vAlign w:val="center"/>
                </w:tcPr>
                <w:p w14:paraId="127BAC7A">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所属行业</w:t>
                  </w:r>
                </w:p>
              </w:tc>
            </w:tr>
            <w:tr w14:paraId="4288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75FB32C">
                  <w:pPr>
                    <w:snapToGrid w:val="0"/>
                    <w:jc w:val="center"/>
                    <w:rPr>
                      <w:rFonts w:hint="default"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越城区公共卫生信息化平台信创化改造项目</w:t>
                  </w:r>
                  <w:bookmarkStart w:id="86" w:name="_GoBack"/>
                  <w:bookmarkEnd w:id="86"/>
                  <w:r>
                    <w:rPr>
                      <w:rFonts w:hint="eastAsia" w:ascii="仿宋" w:hAnsi="仿宋" w:eastAsia="仿宋" w:cs="仿宋"/>
                      <w:b/>
                      <w:bCs/>
                      <w:color w:val="auto"/>
                      <w:sz w:val="24"/>
                      <w:highlight w:val="none"/>
                      <w:vertAlign w:val="baseline"/>
                      <w:lang w:val="en-US" w:eastAsia="zh-CN"/>
                    </w:rPr>
                    <w:t xml:space="preserve">   </w:t>
                  </w:r>
                </w:p>
              </w:tc>
              <w:tc>
                <w:tcPr>
                  <w:tcW w:w="4078" w:type="dxa"/>
                  <w:vAlign w:val="center"/>
                </w:tcPr>
                <w:p w14:paraId="5584F5D3">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软件和信息技术服务业</w:t>
                  </w:r>
                </w:p>
              </w:tc>
            </w:tr>
          </w:tbl>
          <w:p w14:paraId="35E14FCA">
            <w:pPr>
              <w:snapToGrid w:val="0"/>
              <w:jc w:val="left"/>
              <w:rPr>
                <w:rFonts w:hint="eastAsia" w:ascii="仿宋" w:hAnsi="仿宋" w:eastAsia="仿宋" w:cs="仿宋"/>
                <w:b/>
                <w:bCs/>
                <w:color w:val="auto"/>
                <w:sz w:val="24"/>
                <w:highlight w:val="none"/>
                <w:lang w:val="en-US" w:eastAsia="zh-CN"/>
              </w:rPr>
            </w:pPr>
          </w:p>
        </w:tc>
      </w:tr>
      <w:tr w14:paraId="677E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99F627">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F57D35D">
            <w:pPr>
              <w:spacing w:line="5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采购代理服务费：</w:t>
            </w:r>
          </w:p>
          <w:p w14:paraId="43147627">
            <w:pPr>
              <w:adjustRightInd w:val="0"/>
              <w:spacing w:line="440" w:lineRule="exact"/>
              <w:rPr>
                <w:rFonts w:ascii="仿宋" w:hAnsi="仿宋" w:eastAsia="仿宋" w:cs="仿宋"/>
                <w:color w:val="auto"/>
                <w:sz w:val="24"/>
                <w:highlight w:val="none"/>
              </w:rPr>
            </w:pPr>
            <w:r>
              <w:rPr>
                <w:rFonts w:hint="eastAsia" w:ascii="仿宋" w:hAnsi="仿宋" w:eastAsia="仿宋" w:cs="宋体"/>
                <w:color w:val="auto"/>
                <w:kern w:val="0"/>
                <w:sz w:val="24"/>
                <w:szCs w:val="21"/>
                <w:highlight w:val="none"/>
              </w:rPr>
              <w:t>中标人须向招标代理机构按如下标准和规定交纳中标服务费</w:t>
            </w:r>
            <w:r>
              <w:rPr>
                <w:rFonts w:hint="eastAsia" w:ascii="仿宋" w:hAnsi="仿宋" w:eastAsia="仿宋" w:cs="仿宋"/>
                <w:b/>
                <w:color w:val="auto"/>
                <w:sz w:val="24"/>
                <w:highlight w:val="none"/>
              </w:rPr>
              <w:t>：</w:t>
            </w:r>
          </w:p>
          <w:p w14:paraId="299734D9">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中标服务费由中标人支付，协议价2000元。</w:t>
            </w:r>
          </w:p>
          <w:p w14:paraId="76967D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7117248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0D34987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72EE915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09561C8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48D4CFCB">
            <w:pPr>
              <w:numPr>
                <w:ilvl w:val="0"/>
                <w:numId w:val="0"/>
              </w:numPr>
              <w:bidi w:val="0"/>
              <w:spacing w:line="360" w:lineRule="auto"/>
              <w:ind w:leftChars="0"/>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）评审费</w:t>
            </w:r>
            <w:r>
              <w:rPr>
                <w:rFonts w:hint="eastAsia" w:ascii="仿宋" w:hAnsi="仿宋" w:eastAsia="仿宋" w:cs="仿宋"/>
                <w:color w:val="auto"/>
                <w:sz w:val="24"/>
                <w:szCs w:val="24"/>
                <w:highlight w:val="none"/>
                <w:lang w:val="en-US" w:eastAsia="zh-CN"/>
              </w:rPr>
              <w:t>由采购人支付。</w:t>
            </w:r>
          </w:p>
        </w:tc>
      </w:tr>
    </w:tbl>
    <w:p w14:paraId="53CE4A1D">
      <w:pPr>
        <w:ind w:left="238"/>
        <w:jc w:val="center"/>
        <w:rPr>
          <w:rFonts w:hint="eastAsia" w:ascii="仿宋" w:hAnsi="仿宋" w:eastAsia="仿宋" w:cs="仿宋"/>
          <w:color w:val="auto"/>
          <w:sz w:val="24"/>
          <w:highlight w:val="none"/>
        </w:rPr>
      </w:pPr>
    </w:p>
    <w:p w14:paraId="09E8DE73">
      <w:pPr>
        <w:ind w:left="238"/>
        <w:jc w:val="center"/>
        <w:rPr>
          <w:rFonts w:hint="eastAsia" w:ascii="仿宋" w:hAnsi="仿宋" w:eastAsia="仿宋" w:cs="仿宋"/>
          <w:color w:val="auto"/>
          <w:sz w:val="24"/>
          <w:highlight w:val="none"/>
        </w:rPr>
      </w:pPr>
    </w:p>
    <w:p w14:paraId="602C964F">
      <w:pPr>
        <w:ind w:left="238"/>
        <w:jc w:val="center"/>
        <w:rPr>
          <w:rFonts w:hint="eastAsia" w:ascii="仿宋" w:hAnsi="仿宋" w:eastAsia="仿宋" w:cs="仿宋"/>
          <w:color w:val="auto"/>
          <w:sz w:val="24"/>
          <w:highlight w:val="none"/>
        </w:rPr>
      </w:pPr>
    </w:p>
    <w:p w14:paraId="0925C020">
      <w:pPr>
        <w:pStyle w:val="5"/>
        <w:spacing w:line="415" w:lineRule="auto"/>
        <w:jc w:val="center"/>
        <w:rPr>
          <w:rFonts w:hint="eastAsia" w:ascii="仿宋" w:hAnsi="仿宋" w:eastAsia="仿宋" w:cs="仿宋"/>
          <w:color w:val="auto"/>
          <w:highlight w:val="none"/>
        </w:rPr>
      </w:pPr>
      <w:bookmarkStart w:id="36" w:name="_Toc21572"/>
      <w:r>
        <w:rPr>
          <w:rFonts w:hint="eastAsia" w:ascii="仿宋" w:hAnsi="仿宋" w:eastAsia="仿宋" w:cs="仿宋"/>
          <w:color w:val="auto"/>
          <w:highlight w:val="none"/>
        </w:rPr>
        <w:t>二、采购文件</w:t>
      </w:r>
      <w:bookmarkEnd w:id="36"/>
    </w:p>
    <w:p w14:paraId="7401D46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7C55B56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02C916AF">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6EA84CE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555DEC9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82E512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34E1C49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2B68F84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306688E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621B1F4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个体工商户参与投标的，经营者等同于法定代表人。</w:t>
      </w:r>
    </w:p>
    <w:p w14:paraId="6EC4CC9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2135356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w:t>
      </w:r>
    </w:p>
    <w:p w14:paraId="2459E45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3ACCD81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4C19CEE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3.1采购国产</w:t>
      </w:r>
    </w:p>
    <w:p w14:paraId="6F794A44">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除采购文件明确允许采购进口产品外，集中采购目录内或分散采购限额标准以上的产品应当提供本国生产的产品，否则作无效投标处理。</w:t>
      </w:r>
      <w:r>
        <w:rPr>
          <w:rFonts w:hint="eastAsia" w:ascii="仿宋" w:hAnsi="仿宋" w:eastAsia="仿宋" w:cs="仿宋"/>
          <w:color w:val="auto"/>
          <w:sz w:val="24"/>
          <w:highlight w:val="none"/>
        </w:rPr>
        <w:t>采购进口产品的，不得限制潜在国产的同类产品参与投标。</w:t>
      </w:r>
    </w:p>
    <w:p w14:paraId="190D9AF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3.2扶持中小微企业</w:t>
      </w:r>
    </w:p>
    <w:p w14:paraId="3992582F">
      <w:pPr>
        <w:snapToGrid w:val="0"/>
        <w:spacing w:line="420" w:lineRule="exact"/>
        <w:ind w:left="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本项目依据</w:t>
      </w:r>
      <w:r>
        <w:rPr>
          <w:rFonts w:hint="eastAsia" w:ascii="仿宋" w:hAnsi="仿宋" w:eastAsia="仿宋" w:cs="仿宋"/>
          <w:color w:val="auto"/>
          <w:sz w:val="24"/>
          <w:highlight w:val="none"/>
        </w:rPr>
        <w:t>《政府采购促进中小企业发展管理办法》（</w:t>
      </w:r>
      <w:r>
        <w:rPr>
          <w:rFonts w:hint="eastAsia" w:ascii="仿宋" w:hAnsi="仿宋" w:eastAsia="仿宋" w:cs="仿宋"/>
          <w:b w:val="0"/>
          <w:bCs w:val="0"/>
          <w:i w:val="0"/>
          <w:iCs w:val="0"/>
          <w:caps w:val="0"/>
          <w:smallCaps w:val="0"/>
          <w:color w:val="auto"/>
          <w:spacing w:val="0"/>
          <w:sz w:val="24"/>
          <w:szCs w:val="24"/>
          <w:highlight w:val="none"/>
          <w:shd w:val="clear" w:color="auto" w:fill="FFFFFF"/>
        </w:rPr>
        <w:t>财库〔2020〕46号</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《浙江省贯彻落实国务院扎实稳住经济一揽子政策措施实施方案》（浙政发</w:t>
      </w:r>
      <w:r>
        <w:rPr>
          <w:rFonts w:hint="eastAsia" w:ascii="仿宋" w:hAnsi="仿宋" w:eastAsia="仿宋" w:cs="仿宋"/>
          <w:b w:val="0"/>
          <w:bCs w:val="0"/>
          <w:i w:val="0"/>
          <w:iCs w:val="0"/>
          <w:caps w:val="0"/>
          <w:smallCaps w:val="0"/>
          <w:color w:val="auto"/>
          <w:spacing w:val="0"/>
          <w:sz w:val="24"/>
          <w:szCs w:val="24"/>
          <w:highlight w:val="none"/>
          <w:shd w:val="clear" w:color="auto" w:fill="FFFFFF"/>
        </w:rPr>
        <w:t>〔2022〕14</w:t>
      </w:r>
      <w:r>
        <w:rPr>
          <w:rFonts w:hint="eastAsia" w:ascii="仿宋" w:hAnsi="仿宋" w:eastAsia="仿宋" w:cs="仿宋"/>
          <w:color w:val="auto"/>
          <w:kern w:val="0"/>
          <w:sz w:val="24"/>
          <w:szCs w:val="24"/>
          <w:highlight w:val="none"/>
        </w:rPr>
        <w:t>号）等</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eastAsia="zh-CN"/>
        </w:rPr>
        <w:t>投标供应商</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eastAsia="zh-CN"/>
        </w:rPr>
        <w:t>的服务部分（不含货物部分，详见前附表）全部</w:t>
      </w:r>
      <w:r>
        <w:rPr>
          <w:rFonts w:hint="eastAsia" w:ascii="仿宋" w:hAnsi="仿宋" w:eastAsia="仿宋" w:cs="仿宋"/>
          <w:b w:val="0"/>
          <w:bCs w:val="0"/>
          <w:color w:val="auto"/>
          <w:sz w:val="24"/>
          <w:highlight w:val="none"/>
        </w:rPr>
        <w:t>为</w:t>
      </w:r>
      <w:r>
        <w:rPr>
          <w:rFonts w:hint="eastAsia" w:ascii="仿宋" w:hAnsi="仿宋" w:eastAsia="仿宋" w:cs="仿宋"/>
          <w:b w:val="0"/>
          <w:bCs w:val="0"/>
          <w:color w:val="auto"/>
          <w:sz w:val="24"/>
          <w:highlight w:val="none"/>
          <w:lang w:eastAsia="zh-CN"/>
        </w:rPr>
        <w:t>小微</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eastAsia="zh-CN"/>
        </w:rPr>
        <w:t>承接的，</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投标</w:t>
      </w:r>
      <w:r>
        <w:rPr>
          <w:rFonts w:hint="eastAsia" w:ascii="仿宋" w:hAnsi="仿宋" w:eastAsia="仿宋" w:cs="仿宋"/>
          <w:b w:val="0"/>
          <w:bCs w:val="0"/>
          <w:color w:val="auto"/>
          <w:sz w:val="24"/>
          <w:highlight w:val="none"/>
        </w:rPr>
        <w:t>报价给予</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0%</w:t>
      </w:r>
      <w:r>
        <w:rPr>
          <w:rFonts w:hint="eastAsia" w:ascii="仿宋" w:hAnsi="仿宋" w:eastAsia="仿宋" w:cs="仿宋"/>
          <w:color w:val="auto"/>
          <w:sz w:val="24"/>
          <w:highlight w:val="none"/>
        </w:rPr>
        <w:t>的扣除，用扣除后的价格参加评审。</w:t>
      </w:r>
    </w:p>
    <w:p w14:paraId="5B723401">
      <w:pPr>
        <w:snapToGrid w:val="0"/>
        <w:spacing w:line="420" w:lineRule="exact"/>
        <w:ind w:left="0" w:firstLine="360" w:firstLineChars="15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以</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或分包方式参与政府采购活动的，</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或分包方</w:t>
      </w:r>
      <w:r>
        <w:rPr>
          <w:rFonts w:hint="eastAsia" w:ascii="仿宋" w:hAnsi="仿宋" w:eastAsia="仿宋" w:cs="仿宋"/>
          <w:b w:val="0"/>
          <w:bCs w:val="0"/>
          <w:color w:val="auto"/>
          <w:sz w:val="24"/>
          <w:highlight w:val="none"/>
        </w:rPr>
        <w:t>中</w:t>
      </w:r>
      <w:r>
        <w:rPr>
          <w:rFonts w:hint="eastAsia" w:ascii="仿宋" w:hAnsi="仿宋" w:eastAsia="仿宋" w:cs="仿宋"/>
          <w:b w:val="0"/>
          <w:bCs w:val="0"/>
          <w:color w:val="auto"/>
          <w:sz w:val="24"/>
          <w:highlight w:val="none"/>
          <w:lang w:eastAsia="zh-CN"/>
        </w:rPr>
        <w:t>任意</w:t>
      </w:r>
      <w:r>
        <w:rPr>
          <w:rFonts w:hint="eastAsia" w:ascii="仿宋" w:hAnsi="仿宋" w:eastAsia="仿宋" w:cs="仿宋"/>
          <w:b w:val="0"/>
          <w:bCs w:val="0"/>
          <w:color w:val="auto"/>
          <w:sz w:val="24"/>
          <w:highlight w:val="none"/>
        </w:rPr>
        <w:t>一方</w:t>
      </w:r>
      <w:r>
        <w:rPr>
          <w:rFonts w:hint="eastAsia" w:ascii="仿宋" w:hAnsi="仿宋" w:eastAsia="仿宋" w:cs="仿宋"/>
          <w:b w:val="0"/>
          <w:bCs w:val="0"/>
          <w:color w:val="auto"/>
          <w:sz w:val="24"/>
          <w:highlight w:val="none"/>
          <w:lang w:eastAsia="zh-CN"/>
        </w:rPr>
        <w:t>（或多方）所</w:t>
      </w:r>
      <w:r>
        <w:rPr>
          <w:rFonts w:hint="eastAsia" w:ascii="仿宋" w:hAnsi="仿宋" w:eastAsia="仿宋" w:cs="仿宋"/>
          <w:b w:val="0"/>
          <w:bCs w:val="0"/>
          <w:color w:val="auto"/>
          <w:sz w:val="24"/>
          <w:highlight w:val="none"/>
        </w:rPr>
        <w:t>提供的全部</w:t>
      </w:r>
      <w:r>
        <w:rPr>
          <w:rFonts w:hint="eastAsia" w:ascii="仿宋" w:hAnsi="仿宋" w:eastAsia="仿宋" w:cs="仿宋"/>
          <w:b w:val="0"/>
          <w:bCs w:val="0"/>
          <w:color w:val="auto"/>
          <w:sz w:val="24"/>
          <w:highlight w:val="none"/>
          <w:lang w:eastAsia="zh-CN"/>
        </w:rPr>
        <w:t>服务</w:t>
      </w:r>
      <w:r>
        <w:rPr>
          <w:rFonts w:hint="eastAsia" w:ascii="仿宋" w:hAnsi="仿宋" w:eastAsia="仿宋" w:cs="仿宋"/>
          <w:b w:val="0"/>
          <w:bCs w:val="0"/>
          <w:color w:val="auto"/>
          <w:sz w:val="24"/>
          <w:highlight w:val="none"/>
        </w:rPr>
        <w:t>为小微企业</w:t>
      </w:r>
      <w:r>
        <w:rPr>
          <w:rFonts w:hint="eastAsia" w:ascii="仿宋" w:hAnsi="仿宋" w:eastAsia="仿宋" w:cs="仿宋"/>
          <w:b w:val="0"/>
          <w:bCs w:val="0"/>
          <w:color w:val="auto"/>
          <w:sz w:val="24"/>
          <w:highlight w:val="none"/>
          <w:lang w:eastAsia="zh-CN"/>
        </w:rPr>
        <w:t>承接</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则这一方（或多方）视为小微企业，其在联合体协议或分包意向协议中约定的</w:t>
      </w:r>
      <w:r>
        <w:rPr>
          <w:rFonts w:hint="eastAsia" w:ascii="仿宋" w:hAnsi="仿宋" w:eastAsia="仿宋" w:cs="仿宋"/>
          <w:b w:val="0"/>
          <w:bCs w:val="0"/>
          <w:color w:val="auto"/>
          <w:sz w:val="24"/>
          <w:highlight w:val="none"/>
        </w:rPr>
        <w:t>合同份额占到合同总金额30%以上的，可按规定享受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%的价格扣除。</w:t>
      </w:r>
    </w:p>
    <w:p w14:paraId="40F78175">
      <w:pPr>
        <w:snapToGrid w:val="0"/>
        <w:spacing w:line="42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b w:val="0"/>
          <w:bCs w:val="0"/>
          <w:color w:val="auto"/>
          <w:sz w:val="24"/>
          <w:highlight w:val="none"/>
        </w:rPr>
        <w:t>应当在</w:t>
      </w:r>
      <w:r>
        <w:rPr>
          <w:rFonts w:hint="eastAsia" w:ascii="仿宋" w:hAnsi="仿宋" w:eastAsia="仿宋" w:cs="仿宋"/>
          <w:b w:val="0"/>
          <w:bCs w:val="0"/>
          <w:color w:val="auto"/>
          <w:sz w:val="24"/>
          <w:highlight w:val="none"/>
          <w:lang w:eastAsia="zh-CN"/>
        </w:rPr>
        <w:t>联合体协议或分包意向协议中约定各方承担的货物和服务内容以及各方的合同份额，并在</w:t>
      </w:r>
      <w:r>
        <w:rPr>
          <w:rFonts w:hint="eastAsia" w:ascii="仿宋" w:hAnsi="仿宋" w:eastAsia="仿宋" w:cs="仿宋"/>
          <w:b w:val="0"/>
          <w:bCs w:val="0"/>
          <w:color w:val="auto"/>
          <w:sz w:val="24"/>
          <w:highlight w:val="none"/>
        </w:rPr>
        <w:t>《中小企业声明函》</w:t>
      </w:r>
      <w:r>
        <w:rPr>
          <w:rFonts w:hint="eastAsia" w:ascii="仿宋" w:hAnsi="仿宋" w:eastAsia="仿宋" w:cs="仿宋"/>
          <w:b w:val="0"/>
          <w:bCs w:val="0"/>
          <w:color w:val="auto"/>
          <w:sz w:val="24"/>
          <w:highlight w:val="none"/>
          <w:lang w:eastAsia="zh-CN"/>
        </w:rPr>
        <w:t>中</w:t>
      </w:r>
      <w:r>
        <w:rPr>
          <w:rFonts w:hint="eastAsia" w:ascii="仿宋" w:hAnsi="仿宋" w:eastAsia="仿宋" w:cs="仿宋"/>
          <w:b w:val="0"/>
          <w:bCs w:val="0"/>
          <w:color w:val="auto"/>
          <w:sz w:val="24"/>
          <w:highlight w:val="none"/>
        </w:rPr>
        <w:t>填写</w:t>
      </w:r>
      <w:r>
        <w:rPr>
          <w:rFonts w:hint="eastAsia" w:ascii="仿宋" w:hAnsi="仿宋" w:eastAsia="仿宋" w:cs="仿宋"/>
          <w:b w:val="0"/>
          <w:bCs w:val="0"/>
          <w:color w:val="auto"/>
          <w:sz w:val="24"/>
          <w:highlight w:val="none"/>
          <w:lang w:eastAsia="zh-CN"/>
        </w:rPr>
        <w:t>服务承接商</w:t>
      </w:r>
      <w:r>
        <w:rPr>
          <w:rFonts w:hint="eastAsia" w:ascii="仿宋" w:hAnsi="仿宋" w:eastAsia="仿宋" w:cs="仿宋"/>
          <w:b w:val="0"/>
          <w:bCs w:val="0"/>
          <w:color w:val="auto"/>
          <w:sz w:val="24"/>
          <w:highlight w:val="none"/>
        </w:rPr>
        <w:t>的小微企业相关信息</w:t>
      </w:r>
      <w:r>
        <w:rPr>
          <w:rFonts w:hint="eastAsia" w:ascii="仿宋" w:hAnsi="仿宋" w:eastAsia="仿宋" w:cs="仿宋"/>
          <w:b w:val="0"/>
          <w:bCs w:val="0"/>
          <w:color w:val="auto"/>
          <w:sz w:val="24"/>
          <w:highlight w:val="none"/>
          <w:lang w:eastAsia="zh-CN"/>
        </w:rPr>
        <w:t>，否则不予享受价格扣除</w:t>
      </w:r>
      <w:r>
        <w:rPr>
          <w:rFonts w:hint="eastAsia" w:ascii="仿宋" w:hAnsi="仿宋" w:eastAsia="仿宋" w:cs="仿宋"/>
          <w:b w:val="0"/>
          <w:bCs w:val="0"/>
          <w:color w:val="auto"/>
          <w:sz w:val="24"/>
          <w:highlight w:val="none"/>
        </w:rPr>
        <w:t>。</w:t>
      </w:r>
    </w:p>
    <w:p w14:paraId="41CA19E2">
      <w:pPr>
        <w:snapToGrid w:val="0"/>
        <w:spacing w:line="42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4A870428">
      <w:pPr>
        <w:snapToGrid w:val="0"/>
        <w:spacing w:line="440" w:lineRule="exact"/>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color w:val="auto"/>
          <w:sz w:val="24"/>
          <w:highlight w:val="none"/>
        </w:rPr>
        <w:t>残疾人福利性单位视同小型、微型企业。供应商提供由省级以上监狱管理局、戒毒管理局（含新疆生产建设兵团）出具的属于监狱企业的证明文件（格式自拟），视同为小型和微型企业。</w:t>
      </w:r>
    </w:p>
    <w:p w14:paraId="25CE849A">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3.3节能环保政策</w:t>
      </w:r>
    </w:p>
    <w:p w14:paraId="2C10B61B">
      <w:pPr>
        <w:snapToGrid w:val="0"/>
        <w:spacing w:line="420" w:lineRule="exact"/>
        <w:ind w:left="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的货物中有属于政府强制采购节能产品的（详见《关于印发节能产品政府采购品目清单的通知》财库〔2019〕19号），供应商须提供获得节能产品认证的货物。参与实施政府采购节能（环境标志）产品认证机构详见《市场监</w:t>
      </w:r>
      <w:r>
        <w:rPr>
          <w:rFonts w:hint="eastAsia" w:ascii="仿宋" w:hAnsi="仿宋" w:eastAsia="仿宋" w:cs="仿宋"/>
          <w:color w:val="auto"/>
          <w:sz w:val="24"/>
          <w:highlight w:val="none"/>
          <w:lang w:val="en-US" w:eastAsia="zh-CN"/>
        </w:rPr>
        <w:t>管</w:t>
      </w:r>
      <w:r>
        <w:rPr>
          <w:rFonts w:hint="eastAsia" w:ascii="仿宋" w:hAnsi="仿宋" w:eastAsia="仿宋" w:cs="仿宋"/>
          <w:color w:val="auto"/>
          <w:sz w:val="24"/>
          <w:highlight w:val="none"/>
        </w:rPr>
        <w:t>总局关于发布参与实施政府采购节能产品、环境标志产品认证机构名录的公告》（2019第16号）；</w:t>
      </w:r>
    </w:p>
    <w:p w14:paraId="3A0DCD64">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3.4优先采购创新产品</w:t>
      </w:r>
    </w:p>
    <w:p w14:paraId="5EFCE12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199946FE">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53C749B0">
      <w:pPr>
        <w:pStyle w:val="9"/>
        <w:widowControl w:val="0"/>
        <w:numPr>
          <w:ilvl w:val="0"/>
          <w:numId w:val="0"/>
        </w:numPr>
        <w:spacing w:after="0"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14:paraId="4740E3B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E13B70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659C5CA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F67C9EC">
      <w:pPr>
        <w:pStyle w:val="5"/>
        <w:spacing w:line="415" w:lineRule="auto"/>
        <w:jc w:val="center"/>
        <w:rPr>
          <w:rFonts w:hint="eastAsia" w:ascii="仿宋" w:hAnsi="仿宋" w:eastAsia="仿宋" w:cs="仿宋"/>
          <w:color w:val="auto"/>
          <w:highlight w:val="none"/>
        </w:rPr>
      </w:pPr>
      <w:bookmarkStart w:id="37" w:name="_Toc18718"/>
      <w:r>
        <w:rPr>
          <w:rFonts w:hint="eastAsia" w:ascii="仿宋" w:hAnsi="仿宋" w:eastAsia="仿宋" w:cs="仿宋"/>
          <w:color w:val="auto"/>
          <w:highlight w:val="none"/>
        </w:rPr>
        <w:t>三、投标文件</w:t>
      </w:r>
      <w:bookmarkEnd w:id="37"/>
    </w:p>
    <w:p w14:paraId="70D49816">
      <w:pPr>
        <w:numPr>
          <w:ilvl w:val="0"/>
          <w:numId w:val="7"/>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投标文件的语言及货币单位</w:t>
      </w:r>
    </w:p>
    <w:p w14:paraId="21B0E6A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73784D9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1.2投标文件以人民币元报价或以下浮率（优惠率）报价，具体详见《开标一览表》。</w:t>
      </w:r>
    </w:p>
    <w:p w14:paraId="310CFC66">
      <w:pPr>
        <w:numPr>
          <w:ilvl w:val="0"/>
          <w:numId w:val="7"/>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Cs/>
          <w:color w:val="auto"/>
          <w:sz w:val="24"/>
          <w:highlight w:val="none"/>
          <w:lang w:bidi="ar-SA"/>
        </w:rPr>
        <w:t>（</w:t>
      </w:r>
      <w:r>
        <w:rPr>
          <w:rFonts w:hint="eastAsia" w:ascii="仿宋" w:hAnsi="仿宋" w:eastAsia="仿宋" w:cs="仿宋"/>
          <w:b/>
          <w:bCs/>
          <w:color w:val="auto"/>
          <w:sz w:val="24"/>
          <w:highlight w:val="none"/>
          <w:lang w:bidi="ar-SA"/>
        </w:rPr>
        <w:t>格式详见第六章附件</w:t>
      </w:r>
      <w:r>
        <w:rPr>
          <w:rFonts w:hint="eastAsia" w:ascii="仿宋" w:hAnsi="仿宋" w:eastAsia="仿宋" w:cs="仿宋"/>
          <w:bCs/>
          <w:color w:val="auto"/>
          <w:sz w:val="24"/>
          <w:highlight w:val="none"/>
          <w:lang w:bidi="ar-SA"/>
        </w:rPr>
        <w:t>）</w:t>
      </w:r>
    </w:p>
    <w:p w14:paraId="18A7567C">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本项目投标文件由“资格文件”、“商务和技术文件”、“报价文件”三部分组成：</w:t>
      </w:r>
    </w:p>
    <w:p w14:paraId="5FCD4841">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6C517226">
      <w:pPr>
        <w:snapToGrid w:val="0"/>
        <w:spacing w:line="440" w:lineRule="exact"/>
        <w:ind w:lef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2.1.1投标声明函；</w:t>
      </w:r>
    </w:p>
    <w:p w14:paraId="77235EA5">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法定代表人授权委托书（个体工商户需经营者参与投标，不得授权）</w:t>
      </w:r>
      <w:r>
        <w:rPr>
          <w:rFonts w:hint="eastAsia" w:ascii="仿宋" w:hAnsi="仿宋" w:eastAsia="仿宋" w:cs="仿宋"/>
          <w:bCs/>
          <w:color w:val="auto"/>
          <w:sz w:val="24"/>
          <w:highlight w:val="none"/>
          <w:lang w:bidi="ar-SA"/>
        </w:rPr>
        <w:t>；</w:t>
      </w:r>
    </w:p>
    <w:p w14:paraId="692BE730">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法定代表人及其授权代表的身份证；</w:t>
      </w:r>
    </w:p>
    <w:p w14:paraId="008A7A7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资格条件证明材料：</w:t>
      </w:r>
    </w:p>
    <w:p w14:paraId="4DBA4315">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.1营业执照或事业单位法人登记证书；</w:t>
      </w:r>
    </w:p>
    <w:p w14:paraId="69BE74B3">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.2特定资格条件证明材料（如有）。</w:t>
      </w:r>
    </w:p>
    <w:p w14:paraId="5683C887">
      <w:pPr>
        <w:bidi w:val="0"/>
        <w:spacing w:line="240" w:lineRule="auto"/>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48916C61">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54D5540E">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3916F84D">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2.2.2技术响应表（投标人在技术响应表中，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auto"/>
          <w:sz w:val="24"/>
          <w:highlight w:val="none"/>
        </w:rPr>
        <w:t>）；</w:t>
      </w:r>
    </w:p>
    <w:p w14:paraId="59693683">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2.2.3商务响应表（需对采购文件中付款方式、服务期限等商务要求进行逐一答复、说明和解释，</w:t>
      </w:r>
      <w:r>
        <w:rPr>
          <w:rFonts w:hint="eastAsia" w:ascii="仿宋" w:hAnsi="仿宋" w:eastAsia="仿宋" w:cs="仿宋"/>
          <w:color w:val="auto"/>
          <w:kern w:val="0"/>
          <w:sz w:val="24"/>
          <w:highlight w:val="none"/>
          <w:lang w:val="zh-CN"/>
        </w:rPr>
        <w:t>正偏离的需详细说明）；</w:t>
      </w:r>
    </w:p>
    <w:p w14:paraId="647E937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2.2.4项目实施方案；</w:t>
      </w:r>
    </w:p>
    <w:p w14:paraId="486C7F83">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2.2.5项目实施人员清单；</w:t>
      </w:r>
    </w:p>
    <w:p w14:paraId="1223577F">
      <w:pPr>
        <w:pStyle w:val="40"/>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2.2.6类似业绩一览表（附业绩证明材料）（如有）；</w:t>
      </w:r>
    </w:p>
    <w:p w14:paraId="6F4BFA3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.7享受政府采购政策性规定情况表（如有）（</w:t>
      </w:r>
      <w:r>
        <w:rPr>
          <w:rFonts w:hint="eastAsia" w:ascii="仿宋" w:hAnsi="仿宋" w:eastAsia="仿宋" w:cs="仿宋"/>
          <w:color w:val="auto"/>
          <w:sz w:val="24"/>
          <w:szCs w:val="24"/>
          <w:highlight w:val="none"/>
        </w:rPr>
        <w:t>采购清单中有国家强制采购的节能产品的，必须填写相关对应内容，否则视为未提供节能产品）（附证明材料）。</w:t>
      </w:r>
    </w:p>
    <w:p w14:paraId="0BDDEEFA">
      <w:pPr>
        <w:pStyle w:val="40"/>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2.2.8优惠条件及其他额外承诺；</w:t>
      </w:r>
    </w:p>
    <w:p w14:paraId="6A186A00">
      <w:pPr>
        <w:snapToGrid w:val="0"/>
        <w:spacing w:line="440" w:lineRule="exact"/>
        <w:ind w:left="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2.2.9按评分细则中要求提供的其他资料（重要）；</w:t>
      </w:r>
    </w:p>
    <w:p w14:paraId="0C219166">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2.2.10其他投标人认为需要提供的材料，如投标人简介等，格式自拟。</w:t>
      </w:r>
    </w:p>
    <w:p w14:paraId="4DBE6823">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供应商可对上述内容的</w:t>
      </w:r>
      <w:r>
        <w:rPr>
          <w:rFonts w:hint="eastAsia" w:ascii="仿宋" w:hAnsi="仿宋" w:eastAsia="仿宋" w:cs="仿宋"/>
          <w:b/>
          <w:bCs/>
          <w:color w:val="auto"/>
          <w:sz w:val="32"/>
          <w:szCs w:val="32"/>
          <w:highlight w:val="none"/>
          <w:u w:val="single"/>
        </w:rPr>
        <w:t>格式</w:t>
      </w:r>
      <w:r>
        <w:rPr>
          <w:rFonts w:hint="eastAsia" w:ascii="仿宋" w:hAnsi="仿宋" w:eastAsia="仿宋" w:cs="仿宋"/>
          <w:b/>
          <w:bCs/>
          <w:color w:val="auto"/>
          <w:sz w:val="32"/>
          <w:szCs w:val="32"/>
          <w:highlight w:val="none"/>
          <w:u w:val="single"/>
          <w:lang w:val="en-US" w:eastAsia="zh-CN"/>
        </w:rPr>
        <w:t>和内容</w:t>
      </w:r>
      <w:r>
        <w:rPr>
          <w:rFonts w:hint="eastAsia" w:ascii="仿宋" w:hAnsi="仿宋" w:eastAsia="仿宋" w:cs="仿宋"/>
          <w:b/>
          <w:bCs/>
          <w:color w:val="auto"/>
          <w:sz w:val="32"/>
          <w:szCs w:val="32"/>
          <w:highlight w:val="none"/>
          <w:u w:val="single"/>
          <w:lang w:eastAsia="zh-CN"/>
        </w:rPr>
        <w:t>进行调整</w:t>
      </w:r>
      <w:r>
        <w:rPr>
          <w:rFonts w:hint="eastAsia" w:ascii="仿宋" w:hAnsi="仿宋" w:eastAsia="仿宋" w:cs="仿宋"/>
          <w:b/>
          <w:bCs/>
          <w:color w:val="auto"/>
          <w:sz w:val="32"/>
          <w:szCs w:val="32"/>
          <w:highlight w:val="none"/>
          <w:u w:val="single"/>
        </w:rPr>
        <w:t>，以使“商务和技术文件”内容更加完备。</w:t>
      </w:r>
    </w:p>
    <w:p w14:paraId="696CA7B2">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“报价文件”包括以下内容：</w:t>
      </w:r>
    </w:p>
    <w:p w14:paraId="361CBA1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.1开标一览表；</w:t>
      </w:r>
    </w:p>
    <w:p w14:paraId="5A78936F">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中小企业声明函（如有）；</w:t>
      </w:r>
    </w:p>
    <w:p w14:paraId="397257A1">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残疾人福利性单位声明函（如有）；</w:t>
      </w:r>
    </w:p>
    <w:p w14:paraId="13E711D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关于报价的其他说明（如有，格式自拟）。</w:t>
      </w:r>
    </w:p>
    <w:p w14:paraId="6BB6030D">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”按采购文件第六章规定的内容填写</w:t>
      </w:r>
      <w:r>
        <w:rPr>
          <w:rFonts w:hint="eastAsia" w:ascii="仿宋" w:hAnsi="仿宋" w:eastAsia="仿宋" w:cs="仿宋"/>
          <w:b/>
          <w:bCs/>
          <w:color w:val="auto"/>
          <w:sz w:val="32"/>
          <w:szCs w:val="32"/>
          <w:highlight w:val="none"/>
          <w:u w:val="single"/>
          <w:lang w:eastAsia="zh-CN"/>
        </w:rPr>
        <w:t>、签字和盖章</w:t>
      </w:r>
      <w:r>
        <w:rPr>
          <w:rFonts w:hint="eastAsia" w:ascii="仿宋" w:hAnsi="仿宋" w:eastAsia="仿宋" w:cs="仿宋"/>
          <w:b/>
          <w:bCs/>
          <w:color w:val="auto"/>
          <w:sz w:val="32"/>
          <w:szCs w:val="32"/>
          <w:highlight w:val="none"/>
          <w:u w:val="single"/>
        </w:rPr>
        <w:t>，内容有实质性偏离的作无效投标处理。</w:t>
      </w:r>
    </w:p>
    <w:p w14:paraId="433DCF3B">
      <w:pPr>
        <w:numPr>
          <w:ilvl w:val="0"/>
          <w:numId w:val="7"/>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6DF57D9E">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3.1封包要求：“资格文件”“商务和技术文件”和“报价文件”需装订成册，分三部分分别密封封装。</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电子投标文件一份（U盘），电子投标文件为投标文件正本扫描件，单独密封封装。</w:t>
      </w:r>
      <w:r>
        <w:rPr>
          <w:rFonts w:hint="eastAsia" w:ascii="仿宋" w:hAnsi="仿宋" w:eastAsia="仿宋" w:cs="仿宋"/>
          <w:color w:val="auto"/>
          <w:sz w:val="24"/>
          <w:highlight w:val="none"/>
        </w:rPr>
        <w:t>封装表面至少标注项目名称、项目编号、投标人名称、标段编号并加盖供应商公章，若要修改须在修改处加盖单位公章或其授权代表签字或盖章。未按照招标文件规定制作、密封封装的投标文件可不予接收。</w:t>
      </w:r>
    </w:p>
    <w:p w14:paraId="6074E4B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3.2签署要求：授权代表按采购文件第六章“投标文件格式附件”各表单要求签署。</w:t>
      </w:r>
    </w:p>
    <w:p w14:paraId="7B4D5E6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3.3制作要求：建议采用A4幅面，编制页码，制作目录，提倡双面打印。</w:t>
      </w:r>
    </w:p>
    <w:p w14:paraId="35137A71">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69BF10CD">
      <w:pPr>
        <w:widowControl/>
        <w:snapToGrid w:val="0"/>
        <w:spacing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投标截止时间前</w:t>
      </w:r>
      <w:r>
        <w:rPr>
          <w:rFonts w:hint="eastAsia" w:ascii="仿宋" w:hAnsi="仿宋" w:eastAsia="仿宋" w:cs="仿宋"/>
          <w:color w:val="auto"/>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highlight w:val="none"/>
        </w:rPr>
        <w:t>并明确注明“资格文件（或</w:t>
      </w:r>
      <w:r>
        <w:rPr>
          <w:rFonts w:hint="eastAsia" w:ascii="仿宋" w:hAnsi="仿宋" w:eastAsia="仿宋" w:cs="仿宋"/>
          <w:color w:val="auto"/>
          <w:kern w:val="0"/>
          <w:sz w:val="24"/>
          <w:highlight w:val="none"/>
        </w:rPr>
        <w:t>商务和技术文件或报价文件）修改（或补充）材料、项目名称或项目（标段）编号、供应商名称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字样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同时由</w:t>
      </w: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kern w:val="0"/>
          <w:sz w:val="24"/>
          <w:highlight w:val="none"/>
        </w:rPr>
        <w:t>。未按上述规则制作的补充和修改材料将被拒收。</w:t>
      </w:r>
    </w:p>
    <w:p w14:paraId="18090B36">
      <w:pPr>
        <w:pStyle w:val="9"/>
        <w:numPr>
          <w:ilvl w:val="0"/>
          <w:numId w:val="0"/>
        </w:numPr>
        <w:spacing w:after="0"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20BB3DB2">
      <w:pPr>
        <w:pStyle w:val="9"/>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p>
    <w:p w14:paraId="5A9042D8">
      <w:pPr>
        <w:pStyle w:val="9"/>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001B42D5">
      <w:pPr>
        <w:pStyle w:val="9"/>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220BA5B9">
      <w:pPr>
        <w:pStyle w:val="9"/>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147A1B07">
      <w:pPr>
        <w:pStyle w:val="5"/>
        <w:spacing w:line="415" w:lineRule="auto"/>
        <w:jc w:val="center"/>
        <w:rPr>
          <w:rFonts w:hint="eastAsia" w:ascii="仿宋" w:hAnsi="仿宋" w:eastAsia="仿宋" w:cs="仿宋"/>
          <w:color w:val="auto"/>
          <w:highlight w:val="none"/>
        </w:rPr>
      </w:pPr>
      <w:bookmarkStart w:id="38" w:name="_Toc7885"/>
      <w:r>
        <w:rPr>
          <w:rFonts w:hint="eastAsia" w:ascii="仿宋" w:hAnsi="仿宋" w:eastAsia="仿宋" w:cs="仿宋"/>
          <w:color w:val="auto"/>
          <w:highlight w:val="none"/>
        </w:rPr>
        <w:t>四、开标评标</w:t>
      </w:r>
      <w:bookmarkEnd w:id="38"/>
    </w:p>
    <w:p w14:paraId="3C956BF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1．开标出席</w:t>
      </w:r>
    </w:p>
    <w:p w14:paraId="6DE57922">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需出席开标会议，</w:t>
      </w:r>
    </w:p>
    <w:p w14:paraId="436B8C95">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2．投标文件的提交</w:t>
      </w:r>
    </w:p>
    <w:p w14:paraId="65226B3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2.1投标文件递交地点以招标文件载明的开标室为准，递交时间以开标室的电子时钟显示为准，逾期不予接受。</w:t>
      </w:r>
    </w:p>
    <w:p w14:paraId="74D139EE">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2.2供应商在投标截止时间后不得在开标室外补充提交标书、各类证书证明等材料。</w:t>
      </w:r>
    </w:p>
    <w:p w14:paraId="5D1FD37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2.3投标截止时间前，供应商有权对投标文件包封、签署、盖章进行完善。</w:t>
      </w:r>
    </w:p>
    <w:p w14:paraId="59CBE0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2.4投标文件提交后，供应商应当签署《投标（响应）文件签收登记表》。</w:t>
      </w:r>
    </w:p>
    <w:p w14:paraId="0B4FBD7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3．开标大会程序</w:t>
      </w:r>
    </w:p>
    <w:p w14:paraId="4418345D">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5BE735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3.1主持人宣布开标会开始，介绍到会单位和人员。</w:t>
      </w:r>
    </w:p>
    <w:p w14:paraId="506E4C7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3.2采购代理机构核对、宣读完成标书提交并签到的供应商名单。</w:t>
      </w:r>
    </w:p>
    <w:p w14:paraId="049B067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3.3采购代理机构组织代表相互检查投标文件包封情况，不满足采购文件规定的将予以拒收。</w:t>
      </w:r>
    </w:p>
    <w:p w14:paraId="0840761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3.4采购代理机构组织各供应商法定代表人或其授权代表签署《采购活动现场确认声明书》。</w:t>
      </w:r>
    </w:p>
    <w:p w14:paraId="1570D28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3.5启封“资格文件”，</w:t>
      </w:r>
      <w:r>
        <w:rPr>
          <w:rFonts w:hint="eastAsia" w:ascii="仿宋" w:hAnsi="仿宋" w:eastAsia="仿宋" w:cs="仿宋"/>
          <w:color w:val="auto"/>
          <w:sz w:val="24"/>
          <w:highlight w:val="none"/>
          <w:lang w:val="en-US" w:eastAsia="zh-CN"/>
        </w:rPr>
        <w:t>采购人或采购人委托的评审小组或采购代理机构</w:t>
      </w:r>
      <w:r>
        <w:rPr>
          <w:rFonts w:hint="eastAsia" w:ascii="仿宋" w:hAnsi="仿宋" w:eastAsia="仿宋" w:cs="仿宋"/>
          <w:color w:val="auto"/>
          <w:sz w:val="24"/>
          <w:highlight w:val="none"/>
        </w:rPr>
        <w:t>对“资格文件”进行资格审查，公布审查结果。</w:t>
      </w:r>
    </w:p>
    <w:p w14:paraId="4AC4385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3.6启封“商务和技术文件”，交由评审委员会评审。如有演示要求，组织各供应商逐一演示，具体详见《前附表》中的演示要求。</w:t>
      </w:r>
    </w:p>
    <w:p w14:paraId="3DF2D7A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3.7主持人宣布商务和技术文件得分情况及无效（废）投标情形（如有）。</w:t>
      </w:r>
    </w:p>
    <w:p w14:paraId="338370D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3.8启封“报价文件”，宣读供应商名称、投标报价等内容。</w:t>
      </w:r>
    </w:p>
    <w:p w14:paraId="62A0209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3.9评审委员会对“报价文件”进行评审，计算评标价及价格分，汇总商务技术分、价格分，根据得分排序确定中标候选人。</w:t>
      </w:r>
    </w:p>
    <w:p w14:paraId="4DC88A5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3.10主持人公布评审结果。</w:t>
      </w:r>
    </w:p>
    <w:p w14:paraId="2C29E51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以上程序在不违反公开、公平、公正原则的基础上，可适当调整。</w:t>
      </w:r>
    </w:p>
    <w:p w14:paraId="36CD8C37">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.评审委员会的组成</w:t>
      </w:r>
    </w:p>
    <w:p w14:paraId="2A7D79D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1评审委员会由采购单位依法组建，负责评标活动及协助处理质疑投诉。参与本项目进口论证的专家不得作为采购评审专家参与同一项目的采购评审工作。</w:t>
      </w:r>
    </w:p>
    <w:p w14:paraId="1FF67CD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.2评审委员会由采购人代表和有关方面的专家组成，成员人数为五人及以上单数。预算金额在1000万及以上的，成员人数为七人及以上单数。</w:t>
      </w:r>
    </w:p>
    <w:p w14:paraId="0671B99F">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.3采购人代表不担任评审组长。</w:t>
      </w:r>
    </w:p>
    <w:p w14:paraId="42CF2F5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.4经采购监督部门同意，由于专家库无相应专业专家或技术复杂等原因允许采购人自行组建或推荐抽取评审专家，相关操作规则需符合法律规定。</w:t>
      </w:r>
    </w:p>
    <w:p w14:paraId="2C5223C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.评审</w:t>
      </w:r>
    </w:p>
    <w:p w14:paraId="6A7BB12E">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.1评审程序：</w:t>
      </w:r>
    </w:p>
    <w:p w14:paraId="1775938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.1.1资格审查：</w:t>
      </w:r>
      <w:r>
        <w:rPr>
          <w:rFonts w:hint="eastAsia" w:ascii="仿宋" w:hAnsi="仿宋" w:eastAsia="仿宋" w:cs="仿宋"/>
          <w:color w:val="auto"/>
          <w:sz w:val="24"/>
          <w:highlight w:val="none"/>
          <w:lang w:val="en-US" w:eastAsia="zh-CN"/>
        </w:rPr>
        <w:t>采购人或采购人委托的评审小组或采购代理机构</w:t>
      </w:r>
      <w:r>
        <w:rPr>
          <w:rFonts w:hint="eastAsia" w:ascii="仿宋" w:hAnsi="仿宋" w:eastAsia="仿宋" w:cs="仿宋"/>
          <w:color w:val="auto"/>
          <w:sz w:val="24"/>
          <w:highlight w:val="none"/>
        </w:rPr>
        <w:t>依据法律、法规和采购文件规定，对投标文件中“资格文件”等进行审查，以确定投标人是否具备投标资格。</w:t>
      </w:r>
    </w:p>
    <w:p w14:paraId="517FFFB0">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734A2C0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.1.3商务技术评分：对“商务和技术文件”中的响应情况进行评分。</w:t>
      </w:r>
    </w:p>
    <w:p w14:paraId="1ED8382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.1.4“报价文件”的符合性审查：审查范围包括报价有效性、准确性等。</w:t>
      </w:r>
    </w:p>
    <w:p w14:paraId="52D7AA7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.1.5报价评分：根据评审价格和价格分计算公式计算各投标人价格分。</w:t>
      </w:r>
    </w:p>
    <w:p w14:paraId="7D66EC8B">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.2评审委员会不负责解释投标人的得分高低和失分情况。</w:t>
      </w:r>
    </w:p>
    <w:p w14:paraId="2B99DA19">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.3评审委员会不得依据投标文件（包括样品、演示）以外的资料评分。</w:t>
      </w:r>
    </w:p>
    <w:p w14:paraId="72DD6552">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5629F493">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.5评审委员会不向落标方解释落标的原因，不退还投标文件。</w:t>
      </w:r>
    </w:p>
    <w:p w14:paraId="0060C994">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.报价修正规则</w:t>
      </w:r>
    </w:p>
    <w:p w14:paraId="44A46D5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.1投标文件中开标一览表（报价表）内容与投标文件中相应内容不一致的，以开标一览表（报价表）为准；</w:t>
      </w:r>
    </w:p>
    <w:p w14:paraId="269A7F6F">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.2大写金额和小写金额不一致的，以大写金额为准；</w:t>
      </w:r>
    </w:p>
    <w:p w14:paraId="5EF800B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.3单价金额小数点或者百分比有明显错位的，以开标一览表的总价为准，并修改单价；</w:t>
      </w:r>
    </w:p>
    <w:p w14:paraId="036465A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.4总价金额与按单价汇总金额不一致的，以单价金额计算结果为准。</w:t>
      </w:r>
    </w:p>
    <w:p w14:paraId="7F147D9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7FA58793">
      <w:pPr>
        <w:pStyle w:val="18"/>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．无效投标的情形</w:t>
      </w:r>
    </w:p>
    <w:p w14:paraId="0D6BF7E4">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07AE277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.1单位负责人为同一人或者存在直接控股、管理关系的不同供应商参加同一合同项（标项）下的政府采购活动的（双方均作无效投标处理）；</w:t>
      </w:r>
    </w:p>
    <w:p w14:paraId="0378B1A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 xml:space="preserve">.2为采购项目提供整体设计、规范编制或者项目管理、监理、检测等服务的供应商再参加该采购项目的其他采购活动的（单一来源采购除外）； </w:t>
      </w:r>
    </w:p>
    <w:p w14:paraId="56FF2E9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.3投标人不具备采购文件中规定的资格要求的（投标人未按采购文件要求提供资格文件的，视为投标人不具备采购文件中规定的资格要求）；</w:t>
      </w:r>
    </w:p>
    <w:p w14:paraId="2BB2AC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4D197E8D">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.5投标文件制作出现如下情况：</w:t>
      </w:r>
    </w:p>
    <w:p w14:paraId="0767C36F">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.5.1未按采购文件要求制作“资格文件”的；</w:t>
      </w:r>
    </w:p>
    <w:p w14:paraId="5219C1D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.5.2报价一经涂改，未在涂改处加盖投标单位公章或者未经法定代表人或其授权代表签字或盖章的；</w:t>
      </w:r>
    </w:p>
    <w:p w14:paraId="53CBDE1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.5.3“资格文件”或“商务和技术文件”部分中出现用于价格分评审的投标报价的（采购文件另有规定的参与“商务和技术文件”评审的报价除外）；</w:t>
      </w:r>
    </w:p>
    <w:p w14:paraId="1B9DD3C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lang w:eastAsia="zh-CN"/>
        </w:rPr>
        <w:t>7</w:t>
      </w:r>
      <w:r>
        <w:rPr>
          <w:rFonts w:hint="eastAsia" w:ascii="仿宋" w:hAnsi="仿宋" w:eastAsia="仿宋" w:cs="仿宋"/>
          <w:color w:val="auto"/>
          <w:sz w:val="24"/>
          <w:szCs w:val="20"/>
          <w:highlight w:val="none"/>
        </w:rPr>
        <w:t>.5.4对招标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6D7CA1C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.5.5关键信息填写不完整或字迹不能辨认或有漏项的，经评审委员会认定属于重大偏差的；</w:t>
      </w:r>
    </w:p>
    <w:p w14:paraId="4558EDF8">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.5.6未按采购文件规定要求签署盖章的。</w:t>
      </w:r>
    </w:p>
    <w:p w14:paraId="7F5F5DB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01C97C0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投标人递交的投标文件与项目不符或内容严重不全的；</w:t>
      </w:r>
    </w:p>
    <w:p w14:paraId="1F0460C7">
      <w:pPr>
        <w:pStyle w:val="18"/>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.7重要信息前后不一致，经评审委员会询标后仍然无法评审的；</w:t>
      </w:r>
    </w:p>
    <w:p w14:paraId="058FC355">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投标响应文件含有采购人不能接受的附加条件；</w:t>
      </w:r>
    </w:p>
    <w:p w14:paraId="32441B3F">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659F7727">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.10报价超过采购文件中规定的预算金额或最高限价（包括单价限价等采购文件规定的各类限价）的；</w:t>
      </w:r>
    </w:p>
    <w:p w14:paraId="77FC0AF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eastAsia="zh-CN"/>
        </w:rPr>
        <w:t>7</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highlight w:val="none"/>
        </w:rPr>
        <w:t>评审委员会认定有重大偏差或实质性不响应采购文件要求的；</w:t>
      </w:r>
    </w:p>
    <w:p w14:paraId="77FC7F4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投标人对根据修正原则修正后的报价不确认的；</w:t>
      </w:r>
    </w:p>
    <w:p w14:paraId="4F9CB17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投标人提供虚假材料投标的（包括但不限于以下情节）：</w:t>
      </w:r>
    </w:p>
    <w:p w14:paraId="38DCA2D7">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.1使用伪造、变造的许可证件、资质证书；</w:t>
      </w:r>
    </w:p>
    <w:p w14:paraId="4379D1A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.2提供虚假的财务状况或者业绩；</w:t>
      </w:r>
    </w:p>
    <w:p w14:paraId="1EB05AF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.3提供虚假的项目负责人或者主要项目实施人员简历、劳动关系证明；</w:t>
      </w:r>
    </w:p>
    <w:p w14:paraId="481EDDD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.4提供虚假的信用状况；</w:t>
      </w:r>
    </w:p>
    <w:p w14:paraId="028146B8">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.5其他弄虚作假的行为。</w:t>
      </w:r>
    </w:p>
    <w:p w14:paraId="2488369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default" w:ascii="仿宋" w:eastAsia="仿宋"/>
          <w:color w:val="auto"/>
          <w:sz w:val="24"/>
          <w:highlight w:val="none"/>
        </w:rPr>
        <w:t>供应商</w:t>
      </w:r>
      <w:r>
        <w:rPr>
          <w:rFonts w:hint="eastAsia" w:ascii="仿宋" w:eastAsia="仿宋"/>
          <w:color w:val="auto"/>
          <w:sz w:val="24"/>
          <w:highlight w:val="none"/>
        </w:rPr>
        <w:t>串通投标的。</w:t>
      </w:r>
    </w:p>
    <w:p w14:paraId="3325D4D5">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eastAsia="zh"/>
        </w:rPr>
        <w:t>参与同一个采购包（标段）的供应商</w:t>
      </w:r>
      <w:r>
        <w:rPr>
          <w:rFonts w:hint="eastAsia" w:ascii="仿宋" w:eastAsia="仿宋"/>
          <w:color w:val="auto"/>
          <w:sz w:val="24"/>
          <w:highlight w:val="none"/>
        </w:rPr>
        <w:t>有下列情形之一</w:t>
      </w:r>
      <w:r>
        <w:rPr>
          <w:rFonts w:hint="eastAsia" w:ascii="仿宋" w:eastAsia="仿宋"/>
          <w:color w:val="auto"/>
          <w:sz w:val="24"/>
          <w:highlight w:val="none"/>
          <w:lang w:eastAsia="zh"/>
        </w:rPr>
        <w:t>且无法合理解释</w:t>
      </w:r>
      <w:r>
        <w:rPr>
          <w:rFonts w:hint="eastAsia" w:ascii="仿宋" w:eastAsia="仿宋"/>
          <w:color w:val="auto"/>
          <w:sz w:val="24"/>
          <w:highlight w:val="none"/>
        </w:rPr>
        <w:t>的，视为</w:t>
      </w:r>
      <w:r>
        <w:rPr>
          <w:rFonts w:hint="default" w:ascii="仿宋" w:eastAsia="仿宋"/>
          <w:color w:val="auto"/>
          <w:sz w:val="24"/>
          <w:highlight w:val="none"/>
        </w:rPr>
        <w:t>供应商</w:t>
      </w:r>
      <w:r>
        <w:rPr>
          <w:rFonts w:hint="eastAsia" w:ascii="仿宋" w:eastAsia="仿宋"/>
          <w:color w:val="auto"/>
          <w:sz w:val="24"/>
          <w:highlight w:val="none"/>
        </w:rPr>
        <w:t>串通投标，其投标</w:t>
      </w:r>
      <w:r>
        <w:rPr>
          <w:rFonts w:hint="eastAsia" w:ascii="仿宋" w:eastAsia="仿宋"/>
          <w:color w:val="auto"/>
          <w:sz w:val="24"/>
          <w:highlight w:val="none"/>
          <w:lang w:eastAsia="zh"/>
        </w:rPr>
        <w:t>（响应）</w:t>
      </w:r>
      <w:r>
        <w:rPr>
          <w:rFonts w:hint="eastAsia" w:ascii="仿宋" w:eastAsia="仿宋"/>
          <w:color w:val="auto"/>
          <w:sz w:val="24"/>
          <w:highlight w:val="none"/>
        </w:rPr>
        <w:t>无效：</w:t>
      </w:r>
    </w:p>
    <w:p w14:paraId="4C677230">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7.14.1</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委托同一单位或者个人办理投标事宜；</w:t>
      </w:r>
    </w:p>
    <w:p w14:paraId="43E281A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7.14.2</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文件载明的项目管理成员或者联系人员为同一人</w:t>
      </w:r>
      <w:r>
        <w:rPr>
          <w:rFonts w:hint="eastAsia" w:ascii="仿宋" w:eastAsia="仿宋"/>
          <w:color w:val="auto"/>
          <w:sz w:val="24"/>
          <w:highlight w:val="none"/>
          <w:lang w:eastAsia="zh"/>
        </w:rPr>
        <w:t>，或不同联系人的联系电话一致的</w:t>
      </w:r>
      <w:r>
        <w:rPr>
          <w:rFonts w:hint="eastAsia" w:ascii="仿宋" w:eastAsia="仿宋"/>
          <w:color w:val="auto"/>
          <w:sz w:val="24"/>
          <w:highlight w:val="none"/>
        </w:rPr>
        <w:t>；</w:t>
      </w:r>
    </w:p>
    <w:p w14:paraId="2D1504A3">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7.14.3</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文件异常一致或者投标报价呈规律性差异</w:t>
      </w:r>
      <w:r>
        <w:rPr>
          <w:rFonts w:hint="eastAsia" w:ascii="仿宋" w:eastAsia="仿宋"/>
          <w:color w:val="auto"/>
          <w:sz w:val="24"/>
          <w:highlight w:val="none"/>
          <w:lang w:eastAsia="zh"/>
        </w:rPr>
        <w:t>，包括但不仅限于不同供应商的投标（响应）文件的内容存在3处（含）以上错误一致的</w:t>
      </w:r>
      <w:r>
        <w:rPr>
          <w:rFonts w:hint="eastAsia" w:ascii="仿宋" w:eastAsia="仿宋"/>
          <w:color w:val="auto"/>
          <w:sz w:val="24"/>
          <w:highlight w:val="none"/>
        </w:rPr>
        <w:t>；</w:t>
      </w:r>
    </w:p>
    <w:p w14:paraId="03D8FAB4">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7.14.4</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文件相互混装</w:t>
      </w:r>
      <w:r>
        <w:rPr>
          <w:rFonts w:hint="eastAsia" w:ascii="仿宋" w:eastAsia="仿宋"/>
          <w:color w:val="auto"/>
          <w:sz w:val="24"/>
          <w:highlight w:val="none"/>
          <w:lang w:eastAsia="zh"/>
        </w:rPr>
        <w:t>，包括但不仅限于加盖本项目其他投标（响应）供应商的印章的</w:t>
      </w:r>
      <w:r>
        <w:rPr>
          <w:rFonts w:hint="eastAsia" w:ascii="仿宋" w:eastAsia="仿宋"/>
          <w:color w:val="auto"/>
          <w:sz w:val="24"/>
          <w:highlight w:val="none"/>
        </w:rPr>
        <w:t>；</w:t>
      </w:r>
    </w:p>
    <w:p w14:paraId="758E235F">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eastAsia="仿宋"/>
          <w:color w:val="auto"/>
          <w:sz w:val="24"/>
          <w:highlight w:val="none"/>
          <w:lang w:val="en-US" w:eastAsia="zh-CN"/>
        </w:rPr>
        <w:t>7.14.5</w:t>
      </w:r>
      <w:r>
        <w:rPr>
          <w:rFonts w:hint="eastAsia" w:ascii="仿宋" w:eastAsia="仿宋"/>
          <w:color w:val="auto"/>
          <w:sz w:val="24"/>
          <w:highlight w:val="none"/>
        </w:rPr>
        <w:t>法律规定的其他串通投标情形。</w:t>
      </w:r>
    </w:p>
    <w:p w14:paraId="19E522E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属于《中华人民共和国政府采购法实施条例》第七十四条规定的恶意串通情形的，其投标无效；</w:t>
      </w:r>
    </w:p>
    <w:p w14:paraId="70D22EE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联合体投标的，联合体各方在同一招标项目中以自己名义单独投标或者参加其他联合体投标的，相关投标均无效；</w:t>
      </w:r>
    </w:p>
    <w:p w14:paraId="34329F8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546B1AE1">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7.18未提供样品或提供的样品不满足采购需求实质性要求的；</w:t>
      </w:r>
    </w:p>
    <w:p w14:paraId="1A2ED505">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违反法律、法规及本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情形。</w:t>
      </w:r>
    </w:p>
    <w:p w14:paraId="52446D1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.定标</w:t>
      </w:r>
    </w:p>
    <w:p w14:paraId="141FD9F1">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.1采购人在收到评标报告之日起5个工作日内在评审报告推荐的中标或成交候选人中按顺序确定中标或成交供应商。</w:t>
      </w:r>
    </w:p>
    <w:p w14:paraId="61482FAD">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.2采购代理机构在采购人确认中标或成交供应商后2个工作日内发布中标公告。中标公告与采购公告发布网址一致。中标公告期限为一个工作日。</w:t>
      </w:r>
    </w:p>
    <w:p w14:paraId="281CA38E">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.中标通知书的申领</w:t>
      </w:r>
    </w:p>
    <w:p w14:paraId="6EEE845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.1本项目中标通知书在采购代理机构处领取。</w:t>
      </w:r>
    </w:p>
    <w:p w14:paraId="6C68443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.2中标通知书在中标公告发布的同时发出。</w:t>
      </w:r>
    </w:p>
    <w:p w14:paraId="78ED3FB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.3中标通知书发出后，采购人不得违法改变中标结果，中标人无正当理由不得放弃中标。</w:t>
      </w:r>
    </w:p>
    <w:p w14:paraId="5C4DD399">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9</w:t>
      </w:r>
      <w:r>
        <w:rPr>
          <w:rFonts w:hint="eastAsia" w:ascii="仿宋" w:hAnsi="仿宋" w:eastAsia="仿宋" w:cs="仿宋"/>
          <w:b/>
          <w:bCs/>
          <w:color w:val="auto"/>
          <w:kern w:val="0"/>
          <w:sz w:val="24"/>
          <w:highlight w:val="none"/>
        </w:rPr>
        <w:t>.4中标通知书的领取不妨碍相关质疑投诉的提出和处置，中标结果在法定情形内允许改变。在处理完针对中标结果的质疑或投诉前，原则上不签订采购合同。</w:t>
      </w:r>
    </w:p>
    <w:p w14:paraId="4CB1CE80">
      <w:pPr>
        <w:widowControl/>
        <w:snapToGrid w:val="0"/>
        <w:spacing w:line="480" w:lineRule="exact"/>
        <w:ind w:firstLine="488"/>
        <w:rPr>
          <w:rFonts w:hint="eastAsia" w:ascii="仿宋" w:hAnsi="仿宋" w:eastAsia="仿宋" w:cs="仿宋"/>
          <w:color w:val="auto"/>
          <w:kern w:val="0"/>
          <w:sz w:val="24"/>
          <w:highlight w:val="none"/>
        </w:rPr>
      </w:pPr>
    </w:p>
    <w:p w14:paraId="1743C7A8">
      <w:pPr>
        <w:pStyle w:val="5"/>
        <w:spacing w:line="415" w:lineRule="auto"/>
        <w:jc w:val="center"/>
        <w:rPr>
          <w:rFonts w:hint="eastAsia" w:ascii="仿宋" w:hAnsi="仿宋" w:eastAsia="仿宋" w:cs="仿宋"/>
          <w:color w:val="auto"/>
          <w:highlight w:val="none"/>
        </w:rPr>
      </w:pPr>
      <w:bookmarkStart w:id="39" w:name="_Toc14262"/>
      <w:r>
        <w:rPr>
          <w:rFonts w:hint="eastAsia" w:ascii="仿宋" w:hAnsi="仿宋" w:eastAsia="仿宋" w:cs="仿宋"/>
          <w:color w:val="auto"/>
          <w:highlight w:val="none"/>
        </w:rPr>
        <w:t>五、合同签订及履约</w:t>
      </w:r>
      <w:bookmarkEnd w:id="39"/>
    </w:p>
    <w:p w14:paraId="28F83BE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4688D58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77472E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0B476A4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7E50A706">
      <w:pPr>
        <w:numPr>
          <w:ilvl w:val="0"/>
          <w:numId w:val="8"/>
        </w:numPr>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履约保证金</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lang w:val="en-US" w:eastAsia="zh-CN"/>
        </w:rPr>
        <w:t>无</w:t>
      </w:r>
    </w:p>
    <w:p w14:paraId="15210AD9">
      <w:pPr>
        <w:numPr>
          <w:ilvl w:val="0"/>
          <w:numId w:val="0"/>
        </w:num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3．合同备案</w:t>
      </w:r>
    </w:p>
    <w:p w14:paraId="73DF81E2">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14:paraId="50DF628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4.履约验收</w:t>
      </w:r>
    </w:p>
    <w:p w14:paraId="36CFB56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2F81B9B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D022B1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4.3采购人可以邀请参加本项目的其他投标人或者第三方机构参与验收。参与验收的投标人或者第三方机构的意见作为验收书的参考资料一并存档。</w:t>
      </w:r>
    </w:p>
    <w:p w14:paraId="31A0442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4.4政府向社会公众提供的公共服务项目验收时应当邀请服务对象参与并出具意见，验收结果应当向社会公告。</w:t>
      </w:r>
    </w:p>
    <w:p w14:paraId="2F53A89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采购合同的履行、违约责任和解决争议的方式等适用《中华人民共和国民法典》。</w:t>
      </w:r>
    </w:p>
    <w:p w14:paraId="48C049D1">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4.6供应商在履约过程中有政府采购法律法规规定的违法违规情形的，采购人应当及时报告本级财政部门。</w:t>
      </w:r>
    </w:p>
    <w:p w14:paraId="0904E6E2">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5.履约检查</w:t>
      </w:r>
    </w:p>
    <w:p w14:paraId="0FD82B61">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1F09573B">
      <w:pPr>
        <w:widowControl/>
        <w:snapToGrid w:val="0"/>
        <w:spacing w:line="480" w:lineRule="exact"/>
        <w:rPr>
          <w:rFonts w:hint="eastAsia" w:ascii="仿宋" w:hAnsi="仿宋" w:eastAsia="仿宋" w:cs="仿宋"/>
          <w:color w:val="auto"/>
          <w:kern w:val="0"/>
          <w:sz w:val="24"/>
          <w:highlight w:val="none"/>
        </w:rPr>
      </w:pPr>
    </w:p>
    <w:p w14:paraId="6CEEE238">
      <w:pPr>
        <w:widowControl/>
        <w:snapToGrid w:val="0"/>
        <w:spacing w:line="480" w:lineRule="exact"/>
        <w:rPr>
          <w:rFonts w:hint="eastAsia" w:ascii="仿宋" w:hAnsi="仿宋" w:eastAsia="仿宋" w:cs="仿宋"/>
          <w:color w:val="auto"/>
          <w:kern w:val="0"/>
          <w:sz w:val="24"/>
          <w:highlight w:val="none"/>
        </w:rPr>
      </w:pPr>
    </w:p>
    <w:p w14:paraId="2B193E7E">
      <w:pPr>
        <w:widowControl/>
        <w:snapToGrid w:val="0"/>
        <w:spacing w:line="480" w:lineRule="exact"/>
        <w:rPr>
          <w:rFonts w:hint="eastAsia" w:ascii="仿宋" w:hAnsi="仿宋" w:eastAsia="仿宋" w:cs="仿宋"/>
          <w:color w:val="auto"/>
          <w:kern w:val="0"/>
          <w:sz w:val="24"/>
          <w:highlight w:val="none"/>
        </w:rPr>
      </w:pPr>
    </w:p>
    <w:p w14:paraId="65D59CB6">
      <w:pPr>
        <w:widowControl/>
        <w:snapToGrid w:val="0"/>
        <w:spacing w:line="480" w:lineRule="exact"/>
        <w:rPr>
          <w:rFonts w:hint="eastAsia" w:ascii="仿宋" w:hAnsi="仿宋" w:eastAsia="仿宋" w:cs="仿宋"/>
          <w:color w:val="auto"/>
          <w:kern w:val="0"/>
          <w:sz w:val="24"/>
          <w:highlight w:val="none"/>
        </w:rPr>
      </w:pPr>
    </w:p>
    <w:p w14:paraId="48F31662">
      <w:pPr>
        <w:widowControl/>
        <w:snapToGrid w:val="0"/>
        <w:spacing w:line="480" w:lineRule="exact"/>
        <w:rPr>
          <w:rFonts w:hint="eastAsia" w:ascii="仿宋" w:hAnsi="仿宋" w:eastAsia="仿宋" w:cs="仿宋"/>
          <w:color w:val="auto"/>
          <w:kern w:val="0"/>
          <w:sz w:val="24"/>
          <w:highlight w:val="none"/>
        </w:rPr>
      </w:pPr>
    </w:p>
    <w:p w14:paraId="4D72697B">
      <w:pPr>
        <w:widowControl/>
        <w:snapToGrid w:val="0"/>
        <w:spacing w:line="480" w:lineRule="exact"/>
        <w:rPr>
          <w:rFonts w:hint="eastAsia" w:ascii="仿宋" w:hAnsi="仿宋" w:eastAsia="仿宋" w:cs="仿宋"/>
          <w:color w:val="auto"/>
          <w:kern w:val="0"/>
          <w:sz w:val="24"/>
          <w:highlight w:val="none"/>
        </w:rPr>
      </w:pPr>
    </w:p>
    <w:p w14:paraId="14DD2748">
      <w:pPr>
        <w:widowControl/>
        <w:snapToGrid w:val="0"/>
        <w:spacing w:line="480" w:lineRule="exact"/>
        <w:rPr>
          <w:rFonts w:hint="eastAsia" w:ascii="仿宋" w:hAnsi="仿宋" w:eastAsia="仿宋" w:cs="仿宋"/>
          <w:color w:val="auto"/>
          <w:kern w:val="0"/>
          <w:sz w:val="24"/>
          <w:highlight w:val="none"/>
        </w:rPr>
      </w:pPr>
    </w:p>
    <w:p w14:paraId="750431B6">
      <w:pPr>
        <w:widowControl/>
        <w:snapToGrid w:val="0"/>
        <w:spacing w:line="480" w:lineRule="exact"/>
        <w:rPr>
          <w:rFonts w:hint="eastAsia" w:ascii="仿宋" w:hAnsi="仿宋" w:eastAsia="仿宋" w:cs="仿宋"/>
          <w:color w:val="auto"/>
          <w:kern w:val="0"/>
          <w:sz w:val="24"/>
          <w:highlight w:val="none"/>
        </w:rPr>
      </w:pPr>
    </w:p>
    <w:p w14:paraId="28CBFAF1">
      <w:pPr>
        <w:widowControl/>
        <w:snapToGrid w:val="0"/>
        <w:spacing w:line="480" w:lineRule="exact"/>
        <w:rPr>
          <w:rFonts w:hint="eastAsia" w:ascii="仿宋" w:hAnsi="仿宋" w:eastAsia="仿宋" w:cs="仿宋"/>
          <w:color w:val="auto"/>
          <w:kern w:val="0"/>
          <w:sz w:val="24"/>
          <w:highlight w:val="none"/>
        </w:rPr>
      </w:pPr>
    </w:p>
    <w:p w14:paraId="409E649D">
      <w:pPr>
        <w:widowControl/>
        <w:snapToGrid w:val="0"/>
        <w:spacing w:line="480" w:lineRule="exact"/>
        <w:rPr>
          <w:rFonts w:hint="eastAsia" w:ascii="仿宋" w:hAnsi="仿宋" w:eastAsia="仿宋" w:cs="仿宋"/>
          <w:color w:val="auto"/>
          <w:kern w:val="0"/>
          <w:sz w:val="24"/>
          <w:highlight w:val="none"/>
        </w:rPr>
      </w:pPr>
    </w:p>
    <w:p w14:paraId="6EE645CA">
      <w:pPr>
        <w:widowControl/>
        <w:snapToGrid w:val="0"/>
        <w:spacing w:line="480" w:lineRule="exact"/>
        <w:rPr>
          <w:rFonts w:hint="eastAsia" w:ascii="仿宋" w:hAnsi="仿宋" w:eastAsia="仿宋" w:cs="仿宋"/>
          <w:color w:val="auto"/>
          <w:kern w:val="0"/>
          <w:sz w:val="24"/>
          <w:highlight w:val="none"/>
        </w:rPr>
      </w:pPr>
    </w:p>
    <w:p w14:paraId="10710F46">
      <w:pPr>
        <w:widowControl/>
        <w:snapToGrid w:val="0"/>
        <w:spacing w:line="480" w:lineRule="exact"/>
        <w:rPr>
          <w:rFonts w:hint="eastAsia" w:ascii="仿宋" w:hAnsi="仿宋" w:eastAsia="仿宋" w:cs="仿宋"/>
          <w:color w:val="auto"/>
          <w:kern w:val="0"/>
          <w:sz w:val="24"/>
          <w:highlight w:val="none"/>
        </w:rPr>
      </w:pPr>
    </w:p>
    <w:p w14:paraId="333985D2">
      <w:pPr>
        <w:widowControl/>
        <w:snapToGrid w:val="0"/>
        <w:spacing w:line="480" w:lineRule="exact"/>
        <w:rPr>
          <w:rFonts w:hint="eastAsia" w:ascii="仿宋" w:hAnsi="仿宋" w:eastAsia="仿宋" w:cs="仿宋"/>
          <w:color w:val="auto"/>
          <w:kern w:val="0"/>
          <w:sz w:val="24"/>
          <w:highlight w:val="none"/>
        </w:rPr>
      </w:pPr>
    </w:p>
    <w:p w14:paraId="1C97C06C">
      <w:pPr>
        <w:widowControl/>
        <w:snapToGrid w:val="0"/>
        <w:spacing w:line="480" w:lineRule="exact"/>
        <w:rPr>
          <w:rFonts w:hint="eastAsia" w:ascii="仿宋" w:hAnsi="仿宋" w:eastAsia="仿宋" w:cs="仿宋"/>
          <w:color w:val="auto"/>
          <w:kern w:val="0"/>
          <w:sz w:val="24"/>
          <w:highlight w:val="none"/>
        </w:rPr>
      </w:pPr>
    </w:p>
    <w:p w14:paraId="0785DAAC">
      <w:pPr>
        <w:widowControl/>
        <w:snapToGrid w:val="0"/>
        <w:spacing w:line="480" w:lineRule="exact"/>
        <w:rPr>
          <w:rFonts w:hint="eastAsia" w:ascii="仿宋" w:hAnsi="仿宋" w:eastAsia="仿宋" w:cs="仿宋"/>
          <w:color w:val="auto"/>
          <w:kern w:val="0"/>
          <w:sz w:val="24"/>
          <w:highlight w:val="none"/>
        </w:rPr>
      </w:pPr>
    </w:p>
    <w:p w14:paraId="7849E21E">
      <w:pPr>
        <w:widowControl/>
        <w:snapToGrid w:val="0"/>
        <w:spacing w:line="480" w:lineRule="exact"/>
        <w:rPr>
          <w:rFonts w:hint="eastAsia" w:ascii="仿宋" w:hAnsi="仿宋" w:eastAsia="仿宋" w:cs="仿宋"/>
          <w:color w:val="auto"/>
          <w:kern w:val="0"/>
          <w:sz w:val="24"/>
          <w:highlight w:val="none"/>
        </w:rPr>
      </w:pPr>
    </w:p>
    <w:p w14:paraId="7C6E98D9">
      <w:pPr>
        <w:pStyle w:val="4"/>
        <w:jc w:val="center"/>
        <w:rPr>
          <w:rFonts w:hint="eastAsia" w:ascii="仿宋" w:hAnsi="仿宋" w:eastAsia="仿宋" w:cs="仿宋"/>
          <w:color w:val="auto"/>
          <w:highlight w:val="none"/>
        </w:rPr>
      </w:pPr>
      <w:bookmarkStart w:id="40" w:name="_Toc15113"/>
      <w:r>
        <w:rPr>
          <w:rFonts w:hint="eastAsia" w:ascii="仿宋" w:hAnsi="仿宋" w:eastAsia="仿宋" w:cs="仿宋"/>
          <w:color w:val="auto"/>
          <w:highlight w:val="none"/>
        </w:rPr>
        <w:t>第三章  采购需求</w:t>
      </w:r>
      <w:bookmarkEnd w:id="40"/>
    </w:p>
    <w:p w14:paraId="26894288">
      <w:pPr>
        <w:pStyle w:val="5"/>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41" w:name="_Toc13080"/>
      <w:r>
        <w:rPr>
          <w:rFonts w:hint="eastAsia" w:ascii="仿宋" w:hAnsi="仿宋" w:eastAsia="仿宋" w:cs="仿宋"/>
          <w:color w:val="auto"/>
          <w:highlight w:val="none"/>
        </w:rPr>
        <w:t>一、服务清单及要求</w:t>
      </w:r>
      <w:bookmarkEnd w:id="41"/>
    </w:p>
    <w:p w14:paraId="228425B7">
      <w:pPr>
        <w:widowControl/>
        <w:snapToGrid w:val="0"/>
        <w:spacing w:line="360" w:lineRule="auto"/>
        <w:ind w:firstLine="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1、项目概况</w:t>
      </w:r>
    </w:p>
    <w:p w14:paraId="2F9344E4">
      <w:pPr>
        <w:widowControl/>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按照国家、省、市关于信息技术应用创新改造适配工作要求，需对越城区公共卫生信息化平台进行信创适配改造，开展用户终端、服务器端软件信创适配工作，实现系统、平台在国产化的基础软硬件环境下高效运行。适配系统主要包括：绍兴市越城区疾病预防控制中心公共卫生信息化平台建设项目和绍兴市越城区食源性疾病监测平台改造。</w:t>
      </w:r>
    </w:p>
    <w:p w14:paraId="6E4F322D">
      <w:pPr>
        <w:widowControl/>
        <w:numPr>
          <w:ilvl w:val="0"/>
          <w:numId w:val="9"/>
        </w:numPr>
        <w:snapToGrid w:val="0"/>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建设内容</w:t>
      </w:r>
    </w:p>
    <w:tbl>
      <w:tblPr>
        <w:tblStyle w:val="29"/>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5250"/>
      </w:tblGrid>
      <w:tr w14:paraId="1A59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440" w:type="dxa"/>
            <w:vAlign w:val="center"/>
          </w:tcPr>
          <w:p w14:paraId="0358296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建设</w:t>
            </w:r>
            <w:r>
              <w:rPr>
                <w:rFonts w:hint="eastAsia" w:ascii="仿宋" w:hAnsi="仿宋" w:eastAsia="仿宋" w:cs="仿宋"/>
                <w:color w:val="auto"/>
                <w:sz w:val="24"/>
                <w:szCs w:val="24"/>
                <w:highlight w:val="none"/>
                <w:lang w:val="en-US" w:eastAsia="zh-CN"/>
              </w:rPr>
              <w:t>项目</w:t>
            </w:r>
          </w:p>
        </w:tc>
        <w:tc>
          <w:tcPr>
            <w:tcW w:w="5250" w:type="dxa"/>
            <w:vAlign w:val="center"/>
          </w:tcPr>
          <w:p w14:paraId="2F58B33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主要内容</w:t>
            </w:r>
          </w:p>
        </w:tc>
      </w:tr>
      <w:tr w14:paraId="5E44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40" w:type="dxa"/>
            <w:vMerge w:val="restart"/>
            <w:vAlign w:val="center"/>
          </w:tcPr>
          <w:p w14:paraId="11A6504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国产化适配、信创改造</w:t>
            </w:r>
          </w:p>
        </w:tc>
        <w:tc>
          <w:tcPr>
            <w:tcW w:w="5250" w:type="dxa"/>
            <w:vAlign w:val="center"/>
          </w:tcPr>
          <w:p w14:paraId="05C44B5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服务器端适配</w:t>
            </w:r>
          </w:p>
        </w:tc>
      </w:tr>
      <w:tr w14:paraId="2976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40" w:type="dxa"/>
            <w:vMerge w:val="continue"/>
            <w:vAlign w:val="center"/>
          </w:tcPr>
          <w:p w14:paraId="0A999368">
            <w:pPr>
              <w:spacing w:line="360" w:lineRule="auto"/>
              <w:jc w:val="center"/>
              <w:rPr>
                <w:rFonts w:hint="eastAsia" w:ascii="仿宋" w:hAnsi="仿宋" w:eastAsia="仿宋" w:cs="仿宋"/>
                <w:color w:val="auto"/>
                <w:sz w:val="24"/>
                <w:szCs w:val="24"/>
                <w:highlight w:val="none"/>
              </w:rPr>
            </w:pPr>
          </w:p>
        </w:tc>
        <w:tc>
          <w:tcPr>
            <w:tcW w:w="5250" w:type="dxa"/>
            <w:vAlign w:val="center"/>
          </w:tcPr>
          <w:p w14:paraId="23C52AF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用户终端适配</w:t>
            </w:r>
          </w:p>
        </w:tc>
      </w:tr>
      <w:tr w14:paraId="6404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440" w:type="dxa"/>
            <w:vMerge w:val="continue"/>
            <w:vAlign w:val="center"/>
          </w:tcPr>
          <w:p w14:paraId="592BB66D">
            <w:pPr>
              <w:spacing w:line="360" w:lineRule="auto"/>
              <w:jc w:val="center"/>
              <w:rPr>
                <w:rFonts w:hint="eastAsia" w:ascii="仿宋" w:hAnsi="仿宋" w:eastAsia="仿宋" w:cs="仿宋"/>
                <w:color w:val="auto"/>
                <w:sz w:val="24"/>
                <w:szCs w:val="24"/>
                <w:highlight w:val="none"/>
              </w:rPr>
            </w:pPr>
          </w:p>
        </w:tc>
        <w:tc>
          <w:tcPr>
            <w:tcW w:w="5250" w:type="dxa"/>
            <w:vAlign w:val="center"/>
          </w:tcPr>
          <w:p w14:paraId="75D8962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数据迁移</w:t>
            </w:r>
          </w:p>
        </w:tc>
      </w:tr>
      <w:tr w14:paraId="2C9E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440" w:type="dxa"/>
            <w:vMerge w:val="continue"/>
            <w:vAlign w:val="center"/>
          </w:tcPr>
          <w:p w14:paraId="6471544A">
            <w:pPr>
              <w:spacing w:line="360" w:lineRule="auto"/>
              <w:jc w:val="center"/>
              <w:rPr>
                <w:rFonts w:hint="eastAsia" w:ascii="仿宋" w:hAnsi="仿宋" w:eastAsia="仿宋" w:cs="仿宋"/>
                <w:color w:val="auto"/>
                <w:sz w:val="24"/>
                <w:szCs w:val="24"/>
                <w:highlight w:val="none"/>
              </w:rPr>
            </w:pPr>
          </w:p>
        </w:tc>
        <w:tc>
          <w:tcPr>
            <w:tcW w:w="5250" w:type="dxa"/>
            <w:vAlign w:val="center"/>
          </w:tcPr>
          <w:p w14:paraId="4597162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慢性呼吸病监测信息对接适配</w:t>
            </w:r>
            <w:r>
              <w:rPr>
                <w:rFonts w:hint="eastAsia" w:ascii="仿宋" w:hAnsi="仿宋" w:eastAsia="仿宋" w:cs="仿宋"/>
                <w:color w:val="auto"/>
                <w:sz w:val="24"/>
                <w:szCs w:val="24"/>
                <w:highlight w:val="none"/>
                <w:lang w:val="en-US" w:eastAsia="zh-CN"/>
              </w:rPr>
              <w:t>改造</w:t>
            </w:r>
          </w:p>
        </w:tc>
      </w:tr>
      <w:tr w14:paraId="475D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40" w:type="dxa"/>
            <w:vMerge w:val="continue"/>
            <w:vAlign w:val="center"/>
          </w:tcPr>
          <w:p w14:paraId="5B4A56F3">
            <w:pPr>
              <w:spacing w:line="360" w:lineRule="auto"/>
              <w:jc w:val="center"/>
              <w:rPr>
                <w:rFonts w:hint="eastAsia" w:ascii="仿宋" w:hAnsi="仿宋" w:eastAsia="仿宋" w:cs="仿宋"/>
                <w:color w:val="auto"/>
                <w:sz w:val="24"/>
                <w:szCs w:val="24"/>
                <w:highlight w:val="none"/>
              </w:rPr>
            </w:pPr>
          </w:p>
        </w:tc>
        <w:tc>
          <w:tcPr>
            <w:tcW w:w="5250" w:type="dxa"/>
            <w:vAlign w:val="center"/>
          </w:tcPr>
          <w:p w14:paraId="1EF3225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慢病随访系统适配</w:t>
            </w:r>
            <w:r>
              <w:rPr>
                <w:rFonts w:hint="eastAsia" w:ascii="仿宋" w:hAnsi="仿宋" w:eastAsia="仿宋" w:cs="仿宋"/>
                <w:color w:val="auto"/>
                <w:sz w:val="24"/>
                <w:szCs w:val="24"/>
                <w:highlight w:val="none"/>
                <w:lang w:val="en-US" w:eastAsia="zh-CN"/>
              </w:rPr>
              <w:t>改造</w:t>
            </w:r>
          </w:p>
        </w:tc>
      </w:tr>
    </w:tbl>
    <w:p w14:paraId="2D032A64">
      <w:pPr>
        <w:widowControl/>
        <w:numPr>
          <w:ilvl w:val="0"/>
          <w:numId w:val="9"/>
        </w:numPr>
        <w:snapToGrid w:val="0"/>
        <w:spacing w:line="360" w:lineRule="auto"/>
        <w:ind w:left="0" w:leftChars="0" w:firstLine="0" w:firstLineChars="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总体要求</w:t>
      </w:r>
    </w:p>
    <w:p w14:paraId="1C624229">
      <w:pPr>
        <w:pStyle w:val="44"/>
        <w:numPr>
          <w:ilvl w:val="0"/>
          <w:numId w:val="0"/>
        </w:numPr>
        <w:adjustRightInd w:val="0"/>
        <w:snapToGrid w:val="0"/>
        <w:spacing w:before="0" w:after="0" w:line="360" w:lineRule="auto"/>
        <w:ind w:leftChars="0"/>
        <w:jc w:val="both"/>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3.1</w:t>
      </w:r>
      <w:r>
        <w:rPr>
          <w:rFonts w:hint="eastAsia" w:ascii="仿宋" w:hAnsi="仿宋" w:eastAsia="仿宋" w:cs="仿宋"/>
          <w:color w:val="auto"/>
          <w:sz w:val="24"/>
          <w:szCs w:val="24"/>
          <w:highlight w:val="none"/>
        </w:rPr>
        <w:t>系统性能需求</w:t>
      </w:r>
    </w:p>
    <w:p w14:paraId="4E55F133">
      <w:pPr>
        <w:pStyle w:val="45"/>
        <w:snapToGrid w:val="0"/>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本项目建设</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满足以下性能需求：</w:t>
      </w:r>
    </w:p>
    <w:p w14:paraId="2B859349">
      <w:pPr>
        <w:pStyle w:val="45"/>
        <w:snapToGrid w:val="0"/>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3.1.1</w:t>
      </w:r>
      <w:r>
        <w:rPr>
          <w:rFonts w:hint="eastAsia" w:ascii="仿宋" w:hAnsi="仿宋" w:eastAsia="仿宋" w:cs="仿宋"/>
          <w:color w:val="auto"/>
          <w:sz w:val="24"/>
          <w:szCs w:val="24"/>
          <w:highlight w:val="none"/>
        </w:rPr>
        <w:t>业务处理能力性能指标</w:t>
      </w:r>
    </w:p>
    <w:p w14:paraId="4859A031">
      <w:pPr>
        <w:pStyle w:val="45"/>
        <w:snapToGrid w:val="0"/>
        <w:spacing w:line="360" w:lineRule="auto"/>
        <w:ind w:left="0" w:lef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（1）能满足5000个用户同时在线的要求；</w:t>
      </w:r>
    </w:p>
    <w:p w14:paraId="64EA92EA">
      <w:pPr>
        <w:pStyle w:val="45"/>
        <w:snapToGrid w:val="0"/>
        <w:spacing w:line="360" w:lineRule="auto"/>
        <w:ind w:left="0" w:lef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（2）百万条记录进行查询和读取时，响应时间不超过5秒；</w:t>
      </w:r>
    </w:p>
    <w:p w14:paraId="42736C39">
      <w:pPr>
        <w:pStyle w:val="45"/>
        <w:snapToGrid w:val="0"/>
        <w:spacing w:line="360" w:lineRule="auto"/>
        <w:ind w:left="0" w:lef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（3）一般性数据保存、修改、删除等操作，响应时间不超过3秒；</w:t>
      </w:r>
    </w:p>
    <w:p w14:paraId="30C8FA25">
      <w:pPr>
        <w:pStyle w:val="45"/>
        <w:snapToGrid w:val="0"/>
        <w:spacing w:line="360" w:lineRule="auto"/>
        <w:ind w:left="0" w:lef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（4）系统中各功能模块页面间的切换不超过3秒。</w:t>
      </w:r>
    </w:p>
    <w:p w14:paraId="0E82629C">
      <w:pPr>
        <w:pStyle w:val="45"/>
        <w:snapToGrid w:val="0"/>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3.1.2</w:t>
      </w:r>
      <w:r>
        <w:rPr>
          <w:rFonts w:hint="eastAsia" w:ascii="仿宋" w:hAnsi="仿宋" w:eastAsia="仿宋" w:cs="仿宋"/>
          <w:color w:val="auto"/>
          <w:sz w:val="24"/>
          <w:szCs w:val="24"/>
          <w:highlight w:val="none"/>
        </w:rPr>
        <w:t>数据处理与交换能力指标</w:t>
      </w:r>
    </w:p>
    <w:p w14:paraId="58F75CEA">
      <w:pPr>
        <w:pStyle w:val="45"/>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在极端业务高峰和软硬件资源足够的情况下，具备日最大各业务系统合计超1亿条的数据处理与交换能力。</w:t>
      </w:r>
    </w:p>
    <w:p w14:paraId="0485CFC7">
      <w:pPr>
        <w:pStyle w:val="45"/>
        <w:snapToGrid w:val="0"/>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3.1.3</w:t>
      </w:r>
      <w:r>
        <w:rPr>
          <w:rFonts w:hint="eastAsia" w:ascii="仿宋" w:hAnsi="仿宋" w:eastAsia="仿宋" w:cs="仿宋"/>
          <w:color w:val="auto"/>
          <w:sz w:val="24"/>
          <w:szCs w:val="24"/>
          <w:highlight w:val="none"/>
        </w:rPr>
        <w:t>并发请求指标</w:t>
      </w:r>
    </w:p>
    <w:p w14:paraId="0A08E827">
      <w:pPr>
        <w:pStyle w:val="45"/>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（1）用户使用并发请求数≥1000；</w:t>
      </w:r>
    </w:p>
    <w:p w14:paraId="4AADAECE">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（2）数据库连接并发数≥500。</w:t>
      </w:r>
    </w:p>
    <w:p w14:paraId="33B0C165">
      <w:pPr>
        <w:pStyle w:val="45"/>
        <w:snapToGrid w:val="0"/>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3.1.4</w:t>
      </w:r>
      <w:r>
        <w:rPr>
          <w:rFonts w:hint="eastAsia" w:ascii="仿宋" w:hAnsi="仿宋" w:eastAsia="仿宋" w:cs="仿宋"/>
          <w:color w:val="auto"/>
          <w:sz w:val="24"/>
          <w:szCs w:val="24"/>
          <w:highlight w:val="none"/>
        </w:rPr>
        <w:t>系统可靠性指标</w:t>
      </w:r>
    </w:p>
    <w:p w14:paraId="4B766539">
      <w:pPr>
        <w:pStyle w:val="45"/>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系统有效工作时间要求≥99.9%</w:t>
      </w:r>
    </w:p>
    <w:p w14:paraId="79559A72">
      <w:pPr>
        <w:pStyle w:val="44"/>
        <w:numPr>
          <w:ilvl w:val="0"/>
          <w:numId w:val="0"/>
        </w:numPr>
        <w:adjustRightInd w:val="0"/>
        <w:snapToGrid w:val="0"/>
        <w:spacing w:before="0" w:after="0" w:line="360" w:lineRule="auto"/>
        <w:ind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标准规范要求</w:t>
      </w:r>
    </w:p>
    <w:p w14:paraId="52074E74">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基于国家、省电子政务相关标准规范、行业相关标准规范，遵循省经济社会发展标准体系，结合建设要求，设计项目相应的标准规范。</w:t>
      </w:r>
    </w:p>
    <w:p w14:paraId="4674E6B1">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3.2.1</w:t>
      </w:r>
      <w:r>
        <w:rPr>
          <w:rFonts w:hint="eastAsia" w:ascii="仿宋" w:hAnsi="仿宋" w:eastAsia="仿宋" w:cs="仿宋"/>
          <w:color w:val="auto"/>
          <w:sz w:val="24"/>
          <w:szCs w:val="24"/>
          <w:highlight w:val="none"/>
        </w:rPr>
        <w:t>组织人员对建设中所涉及的国家标准、行业标准及地方标准现状进行调研和梳理，为本项目标准规范建设提供理论和技术基础。</w:t>
      </w:r>
    </w:p>
    <w:p w14:paraId="6FE0452B">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3.2.2</w:t>
      </w:r>
      <w:r>
        <w:rPr>
          <w:rFonts w:hint="eastAsia" w:ascii="仿宋" w:hAnsi="仿宋" w:eastAsia="仿宋" w:cs="仿宋"/>
          <w:color w:val="auto"/>
          <w:sz w:val="24"/>
          <w:szCs w:val="24"/>
          <w:highlight w:val="none"/>
        </w:rPr>
        <w:t>在现有国家电子政务标准规范体系基础上，进行优化、完善，形成适合的标准规范体系框架。</w:t>
      </w:r>
    </w:p>
    <w:p w14:paraId="3F92E96D">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3.2.3</w:t>
      </w:r>
      <w:r>
        <w:rPr>
          <w:rFonts w:hint="eastAsia" w:ascii="仿宋" w:hAnsi="仿宋" w:eastAsia="仿宋" w:cs="仿宋"/>
          <w:color w:val="auto"/>
          <w:sz w:val="24"/>
          <w:szCs w:val="24"/>
          <w:highlight w:val="none"/>
        </w:rPr>
        <w:t>从建设需求出发，按照急用先行的原则，制定关键标准规范，为互联互通、信息共享、业务协同、信息安全打好基础。</w:t>
      </w:r>
    </w:p>
    <w:p w14:paraId="69D6DFE4">
      <w:pPr>
        <w:pStyle w:val="45"/>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3.2.4</w:t>
      </w:r>
      <w:r>
        <w:rPr>
          <w:rFonts w:hint="eastAsia" w:ascii="仿宋" w:hAnsi="仿宋" w:eastAsia="仿宋" w:cs="仿宋"/>
          <w:color w:val="auto"/>
          <w:sz w:val="24"/>
          <w:szCs w:val="24"/>
          <w:highlight w:val="none"/>
        </w:rPr>
        <w:t>建立标准规范贯彻实施机制，为标准的落地实施提供服务</w:t>
      </w:r>
      <w:r>
        <w:rPr>
          <w:rFonts w:hint="eastAsia" w:ascii="仿宋" w:hAnsi="仿宋" w:eastAsia="仿宋" w:cs="仿宋"/>
          <w:color w:val="auto"/>
          <w:sz w:val="24"/>
          <w:szCs w:val="24"/>
          <w:highlight w:val="none"/>
          <w:lang w:eastAsia="zh-CN"/>
        </w:rPr>
        <w:t>。</w:t>
      </w:r>
    </w:p>
    <w:p w14:paraId="54906617">
      <w:pPr>
        <w:pStyle w:val="44"/>
        <w:numPr>
          <w:ilvl w:val="0"/>
          <w:numId w:val="0"/>
        </w:numPr>
        <w:adjustRightInd w:val="0"/>
        <w:snapToGrid w:val="0"/>
        <w:spacing w:before="0" w:after="0" w:line="360" w:lineRule="auto"/>
        <w:ind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信息安全要求</w:t>
      </w:r>
    </w:p>
    <w:p w14:paraId="50B52547">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1服务保密要求</w:t>
      </w:r>
    </w:p>
    <w:p w14:paraId="3DA6E9E5">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中标方须在签订合同后与业主单位签订保密协议。</w:t>
      </w:r>
    </w:p>
    <w:p w14:paraId="393E31DD">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2安全性、功能性能测试要求</w:t>
      </w:r>
    </w:p>
    <w:p w14:paraId="342ED22A">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系统须避免各种信息安全漏洞，加强安全性防护，有完善的安全解决方案。采购方可委托第三方进行安全和性能测试，如果测试中发现存在问题，中标方需尽快解决。测试费用由中标方承担。</w:t>
      </w:r>
    </w:p>
    <w:p w14:paraId="2B9D5CD7">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3系统等保要求</w:t>
      </w:r>
    </w:p>
    <w:p w14:paraId="3D0590A2">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在项目建成后，系统需符合安全等级保护的第三级别，</w:t>
      </w:r>
      <w:r>
        <w:rPr>
          <w:rFonts w:hint="eastAsia" w:ascii="仿宋" w:hAnsi="仿宋" w:eastAsia="仿宋" w:cs="仿宋"/>
          <w:color w:val="auto"/>
          <w:sz w:val="24"/>
          <w:szCs w:val="24"/>
          <w:highlight w:val="none"/>
          <w:lang w:val="en-US" w:eastAsia="zh-CN"/>
        </w:rPr>
        <w:t>中标方</w:t>
      </w:r>
      <w:r>
        <w:rPr>
          <w:rFonts w:hint="eastAsia" w:ascii="仿宋" w:hAnsi="仿宋" w:eastAsia="仿宋" w:cs="仿宋"/>
          <w:color w:val="auto"/>
          <w:sz w:val="24"/>
          <w:szCs w:val="24"/>
          <w:highlight w:val="none"/>
        </w:rPr>
        <w:t>必须</w:t>
      </w:r>
      <w:r>
        <w:rPr>
          <w:rFonts w:hint="eastAsia" w:ascii="仿宋" w:hAnsi="仿宋" w:eastAsia="仿宋" w:cs="仿宋"/>
          <w:color w:val="auto"/>
          <w:sz w:val="24"/>
          <w:szCs w:val="24"/>
          <w:highlight w:val="none"/>
          <w:lang w:eastAsia="zh-CN"/>
        </w:rPr>
        <w:t>无条件</w:t>
      </w:r>
      <w:r>
        <w:rPr>
          <w:rFonts w:hint="eastAsia" w:ascii="仿宋" w:hAnsi="仿宋" w:eastAsia="仿宋" w:cs="仿宋"/>
          <w:color w:val="auto"/>
          <w:sz w:val="24"/>
          <w:szCs w:val="24"/>
          <w:highlight w:val="none"/>
          <w:lang w:val="en-US" w:eastAsia="zh-CN"/>
        </w:rPr>
        <w:t>配合</w:t>
      </w:r>
      <w:r>
        <w:rPr>
          <w:rFonts w:hint="eastAsia" w:ascii="仿宋" w:hAnsi="仿宋" w:eastAsia="仿宋" w:cs="仿宋"/>
          <w:color w:val="auto"/>
          <w:sz w:val="24"/>
          <w:szCs w:val="24"/>
          <w:highlight w:val="none"/>
        </w:rPr>
        <w:t>整改等保</w:t>
      </w:r>
      <w:r>
        <w:rPr>
          <w:rFonts w:hint="eastAsia" w:ascii="仿宋" w:hAnsi="仿宋" w:eastAsia="仿宋" w:cs="仿宋"/>
          <w:color w:val="auto"/>
          <w:sz w:val="24"/>
          <w:szCs w:val="24"/>
          <w:highlight w:val="none"/>
          <w:lang w:val="en-US" w:eastAsia="zh-CN"/>
        </w:rPr>
        <w:t>测评</w:t>
      </w:r>
      <w:r>
        <w:rPr>
          <w:rFonts w:hint="eastAsia" w:ascii="仿宋" w:hAnsi="仿宋" w:eastAsia="仿宋" w:cs="仿宋"/>
          <w:color w:val="auto"/>
          <w:sz w:val="24"/>
          <w:szCs w:val="24"/>
          <w:highlight w:val="none"/>
        </w:rPr>
        <w:t>过程中发现的软件问题。在运维期内，每年至少进行一次等级问题整改。</w:t>
      </w:r>
    </w:p>
    <w:p w14:paraId="375BF2FF">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4代码安全要求</w:t>
      </w:r>
    </w:p>
    <w:p w14:paraId="4952A470">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需遵循代码安全开发规范和实施代码安全检测，检测发现的问题整改完成后，提供安全检测资质机构出具的软件代码安全检测报告。</w:t>
      </w:r>
    </w:p>
    <w:p w14:paraId="4DD47320">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5软件应急方案</w:t>
      </w:r>
    </w:p>
    <w:p w14:paraId="3D8A60BD">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中标方必须提供系统应急方案，并得到业主方的批准，此为验收通过的必备条件之一。应急方案需考虑各种故障类型，分别给出解决方案。</w:t>
      </w:r>
    </w:p>
    <w:p w14:paraId="7CA96774">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6信息安全承诺保障</w:t>
      </w:r>
    </w:p>
    <w:p w14:paraId="1ED55DC2">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方承诺严格把控运维人员安全风险及系统安全风险，提供核心运维人员背景审查材料，每月对系统进行安全监测和巡检，出具安全巡检报告。及时修复系统存在的各类安全漏洞。在政府重要活动、会议召开期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节假日</w:t>
      </w:r>
      <w:r>
        <w:rPr>
          <w:rFonts w:hint="eastAsia" w:ascii="仿宋" w:hAnsi="仿宋" w:eastAsia="仿宋" w:cs="仿宋"/>
          <w:color w:val="auto"/>
          <w:sz w:val="24"/>
          <w:szCs w:val="24"/>
          <w:highlight w:val="none"/>
        </w:rPr>
        <w:t>对系统进行7*24小时严密监控，一旦发现问题，要求在第一时间内关停</w:t>
      </w:r>
      <w:r>
        <w:rPr>
          <w:rFonts w:hint="eastAsia" w:ascii="仿宋" w:hAnsi="仿宋" w:eastAsia="仿宋" w:cs="仿宋"/>
          <w:color w:val="auto"/>
          <w:sz w:val="24"/>
          <w:szCs w:val="24"/>
          <w:highlight w:val="none"/>
          <w:lang w:val="en-US" w:eastAsia="zh-CN"/>
        </w:rPr>
        <w:t>并立即进行修复，尽快</w:t>
      </w:r>
      <w:r>
        <w:rPr>
          <w:rFonts w:hint="eastAsia" w:ascii="仿宋" w:hAnsi="仿宋" w:eastAsia="仿宋" w:cs="仿宋"/>
          <w:color w:val="auto"/>
          <w:sz w:val="24"/>
          <w:szCs w:val="24"/>
          <w:highlight w:val="none"/>
        </w:rPr>
        <w:t>恢复正常服务，并尽可能</w:t>
      </w:r>
      <w:r>
        <w:rPr>
          <w:rFonts w:hint="eastAsia" w:ascii="仿宋" w:hAnsi="仿宋" w:eastAsia="仿宋" w:cs="仿宋"/>
          <w:color w:val="auto"/>
          <w:sz w:val="24"/>
          <w:szCs w:val="24"/>
          <w:highlight w:val="none"/>
          <w:lang w:val="en-US" w:eastAsia="zh-CN"/>
        </w:rPr>
        <w:t>地</w:t>
      </w:r>
      <w:r>
        <w:rPr>
          <w:rFonts w:hint="eastAsia" w:ascii="仿宋" w:hAnsi="仿宋" w:eastAsia="仿宋" w:cs="仿宋"/>
          <w:color w:val="auto"/>
          <w:sz w:val="24"/>
          <w:szCs w:val="24"/>
          <w:highlight w:val="none"/>
        </w:rPr>
        <w:t>消除影响。中标方承担因系统本身漏洞所引发的信息安全事件而带来的相关法律责任。</w:t>
      </w:r>
    </w:p>
    <w:p w14:paraId="4DBE88F6">
      <w:pPr>
        <w:pStyle w:val="4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建设和运维期内如发生重大信息安全事件，被上级单位或公安机关通报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如发生被悬挂反动标语、赌博色情、数据泄漏等安全事件，视情节严重程度</w:t>
      </w:r>
      <w:r>
        <w:rPr>
          <w:rFonts w:hint="eastAsia" w:ascii="仿宋" w:hAnsi="仿宋" w:eastAsia="仿宋" w:cs="仿宋"/>
          <w:color w:val="auto"/>
          <w:sz w:val="24"/>
          <w:szCs w:val="24"/>
          <w:highlight w:val="none"/>
          <w:lang w:val="en-US" w:eastAsia="zh-CN"/>
        </w:rPr>
        <w:t>对中标方进行</w:t>
      </w:r>
      <w:r>
        <w:rPr>
          <w:rFonts w:hint="eastAsia" w:ascii="仿宋" w:hAnsi="仿宋" w:eastAsia="仿宋" w:cs="仿宋"/>
          <w:color w:val="auto"/>
          <w:sz w:val="24"/>
          <w:szCs w:val="24"/>
          <w:highlight w:val="none"/>
        </w:rPr>
        <w:t>罚款。因运维人员管理疏忽导致的上述信息安全事件，采购方保留追诉中标方连带法律责任的权力。</w:t>
      </w:r>
    </w:p>
    <w:p w14:paraId="15239DBE">
      <w:pPr>
        <w:pStyle w:val="46"/>
        <w:numPr>
          <w:ilvl w:val="0"/>
          <w:numId w:val="0"/>
        </w:numPr>
        <w:adjustRightInd w:val="0"/>
        <w:snapToGrid w:val="0"/>
        <w:spacing w:before="0" w:after="0" w:line="360" w:lineRule="auto"/>
        <w:ind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4、国产化适配、信创改造</w:t>
      </w:r>
      <w:r>
        <w:rPr>
          <w:rFonts w:hint="eastAsia" w:ascii="仿宋" w:hAnsi="仿宋" w:eastAsia="仿宋" w:cs="仿宋"/>
          <w:color w:val="auto"/>
          <w:sz w:val="24"/>
          <w:szCs w:val="24"/>
          <w:highlight w:val="none"/>
        </w:rPr>
        <w:t>系统功能要求</w:t>
      </w:r>
    </w:p>
    <w:p w14:paraId="2E99E513">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4.1服务器端适配</w:t>
      </w:r>
    </w:p>
    <w:p w14:paraId="3DD99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投标人需结合服务器、数据库、中间件等部署环境的要求对应用系统本身进行代码层的改造。</w:t>
      </w:r>
    </w:p>
    <w:p w14:paraId="2A9CF8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（1）适配信息化操作系统</w:t>
      </w:r>
    </w:p>
    <w:p w14:paraId="6C6FE1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投标人需支持适配鲲鹏、龙芯、飞腾、海光、兆芯、海思等国产芯片服务器环境，适配银河麒麟、统信UOS等操作系统，集成兼容各服务器环境下的文件转换服务。</w:t>
      </w:r>
    </w:p>
    <w:p w14:paraId="29EA84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（2）适配信息化数据库</w:t>
      </w:r>
    </w:p>
    <w:p w14:paraId="7AA89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投标人需支持适配达梦、金仓、神通等数据库管理系统等系统数据库结构初始化（数据表、存储过程、序列、触发器等）。</w:t>
      </w:r>
    </w:p>
    <w:p w14:paraId="0F2C82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（3）适配信息化中间件</w:t>
      </w:r>
    </w:p>
    <w:p w14:paraId="6DF850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各功能模块实现信息化中间件的适配，兼容金蝶Apusic、东方通、普元等应用服务器软件等应用服务器软件。</w:t>
      </w:r>
    </w:p>
    <w:p w14:paraId="5274CF22">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4.2用户终端适配</w:t>
      </w:r>
    </w:p>
    <w:p w14:paraId="7E015D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投标人需对应用系统的前端页面或者前端访问插件，结合操作系统及浏览器等要求进行兼容性改造。</w:t>
      </w:r>
    </w:p>
    <w:p w14:paraId="5D28C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（1）国产化终端操作系统适配</w:t>
      </w:r>
    </w:p>
    <w:p w14:paraId="72DCB8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不同的CPU指令架构不同，而系统所使用的前端应用插件是基于C/C++语言开发的。投标人需针对不同的CPU指令集架构进行编译适配。根据系统终端环境的情况，在信创终端环境下进行适配。通过对应平台的编译进行编译，并生成对应平台下的可执行文件以及相应的动态库。</w:t>
      </w:r>
    </w:p>
    <w:p w14:paraId="27221E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（2）浏览器国产化适配优化</w:t>
      </w:r>
    </w:p>
    <w:p w14:paraId="0DF076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将用户使用的终端替换为安全可靠通用终端，应用系统基于终端预装浏览器（360浏览器、火狐浏览器等）的特性进行适配改造。</w:t>
      </w:r>
    </w:p>
    <w:p w14:paraId="19843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终端替换需采取分批替换、平滑过渡方式，因此系统除了支持国产浏览器外，还需支持Google、Microsoft Edge等非国产浏览器，实现双适配。</w:t>
      </w:r>
    </w:p>
    <w:p w14:paraId="5A4BC0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（3）适配信息化文字处理软件</w:t>
      </w:r>
    </w:p>
    <w:p w14:paraId="094997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支持适配信息化文字处理软件及在线调用编辑软件，主要包括文件加载、文件提交、内容自动更新、痕迹保留、套红清稿、二维码插入等功能适配。支持对接金山WPS、永中office等国产文字处理软件。</w:t>
      </w:r>
    </w:p>
    <w:p w14:paraId="20875137">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4.3数据迁移</w:t>
      </w:r>
    </w:p>
    <w:p w14:paraId="2B272C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本次项目所涉系统目前均运行于国外数据库环境，迁移后系统的数据库为国产数据库，为了确保系统数据稳定运行，需要对数据进行无损耗的迁移。</w:t>
      </w:r>
    </w:p>
    <w:p w14:paraId="645AAA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（1）完成数据库向国产数据库的迁移。</w:t>
      </w:r>
    </w:p>
    <w:p w14:paraId="5CACAD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（2）对应用进行修改，使其支持国产数据库。</w:t>
      </w:r>
    </w:p>
    <w:p w14:paraId="48FD235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投标人需按照数据迁移内容提出实际可行数据迁移方法、数据迁移步骤、迁移验证、迁移后调试、迁移后优化等方案，保障数据迁移正确和稳定性。</w:t>
      </w:r>
    </w:p>
    <w:p w14:paraId="3C5D3334">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4.4慢性呼吸系统疾病监测信息对接适配改造</w:t>
      </w:r>
    </w:p>
    <w:p w14:paraId="4AEFC35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按照《浙江省</w:t>
      </w:r>
      <w:bookmarkStart w:id="42" w:name="OLE_LINK1"/>
      <w:r>
        <w:rPr>
          <w:rFonts w:hint="eastAsia" w:ascii="仿宋" w:hAnsi="仿宋" w:eastAsia="仿宋" w:cs="仿宋"/>
          <w:color w:val="auto"/>
          <w:sz w:val="24"/>
          <w:szCs w:val="24"/>
          <w:highlight w:val="none"/>
          <w:lang w:val="en-US" w:eastAsia="zh-CN"/>
        </w:rPr>
        <w:t>慢性呼吸系统疾病</w:t>
      </w:r>
      <w:bookmarkEnd w:id="42"/>
      <w:r>
        <w:rPr>
          <w:rFonts w:hint="eastAsia" w:ascii="仿宋" w:hAnsi="仿宋" w:eastAsia="仿宋" w:cs="仿宋"/>
          <w:color w:val="auto"/>
          <w:sz w:val="24"/>
          <w:szCs w:val="24"/>
          <w:highlight w:val="none"/>
          <w:lang w:val="en-US" w:eastAsia="zh-CN"/>
        </w:rPr>
        <w:t>病例登记工作规范（试行）的通知》及《绍兴市公卫采集平台业务接口规范慢性病、死因、伤害报告》文件要求，完成辖区内慢性呼吸系统疾病信息自动采集交换，打通从医疗机构到区级卫生健康区域平台再到绍兴市疾控业务信息平台通道。</w:t>
      </w:r>
    </w:p>
    <w:p w14:paraId="190E23AB">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4.5慢病随访系统适配改造</w:t>
      </w:r>
    </w:p>
    <w:p w14:paraId="1890745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实现糖尿病、冠心病、脑卒中、肿瘤、慢阻肺五类慢病随访管理，根据国家对慢病管理相关要求，实现对慢病登记信息增加、删除、修改、审核等业务管理功能。</w:t>
      </w:r>
    </w:p>
    <w:p w14:paraId="5081029F">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4.6国产商用密码适配</w:t>
      </w:r>
    </w:p>
    <w:p w14:paraId="489D9FD8">
      <w:pPr>
        <w:bidi w:val="0"/>
        <w:spacing w:line="360" w:lineRule="auto"/>
        <w:ind w:firstLine="480" w:firstLineChars="20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应用国产商用密码对数据加密，如基于国产密码算法（SM2、SM3、SM4等）和国产密码技术实现用户登录设备时的身份鉴别；使用国产密码对通信进行加密；重要数据存储完整性保护过程中使用的密码算法为国密算法。若项目无法通过国产商用密码评测需及时配合修改使之通过评测。</w:t>
      </w:r>
    </w:p>
    <w:p w14:paraId="5BCBACB4">
      <w:pPr>
        <w:pStyle w:val="45"/>
        <w:numPr>
          <w:ilvl w:val="0"/>
          <w:numId w:val="0"/>
        </w:numPr>
        <w:snapToGrid w:val="0"/>
        <w:spacing w:line="360" w:lineRule="auto"/>
        <w:ind w:leftChars="0"/>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5、其他要求</w:t>
      </w:r>
    </w:p>
    <w:p w14:paraId="0CF654C5">
      <w:pPr>
        <w:pStyle w:val="45"/>
        <w:numPr>
          <w:ilvl w:val="0"/>
          <w:numId w:val="0"/>
        </w:numPr>
        <w:snapToGrid w:val="0"/>
        <w:spacing w:line="360" w:lineRule="auto"/>
        <w:ind w:leftChars="0"/>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5.1管理要求</w:t>
      </w:r>
    </w:p>
    <w:p w14:paraId="5B46D092">
      <w:pPr>
        <w:pStyle w:val="45"/>
        <w:numPr>
          <w:ilvl w:val="0"/>
          <w:numId w:val="0"/>
        </w:numPr>
        <w:snapToGrid w:val="0"/>
        <w:spacing w:line="360" w:lineRule="auto"/>
        <w:ind w:leftChars="0" w:firstLine="480" w:firstLineChars="200"/>
        <w:rPr>
          <w:rFonts w:hint="default"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5.1.1采购</w:t>
      </w:r>
      <w:r>
        <w:rPr>
          <w:rFonts w:hint="default" w:ascii="仿宋" w:hAnsi="仿宋" w:eastAsia="仿宋" w:cs="仿宋"/>
          <w:b w:val="0"/>
          <w:bCs w:val="0"/>
          <w:color w:val="auto"/>
          <w:szCs w:val="24"/>
          <w:highlight w:val="none"/>
          <w:lang w:val="en-US" w:eastAsia="zh-CN"/>
        </w:rPr>
        <w:t>人有权监督和管理</w:t>
      </w:r>
      <w:r>
        <w:rPr>
          <w:rFonts w:hint="eastAsia" w:ascii="仿宋" w:hAnsi="仿宋" w:eastAsia="仿宋" w:cs="仿宋"/>
          <w:b w:val="0"/>
          <w:bCs w:val="0"/>
          <w:color w:val="auto"/>
          <w:szCs w:val="24"/>
          <w:highlight w:val="none"/>
          <w:lang w:val="en-US" w:eastAsia="zh-CN"/>
        </w:rPr>
        <w:t>本</w:t>
      </w:r>
      <w:r>
        <w:rPr>
          <w:rFonts w:hint="default" w:ascii="仿宋" w:hAnsi="仿宋" w:eastAsia="仿宋" w:cs="仿宋"/>
          <w:b w:val="0"/>
          <w:bCs w:val="0"/>
          <w:color w:val="auto"/>
          <w:szCs w:val="24"/>
          <w:highlight w:val="none"/>
          <w:lang w:val="en-US" w:eastAsia="zh-CN"/>
        </w:rPr>
        <w:t>项目的测试、安装、调试、故障诊断、系统开发和验收等各项工作，</w:t>
      </w:r>
      <w:r>
        <w:rPr>
          <w:rFonts w:hint="eastAsia" w:ascii="仿宋" w:hAnsi="仿宋" w:eastAsia="仿宋" w:cs="仿宋"/>
          <w:b w:val="0"/>
          <w:bCs w:val="0"/>
          <w:color w:val="auto"/>
          <w:szCs w:val="24"/>
          <w:highlight w:val="none"/>
          <w:lang w:val="en-US" w:eastAsia="zh-CN"/>
        </w:rPr>
        <w:t>投标人</w:t>
      </w:r>
      <w:r>
        <w:rPr>
          <w:rFonts w:hint="default" w:ascii="仿宋" w:hAnsi="仿宋" w:eastAsia="仿宋" w:cs="仿宋"/>
          <w:b w:val="0"/>
          <w:bCs w:val="0"/>
          <w:color w:val="auto"/>
          <w:szCs w:val="24"/>
          <w:highlight w:val="none"/>
          <w:lang w:val="en-US" w:eastAsia="zh-CN"/>
        </w:rPr>
        <w:t>必须接受并服从</w:t>
      </w:r>
      <w:r>
        <w:rPr>
          <w:rFonts w:hint="eastAsia" w:ascii="仿宋" w:hAnsi="仿宋" w:eastAsia="仿宋" w:cs="仿宋"/>
          <w:b w:val="0"/>
          <w:bCs w:val="0"/>
          <w:color w:val="auto"/>
          <w:szCs w:val="24"/>
          <w:highlight w:val="none"/>
          <w:lang w:val="en-US" w:eastAsia="zh-CN"/>
        </w:rPr>
        <w:t>采购</w:t>
      </w:r>
      <w:r>
        <w:rPr>
          <w:rFonts w:hint="default" w:ascii="仿宋" w:hAnsi="仿宋" w:eastAsia="仿宋" w:cs="仿宋"/>
          <w:b w:val="0"/>
          <w:bCs w:val="0"/>
          <w:color w:val="auto"/>
          <w:szCs w:val="24"/>
          <w:highlight w:val="none"/>
          <w:lang w:val="en-US" w:eastAsia="zh-CN"/>
        </w:rPr>
        <w:t>人的监督、管理要求，无条件提供中间过程工作成果。</w:t>
      </w:r>
    </w:p>
    <w:p w14:paraId="0BCD026C">
      <w:pPr>
        <w:pStyle w:val="45"/>
        <w:numPr>
          <w:ilvl w:val="0"/>
          <w:numId w:val="0"/>
        </w:numPr>
        <w:snapToGrid w:val="0"/>
        <w:spacing w:line="360" w:lineRule="auto"/>
        <w:ind w:leftChars="0" w:firstLine="480" w:firstLineChars="200"/>
        <w:rPr>
          <w:rFonts w:hint="default"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5.1.2</w:t>
      </w:r>
      <w:r>
        <w:rPr>
          <w:rFonts w:hint="default" w:ascii="仿宋" w:hAnsi="仿宋" w:eastAsia="仿宋" w:cs="仿宋"/>
          <w:b w:val="0"/>
          <w:bCs w:val="0"/>
          <w:color w:val="auto"/>
          <w:szCs w:val="24"/>
          <w:highlight w:val="none"/>
          <w:lang w:val="en-US" w:eastAsia="zh-CN"/>
        </w:rPr>
        <w:t>未经采购单位允许，不得进行随意变更团队人员，如需变更应提前1个月告知，并经采购人确认后续工作人员到岗并完成交接后方可变更。</w:t>
      </w:r>
    </w:p>
    <w:p w14:paraId="09985714">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计划与进度管理要求</w:t>
      </w:r>
    </w:p>
    <w:p w14:paraId="26F2FA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5.2.1</w:t>
      </w: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lang w:val="en-US" w:eastAsia="zh-CN"/>
        </w:rPr>
        <w:t>人中标</w:t>
      </w:r>
      <w:r>
        <w:rPr>
          <w:rFonts w:hint="eastAsia" w:ascii="仿宋" w:hAnsi="仿宋" w:eastAsia="仿宋" w:cs="仿宋"/>
          <w:color w:val="auto"/>
          <w:sz w:val="24"/>
          <w:highlight w:val="none"/>
        </w:rPr>
        <w:t>后须提交正式工作方案，明确</w:t>
      </w:r>
      <w:r>
        <w:rPr>
          <w:rFonts w:hint="eastAsia" w:ascii="仿宋" w:hAnsi="仿宋" w:eastAsia="仿宋" w:cs="仿宋"/>
          <w:color w:val="auto"/>
          <w:sz w:val="24"/>
          <w:highlight w:val="none"/>
          <w:lang w:val="en-US" w:eastAsia="zh-CN"/>
        </w:rPr>
        <w:t>本</w:t>
      </w:r>
      <w:r>
        <w:rPr>
          <w:rFonts w:hint="eastAsia" w:ascii="仿宋" w:hAnsi="仿宋" w:eastAsia="仿宋" w:cs="仿宋"/>
          <w:color w:val="auto"/>
          <w:sz w:val="24"/>
          <w:highlight w:val="none"/>
        </w:rPr>
        <w:t>项目工作的方式、方法、过程步骤、按阶段分解的详细计划、对应计划应提交的工作成果、需要</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人协调与配合的事项，并经</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人审核、批准。</w:t>
      </w:r>
    </w:p>
    <w:p w14:paraId="71E148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5.2.2</w:t>
      </w: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在项目实施过程中必须分别按周、月提交进度报告，对项目问题</w:t>
      </w:r>
      <w:r>
        <w:rPr>
          <w:rFonts w:hint="eastAsia" w:ascii="仿宋" w:hAnsi="仿宋" w:eastAsia="仿宋" w:cs="仿宋"/>
          <w:color w:val="auto"/>
          <w:sz w:val="24"/>
          <w:szCs w:val="24"/>
          <w:highlight w:val="none"/>
        </w:rPr>
        <w:t>及进度延迟原因进行说明，制定合理的解决措施并有效执行。</w:t>
      </w:r>
    </w:p>
    <w:p w14:paraId="6BD0CC78">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5.3</w:t>
      </w:r>
      <w:r>
        <w:rPr>
          <w:rFonts w:hint="eastAsia" w:ascii="仿宋" w:hAnsi="仿宋" w:eastAsia="仿宋" w:cs="仿宋"/>
          <w:b/>
          <w:bCs/>
          <w:color w:val="auto"/>
          <w:sz w:val="24"/>
          <w:szCs w:val="24"/>
          <w:highlight w:val="none"/>
        </w:rPr>
        <w:t>质量管理要求</w:t>
      </w:r>
    </w:p>
    <w:p w14:paraId="6AD22F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5.3.1</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应按ISO9001质量管理体系规范要求，针对</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项目实施过程及交付结果进行质量规划、管理、控制。</w:t>
      </w:r>
    </w:p>
    <w:p w14:paraId="5DB4EB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一旦中标必须提交正式的质量计划，明确质量控制点、控制内容、质量要求、检查记录要求，并经</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人审核、批准。</w:t>
      </w:r>
    </w:p>
    <w:p w14:paraId="21FB55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5.3.3</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在项目实施过程中应提交进度报告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应包括质量报告内容，对质量问题制定改进措施并有效执行。</w:t>
      </w:r>
    </w:p>
    <w:p w14:paraId="3BB379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必须接受</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人的质量监督检查，提供真实有效的相关质量</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记录、证据，无条件接受</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提出的质量问题整改要求，承担质量责任及因质量问题导致的进度延迟责任。</w:t>
      </w:r>
    </w:p>
    <w:p w14:paraId="2AEDDD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5.3.5</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必须提供详细测试方案，包括采用测试技术、测试方法和测试报告提交形式。在实施过程中，中标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应先拟出一个测试方案，具体到每一个测试步骤，与用户讨论通过后，方可按计划进行测试。</w:t>
      </w:r>
    </w:p>
    <w:p w14:paraId="110D1620">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5.4</w:t>
      </w:r>
      <w:r>
        <w:rPr>
          <w:rFonts w:hint="eastAsia" w:ascii="仿宋" w:hAnsi="仿宋" w:eastAsia="仿宋" w:cs="仿宋"/>
          <w:b/>
          <w:bCs/>
          <w:color w:val="auto"/>
          <w:sz w:val="24"/>
          <w:szCs w:val="24"/>
          <w:highlight w:val="none"/>
        </w:rPr>
        <w:t>文档交付要求</w:t>
      </w:r>
    </w:p>
    <w:p w14:paraId="587791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5.4.1</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必须及时提供验收规范、产品文档、质保书、设计文档、</w:t>
      </w:r>
      <w:r>
        <w:rPr>
          <w:rFonts w:hint="eastAsia" w:ascii="仿宋" w:hAnsi="仿宋" w:eastAsia="仿宋" w:cs="仿宋"/>
          <w:color w:val="auto"/>
          <w:sz w:val="24"/>
          <w:szCs w:val="24"/>
          <w:highlight w:val="none"/>
          <w:lang w:val="en-US" w:eastAsia="zh-CN"/>
        </w:rPr>
        <w:t>改造</w:t>
      </w:r>
      <w:r>
        <w:rPr>
          <w:rFonts w:hint="eastAsia" w:ascii="仿宋" w:hAnsi="仿宋" w:eastAsia="仿宋" w:cs="仿宋"/>
          <w:color w:val="auto"/>
          <w:sz w:val="24"/>
          <w:szCs w:val="24"/>
          <w:highlight w:val="none"/>
        </w:rPr>
        <w:t>文档、检测文档、项目管理文档等有关文档。</w:t>
      </w:r>
    </w:p>
    <w:p w14:paraId="25894E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5.4.2</w:t>
      </w:r>
      <w:r>
        <w:rPr>
          <w:rFonts w:hint="eastAsia" w:ascii="仿宋" w:hAnsi="仿宋" w:eastAsia="仿宋" w:cs="仿宋"/>
          <w:color w:val="auto"/>
          <w:sz w:val="24"/>
          <w:szCs w:val="24"/>
          <w:highlight w:val="none"/>
        </w:rPr>
        <w:t>应用系统开发应严格按照国家软件工程规范进行，中标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必须根据开发进度及时提供有关文档，包含但不限于：</w:t>
      </w:r>
    </w:p>
    <w:p w14:paraId="5078C5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①准备阶段：《实施计划》；</w:t>
      </w:r>
    </w:p>
    <w:p w14:paraId="7883E9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②需求分析阶段：《需求分析说明书》；</w:t>
      </w:r>
    </w:p>
    <w:p w14:paraId="75C236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③设计阶段：《概要设计说明书》、《数据库设计说明书》；</w:t>
      </w:r>
    </w:p>
    <w:p w14:paraId="67B98D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④测试阶段：《测试计划》、《测试报告》；</w:t>
      </w:r>
    </w:p>
    <w:p w14:paraId="10A28E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⑤上线阶段：《试运行/上线报告》；</w:t>
      </w:r>
    </w:p>
    <w:p w14:paraId="4BB2DD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⑥培训文档：《培训计划》；</w:t>
      </w:r>
    </w:p>
    <w:p w14:paraId="4D3C98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⑦交付使用：《用户手册》；</w:t>
      </w:r>
    </w:p>
    <w:p w14:paraId="189F82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⑧与工程相关的其他文档</w:t>
      </w:r>
    </w:p>
    <w:p w14:paraId="6F26D7EA">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rPr>
        <w:t xml:space="preserve">运行与验收 </w:t>
      </w:r>
    </w:p>
    <w:p w14:paraId="74BD1E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软件开发实施并调试完成，经过用户的认可后，</w:t>
      </w:r>
      <w:r>
        <w:rPr>
          <w:rFonts w:hint="eastAsia" w:ascii="仿宋" w:hAnsi="仿宋" w:eastAsia="仿宋" w:cs="仿宋"/>
          <w:color w:val="auto"/>
          <w:sz w:val="24"/>
          <w:szCs w:val="24"/>
          <w:highlight w:val="none"/>
          <w:lang w:val="en-US" w:eastAsia="zh-CN"/>
        </w:rPr>
        <w:t>进入试运行阶段。</w:t>
      </w:r>
      <w:r>
        <w:rPr>
          <w:rFonts w:hint="eastAsia" w:ascii="仿宋" w:hAnsi="仿宋" w:eastAsia="仿宋" w:cs="仿宋"/>
          <w:color w:val="auto"/>
          <w:sz w:val="24"/>
          <w:szCs w:val="24"/>
          <w:highlight w:val="none"/>
        </w:rPr>
        <w:t>在试运行期间，投标人应</w:t>
      </w:r>
      <w:r>
        <w:rPr>
          <w:rFonts w:hint="eastAsia" w:ascii="仿宋" w:hAnsi="仿宋" w:eastAsia="仿宋" w:cs="仿宋"/>
          <w:color w:val="auto"/>
          <w:sz w:val="24"/>
          <w:szCs w:val="24"/>
          <w:highlight w:val="none"/>
          <w:lang w:val="en-US" w:eastAsia="zh-CN"/>
        </w:rPr>
        <w:t>确保</w:t>
      </w:r>
      <w:r>
        <w:rPr>
          <w:rFonts w:hint="eastAsia" w:ascii="仿宋" w:hAnsi="仿宋" w:eastAsia="仿宋" w:cs="仿宋"/>
          <w:color w:val="auto"/>
          <w:sz w:val="24"/>
          <w:szCs w:val="24"/>
          <w:highlight w:val="none"/>
        </w:rPr>
        <w:t>任何故障或问题都能在收到故障通知后尽快（节假日也不例外）被修复和解决，并给出详细修复细节报告，所有试运行期间软件的修改和变化都应在试运行结束后提供书面和电子文档。试运行稳定后可进行验收。</w:t>
      </w:r>
    </w:p>
    <w:p w14:paraId="5D3B774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验收合格的条件必须至少满足：</w:t>
      </w:r>
    </w:p>
    <w:p w14:paraId="4569005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项目开发任务已经完成，测试合格并上线试运行；</w:t>
      </w:r>
    </w:p>
    <w:p w14:paraId="78F341F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项目经过试运行，试运行时出现的问题已被解决，并得到用户认可；</w:t>
      </w:r>
    </w:p>
    <w:p w14:paraId="25B28AB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项目提交了完整的文档资料，并通过了采购人组织的审核</w:t>
      </w:r>
      <w:r>
        <w:rPr>
          <w:rFonts w:hint="eastAsia" w:ascii="仿宋" w:hAnsi="仿宋" w:eastAsia="仿宋" w:cs="仿宋"/>
          <w:color w:val="auto"/>
          <w:sz w:val="24"/>
          <w:szCs w:val="24"/>
          <w:highlight w:val="none"/>
          <w:lang w:eastAsia="zh-CN"/>
        </w:rPr>
        <w:t>。</w:t>
      </w:r>
    </w:p>
    <w:p w14:paraId="375C5BB3">
      <w:pPr>
        <w:pStyle w:val="2"/>
        <w:rPr>
          <w:rFonts w:hint="eastAsia"/>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）项目系统软件能通过国产商用密码评测。</w:t>
      </w:r>
    </w:p>
    <w:p w14:paraId="7E0EC34F">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5.6</w:t>
      </w:r>
      <w:r>
        <w:rPr>
          <w:rFonts w:hint="eastAsia" w:ascii="仿宋" w:hAnsi="仿宋" w:eastAsia="仿宋" w:cs="仿宋"/>
          <w:b/>
          <w:bCs/>
          <w:color w:val="auto"/>
          <w:sz w:val="24"/>
          <w:szCs w:val="24"/>
          <w:highlight w:val="none"/>
        </w:rPr>
        <w:t>售后服务要求</w:t>
      </w:r>
    </w:p>
    <w:p w14:paraId="11BE7E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5.6.1中标人</w:t>
      </w:r>
      <w:r>
        <w:rPr>
          <w:rFonts w:hint="eastAsia" w:ascii="仿宋" w:hAnsi="仿宋" w:eastAsia="仿宋" w:cs="仿宋"/>
          <w:color w:val="auto"/>
          <w:sz w:val="24"/>
          <w:szCs w:val="24"/>
          <w:highlight w:val="none"/>
        </w:rPr>
        <w:t>须保持与用户的联系，随时交流系统的应用情况，成立专门工作小组为用户解决遇到的问题。</w:t>
      </w:r>
    </w:p>
    <w:p w14:paraId="2C6FFD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5.6.2中标人</w:t>
      </w:r>
      <w:r>
        <w:rPr>
          <w:rFonts w:hint="eastAsia" w:ascii="仿宋" w:hAnsi="仿宋" w:eastAsia="仿宋" w:cs="仿宋"/>
          <w:color w:val="auto"/>
          <w:sz w:val="24"/>
          <w:szCs w:val="24"/>
          <w:highlight w:val="none"/>
        </w:rPr>
        <w:t>完成项目建设，终验合格后应提供一年免费运行维护。免费维护期内现场常驻工作人员不少于1名。</w:t>
      </w:r>
    </w:p>
    <w:p w14:paraId="0B1E23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5.6.3</w:t>
      </w:r>
      <w:r>
        <w:rPr>
          <w:rFonts w:hint="eastAsia" w:ascii="仿宋" w:hAnsi="仿宋" w:eastAsia="仿宋" w:cs="仿宋"/>
          <w:color w:val="auto"/>
          <w:sz w:val="24"/>
          <w:szCs w:val="24"/>
          <w:highlight w:val="none"/>
        </w:rPr>
        <w:t>服务响应要求：7×24小时电话或电子邮件服务，1小时内做出明确响应和安排，2小时内做出故障诊断报告，如需现场服务的，具有解决故障能力的工程师应在2小时内到达现场。</w:t>
      </w:r>
    </w:p>
    <w:p w14:paraId="7D74EE77">
      <w:pPr>
        <w:widowControl/>
        <w:numPr>
          <w:ilvl w:val="0"/>
          <w:numId w:val="0"/>
        </w:numPr>
        <w:snapToGrid w:val="0"/>
        <w:spacing w:line="480" w:lineRule="exact"/>
        <w:ind w:leftChars="0"/>
        <w:rPr>
          <w:rFonts w:hint="default" w:ascii="仿宋" w:hAnsi="仿宋" w:eastAsia="仿宋" w:cs="仿宋"/>
          <w:b w:val="0"/>
          <w:bCs w:val="0"/>
          <w:color w:val="auto"/>
          <w:kern w:val="0"/>
          <w:sz w:val="24"/>
          <w:szCs w:val="24"/>
          <w:highlight w:val="none"/>
          <w:lang w:val="en-US" w:eastAsia="zh-CN"/>
        </w:rPr>
      </w:pPr>
    </w:p>
    <w:p w14:paraId="36ADFDF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lang w:val="en-US" w:eastAsia="zh-CN"/>
        </w:rPr>
      </w:pPr>
      <w:r>
        <w:rPr>
          <w:rFonts w:hint="eastAsia" w:ascii="仿宋" w:hAnsi="仿宋" w:eastAsia="仿宋" w:cs="仿宋"/>
          <w:b/>
          <w:bCs/>
          <w:caps w:val="0"/>
          <w:smallCaps w:val="0"/>
          <w:vanish w:val="0"/>
          <w:color w:val="auto"/>
          <w:sz w:val="24"/>
          <w:szCs w:val="24"/>
          <w:highlight w:val="none"/>
          <w:vertAlign w:val="baseline"/>
          <w:lang w:val="en-US" w:eastAsia="zh-CN"/>
        </w:rPr>
        <w:t>提示：柴油动力源低排放要求</w:t>
      </w:r>
    </w:p>
    <w:p w14:paraId="09E15C76">
      <w:pPr>
        <w:widowControl/>
        <w:snapToGrid w:val="0"/>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hAnsi="仿宋" w:eastAsia="仿宋" w:cs="仿宋"/>
          <w:caps w:val="0"/>
          <w:smallCaps w:val="0"/>
          <w:vanish w:val="0"/>
          <w:color w:val="auto"/>
          <w:sz w:val="24"/>
          <w:szCs w:val="24"/>
          <w:highlight w:val="none"/>
          <w:vertAlign w:val="baseline"/>
          <w:lang w:eastAsia="zh-CN"/>
        </w:rPr>
        <w:t>需要求</w:t>
      </w:r>
      <w:r>
        <w:rPr>
          <w:rFonts w:hint="eastAsia" w:ascii="仿宋" w:hAnsi="仿宋" w:eastAsia="仿宋" w:cs="仿宋"/>
          <w:caps w:val="0"/>
          <w:smallCaps w:val="0"/>
          <w:vanish w:val="0"/>
          <w:color w:val="auto"/>
          <w:sz w:val="24"/>
          <w:szCs w:val="24"/>
          <w:highlight w:val="none"/>
          <w:vertAlign w:val="baseline"/>
        </w:rPr>
        <w:t>该动力源（发动机、发电机等）应当符合国家低排放要求并已向生态环境部门申领绿色编码。</w:t>
      </w:r>
    </w:p>
    <w:p w14:paraId="50405717">
      <w:pPr>
        <w:pStyle w:val="5"/>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43" w:name="_Toc16453"/>
      <w:r>
        <w:rPr>
          <w:rFonts w:hint="eastAsia" w:ascii="仿宋" w:hAnsi="仿宋" w:eastAsia="仿宋" w:cs="仿宋"/>
          <w:color w:val="auto"/>
          <w:highlight w:val="none"/>
        </w:rPr>
        <w:t>二、商务要求</w:t>
      </w:r>
      <w:bookmarkEnd w:id="43"/>
    </w:p>
    <w:p w14:paraId="241EF5F8">
      <w:pPr>
        <w:widowControl/>
        <w:snapToGrid w:val="0"/>
        <w:spacing w:line="480" w:lineRule="exact"/>
        <w:ind w:firstLine="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★2.1服务期限</w:t>
      </w:r>
    </w:p>
    <w:p w14:paraId="5559BD9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合同签订后3个月内完成项目建设，建设完成后由</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组织初验，初验通过后稳定试运行后由</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组织最终验收。</w:t>
      </w:r>
    </w:p>
    <w:p w14:paraId="4A3E424E">
      <w:pPr>
        <w:widowControl/>
        <w:snapToGrid w:val="0"/>
        <w:spacing w:line="480" w:lineRule="exact"/>
        <w:ind w:firstLine="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2.2技术培训</w:t>
      </w:r>
    </w:p>
    <w:p w14:paraId="6721B1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在项目建设前后除了对业务经办人员的专项培训以外，应对</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的系统维护人员进行系统维护培训。包括：系统管理、开发工具、平台软件等。培训方式采用课堂授课和参与开发实习相结合。</w:t>
      </w:r>
    </w:p>
    <w:p w14:paraId="26A1E32F">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2.3数量调整</w:t>
      </w:r>
    </w:p>
    <w:p w14:paraId="1CF15D14">
      <w:pPr>
        <w:widowControl/>
        <w:snapToGrid w:val="0"/>
        <w:spacing w:line="480" w:lineRule="exact"/>
        <w:ind w:left="0" w:firstLine="479"/>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仿宋" w:hAnsi="仿宋" w:eastAsia="仿宋" w:cs="仿宋"/>
          <w:color w:val="auto"/>
          <w:sz w:val="24"/>
          <w:highlight w:val="none"/>
        </w:rPr>
        <w:t>分散采购限额标准</w:t>
      </w:r>
      <w:r>
        <w:rPr>
          <w:rFonts w:hint="eastAsia" w:ascii="仿宋" w:hAnsi="仿宋" w:eastAsia="仿宋" w:cs="仿宋"/>
          <w:color w:val="auto"/>
          <w:kern w:val="0"/>
          <w:sz w:val="24"/>
          <w:highlight w:val="none"/>
          <w:u w:val="none"/>
        </w:rPr>
        <w:t>。</w:t>
      </w:r>
    </w:p>
    <w:p w14:paraId="4C4BEF60">
      <w:pPr>
        <w:widowControl/>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2.4验收</w:t>
      </w:r>
    </w:p>
    <w:p w14:paraId="15151FF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验收按国家有关规范标准（</w:t>
      </w:r>
      <w:r>
        <w:rPr>
          <w:rFonts w:hint="eastAsia" w:ascii="仿宋" w:hAnsi="仿宋" w:eastAsia="仿宋" w:cs="仿宋"/>
          <w:color w:val="auto"/>
          <w:sz w:val="24"/>
          <w:highlight w:val="none"/>
        </w:rPr>
        <w:t>国家无验收规范标准的按双方合同规定的要求</w:t>
      </w:r>
      <w:r>
        <w:rPr>
          <w:rFonts w:hint="eastAsia" w:ascii="仿宋" w:hAnsi="仿宋" w:eastAsia="仿宋" w:cs="仿宋"/>
          <w:color w:val="auto"/>
          <w:kern w:val="0"/>
          <w:sz w:val="24"/>
          <w:highlight w:val="none"/>
          <w:u w:val="none"/>
        </w:rPr>
        <w:t>）进行。</w:t>
      </w:r>
    </w:p>
    <w:p w14:paraId="290C329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6EF041B2">
      <w:pPr>
        <w:widowControl/>
        <w:snapToGrid w:val="0"/>
        <w:spacing w:line="480" w:lineRule="exact"/>
        <w:ind w:left="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none"/>
        </w:rPr>
        <w:t>2.5付款方式</w:t>
      </w:r>
    </w:p>
    <w:p w14:paraId="3E5E490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合同生效具备实施条件以及开具发票后7个工作日内，招标人向中标人支付合同金额的50%，项目完成及开具发票后7个工作日内招标人向中标人支付合同金额的50%。</w:t>
      </w:r>
    </w:p>
    <w:p w14:paraId="6A28A067">
      <w:pPr>
        <w:widowControl/>
        <w:snapToGrid w:val="0"/>
        <w:spacing w:line="480" w:lineRule="exact"/>
        <w:ind w:firstLine="0"/>
        <w:rPr>
          <w:rFonts w:hint="eastAsia" w:ascii="仿宋" w:hAnsi="仿宋" w:eastAsia="仿宋" w:cs="仿宋"/>
          <w:color w:val="auto"/>
          <w:kern w:val="0"/>
          <w:sz w:val="24"/>
          <w:highlight w:val="none"/>
        </w:rPr>
      </w:pPr>
    </w:p>
    <w:p w14:paraId="6D9491C7">
      <w:pPr>
        <w:widowControl/>
        <w:snapToGrid w:val="0"/>
        <w:spacing w:line="480" w:lineRule="exact"/>
        <w:ind w:firstLine="0"/>
        <w:rPr>
          <w:rFonts w:hint="eastAsia" w:ascii="仿宋" w:hAnsi="仿宋" w:eastAsia="仿宋" w:cs="仿宋"/>
          <w:color w:val="auto"/>
          <w:kern w:val="0"/>
          <w:sz w:val="24"/>
          <w:highlight w:val="none"/>
        </w:rPr>
      </w:pPr>
    </w:p>
    <w:p w14:paraId="3C4BBDF2">
      <w:pPr>
        <w:widowControl/>
        <w:snapToGrid w:val="0"/>
        <w:spacing w:line="480" w:lineRule="exact"/>
        <w:ind w:firstLine="0"/>
        <w:rPr>
          <w:rFonts w:hint="eastAsia" w:ascii="仿宋" w:hAnsi="仿宋" w:eastAsia="仿宋" w:cs="仿宋"/>
          <w:color w:val="auto"/>
          <w:kern w:val="0"/>
          <w:sz w:val="24"/>
          <w:highlight w:val="none"/>
        </w:rPr>
      </w:pPr>
    </w:p>
    <w:p w14:paraId="5141652D">
      <w:pPr>
        <w:pStyle w:val="2"/>
        <w:rPr>
          <w:rFonts w:hint="eastAsia" w:ascii="仿宋" w:hAnsi="仿宋" w:eastAsia="仿宋" w:cs="仿宋"/>
          <w:color w:val="auto"/>
          <w:kern w:val="0"/>
          <w:sz w:val="24"/>
          <w:highlight w:val="none"/>
        </w:rPr>
      </w:pPr>
    </w:p>
    <w:p w14:paraId="7ADF055C">
      <w:pPr>
        <w:pStyle w:val="2"/>
        <w:rPr>
          <w:rFonts w:hint="eastAsia" w:ascii="仿宋" w:hAnsi="仿宋" w:eastAsia="仿宋" w:cs="仿宋"/>
          <w:color w:val="auto"/>
          <w:kern w:val="0"/>
          <w:sz w:val="24"/>
          <w:highlight w:val="none"/>
        </w:rPr>
      </w:pPr>
    </w:p>
    <w:p w14:paraId="3F148A3E">
      <w:pPr>
        <w:pStyle w:val="3"/>
        <w:rPr>
          <w:rFonts w:hint="eastAsia" w:ascii="仿宋" w:hAnsi="仿宋" w:eastAsia="仿宋" w:cs="仿宋"/>
          <w:color w:val="auto"/>
          <w:kern w:val="0"/>
          <w:sz w:val="24"/>
          <w:highlight w:val="none"/>
        </w:rPr>
      </w:pPr>
    </w:p>
    <w:p w14:paraId="76E919D5">
      <w:pPr>
        <w:rPr>
          <w:rFonts w:hint="eastAsia" w:ascii="仿宋" w:hAnsi="仿宋" w:eastAsia="仿宋" w:cs="仿宋"/>
          <w:color w:val="auto"/>
          <w:kern w:val="0"/>
          <w:sz w:val="24"/>
          <w:highlight w:val="none"/>
        </w:rPr>
      </w:pPr>
    </w:p>
    <w:p w14:paraId="2A27502C">
      <w:pPr>
        <w:pStyle w:val="2"/>
        <w:rPr>
          <w:rFonts w:hint="eastAsia" w:ascii="仿宋" w:hAnsi="仿宋" w:eastAsia="仿宋" w:cs="仿宋"/>
          <w:color w:val="auto"/>
          <w:kern w:val="0"/>
          <w:sz w:val="24"/>
          <w:highlight w:val="none"/>
        </w:rPr>
      </w:pPr>
    </w:p>
    <w:p w14:paraId="60A18323">
      <w:pPr>
        <w:pStyle w:val="3"/>
        <w:rPr>
          <w:rFonts w:hint="eastAsia" w:ascii="仿宋" w:hAnsi="仿宋" w:eastAsia="仿宋" w:cs="仿宋"/>
          <w:color w:val="auto"/>
          <w:kern w:val="0"/>
          <w:sz w:val="24"/>
          <w:highlight w:val="none"/>
        </w:rPr>
      </w:pPr>
    </w:p>
    <w:p w14:paraId="6EB2DF8B">
      <w:pPr>
        <w:rPr>
          <w:rFonts w:hint="eastAsia" w:ascii="仿宋" w:hAnsi="仿宋" w:eastAsia="仿宋" w:cs="仿宋"/>
          <w:color w:val="auto"/>
          <w:kern w:val="0"/>
          <w:sz w:val="24"/>
          <w:highlight w:val="none"/>
        </w:rPr>
      </w:pPr>
    </w:p>
    <w:p w14:paraId="6C7DE382">
      <w:pPr>
        <w:pStyle w:val="2"/>
        <w:rPr>
          <w:rFonts w:hint="eastAsia" w:ascii="仿宋" w:hAnsi="仿宋" w:eastAsia="仿宋" w:cs="仿宋"/>
          <w:color w:val="auto"/>
          <w:kern w:val="0"/>
          <w:sz w:val="24"/>
          <w:highlight w:val="none"/>
        </w:rPr>
      </w:pPr>
    </w:p>
    <w:p w14:paraId="583F4168">
      <w:pPr>
        <w:pStyle w:val="3"/>
        <w:rPr>
          <w:rFonts w:hint="eastAsia" w:ascii="仿宋" w:hAnsi="仿宋" w:eastAsia="仿宋" w:cs="仿宋"/>
          <w:color w:val="auto"/>
          <w:kern w:val="0"/>
          <w:sz w:val="24"/>
          <w:highlight w:val="none"/>
        </w:rPr>
      </w:pPr>
    </w:p>
    <w:p w14:paraId="2C69AC15">
      <w:pPr>
        <w:rPr>
          <w:rFonts w:hint="eastAsia" w:ascii="仿宋" w:hAnsi="仿宋" w:eastAsia="仿宋" w:cs="仿宋"/>
          <w:color w:val="auto"/>
          <w:kern w:val="0"/>
          <w:sz w:val="24"/>
          <w:highlight w:val="none"/>
        </w:rPr>
      </w:pPr>
    </w:p>
    <w:p w14:paraId="2344FF35">
      <w:pPr>
        <w:pStyle w:val="2"/>
        <w:rPr>
          <w:rFonts w:hint="eastAsia" w:ascii="仿宋" w:hAnsi="仿宋" w:eastAsia="仿宋" w:cs="仿宋"/>
          <w:color w:val="auto"/>
          <w:kern w:val="0"/>
          <w:sz w:val="24"/>
          <w:highlight w:val="none"/>
        </w:rPr>
      </w:pPr>
    </w:p>
    <w:p w14:paraId="6D82BCE1">
      <w:pPr>
        <w:pStyle w:val="3"/>
        <w:rPr>
          <w:rFonts w:hint="eastAsia" w:ascii="仿宋" w:hAnsi="仿宋" w:eastAsia="仿宋" w:cs="仿宋"/>
          <w:color w:val="auto"/>
          <w:kern w:val="0"/>
          <w:sz w:val="24"/>
          <w:highlight w:val="none"/>
        </w:rPr>
      </w:pPr>
    </w:p>
    <w:p w14:paraId="57DCF8D7">
      <w:pPr>
        <w:rPr>
          <w:rFonts w:hint="eastAsia" w:ascii="仿宋" w:hAnsi="仿宋" w:eastAsia="仿宋" w:cs="仿宋"/>
          <w:color w:val="auto"/>
          <w:kern w:val="0"/>
          <w:sz w:val="24"/>
          <w:highlight w:val="none"/>
        </w:rPr>
      </w:pPr>
    </w:p>
    <w:p w14:paraId="7F7A34C9">
      <w:pPr>
        <w:pStyle w:val="2"/>
        <w:rPr>
          <w:rFonts w:hint="eastAsia" w:ascii="仿宋" w:hAnsi="仿宋" w:eastAsia="仿宋" w:cs="仿宋"/>
          <w:color w:val="auto"/>
          <w:kern w:val="0"/>
          <w:sz w:val="24"/>
          <w:highlight w:val="none"/>
        </w:rPr>
      </w:pPr>
    </w:p>
    <w:p w14:paraId="4482C144">
      <w:pPr>
        <w:pStyle w:val="3"/>
        <w:rPr>
          <w:rFonts w:hint="eastAsia" w:ascii="仿宋" w:hAnsi="仿宋" w:eastAsia="仿宋" w:cs="仿宋"/>
          <w:color w:val="auto"/>
          <w:kern w:val="0"/>
          <w:sz w:val="24"/>
          <w:highlight w:val="none"/>
        </w:rPr>
      </w:pPr>
    </w:p>
    <w:p w14:paraId="3186EB17">
      <w:pPr>
        <w:rPr>
          <w:rFonts w:hint="eastAsia" w:ascii="仿宋" w:hAnsi="仿宋" w:eastAsia="仿宋" w:cs="仿宋"/>
          <w:color w:val="auto"/>
          <w:kern w:val="0"/>
          <w:sz w:val="24"/>
          <w:highlight w:val="none"/>
        </w:rPr>
      </w:pPr>
    </w:p>
    <w:p w14:paraId="478479E4">
      <w:pPr>
        <w:pStyle w:val="2"/>
        <w:rPr>
          <w:rFonts w:hint="eastAsia" w:ascii="仿宋" w:hAnsi="仿宋" w:eastAsia="仿宋" w:cs="仿宋"/>
          <w:color w:val="auto"/>
          <w:kern w:val="0"/>
          <w:sz w:val="24"/>
          <w:highlight w:val="none"/>
        </w:rPr>
      </w:pPr>
    </w:p>
    <w:p w14:paraId="46066E66">
      <w:pPr>
        <w:pStyle w:val="3"/>
        <w:rPr>
          <w:rFonts w:hint="eastAsia" w:ascii="仿宋" w:hAnsi="仿宋" w:eastAsia="仿宋" w:cs="仿宋"/>
          <w:color w:val="auto"/>
          <w:kern w:val="0"/>
          <w:sz w:val="24"/>
          <w:highlight w:val="none"/>
        </w:rPr>
      </w:pPr>
    </w:p>
    <w:p w14:paraId="59F6156C">
      <w:pPr>
        <w:rPr>
          <w:rFonts w:hint="eastAsia" w:ascii="仿宋" w:hAnsi="仿宋" w:eastAsia="仿宋" w:cs="仿宋"/>
          <w:color w:val="auto"/>
          <w:kern w:val="0"/>
          <w:sz w:val="24"/>
          <w:highlight w:val="none"/>
        </w:rPr>
      </w:pPr>
    </w:p>
    <w:p w14:paraId="7013BF55">
      <w:pPr>
        <w:pStyle w:val="2"/>
        <w:rPr>
          <w:rFonts w:hint="eastAsia" w:ascii="仿宋" w:hAnsi="仿宋" w:eastAsia="仿宋" w:cs="仿宋"/>
          <w:color w:val="auto"/>
          <w:kern w:val="0"/>
          <w:sz w:val="24"/>
          <w:highlight w:val="none"/>
        </w:rPr>
      </w:pPr>
    </w:p>
    <w:p w14:paraId="5083D1B7">
      <w:pPr>
        <w:pStyle w:val="3"/>
        <w:rPr>
          <w:rFonts w:hint="eastAsia" w:ascii="仿宋" w:hAnsi="仿宋" w:eastAsia="仿宋" w:cs="仿宋"/>
          <w:color w:val="auto"/>
          <w:kern w:val="0"/>
          <w:sz w:val="24"/>
          <w:highlight w:val="none"/>
        </w:rPr>
      </w:pPr>
    </w:p>
    <w:p w14:paraId="60B77D23">
      <w:pPr>
        <w:rPr>
          <w:rFonts w:hint="eastAsia" w:ascii="仿宋" w:hAnsi="仿宋" w:eastAsia="仿宋" w:cs="仿宋"/>
          <w:color w:val="auto"/>
          <w:kern w:val="0"/>
          <w:sz w:val="24"/>
          <w:highlight w:val="none"/>
        </w:rPr>
      </w:pPr>
    </w:p>
    <w:p w14:paraId="17318E1D">
      <w:pPr>
        <w:pStyle w:val="2"/>
        <w:rPr>
          <w:rFonts w:hint="eastAsia" w:ascii="仿宋" w:hAnsi="仿宋" w:eastAsia="仿宋" w:cs="仿宋"/>
          <w:color w:val="auto"/>
          <w:kern w:val="0"/>
          <w:sz w:val="24"/>
          <w:highlight w:val="none"/>
        </w:rPr>
      </w:pPr>
    </w:p>
    <w:p w14:paraId="1613D4F6">
      <w:pPr>
        <w:pStyle w:val="3"/>
        <w:rPr>
          <w:rFonts w:hint="eastAsia" w:ascii="仿宋" w:hAnsi="仿宋" w:eastAsia="仿宋" w:cs="仿宋"/>
          <w:color w:val="auto"/>
          <w:kern w:val="0"/>
          <w:sz w:val="24"/>
          <w:highlight w:val="none"/>
        </w:rPr>
      </w:pPr>
    </w:p>
    <w:p w14:paraId="21F93328">
      <w:pPr>
        <w:rPr>
          <w:rFonts w:hint="eastAsia" w:ascii="仿宋" w:hAnsi="仿宋" w:eastAsia="仿宋" w:cs="仿宋"/>
          <w:color w:val="auto"/>
          <w:kern w:val="0"/>
          <w:sz w:val="24"/>
          <w:highlight w:val="none"/>
        </w:rPr>
      </w:pPr>
    </w:p>
    <w:p w14:paraId="40D269B9">
      <w:pPr>
        <w:pStyle w:val="2"/>
        <w:rPr>
          <w:rFonts w:hint="eastAsia" w:ascii="仿宋" w:hAnsi="仿宋" w:eastAsia="仿宋" w:cs="仿宋"/>
          <w:color w:val="auto"/>
          <w:kern w:val="0"/>
          <w:sz w:val="24"/>
          <w:highlight w:val="none"/>
        </w:rPr>
      </w:pPr>
    </w:p>
    <w:p w14:paraId="52C96ACB">
      <w:pPr>
        <w:pStyle w:val="3"/>
        <w:rPr>
          <w:rFonts w:hint="eastAsia" w:ascii="仿宋" w:hAnsi="仿宋" w:eastAsia="仿宋" w:cs="仿宋"/>
          <w:color w:val="auto"/>
          <w:kern w:val="0"/>
          <w:sz w:val="24"/>
          <w:highlight w:val="none"/>
        </w:rPr>
      </w:pPr>
    </w:p>
    <w:p w14:paraId="75C0F054">
      <w:pPr>
        <w:rPr>
          <w:rFonts w:hint="eastAsia" w:ascii="仿宋" w:hAnsi="仿宋" w:eastAsia="仿宋" w:cs="仿宋"/>
          <w:color w:val="auto"/>
          <w:kern w:val="0"/>
          <w:sz w:val="24"/>
          <w:highlight w:val="none"/>
        </w:rPr>
      </w:pPr>
    </w:p>
    <w:p w14:paraId="54E9F0DA">
      <w:pPr>
        <w:pStyle w:val="2"/>
        <w:rPr>
          <w:rFonts w:hint="eastAsia"/>
          <w:color w:val="auto"/>
          <w:highlight w:val="none"/>
        </w:rPr>
      </w:pPr>
    </w:p>
    <w:p w14:paraId="75874750">
      <w:pPr>
        <w:pStyle w:val="3"/>
        <w:rPr>
          <w:rFonts w:hint="eastAsia" w:ascii="仿宋" w:hAnsi="仿宋" w:eastAsia="仿宋" w:cs="仿宋"/>
          <w:color w:val="auto"/>
          <w:kern w:val="0"/>
          <w:sz w:val="24"/>
          <w:highlight w:val="none"/>
        </w:rPr>
      </w:pPr>
    </w:p>
    <w:p w14:paraId="5263D16E">
      <w:pPr>
        <w:pStyle w:val="3"/>
        <w:ind w:left="0" w:leftChars="0" w:firstLine="0" w:firstLineChars="0"/>
        <w:rPr>
          <w:rFonts w:hint="eastAsia"/>
          <w:color w:val="auto"/>
          <w:highlight w:val="none"/>
        </w:rPr>
      </w:pPr>
    </w:p>
    <w:p w14:paraId="7DC39968">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4" w:name="_Toc1639"/>
      <w:r>
        <w:rPr>
          <w:rFonts w:hint="eastAsia" w:ascii="仿宋" w:hAnsi="仿宋" w:eastAsia="仿宋" w:cs="仿宋"/>
          <w:color w:val="auto"/>
          <w:highlight w:val="none"/>
        </w:rPr>
        <w:t>第四章  拟签订合同的主要条款</w:t>
      </w:r>
      <w:bookmarkEnd w:id="44"/>
    </w:p>
    <w:p w14:paraId="67ACEC8A">
      <w:pPr>
        <w:widowControl/>
        <w:snapToGrid w:val="0"/>
        <w:spacing w:line="480" w:lineRule="exact"/>
        <w:ind w:left="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（合同按采购文件及中标供应商投标文件的内容制定，以下仅为部分主要条款）</w:t>
      </w:r>
    </w:p>
    <w:p w14:paraId="131998E8">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合同编号：</w:t>
      </w:r>
    </w:p>
    <w:p w14:paraId="582D3D55">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确认书号：</w:t>
      </w:r>
    </w:p>
    <w:p w14:paraId="78AD3CD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甲方（采购人）： </w:t>
      </w:r>
    </w:p>
    <w:p w14:paraId="2417660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乙方（供应商）： </w:t>
      </w:r>
    </w:p>
    <w:p w14:paraId="001C501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ED5694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甲、乙双方根据</w:t>
      </w:r>
      <w:r>
        <w:rPr>
          <w:rFonts w:hint="eastAsia" w:ascii="仿宋" w:hAnsi="仿宋" w:eastAsia="仿宋" w:cs="仿宋"/>
          <w:color w:val="auto"/>
          <w:kern w:val="0"/>
          <w:sz w:val="24"/>
          <w:highlight w:val="none"/>
          <w:u w:val="single"/>
        </w:rPr>
        <w:t xml:space="preserve">    （填写采购代理机构名称）   </w:t>
      </w:r>
      <w:r>
        <w:rPr>
          <w:rFonts w:hint="eastAsia" w:ascii="仿宋" w:hAnsi="仿宋" w:eastAsia="仿宋" w:cs="仿宋"/>
          <w:color w:val="auto"/>
          <w:kern w:val="0"/>
          <w:sz w:val="24"/>
          <w:highlight w:val="none"/>
          <w:u w:val="none"/>
        </w:rPr>
        <w:t>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的</w:t>
      </w:r>
      <w:r>
        <w:rPr>
          <w:rFonts w:hint="eastAsia" w:ascii="仿宋" w:hAnsi="仿宋" w:eastAsia="仿宋" w:cs="仿宋"/>
          <w:color w:val="auto"/>
          <w:kern w:val="0"/>
          <w:sz w:val="24"/>
          <w:highlight w:val="none"/>
          <w:u w:val="single"/>
        </w:rPr>
        <w:t>（标项及名称）</w:t>
      </w:r>
      <w:r>
        <w:rPr>
          <w:rFonts w:hint="eastAsia" w:ascii="仿宋" w:hAnsi="仿宋" w:eastAsia="仿宋" w:cs="仿宋"/>
          <w:color w:val="auto"/>
          <w:kern w:val="0"/>
          <w:sz w:val="24"/>
          <w:highlight w:val="none"/>
          <w:u w:val="none"/>
        </w:rPr>
        <w:t>项目的政府采购交易结果，签署本合同。</w:t>
      </w:r>
    </w:p>
    <w:p w14:paraId="2A2C44C1">
      <w:pPr>
        <w:widowControl/>
        <w:numPr>
          <w:ilvl w:val="0"/>
          <w:numId w:val="10"/>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服务内容及标准</w:t>
      </w:r>
    </w:p>
    <w:p w14:paraId="6652D87F">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（按采购需求及投标文件的内容填写）</w:t>
      </w:r>
    </w:p>
    <w:p w14:paraId="3ADF0972">
      <w:pPr>
        <w:widowControl/>
        <w:numPr>
          <w:ilvl w:val="0"/>
          <w:numId w:val="10"/>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服务价格</w:t>
      </w:r>
    </w:p>
    <w:p w14:paraId="1E7A647A">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（有服务分项的，需报分项价格和总价）</w:t>
      </w:r>
    </w:p>
    <w:p w14:paraId="1AC8C8FD">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三、技术资料</w:t>
      </w:r>
    </w:p>
    <w:p w14:paraId="711265A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1.乙方应按采购文件规定的时间向甲方提供与本项目有关的技术资料。</w:t>
      </w:r>
    </w:p>
    <w:p w14:paraId="487548F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9795780">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四、知识产权</w:t>
      </w:r>
    </w:p>
    <w:p w14:paraId="60C1A59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1、乙方应保证所提供的货物与服务均不会侵犯任何第三方的知识产权。</w:t>
      </w:r>
    </w:p>
    <w:p w14:paraId="4CD0F92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2、乙方保证所交付的服务的所有权完全属于乙方且无任何抵押、查封等产权瑕疵。</w:t>
      </w:r>
    </w:p>
    <w:p w14:paraId="3FE54F34">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五、转包或分包</w:t>
      </w:r>
    </w:p>
    <w:p w14:paraId="4FA0454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不允许转包。</w:t>
      </w:r>
    </w:p>
    <w:p w14:paraId="5DA1158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允许分包部分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w:t>
      </w:r>
    </w:p>
    <w:p w14:paraId="147484C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如乙方将项目转包或将不允许分包部分进行了分包，甲方有权解除合同，没收履约保证金并追究乙方的违约责任。</w:t>
      </w:r>
    </w:p>
    <w:p w14:paraId="10ED7111">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六、履约保证金</w:t>
      </w:r>
    </w:p>
    <w:p w14:paraId="315987A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1.履约保证金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元。[履约保证金交至采购人处，服务完成并验收通过后（   ）个工作日内无息退还。]</w:t>
      </w:r>
    </w:p>
    <w:p w14:paraId="15C920B5">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七、项目服务期限及实施地点</w:t>
      </w:r>
    </w:p>
    <w:p w14:paraId="5235192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1.服务期限：</w:t>
      </w:r>
    </w:p>
    <w:p w14:paraId="60AC18A5">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2.实施地点：</w:t>
      </w:r>
    </w:p>
    <w:p w14:paraId="1B164293">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八、付款</w:t>
      </w:r>
    </w:p>
    <w:p w14:paraId="3651D9E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付款方式：</w:t>
      </w:r>
    </w:p>
    <w:p w14:paraId="6D8681E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九、商品包装和快递包装要求</w:t>
      </w:r>
    </w:p>
    <w:p w14:paraId="615E2ED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228B0A4D">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十、税费</w:t>
      </w:r>
    </w:p>
    <w:p w14:paraId="65AEE4B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本合同执行中相关的一切税费均由乙方负担。</w:t>
      </w:r>
    </w:p>
    <w:p w14:paraId="54A9CDF8">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十一、违约责任</w:t>
      </w:r>
    </w:p>
    <w:p w14:paraId="0BE08DD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1.甲方无正当理由拒绝验收项目的，甲方向乙方偿付拒收合同总价的百分之五违约金。</w:t>
      </w:r>
    </w:p>
    <w:p w14:paraId="7E11089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2.甲方无故逾期验收和办理合同款项支付手续的,甲方应按逾期付款总额每日万分之五向乙方支付违约金。</w:t>
      </w:r>
    </w:p>
    <w:p w14:paraId="7B88F9A5">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FBE9338">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4.乙方所履行的服务质量或服务数量不符合合同规定及采购文件规定的，甲方有权中止接受服务，单方面解除合同，且相关损失由乙方承担。</w:t>
      </w:r>
    </w:p>
    <w:p w14:paraId="0C46F0AA">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5.解除合同应向财政备案。</w:t>
      </w:r>
    </w:p>
    <w:p w14:paraId="76152D96">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十二、不可抗力事件处理</w:t>
      </w:r>
    </w:p>
    <w:p w14:paraId="1ADD9CB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1.在合同有效期内，任何一方因不可抗力事件导致不能履行合同，则合同履行期可延长，其延长期与不可抗力影响期相同。</w:t>
      </w:r>
    </w:p>
    <w:p w14:paraId="20BDED6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2.不可抗力事件发生后，应立即通知对方，并寄送有关权威机构出具的证明。</w:t>
      </w:r>
    </w:p>
    <w:p w14:paraId="4717131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3.不可抗力事件延续120天以上，双方应通过友好协商，确定是否继续履行合同。</w:t>
      </w:r>
    </w:p>
    <w:p w14:paraId="336444C5">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十三、诉讼</w:t>
      </w:r>
    </w:p>
    <w:p w14:paraId="2A3DE6A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双方在执行合同中所发生的一切争议，应通过协商解决。如协商不成，可向甲方所在地法院起诉。</w:t>
      </w:r>
    </w:p>
    <w:p w14:paraId="60E74D58">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十四、合同生效及其他</w:t>
      </w:r>
    </w:p>
    <w:p w14:paraId="1A94BB7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1.合同经甲、乙双方签名并加盖单位公章后生效。</w:t>
      </w:r>
    </w:p>
    <w:p w14:paraId="2064F5B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3B6D616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3.采购文件、投标文件与本合同具有同等法律效力。</w:t>
      </w:r>
    </w:p>
    <w:p w14:paraId="34F2098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4.本合同未尽事宜，遵照《民法典》有关条文执行。</w:t>
      </w:r>
    </w:p>
    <w:p w14:paraId="31E84CE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5.本合同一式五份，具有同等法律效力，甲、乙双方各执二份，采购代理机构一份。</w:t>
      </w:r>
    </w:p>
    <w:p w14:paraId="19E5FB0B">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163801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甲方（盖章）：                                   </w:t>
      </w:r>
    </w:p>
    <w:p w14:paraId="6473DB9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6E5C263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法定（授权）代表人：                   </w:t>
      </w:r>
    </w:p>
    <w:p w14:paraId="5D8C796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签名日期：     年   月   日           </w:t>
      </w:r>
    </w:p>
    <w:p w14:paraId="40FAFB1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089F36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乙方（盖章）：</w:t>
      </w:r>
    </w:p>
    <w:p w14:paraId="5362264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5F3489D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开户行：</w:t>
      </w:r>
    </w:p>
    <w:p w14:paraId="01CAD09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开户账号：</w:t>
      </w:r>
    </w:p>
    <w:p w14:paraId="582D4E38">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法定（授权）代表人：</w:t>
      </w:r>
    </w:p>
    <w:p w14:paraId="12357845">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签名日期：      年   月   日</w:t>
      </w:r>
    </w:p>
    <w:p w14:paraId="4B4AF0FB">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5" w:name="_Toc16886"/>
      <w:r>
        <w:rPr>
          <w:rFonts w:hint="eastAsia" w:ascii="仿宋" w:hAnsi="仿宋" w:eastAsia="仿宋" w:cs="仿宋"/>
          <w:color w:val="auto"/>
          <w:highlight w:val="none"/>
        </w:rPr>
        <w:t>第五章  评标办法及标准</w:t>
      </w:r>
      <w:bookmarkEnd w:id="45"/>
    </w:p>
    <w:p w14:paraId="15C2B5B4">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67352BAC">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99FF2D8">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1BC956BD">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622D9535">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55F5D04D">
      <w:pPr>
        <w:keepNext w:val="0"/>
        <w:keepLines w:val="0"/>
        <w:pageBreakBefore w:val="0"/>
        <w:widowControl/>
        <w:kinsoku/>
        <w:wordWrap w:val="0"/>
        <w:overflowPunct/>
        <w:topLinePunct w:val="0"/>
        <w:autoSpaceDE/>
        <w:autoSpaceDN/>
        <w:bidi w:val="0"/>
        <w:snapToGrid w:val="0"/>
        <w:spacing w:line="480" w:lineRule="exact"/>
        <w:ind w:left="0"/>
        <w:textAlignment w:val="auto"/>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分。下述所列为评分依据，分值如下（计算分值时，按其算术平均值保留小数2位）。</w:t>
      </w:r>
    </w:p>
    <w:p w14:paraId="4E0798C7">
      <w:pPr>
        <w:keepNext w:val="0"/>
        <w:keepLines w:val="0"/>
        <w:pageBreakBefore w:val="0"/>
        <w:widowControl/>
        <w:kinsoku/>
        <w:wordWrap w:val="0"/>
        <w:overflowPunct/>
        <w:topLinePunct w:val="0"/>
        <w:autoSpaceDE/>
        <w:autoSpaceDN/>
        <w:bidi w:val="0"/>
        <w:snapToGrid w:val="0"/>
        <w:spacing w:line="480" w:lineRule="exact"/>
        <w:ind w:left="0"/>
        <w:textAlignment w:val="auto"/>
        <w:rPr>
          <w:rFonts w:hint="eastAsia" w:ascii="仿宋" w:hAnsi="仿宋" w:eastAsia="仿宋" w:cs="仿宋"/>
          <w:b/>
          <w:bCs/>
          <w:color w:val="auto"/>
          <w:kern w:val="0"/>
          <w:sz w:val="24"/>
          <w:highlight w:val="none"/>
          <w:u w:val="none"/>
        </w:rPr>
      </w:pPr>
      <w:r>
        <w:rPr>
          <w:rFonts w:hint="eastAsia" w:ascii="仿宋" w:hAnsi="仿宋" w:eastAsia="仿宋" w:cs="仿宋"/>
          <w:b/>
          <w:bCs/>
          <w:color w:val="auto"/>
          <w:sz w:val="24"/>
          <w:highlight w:val="none"/>
          <w:bdr w:val="single" w:color="auto" w:sz="4" w:space="0"/>
        </w:rPr>
        <w:t>01标</w:t>
      </w:r>
      <w:r>
        <w:rPr>
          <w:rFonts w:hint="eastAsia" w:ascii="仿宋" w:hAnsi="仿宋" w:eastAsia="仿宋" w:cs="仿宋"/>
          <w:b/>
          <w:bCs/>
          <w:color w:val="auto"/>
          <w:kern w:val="0"/>
          <w:sz w:val="24"/>
          <w:highlight w:val="none"/>
          <w:u w:val="none"/>
        </w:rPr>
        <w:t>商务技术分：</w:t>
      </w:r>
    </w:p>
    <w:tbl>
      <w:tblPr>
        <w:tblStyle w:val="28"/>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5"/>
        <w:gridCol w:w="5860"/>
        <w:gridCol w:w="961"/>
      </w:tblGrid>
      <w:tr w14:paraId="3E11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41" w:type="dxa"/>
            <w:noWrap w:val="0"/>
            <w:vAlign w:val="center"/>
          </w:tcPr>
          <w:p w14:paraId="16CA731A">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序号</w:t>
            </w:r>
          </w:p>
        </w:tc>
        <w:tc>
          <w:tcPr>
            <w:tcW w:w="1145" w:type="dxa"/>
            <w:noWrap w:val="0"/>
            <w:vAlign w:val="center"/>
          </w:tcPr>
          <w:p w14:paraId="46B551B0">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评分项</w:t>
            </w:r>
          </w:p>
        </w:tc>
        <w:tc>
          <w:tcPr>
            <w:tcW w:w="5860" w:type="dxa"/>
            <w:noWrap w:val="0"/>
            <w:vAlign w:val="center"/>
          </w:tcPr>
          <w:p w14:paraId="5627D4F0">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评审依据及标准</w:t>
            </w:r>
          </w:p>
        </w:tc>
        <w:tc>
          <w:tcPr>
            <w:tcW w:w="961" w:type="dxa"/>
            <w:noWrap w:val="0"/>
            <w:vAlign w:val="center"/>
          </w:tcPr>
          <w:p w14:paraId="774986DE">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分值</w:t>
            </w:r>
          </w:p>
        </w:tc>
      </w:tr>
      <w:tr w14:paraId="098F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noWrap w:val="0"/>
            <w:vAlign w:val="center"/>
          </w:tcPr>
          <w:p w14:paraId="06E7C1DB">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145" w:type="dxa"/>
            <w:shd w:val="clear" w:color="auto" w:fill="auto"/>
            <w:noWrap w:val="0"/>
            <w:vAlign w:val="center"/>
          </w:tcPr>
          <w:p w14:paraId="2C8FC383">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项目业绩</w:t>
            </w:r>
          </w:p>
        </w:tc>
        <w:tc>
          <w:tcPr>
            <w:tcW w:w="5860" w:type="dxa"/>
            <w:shd w:val="clear" w:color="auto" w:fill="auto"/>
            <w:noWrap w:val="0"/>
            <w:vAlign w:val="center"/>
          </w:tcPr>
          <w:p w14:paraId="4202C71D">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投标人自202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年1月1日以来（以合同签订时间为准）完成的同类</w:t>
            </w:r>
            <w:r>
              <w:rPr>
                <w:rFonts w:hint="eastAsia" w:ascii="仿宋" w:hAnsi="仿宋" w:eastAsia="仿宋" w:cs="仿宋"/>
                <w:color w:val="auto"/>
                <w:kern w:val="0"/>
                <w:sz w:val="24"/>
                <w:szCs w:val="24"/>
                <w:highlight w:val="none"/>
                <w:lang w:val="en-US" w:eastAsia="zh-CN"/>
              </w:rPr>
              <w:t>业绩</w:t>
            </w:r>
            <w:r>
              <w:rPr>
                <w:rFonts w:hint="eastAsia" w:ascii="仿宋" w:hAnsi="仿宋" w:eastAsia="仿宋" w:cs="仿宋"/>
                <w:color w:val="auto"/>
                <w:kern w:val="0"/>
                <w:sz w:val="24"/>
                <w:szCs w:val="24"/>
                <w:highlight w:val="none"/>
              </w:rPr>
              <w:t>，每提供一个</w:t>
            </w:r>
            <w:r>
              <w:rPr>
                <w:rFonts w:hint="eastAsia" w:ascii="仿宋" w:hAnsi="仿宋" w:eastAsia="仿宋" w:cs="仿宋"/>
                <w:color w:val="auto"/>
                <w:kern w:val="0"/>
                <w:sz w:val="24"/>
                <w:szCs w:val="24"/>
                <w:highlight w:val="none"/>
                <w:lang w:val="en-US" w:eastAsia="zh-CN"/>
              </w:rPr>
              <w:t>业绩</w:t>
            </w:r>
            <w:r>
              <w:rPr>
                <w:rFonts w:hint="eastAsia" w:ascii="仿宋" w:hAnsi="仿宋" w:eastAsia="仿宋" w:cs="仿宋"/>
                <w:color w:val="auto"/>
                <w:kern w:val="0"/>
                <w:sz w:val="24"/>
                <w:szCs w:val="24"/>
                <w:highlight w:val="none"/>
              </w:rPr>
              <w:t>得1分，最高3分</w:t>
            </w:r>
            <w:r>
              <w:rPr>
                <w:rFonts w:hint="eastAsia" w:ascii="仿宋" w:hAnsi="仿宋" w:eastAsia="仿宋" w:cs="仿宋"/>
                <w:color w:val="auto"/>
                <w:kern w:val="0"/>
                <w:sz w:val="24"/>
                <w:szCs w:val="24"/>
                <w:highlight w:val="none"/>
                <w:lang w:eastAsia="zh-CN"/>
              </w:rPr>
              <w:t>。</w:t>
            </w:r>
          </w:p>
          <w:p w14:paraId="6BC66179">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（须提供</w:t>
            </w:r>
            <w:r>
              <w:rPr>
                <w:rFonts w:hint="eastAsia" w:ascii="仿宋" w:hAnsi="仿宋" w:eastAsia="仿宋" w:cs="仿宋"/>
                <w:color w:val="auto"/>
                <w:kern w:val="0"/>
                <w:sz w:val="24"/>
                <w:szCs w:val="24"/>
                <w:highlight w:val="none"/>
                <w:lang w:val="en-US" w:eastAsia="zh-CN"/>
              </w:rPr>
              <w:t>业绩</w:t>
            </w:r>
            <w:r>
              <w:rPr>
                <w:rFonts w:hint="eastAsia" w:ascii="仿宋" w:hAnsi="仿宋" w:eastAsia="仿宋" w:cs="仿宋"/>
                <w:color w:val="auto"/>
                <w:kern w:val="0"/>
                <w:sz w:val="24"/>
                <w:szCs w:val="24"/>
                <w:highlight w:val="none"/>
              </w:rPr>
              <w:t>合同</w:t>
            </w:r>
            <w:r>
              <w:rPr>
                <w:rFonts w:hint="eastAsia" w:ascii="仿宋" w:hAnsi="仿宋" w:eastAsia="仿宋" w:cs="仿宋"/>
                <w:color w:val="auto"/>
                <w:sz w:val="24"/>
                <w:szCs w:val="24"/>
                <w:highlight w:val="none"/>
              </w:rPr>
              <w:t>复印件并加盖投标人公章，</w:t>
            </w:r>
            <w:r>
              <w:rPr>
                <w:rFonts w:hint="eastAsia" w:ascii="仿宋" w:hAnsi="仿宋" w:eastAsia="仿宋" w:cs="仿宋"/>
                <w:color w:val="auto"/>
                <w:kern w:val="0"/>
                <w:sz w:val="24"/>
                <w:szCs w:val="24"/>
                <w:highlight w:val="none"/>
              </w:rPr>
              <w:t>否则不得分）。</w:t>
            </w:r>
          </w:p>
        </w:tc>
        <w:tc>
          <w:tcPr>
            <w:tcW w:w="961" w:type="dxa"/>
            <w:shd w:val="clear" w:color="auto" w:fill="auto"/>
            <w:noWrap w:val="0"/>
            <w:vAlign w:val="center"/>
          </w:tcPr>
          <w:p w14:paraId="3C8BCB30">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w:t>
            </w:r>
          </w:p>
        </w:tc>
      </w:tr>
      <w:tr w14:paraId="4C0A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noWrap w:val="0"/>
            <w:vAlign w:val="center"/>
          </w:tcPr>
          <w:p w14:paraId="375911F3">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1145" w:type="dxa"/>
            <w:vMerge w:val="restart"/>
            <w:noWrap w:val="0"/>
            <w:vAlign w:val="center"/>
          </w:tcPr>
          <w:p w14:paraId="1BB3E516">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投标人综合</w:t>
            </w:r>
            <w:r>
              <w:rPr>
                <w:rFonts w:hint="eastAsia" w:ascii="仿宋" w:hAnsi="仿宋" w:eastAsia="仿宋" w:cs="仿宋"/>
                <w:color w:val="auto"/>
                <w:kern w:val="0"/>
                <w:sz w:val="24"/>
                <w:szCs w:val="24"/>
                <w:highlight w:val="none"/>
                <w:lang w:val="en-US" w:eastAsia="zh-CN"/>
              </w:rPr>
              <w:t>能力</w:t>
            </w:r>
            <w:r>
              <w:rPr>
                <w:rFonts w:hint="eastAsia" w:ascii="仿宋" w:hAnsi="仿宋" w:eastAsia="仿宋" w:cs="仿宋"/>
                <w:color w:val="auto"/>
                <w:kern w:val="0"/>
                <w:sz w:val="24"/>
                <w:szCs w:val="24"/>
                <w:highlight w:val="none"/>
              </w:rPr>
              <w:t>、资质</w:t>
            </w:r>
          </w:p>
        </w:tc>
        <w:tc>
          <w:tcPr>
            <w:tcW w:w="5860" w:type="dxa"/>
            <w:noWrap w:val="0"/>
            <w:vAlign w:val="center"/>
          </w:tcPr>
          <w:p w14:paraId="5619F684">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投标人具有“有效”状态ISO9001质量管理体系认证、ISO27001信息安全管理体系认证、ISO45001职业健康安全管理体系认证证书。每提供一项得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分。（提供证书复印件和全国认证认可公共服务平台http://www.cnca.gov.cn/的查询截图并加盖公章，否则不得分）。</w:t>
            </w:r>
          </w:p>
        </w:tc>
        <w:tc>
          <w:tcPr>
            <w:tcW w:w="961" w:type="dxa"/>
            <w:noWrap w:val="0"/>
            <w:vAlign w:val="center"/>
          </w:tcPr>
          <w:p w14:paraId="5EEF0134">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r>
      <w:tr w14:paraId="3363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14:paraId="7AA925A5">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rPr>
            </w:pPr>
          </w:p>
        </w:tc>
        <w:tc>
          <w:tcPr>
            <w:tcW w:w="1145" w:type="dxa"/>
            <w:vMerge w:val="continue"/>
            <w:noWrap w:val="0"/>
            <w:vAlign w:val="center"/>
          </w:tcPr>
          <w:p w14:paraId="14B865AA">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rPr>
            </w:pPr>
          </w:p>
        </w:tc>
        <w:tc>
          <w:tcPr>
            <w:tcW w:w="5860" w:type="dxa"/>
            <w:noWrap w:val="0"/>
            <w:vAlign w:val="center"/>
          </w:tcPr>
          <w:p w14:paraId="6686C888">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投标人需具备与项目有关的，</w:t>
            </w:r>
            <w:r>
              <w:rPr>
                <w:rFonts w:hint="eastAsia" w:ascii="仿宋" w:hAnsi="仿宋" w:eastAsia="仿宋" w:cs="仿宋"/>
                <w:strike w:val="0"/>
                <w:dstrike w:val="0"/>
                <w:color w:val="auto"/>
                <w:kern w:val="0"/>
                <w:sz w:val="24"/>
                <w:szCs w:val="24"/>
                <w:highlight w:val="none"/>
                <w:lang w:val="en-US" w:eastAsia="zh-CN"/>
              </w:rPr>
              <w:t>如</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症状监测及预警类</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慢病管理类</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疾病预防控制管理类</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等软件</w:t>
            </w:r>
            <w:r>
              <w:rPr>
                <w:rFonts w:hint="eastAsia" w:ascii="仿宋" w:hAnsi="仿宋" w:eastAsia="仿宋" w:cs="仿宋"/>
                <w:color w:val="auto"/>
                <w:kern w:val="0"/>
                <w:sz w:val="24"/>
                <w:szCs w:val="24"/>
                <w:highlight w:val="none"/>
              </w:rPr>
              <w:t>著作权登记证书，且著作权登记证书的著作权人必须为投标人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每提供一项得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分，未提供不得分。（须提供复印件加盖投标人公章，否则不得分）。</w:t>
            </w:r>
          </w:p>
        </w:tc>
        <w:tc>
          <w:tcPr>
            <w:tcW w:w="961" w:type="dxa"/>
            <w:noWrap w:val="0"/>
            <w:vAlign w:val="center"/>
          </w:tcPr>
          <w:p w14:paraId="7A334BD9">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14:paraId="7AEF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14:paraId="4967F07B">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1145" w:type="dxa"/>
            <w:vMerge w:val="continue"/>
            <w:noWrap w:val="0"/>
            <w:vAlign w:val="center"/>
          </w:tcPr>
          <w:p w14:paraId="639E32D6">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5860" w:type="dxa"/>
            <w:noWrap w:val="0"/>
            <w:vAlign w:val="center"/>
          </w:tcPr>
          <w:p w14:paraId="7AC82925">
            <w:pPr>
              <w:widowControl/>
              <w:adjustRightInd w:val="0"/>
              <w:snapToGrid w:val="0"/>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val="en-US" w:eastAsia="zh-CN"/>
              </w:rPr>
              <w:t>需</w:t>
            </w:r>
            <w:r>
              <w:rPr>
                <w:rFonts w:hint="eastAsia" w:ascii="仿宋" w:hAnsi="仿宋" w:eastAsia="仿宋" w:cs="仿宋"/>
                <w:color w:val="auto"/>
                <w:kern w:val="0"/>
                <w:sz w:val="24"/>
                <w:szCs w:val="24"/>
                <w:highlight w:val="none"/>
              </w:rPr>
              <w:t>具有《国家信息安全测评信息安全服务资质证书（安全开发类）》，提供得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分，未提供不得分。（提供证书复印件加盖投标人公章，否则不得分）</w:t>
            </w:r>
          </w:p>
        </w:tc>
        <w:tc>
          <w:tcPr>
            <w:tcW w:w="961" w:type="dxa"/>
            <w:noWrap w:val="0"/>
            <w:vAlign w:val="center"/>
          </w:tcPr>
          <w:p w14:paraId="2363492D">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14:paraId="7DE1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shd w:val="clear" w:color="auto" w:fill="auto"/>
            <w:noWrap w:val="0"/>
            <w:vAlign w:val="center"/>
          </w:tcPr>
          <w:p w14:paraId="574C5D88">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145" w:type="dxa"/>
            <w:vMerge w:val="restart"/>
            <w:shd w:val="clear" w:color="auto" w:fill="auto"/>
            <w:noWrap w:val="0"/>
            <w:vAlign w:val="center"/>
          </w:tcPr>
          <w:p w14:paraId="683E901D">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w:t>
            </w:r>
          </w:p>
          <w:p w14:paraId="4281370B">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配置</w:t>
            </w:r>
          </w:p>
        </w:tc>
        <w:tc>
          <w:tcPr>
            <w:tcW w:w="5860" w:type="dxa"/>
            <w:shd w:val="clear" w:color="auto" w:fill="auto"/>
            <w:noWrap w:val="0"/>
            <w:vAlign w:val="center"/>
          </w:tcPr>
          <w:p w14:paraId="356F324E">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1）本项目的项目经理</w:t>
            </w:r>
            <w:r>
              <w:rPr>
                <w:rFonts w:hint="eastAsia" w:ascii="仿宋" w:hAnsi="仿宋" w:eastAsia="仿宋" w:cs="仿宋"/>
                <w:color w:val="auto"/>
                <w:kern w:val="0"/>
                <w:sz w:val="24"/>
                <w:szCs w:val="24"/>
                <w:highlight w:val="none"/>
                <w:lang w:val="en-US" w:eastAsia="zh-CN"/>
              </w:rPr>
              <w:t>须</w:t>
            </w:r>
            <w:r>
              <w:rPr>
                <w:rFonts w:hint="eastAsia" w:ascii="仿宋" w:hAnsi="仿宋" w:eastAsia="仿宋" w:cs="仿宋"/>
                <w:color w:val="auto"/>
                <w:kern w:val="0"/>
                <w:sz w:val="24"/>
                <w:szCs w:val="24"/>
                <w:highlight w:val="none"/>
              </w:rPr>
              <w:t>具有信息系统项目管理师</w:t>
            </w:r>
            <w:r>
              <w:rPr>
                <w:rFonts w:hint="eastAsia" w:ascii="仿宋" w:hAnsi="仿宋" w:eastAsia="仿宋" w:cs="仿宋"/>
                <w:strike w:val="0"/>
                <w:dstrike w:val="0"/>
                <w:color w:val="auto"/>
                <w:kern w:val="0"/>
                <w:sz w:val="24"/>
                <w:szCs w:val="24"/>
                <w:highlight w:val="none"/>
                <w:lang w:val="en-US" w:eastAsia="zh-CN"/>
              </w:rPr>
              <w:t>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得2分，</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rPr>
              <w:t>。</w:t>
            </w:r>
          </w:p>
          <w:p w14:paraId="12437100">
            <w:pPr>
              <w:widowControl/>
              <w:adjustRightInd w:val="0"/>
              <w:snapToGrid w:val="0"/>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证明材料：提供相应证书复印件，否则不得分。（提供证书复印件及持证人</w:t>
            </w:r>
            <w:r>
              <w:rPr>
                <w:rFonts w:hint="eastAsia" w:ascii="仿宋" w:hAnsi="仿宋" w:eastAsia="仿宋" w:cs="仿宋"/>
                <w:color w:val="auto"/>
                <w:kern w:val="0"/>
                <w:sz w:val="24"/>
                <w:szCs w:val="24"/>
                <w:highlight w:val="none"/>
                <w:lang w:val="en-US" w:eastAsia="zh-CN"/>
              </w:rPr>
              <w:t>在职</w:t>
            </w:r>
            <w:r>
              <w:rPr>
                <w:rFonts w:hint="eastAsia" w:ascii="仿宋" w:hAnsi="仿宋" w:eastAsia="仿宋" w:cs="仿宋"/>
                <w:color w:val="auto"/>
                <w:kern w:val="0"/>
                <w:sz w:val="24"/>
                <w:szCs w:val="24"/>
                <w:highlight w:val="none"/>
              </w:rPr>
              <w:t>社保缴纳证明复印件加盖投标人公章，否则不得分）。</w:t>
            </w:r>
          </w:p>
        </w:tc>
        <w:tc>
          <w:tcPr>
            <w:tcW w:w="961" w:type="dxa"/>
            <w:shd w:val="clear" w:color="auto" w:fill="auto"/>
            <w:noWrap w:val="0"/>
            <w:vAlign w:val="center"/>
          </w:tcPr>
          <w:p w14:paraId="70ED5E0C">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r>
      <w:tr w14:paraId="6243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14:paraId="7C5CD642">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1145" w:type="dxa"/>
            <w:vMerge w:val="continue"/>
            <w:noWrap w:val="0"/>
            <w:vAlign w:val="center"/>
          </w:tcPr>
          <w:p w14:paraId="025AC86F">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5860" w:type="dxa"/>
            <w:shd w:val="clear" w:color="auto" w:fill="auto"/>
            <w:noWrap w:val="0"/>
            <w:vAlign w:val="center"/>
          </w:tcPr>
          <w:p w14:paraId="19F4B7E3">
            <w:pPr>
              <w:widowControl/>
              <w:numPr>
                <w:ilvl w:val="0"/>
                <w:numId w:val="11"/>
              </w:numPr>
              <w:adjustRightInd w:val="0"/>
              <w:snapToGrid w:val="0"/>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项目成员具备系统分析师、系统架构设计师、数据库系统工程师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计算机软件高级程序员</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系统集成项目管理师、cisp证书、信创类的高级工程师</w:t>
            </w:r>
            <w:r>
              <w:rPr>
                <w:rFonts w:hint="eastAsia" w:ascii="仿宋" w:hAnsi="仿宋" w:eastAsia="仿宋" w:cs="仿宋"/>
                <w:color w:val="auto"/>
                <w:kern w:val="0"/>
                <w:sz w:val="24"/>
                <w:szCs w:val="24"/>
                <w:highlight w:val="none"/>
              </w:rPr>
              <w:t>，提供1张证书得1分，一人多证按一张计算，最高</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分，同一种证书只计一次分，不得重复计分。（提供证书复印件及持证人</w:t>
            </w:r>
            <w:r>
              <w:rPr>
                <w:rFonts w:hint="eastAsia" w:ascii="仿宋" w:hAnsi="仿宋" w:eastAsia="仿宋" w:cs="仿宋"/>
                <w:color w:val="auto"/>
                <w:kern w:val="0"/>
                <w:sz w:val="24"/>
                <w:szCs w:val="24"/>
                <w:highlight w:val="none"/>
                <w:lang w:val="en-US" w:eastAsia="zh-CN"/>
              </w:rPr>
              <w:t>在职</w:t>
            </w:r>
            <w:r>
              <w:rPr>
                <w:rFonts w:hint="eastAsia" w:ascii="仿宋" w:hAnsi="仿宋" w:eastAsia="仿宋" w:cs="仿宋"/>
                <w:color w:val="auto"/>
                <w:kern w:val="0"/>
                <w:sz w:val="24"/>
                <w:szCs w:val="24"/>
                <w:highlight w:val="none"/>
              </w:rPr>
              <w:t>社保缴纳证明复印件加盖投标人公章，否则不得分）。</w:t>
            </w:r>
          </w:p>
        </w:tc>
        <w:tc>
          <w:tcPr>
            <w:tcW w:w="961" w:type="dxa"/>
            <w:shd w:val="clear" w:color="auto" w:fill="auto"/>
            <w:noWrap w:val="0"/>
            <w:vAlign w:val="center"/>
          </w:tcPr>
          <w:p w14:paraId="3FB0F548">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w:t>
            </w:r>
          </w:p>
        </w:tc>
      </w:tr>
      <w:tr w14:paraId="3A21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1" w:type="dxa"/>
            <w:noWrap w:val="0"/>
            <w:vAlign w:val="center"/>
          </w:tcPr>
          <w:p w14:paraId="72BA928E">
            <w:pPr>
              <w:widowControl/>
              <w:adjustRightInd w:val="0"/>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145" w:type="dxa"/>
            <w:noWrap w:val="0"/>
            <w:vAlign w:val="center"/>
          </w:tcPr>
          <w:p w14:paraId="612EE6CE">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shd w:val="clear" w:color="auto" w:fill="auto"/>
                <w:lang w:val="en-US" w:eastAsia="zh-CN"/>
              </w:rPr>
              <w:t>项目需求的理解与分析</w:t>
            </w:r>
          </w:p>
        </w:tc>
        <w:tc>
          <w:tcPr>
            <w:tcW w:w="5860" w:type="dxa"/>
            <w:noWrap w:val="0"/>
            <w:vAlign w:val="center"/>
          </w:tcPr>
          <w:p w14:paraId="2900A41D">
            <w:pPr>
              <w:keepNext w:val="0"/>
              <w:keepLines w:val="0"/>
              <w:pageBreakBefore w:val="0"/>
              <w:kinsoku/>
              <w:wordWrap/>
              <w:overflowPunct/>
              <w:topLinePunct w:val="0"/>
              <w:bidi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结合本项目实施内容对项目实施的目的等存在的重点难点等进行分析并提出应对措施或合理化建议。</w:t>
            </w:r>
            <w:r>
              <w:rPr>
                <w:rFonts w:hint="eastAsia" w:ascii="仿宋" w:hAnsi="仿宋" w:eastAsia="仿宋" w:cs="仿宋"/>
                <w:color w:val="auto"/>
                <w:kern w:val="2"/>
                <w:sz w:val="24"/>
                <w:szCs w:val="24"/>
                <w:highlight w:val="none"/>
                <w:lang w:val="en-US" w:eastAsia="zh-CN" w:bidi="ar-SA"/>
              </w:rPr>
              <w:t>对项目的理解、定位精准，分析科学，措施或合理化建议合理，可行性强得6.1-9分；对项目的理解、定位尚可，分析具有一定科学性，措施或合理化建议较合理，可行性较强得3.1-6分；对项目的理解、定位与业主方目标差异较大，分析欠科学、措施或合理化建议欠合理，可行性一般得0.1-3分；不提供不得分。</w:t>
            </w:r>
          </w:p>
        </w:tc>
        <w:tc>
          <w:tcPr>
            <w:tcW w:w="961" w:type="dxa"/>
            <w:noWrap w:val="0"/>
            <w:vAlign w:val="center"/>
          </w:tcPr>
          <w:p w14:paraId="2906CF3B">
            <w:pPr>
              <w:widowControl/>
              <w:adjustRightInd w:val="0"/>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9</w:t>
            </w:r>
          </w:p>
        </w:tc>
      </w:tr>
      <w:tr w14:paraId="1AFD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noWrap w:val="0"/>
            <w:vAlign w:val="center"/>
          </w:tcPr>
          <w:p w14:paraId="2F41C069">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145" w:type="dxa"/>
            <w:vMerge w:val="restart"/>
            <w:noWrap w:val="0"/>
            <w:vAlign w:val="center"/>
          </w:tcPr>
          <w:p w14:paraId="1D99B1B6">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项目实施方案</w:t>
            </w:r>
          </w:p>
        </w:tc>
        <w:tc>
          <w:tcPr>
            <w:tcW w:w="5860" w:type="dxa"/>
            <w:noWrap w:val="0"/>
            <w:vAlign w:val="center"/>
          </w:tcPr>
          <w:p w14:paraId="05019AAE">
            <w:pPr>
              <w:widowControl/>
              <w:adjustRightInd w:val="0"/>
              <w:snapToGrid w:val="0"/>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进度和完成的方案及措施：有明确的项目进度安排，时间节点明确，任务分解清晰具体，保障措施有效且对本项目实施有推进作用的得6.1-9分；有明确的项目进度安排，时间节点明确，任务分解清晰具体，保障措施有效且可行的得3.1-6分；有时间进度安排合理，关键节点分解不够清晰的，可行性不强的得0.1-3分；不提供不得分。</w:t>
            </w:r>
          </w:p>
        </w:tc>
        <w:tc>
          <w:tcPr>
            <w:tcW w:w="961" w:type="dxa"/>
            <w:noWrap w:val="0"/>
            <w:vAlign w:val="center"/>
          </w:tcPr>
          <w:p w14:paraId="76CAABD3">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r>
      <w:tr w14:paraId="54F8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14:paraId="556E6EBE">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1145" w:type="dxa"/>
            <w:vMerge w:val="continue"/>
            <w:noWrap w:val="0"/>
            <w:vAlign w:val="center"/>
          </w:tcPr>
          <w:p w14:paraId="5B0CF797">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5860" w:type="dxa"/>
            <w:noWrap w:val="0"/>
            <w:vAlign w:val="center"/>
          </w:tcPr>
          <w:p w14:paraId="68516CE2">
            <w:pPr>
              <w:widowControl/>
              <w:adjustRightInd w:val="0"/>
              <w:snapToGrid w:val="0"/>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制定</w:t>
            </w:r>
            <w:r>
              <w:rPr>
                <w:rFonts w:hint="eastAsia" w:ascii="仿宋" w:hAnsi="仿宋" w:eastAsia="仿宋" w:cs="仿宋"/>
                <w:color w:val="auto"/>
                <w:kern w:val="0"/>
                <w:sz w:val="24"/>
                <w:szCs w:val="24"/>
                <w:highlight w:val="none"/>
              </w:rPr>
              <w:t>相应的安全管理措施：方案制订明确，可行性强且对本项目实施有推进作用的</w:t>
            </w:r>
            <w:r>
              <w:rPr>
                <w:rFonts w:hint="eastAsia" w:ascii="仿宋" w:hAnsi="仿宋" w:eastAsia="仿宋" w:cs="仿宋"/>
                <w:color w:val="auto"/>
                <w:kern w:val="0"/>
                <w:sz w:val="24"/>
                <w:szCs w:val="24"/>
                <w:highlight w:val="none"/>
                <w:lang w:val="en-US" w:eastAsia="zh-CN"/>
              </w:rPr>
              <w:t>得4.1-6分</w:t>
            </w:r>
            <w:r>
              <w:rPr>
                <w:rFonts w:hint="eastAsia" w:ascii="仿宋" w:hAnsi="仿宋" w:eastAsia="仿宋" w:cs="仿宋"/>
                <w:color w:val="auto"/>
                <w:kern w:val="0"/>
                <w:sz w:val="24"/>
                <w:szCs w:val="24"/>
                <w:highlight w:val="none"/>
              </w:rPr>
              <w:t>；方案制订明确，可行性强的</w:t>
            </w:r>
            <w:r>
              <w:rPr>
                <w:rFonts w:hint="eastAsia" w:ascii="仿宋" w:hAnsi="仿宋" w:eastAsia="仿宋" w:cs="仿宋"/>
                <w:color w:val="auto"/>
                <w:kern w:val="0"/>
                <w:sz w:val="24"/>
                <w:szCs w:val="24"/>
                <w:highlight w:val="none"/>
                <w:lang w:val="en-US" w:eastAsia="zh-CN"/>
              </w:rPr>
              <w:t>得2.1-4分</w:t>
            </w:r>
            <w:r>
              <w:rPr>
                <w:rFonts w:hint="eastAsia" w:ascii="仿宋" w:hAnsi="仿宋" w:eastAsia="仿宋" w:cs="仿宋"/>
                <w:color w:val="auto"/>
                <w:kern w:val="0"/>
                <w:sz w:val="24"/>
                <w:szCs w:val="24"/>
                <w:highlight w:val="none"/>
              </w:rPr>
              <w:t>；有方案制作，但流程不清晰的</w:t>
            </w:r>
            <w:r>
              <w:rPr>
                <w:rFonts w:hint="eastAsia" w:ascii="仿宋" w:hAnsi="仿宋" w:eastAsia="仿宋" w:cs="仿宋"/>
                <w:color w:val="auto"/>
                <w:kern w:val="0"/>
                <w:sz w:val="24"/>
                <w:szCs w:val="24"/>
                <w:highlight w:val="none"/>
                <w:lang w:val="en-US" w:eastAsia="zh-CN"/>
              </w:rPr>
              <w:t>得0.1-2分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不提供不得分。</w:t>
            </w:r>
          </w:p>
        </w:tc>
        <w:tc>
          <w:tcPr>
            <w:tcW w:w="961" w:type="dxa"/>
            <w:noWrap w:val="0"/>
            <w:vAlign w:val="center"/>
          </w:tcPr>
          <w:p w14:paraId="264C3606">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r>
      <w:tr w14:paraId="386B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14:paraId="4D53223A">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1145" w:type="dxa"/>
            <w:vMerge w:val="continue"/>
            <w:noWrap w:val="0"/>
            <w:vAlign w:val="center"/>
          </w:tcPr>
          <w:p w14:paraId="0E204867">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5860" w:type="dxa"/>
            <w:noWrap w:val="0"/>
            <w:vAlign w:val="center"/>
          </w:tcPr>
          <w:p w14:paraId="13C0ED35">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服务质量的保障措施：投标人提供的服务质量保障措施方案严谨、全面可行性强且对本项目实施有推进作用的得</w:t>
            </w:r>
            <w:r>
              <w:rPr>
                <w:rFonts w:hint="eastAsia" w:ascii="仿宋" w:hAnsi="仿宋" w:eastAsia="仿宋" w:cs="仿宋"/>
                <w:color w:val="auto"/>
                <w:kern w:val="0"/>
                <w:sz w:val="24"/>
                <w:szCs w:val="24"/>
                <w:highlight w:val="none"/>
                <w:lang w:val="en-US" w:eastAsia="zh-CN"/>
              </w:rPr>
              <w:t>4.1-6</w:t>
            </w:r>
            <w:r>
              <w:rPr>
                <w:rFonts w:hint="eastAsia" w:ascii="仿宋" w:hAnsi="仿宋" w:eastAsia="仿宋" w:cs="仿宋"/>
                <w:color w:val="auto"/>
                <w:kern w:val="0"/>
                <w:sz w:val="24"/>
                <w:szCs w:val="24"/>
                <w:highlight w:val="none"/>
              </w:rPr>
              <w:t>分；服务质量保障措施方案严谨、全面可行性强的得</w:t>
            </w:r>
            <w:r>
              <w:rPr>
                <w:rFonts w:hint="eastAsia" w:ascii="仿宋" w:hAnsi="仿宋" w:eastAsia="仿宋" w:cs="仿宋"/>
                <w:color w:val="auto"/>
                <w:kern w:val="0"/>
                <w:sz w:val="24"/>
                <w:szCs w:val="24"/>
                <w:highlight w:val="none"/>
                <w:lang w:val="en-US" w:eastAsia="zh-CN"/>
              </w:rPr>
              <w:t>2.1-4</w:t>
            </w:r>
            <w:r>
              <w:rPr>
                <w:rFonts w:hint="eastAsia" w:ascii="仿宋" w:hAnsi="仿宋" w:eastAsia="仿宋" w:cs="仿宋"/>
                <w:color w:val="auto"/>
                <w:kern w:val="0"/>
                <w:sz w:val="24"/>
                <w:szCs w:val="24"/>
                <w:highlight w:val="none"/>
              </w:rPr>
              <w:t>分；方案制定内容清晰，但可行性一般的得</w:t>
            </w:r>
            <w:r>
              <w:rPr>
                <w:rFonts w:hint="eastAsia" w:ascii="仿宋" w:hAnsi="仿宋" w:eastAsia="仿宋" w:cs="仿宋"/>
                <w:color w:val="auto"/>
                <w:kern w:val="0"/>
                <w:sz w:val="24"/>
                <w:szCs w:val="24"/>
                <w:highlight w:val="none"/>
                <w:lang w:val="en-US" w:eastAsia="zh-CN"/>
              </w:rPr>
              <w:t>0.1-2</w:t>
            </w:r>
            <w:r>
              <w:rPr>
                <w:rFonts w:hint="eastAsia" w:ascii="仿宋" w:hAnsi="仿宋" w:eastAsia="仿宋" w:cs="仿宋"/>
                <w:color w:val="auto"/>
                <w:kern w:val="0"/>
                <w:sz w:val="24"/>
                <w:szCs w:val="24"/>
                <w:highlight w:val="none"/>
              </w:rPr>
              <w:t>分；不提供不得分。</w:t>
            </w:r>
          </w:p>
        </w:tc>
        <w:tc>
          <w:tcPr>
            <w:tcW w:w="961" w:type="dxa"/>
            <w:noWrap w:val="0"/>
            <w:vAlign w:val="center"/>
          </w:tcPr>
          <w:p w14:paraId="3E01C1AC">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r>
      <w:tr w14:paraId="6A53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14:paraId="7053AC26">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1145" w:type="dxa"/>
            <w:vMerge w:val="continue"/>
            <w:noWrap w:val="0"/>
            <w:vAlign w:val="center"/>
          </w:tcPr>
          <w:p w14:paraId="5A8A9065">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5860" w:type="dxa"/>
            <w:noWrap w:val="0"/>
            <w:vAlign w:val="center"/>
          </w:tcPr>
          <w:p w14:paraId="0891FDA7">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val="en-US" w:eastAsia="zh-CN"/>
              </w:rPr>
              <w:t>测试</w:t>
            </w:r>
            <w:r>
              <w:rPr>
                <w:rFonts w:hint="eastAsia" w:ascii="仿宋" w:hAnsi="仿宋" w:eastAsia="仿宋" w:cs="仿宋"/>
                <w:color w:val="auto"/>
                <w:kern w:val="0"/>
                <w:sz w:val="24"/>
                <w:szCs w:val="24"/>
                <w:highlight w:val="none"/>
              </w:rPr>
              <w:t>及验收的方案：</w:t>
            </w:r>
            <w:r>
              <w:rPr>
                <w:rFonts w:hint="eastAsia" w:ascii="仿宋" w:hAnsi="仿宋" w:eastAsia="仿宋" w:cs="仿宋"/>
                <w:color w:val="auto"/>
                <w:kern w:val="0"/>
                <w:sz w:val="24"/>
                <w:szCs w:val="24"/>
                <w:highlight w:val="none"/>
                <w:lang w:val="en-US" w:eastAsia="zh-CN"/>
              </w:rPr>
              <w:t>测试</w:t>
            </w:r>
            <w:r>
              <w:rPr>
                <w:rFonts w:hint="eastAsia" w:ascii="仿宋" w:hAnsi="仿宋" w:eastAsia="仿宋" w:cs="仿宋"/>
                <w:color w:val="auto"/>
                <w:kern w:val="0"/>
                <w:sz w:val="24"/>
                <w:szCs w:val="24"/>
                <w:highlight w:val="none"/>
              </w:rPr>
              <w:t>及验收的方案完整可实行性强且对本项目实施有推进作用的</w:t>
            </w:r>
            <w:r>
              <w:rPr>
                <w:rFonts w:hint="eastAsia" w:ascii="仿宋" w:hAnsi="仿宋" w:eastAsia="仿宋" w:cs="仿宋"/>
                <w:color w:val="auto"/>
                <w:kern w:val="0"/>
                <w:sz w:val="24"/>
                <w:szCs w:val="24"/>
                <w:highlight w:val="none"/>
                <w:lang w:val="en-US" w:eastAsia="zh-CN"/>
              </w:rPr>
              <w:t>得4.7-7分</w:t>
            </w:r>
            <w:r>
              <w:rPr>
                <w:rFonts w:hint="eastAsia" w:ascii="仿宋" w:hAnsi="仿宋" w:eastAsia="仿宋" w:cs="仿宋"/>
                <w:color w:val="auto"/>
                <w:kern w:val="0"/>
                <w:sz w:val="24"/>
                <w:szCs w:val="24"/>
                <w:highlight w:val="none"/>
              </w:rPr>
              <w:t>；方案详尽且有可行性的</w:t>
            </w:r>
            <w:r>
              <w:rPr>
                <w:rFonts w:hint="eastAsia" w:ascii="仿宋" w:hAnsi="仿宋" w:eastAsia="仿宋" w:cs="仿宋"/>
                <w:color w:val="auto"/>
                <w:kern w:val="0"/>
                <w:sz w:val="24"/>
                <w:szCs w:val="24"/>
                <w:highlight w:val="none"/>
                <w:lang w:val="en-US" w:eastAsia="zh-CN"/>
              </w:rPr>
              <w:t>得2.4-4.6分</w:t>
            </w:r>
            <w:r>
              <w:rPr>
                <w:rFonts w:hint="eastAsia" w:ascii="仿宋" w:hAnsi="仿宋" w:eastAsia="仿宋" w:cs="仿宋"/>
                <w:color w:val="auto"/>
                <w:kern w:val="0"/>
                <w:sz w:val="24"/>
                <w:szCs w:val="24"/>
                <w:highlight w:val="none"/>
              </w:rPr>
              <w:t>；方案较简单无法判断是否可行的</w:t>
            </w:r>
            <w:r>
              <w:rPr>
                <w:rFonts w:hint="eastAsia" w:ascii="仿宋" w:hAnsi="仿宋" w:eastAsia="仿宋" w:cs="仿宋"/>
                <w:color w:val="auto"/>
                <w:kern w:val="0"/>
                <w:sz w:val="24"/>
                <w:szCs w:val="24"/>
                <w:highlight w:val="none"/>
                <w:lang w:val="en-US" w:eastAsia="zh-CN"/>
              </w:rPr>
              <w:t>得0.1-2.3分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不提供不得分。</w:t>
            </w:r>
          </w:p>
        </w:tc>
        <w:tc>
          <w:tcPr>
            <w:tcW w:w="961" w:type="dxa"/>
            <w:noWrap w:val="0"/>
            <w:vAlign w:val="center"/>
          </w:tcPr>
          <w:p w14:paraId="0E8C7203">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r>
      <w:tr w14:paraId="74A4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noWrap w:val="0"/>
            <w:vAlign w:val="center"/>
          </w:tcPr>
          <w:p w14:paraId="04DC2392">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145" w:type="dxa"/>
            <w:noWrap w:val="0"/>
            <w:vAlign w:val="center"/>
          </w:tcPr>
          <w:p w14:paraId="537408C6">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项目培训</w:t>
            </w:r>
          </w:p>
        </w:tc>
        <w:tc>
          <w:tcPr>
            <w:tcW w:w="5860" w:type="dxa"/>
            <w:noWrap w:val="0"/>
            <w:vAlign w:val="center"/>
          </w:tcPr>
          <w:p w14:paraId="0C872FE4">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根据投标人</w:t>
            </w:r>
            <w:r>
              <w:rPr>
                <w:rFonts w:hint="eastAsia" w:ascii="仿宋" w:hAnsi="仿宋" w:eastAsia="仿宋" w:cs="仿宋"/>
                <w:color w:val="auto"/>
                <w:kern w:val="0"/>
                <w:sz w:val="24"/>
                <w:szCs w:val="24"/>
                <w:highlight w:val="none"/>
              </w:rPr>
              <w:t>提供的培训方案（至少包括培训计划、培训对象、培训内容的完整、可行）进行打分，培训</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kern w:val="0"/>
                <w:sz w:val="24"/>
                <w:szCs w:val="24"/>
                <w:highlight w:val="none"/>
              </w:rPr>
              <w:t>较详细、全面、可行，能够对项目的使用对象提供全面的培训的得</w:t>
            </w:r>
            <w:r>
              <w:rPr>
                <w:rFonts w:hint="eastAsia" w:ascii="仿宋" w:hAnsi="仿宋" w:eastAsia="仿宋" w:cs="仿宋"/>
                <w:color w:val="auto"/>
                <w:kern w:val="0"/>
                <w:sz w:val="24"/>
                <w:szCs w:val="24"/>
                <w:highlight w:val="none"/>
                <w:lang w:val="en-US" w:eastAsia="zh-CN"/>
              </w:rPr>
              <w:t>4.1-6</w:t>
            </w:r>
            <w:r>
              <w:rPr>
                <w:rFonts w:hint="eastAsia" w:ascii="仿宋" w:hAnsi="仿宋" w:eastAsia="仿宋" w:cs="仿宋"/>
                <w:color w:val="auto"/>
                <w:kern w:val="0"/>
                <w:sz w:val="24"/>
                <w:szCs w:val="24"/>
                <w:highlight w:val="none"/>
              </w:rPr>
              <w:t>分；培训计划及措施基本可行的得</w:t>
            </w:r>
            <w:r>
              <w:rPr>
                <w:rFonts w:hint="eastAsia" w:ascii="仿宋" w:hAnsi="仿宋" w:eastAsia="仿宋" w:cs="仿宋"/>
                <w:color w:val="auto"/>
                <w:kern w:val="0"/>
                <w:sz w:val="24"/>
                <w:szCs w:val="24"/>
                <w:highlight w:val="none"/>
                <w:lang w:val="en-US" w:eastAsia="zh-CN"/>
              </w:rPr>
              <w:t>2.1-4</w:t>
            </w:r>
            <w:r>
              <w:rPr>
                <w:rFonts w:hint="eastAsia" w:ascii="仿宋" w:hAnsi="仿宋" w:eastAsia="仿宋" w:cs="仿宋"/>
                <w:color w:val="auto"/>
                <w:kern w:val="0"/>
                <w:sz w:val="24"/>
                <w:szCs w:val="24"/>
                <w:highlight w:val="none"/>
              </w:rPr>
              <w:t>分；培训计划及措施较粗略，无可行性的得</w:t>
            </w:r>
            <w:r>
              <w:rPr>
                <w:rFonts w:hint="eastAsia" w:ascii="仿宋" w:hAnsi="仿宋" w:eastAsia="仿宋" w:cs="仿宋"/>
                <w:color w:val="auto"/>
                <w:kern w:val="0"/>
                <w:sz w:val="24"/>
                <w:szCs w:val="24"/>
                <w:highlight w:val="none"/>
                <w:lang w:val="en-US" w:eastAsia="zh-CN"/>
              </w:rPr>
              <w:t>0.1-2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rPr>
              <w:t>。</w:t>
            </w:r>
          </w:p>
        </w:tc>
        <w:tc>
          <w:tcPr>
            <w:tcW w:w="961" w:type="dxa"/>
            <w:noWrap w:val="0"/>
            <w:vAlign w:val="center"/>
          </w:tcPr>
          <w:p w14:paraId="73EB0DE8">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r>
      <w:tr w14:paraId="2EE1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noWrap w:val="0"/>
            <w:vAlign w:val="center"/>
          </w:tcPr>
          <w:p w14:paraId="11FF70BC">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145" w:type="dxa"/>
            <w:noWrap w:val="0"/>
            <w:vAlign w:val="center"/>
          </w:tcPr>
          <w:p w14:paraId="1AD7FBE8">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w:t>
            </w:r>
          </w:p>
        </w:tc>
        <w:tc>
          <w:tcPr>
            <w:tcW w:w="5860" w:type="dxa"/>
            <w:noWrap w:val="0"/>
            <w:vAlign w:val="center"/>
          </w:tcPr>
          <w:p w14:paraId="63402C3F">
            <w:pPr>
              <w:widowControl/>
              <w:adjustRightInd w:val="0"/>
              <w:snapToGrid w:val="0"/>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根据投标人提供的售后服务方案包括但不限于</w:t>
            </w:r>
            <w:r>
              <w:rPr>
                <w:rFonts w:hint="eastAsia" w:ascii="仿宋" w:hAnsi="仿宋" w:eastAsia="仿宋" w:cs="仿宋"/>
                <w:color w:val="auto"/>
                <w:kern w:val="0"/>
                <w:sz w:val="24"/>
                <w:szCs w:val="24"/>
                <w:highlight w:val="none"/>
              </w:rPr>
              <w:t>售后</w:t>
            </w:r>
            <w:r>
              <w:rPr>
                <w:rFonts w:hint="eastAsia" w:ascii="仿宋" w:hAnsi="仿宋" w:eastAsia="仿宋" w:cs="仿宋"/>
                <w:color w:val="auto"/>
                <w:kern w:val="0"/>
                <w:sz w:val="24"/>
                <w:szCs w:val="24"/>
                <w:highlight w:val="none"/>
                <w:lang w:val="en-US" w:eastAsia="zh-CN"/>
              </w:rPr>
              <w:t>服务承诺</w:t>
            </w:r>
            <w:r>
              <w:rPr>
                <w:rFonts w:hint="eastAsia" w:ascii="仿宋" w:hAnsi="仿宋" w:eastAsia="仿宋" w:cs="仿宋"/>
                <w:color w:val="auto"/>
                <w:kern w:val="0"/>
                <w:sz w:val="24"/>
                <w:szCs w:val="24"/>
                <w:highlight w:val="none"/>
              </w:rPr>
              <w:t>、售后服务体系、</w:t>
            </w:r>
            <w:r>
              <w:rPr>
                <w:rFonts w:hint="eastAsia" w:ascii="仿宋" w:hAnsi="仿宋" w:eastAsia="仿宋" w:cs="仿宋"/>
                <w:color w:val="auto"/>
                <w:kern w:val="0"/>
                <w:sz w:val="24"/>
                <w:szCs w:val="24"/>
                <w:highlight w:val="none"/>
                <w:lang w:val="en-US" w:eastAsia="zh-CN"/>
              </w:rPr>
              <w:t>维护方式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技术服务团队、技术服务内容</w:t>
            </w:r>
            <w:r>
              <w:rPr>
                <w:rFonts w:hint="eastAsia" w:ascii="仿宋" w:hAnsi="仿宋" w:eastAsia="仿宋" w:cs="仿宋"/>
                <w:color w:val="auto"/>
                <w:kern w:val="0"/>
                <w:sz w:val="24"/>
                <w:szCs w:val="24"/>
                <w:highlight w:val="none"/>
              </w:rPr>
              <w:t>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维度全面周到且适用于本项目实施的得</w:t>
            </w:r>
            <w:r>
              <w:rPr>
                <w:rFonts w:hint="eastAsia" w:ascii="仿宋" w:hAnsi="仿宋" w:eastAsia="仿宋" w:cs="仿宋"/>
                <w:color w:val="auto"/>
                <w:kern w:val="0"/>
                <w:sz w:val="24"/>
                <w:szCs w:val="24"/>
                <w:highlight w:val="none"/>
                <w:lang w:val="en-US" w:eastAsia="zh-CN"/>
              </w:rPr>
              <w:t>4.1-6</w:t>
            </w:r>
            <w:r>
              <w:rPr>
                <w:rFonts w:hint="eastAsia" w:ascii="仿宋" w:hAnsi="仿宋" w:eastAsia="仿宋" w:cs="仿宋"/>
                <w:color w:val="auto"/>
                <w:kern w:val="0"/>
                <w:sz w:val="24"/>
                <w:szCs w:val="24"/>
                <w:highlight w:val="none"/>
              </w:rPr>
              <w:t>分；各项方案较全面的得</w:t>
            </w:r>
            <w:r>
              <w:rPr>
                <w:rFonts w:hint="eastAsia" w:ascii="仿宋" w:hAnsi="仿宋" w:eastAsia="仿宋" w:cs="仿宋"/>
                <w:color w:val="auto"/>
                <w:kern w:val="0"/>
                <w:sz w:val="24"/>
                <w:szCs w:val="24"/>
                <w:highlight w:val="none"/>
                <w:lang w:val="en-US" w:eastAsia="zh-CN"/>
              </w:rPr>
              <w:t>2.1-4</w:t>
            </w:r>
            <w:r>
              <w:rPr>
                <w:rFonts w:hint="eastAsia" w:ascii="仿宋" w:hAnsi="仿宋" w:eastAsia="仿宋" w:cs="仿宋"/>
                <w:color w:val="auto"/>
                <w:kern w:val="0"/>
                <w:sz w:val="24"/>
                <w:szCs w:val="24"/>
                <w:highlight w:val="none"/>
              </w:rPr>
              <w:t>分；方案有缺失的得</w:t>
            </w:r>
            <w:r>
              <w:rPr>
                <w:rFonts w:hint="eastAsia" w:ascii="仿宋" w:hAnsi="仿宋" w:eastAsia="仿宋" w:cs="仿宋"/>
                <w:color w:val="auto"/>
                <w:kern w:val="0"/>
                <w:sz w:val="24"/>
                <w:szCs w:val="24"/>
                <w:highlight w:val="none"/>
                <w:lang w:val="en-US" w:eastAsia="zh-CN"/>
              </w:rPr>
              <w:t>0.1-2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p>
        </w:tc>
        <w:tc>
          <w:tcPr>
            <w:tcW w:w="961" w:type="dxa"/>
            <w:noWrap w:val="0"/>
            <w:vAlign w:val="center"/>
          </w:tcPr>
          <w:p w14:paraId="157D3247">
            <w:pPr>
              <w:adjustRightInd w:val="0"/>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r>
    </w:tbl>
    <w:p w14:paraId="4D55E5D1">
      <w:pPr>
        <w:spacing w:line="500" w:lineRule="exact"/>
        <w:jc w:val="left"/>
        <w:rPr>
          <w:rFonts w:hint="eastAsia" w:ascii="仿宋" w:hAnsi="仿宋" w:eastAsia="仿宋" w:cs="仿宋"/>
          <w:color w:val="auto"/>
          <w:sz w:val="24"/>
          <w:highlight w:val="none"/>
        </w:rPr>
      </w:pPr>
      <w:r>
        <w:rPr>
          <w:rFonts w:hint="eastAsia" w:ascii="仿宋" w:hAnsi="仿宋" w:eastAsia="仿宋" w:cs="仿宋"/>
          <w:b/>
          <w:bCs/>
          <w:iCs/>
          <w:color w:val="auto"/>
          <w:sz w:val="24"/>
          <w:highlight w:val="none"/>
        </w:rPr>
        <w:t>注：所有证书都应在有效期内，逾期不得分。</w:t>
      </w:r>
      <w:r>
        <w:rPr>
          <w:rFonts w:hint="eastAsia" w:ascii="仿宋" w:hAnsi="仿宋" w:eastAsia="仿宋" w:cs="仿宋"/>
          <w:color w:val="auto"/>
          <w:sz w:val="24"/>
          <w:highlight w:val="none"/>
        </w:rPr>
        <w:t xml:space="preserve"> </w:t>
      </w:r>
    </w:p>
    <w:p w14:paraId="286EA7DA">
      <w:pPr>
        <w:spacing w:line="400" w:lineRule="exact"/>
        <w:rPr>
          <w:rFonts w:hint="eastAsia" w:ascii="仿宋" w:hAnsi="仿宋" w:eastAsia="仿宋" w:cs="仿宋"/>
          <w:b/>
          <w:bCs/>
          <w:iCs/>
          <w:color w:val="auto"/>
          <w:sz w:val="24"/>
          <w:highlight w:val="none"/>
        </w:rPr>
      </w:pPr>
      <w:r>
        <w:rPr>
          <w:rFonts w:hint="eastAsia" w:ascii="仿宋" w:hAnsi="仿宋" w:eastAsia="仿宋" w:cs="仿宋"/>
          <w:b/>
          <w:color w:val="auto"/>
          <w:sz w:val="24"/>
          <w:highlight w:val="none"/>
          <w:bdr w:val="single" w:color="auto" w:sz="4" w:space="0"/>
        </w:rPr>
        <w:t>01标</w:t>
      </w:r>
      <w:r>
        <w:rPr>
          <w:rFonts w:hint="eastAsia" w:ascii="仿宋" w:hAnsi="仿宋" w:eastAsia="仿宋" w:cs="仿宋"/>
          <w:b/>
          <w:bCs/>
          <w:iCs/>
          <w:color w:val="auto"/>
          <w:sz w:val="24"/>
          <w:highlight w:val="none"/>
        </w:rPr>
        <w:t>价格分：</w:t>
      </w:r>
    </w:p>
    <w:p w14:paraId="5064AB5D">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2.2.1评标基准价：即满足采购文件要求且投标报价最低的投标报价为评标基准价，其价格分为满分。</w:t>
      </w:r>
    </w:p>
    <w:p w14:paraId="01F0A243">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6CE9F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1B90950A">
      <w:pPr>
        <w:widowControl/>
        <w:snapToGrid w:val="0"/>
        <w:spacing w:line="480" w:lineRule="exact"/>
        <w:ind w:left="0"/>
        <w:rPr>
          <w:rFonts w:hint="default" w:ascii="仿宋" w:hAnsi="仿宋" w:eastAsia="仿宋" w:cs="仿宋"/>
          <w:bCs/>
          <w:iCs/>
          <w:color w:val="auto"/>
          <w:sz w:val="24"/>
          <w:highlight w:val="none"/>
          <w:u w:val="single"/>
          <w:lang w:val="en-US" w:eastAsia="zh-CN"/>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30</w:t>
      </w:r>
    </w:p>
    <w:p w14:paraId="50217A1B">
      <w:pPr>
        <w:widowControl/>
        <w:snapToGrid w:val="0"/>
        <w:spacing w:line="480" w:lineRule="exact"/>
        <w:ind w:left="0"/>
        <w:rPr>
          <w:rFonts w:hint="eastAsia" w:ascii="仿宋" w:hAnsi="仿宋" w:eastAsia="仿宋" w:cs="仿宋"/>
          <w:bCs/>
          <w:iCs/>
          <w:color w:val="auto"/>
          <w:sz w:val="24"/>
          <w:highlight w:val="none"/>
          <w:u w:val="single"/>
        </w:rPr>
      </w:pPr>
    </w:p>
    <w:p w14:paraId="6B413C08">
      <w:pPr>
        <w:widowControl/>
        <w:snapToGrid w:val="0"/>
        <w:spacing w:line="480" w:lineRule="exact"/>
        <w:ind w:left="0"/>
        <w:rPr>
          <w:rFonts w:hint="eastAsia" w:ascii="仿宋" w:hAnsi="仿宋" w:eastAsia="仿宋" w:cs="仿宋"/>
          <w:bCs/>
          <w:iCs/>
          <w:color w:val="auto"/>
          <w:sz w:val="24"/>
          <w:highlight w:val="none"/>
          <w:u w:val="single"/>
        </w:rPr>
      </w:pPr>
    </w:p>
    <w:p w14:paraId="4B34E544">
      <w:pPr>
        <w:pStyle w:val="2"/>
        <w:rPr>
          <w:rFonts w:hint="eastAsia" w:ascii="仿宋" w:hAnsi="仿宋" w:eastAsia="仿宋" w:cs="仿宋"/>
          <w:bCs/>
          <w:iCs/>
          <w:color w:val="auto"/>
          <w:sz w:val="24"/>
          <w:highlight w:val="none"/>
          <w:u w:val="single"/>
        </w:rPr>
      </w:pPr>
    </w:p>
    <w:p w14:paraId="3DBC1543">
      <w:pPr>
        <w:pStyle w:val="3"/>
        <w:rPr>
          <w:rFonts w:hint="eastAsia" w:ascii="仿宋" w:hAnsi="仿宋" w:eastAsia="仿宋" w:cs="仿宋"/>
          <w:bCs/>
          <w:iCs/>
          <w:color w:val="auto"/>
          <w:sz w:val="24"/>
          <w:highlight w:val="none"/>
          <w:u w:val="single"/>
        </w:rPr>
      </w:pPr>
    </w:p>
    <w:p w14:paraId="1252A1A3">
      <w:pPr>
        <w:rPr>
          <w:rFonts w:hint="eastAsia" w:ascii="仿宋" w:hAnsi="仿宋" w:eastAsia="仿宋" w:cs="仿宋"/>
          <w:bCs/>
          <w:iCs/>
          <w:color w:val="auto"/>
          <w:sz w:val="24"/>
          <w:highlight w:val="none"/>
          <w:u w:val="single"/>
        </w:rPr>
      </w:pPr>
    </w:p>
    <w:p w14:paraId="3F186811">
      <w:pPr>
        <w:pStyle w:val="2"/>
        <w:rPr>
          <w:rFonts w:hint="eastAsia" w:ascii="仿宋" w:hAnsi="仿宋" w:eastAsia="仿宋" w:cs="仿宋"/>
          <w:bCs/>
          <w:iCs/>
          <w:color w:val="auto"/>
          <w:sz w:val="24"/>
          <w:highlight w:val="none"/>
          <w:u w:val="single"/>
        </w:rPr>
      </w:pPr>
    </w:p>
    <w:p w14:paraId="0D49208D">
      <w:pPr>
        <w:pStyle w:val="3"/>
        <w:rPr>
          <w:rFonts w:hint="eastAsia" w:ascii="仿宋" w:hAnsi="仿宋" w:eastAsia="仿宋" w:cs="仿宋"/>
          <w:bCs/>
          <w:iCs/>
          <w:color w:val="auto"/>
          <w:sz w:val="24"/>
          <w:highlight w:val="none"/>
          <w:u w:val="single"/>
        </w:rPr>
      </w:pPr>
    </w:p>
    <w:p w14:paraId="0518C3B0">
      <w:pPr>
        <w:rPr>
          <w:rFonts w:hint="eastAsia"/>
          <w:color w:val="auto"/>
          <w:highlight w:val="none"/>
        </w:rPr>
      </w:pPr>
    </w:p>
    <w:p w14:paraId="0A124062">
      <w:pPr>
        <w:rPr>
          <w:rFonts w:hint="eastAsia" w:ascii="仿宋" w:hAnsi="仿宋" w:eastAsia="仿宋" w:cs="仿宋"/>
          <w:bCs/>
          <w:iCs/>
          <w:color w:val="auto"/>
          <w:sz w:val="24"/>
          <w:highlight w:val="none"/>
          <w:u w:val="single"/>
        </w:rPr>
      </w:pPr>
    </w:p>
    <w:p w14:paraId="7429E8FE">
      <w:pPr>
        <w:pStyle w:val="2"/>
        <w:rPr>
          <w:rFonts w:hint="eastAsia" w:ascii="仿宋" w:hAnsi="仿宋" w:eastAsia="仿宋" w:cs="仿宋"/>
          <w:bCs/>
          <w:iCs/>
          <w:color w:val="auto"/>
          <w:sz w:val="24"/>
          <w:highlight w:val="none"/>
          <w:u w:val="single"/>
        </w:rPr>
      </w:pPr>
    </w:p>
    <w:p w14:paraId="73514FBA">
      <w:pPr>
        <w:pStyle w:val="3"/>
        <w:rPr>
          <w:rFonts w:hint="eastAsia"/>
          <w:color w:val="auto"/>
          <w:highlight w:val="none"/>
        </w:rPr>
      </w:pPr>
    </w:p>
    <w:p w14:paraId="1F97AA0D">
      <w:pPr>
        <w:widowControl/>
        <w:snapToGrid w:val="0"/>
        <w:spacing w:line="480" w:lineRule="exact"/>
        <w:ind w:left="0"/>
        <w:rPr>
          <w:rFonts w:hint="eastAsia" w:ascii="仿宋" w:hAnsi="仿宋" w:eastAsia="仿宋" w:cs="仿宋"/>
          <w:bCs/>
          <w:iCs/>
          <w:color w:val="auto"/>
          <w:sz w:val="24"/>
          <w:highlight w:val="none"/>
          <w:u w:val="single"/>
        </w:rPr>
      </w:pPr>
    </w:p>
    <w:p w14:paraId="2A650E26">
      <w:pPr>
        <w:widowControl/>
        <w:snapToGrid w:val="0"/>
        <w:spacing w:line="480" w:lineRule="exact"/>
        <w:ind w:left="0"/>
        <w:rPr>
          <w:rFonts w:hint="eastAsia" w:ascii="仿宋" w:hAnsi="仿宋" w:eastAsia="仿宋" w:cs="仿宋"/>
          <w:bCs/>
          <w:iCs/>
          <w:color w:val="auto"/>
          <w:sz w:val="24"/>
          <w:highlight w:val="none"/>
          <w:u w:val="single"/>
        </w:rPr>
      </w:pPr>
    </w:p>
    <w:p w14:paraId="3EE76B58">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6" w:name="_Toc8345"/>
      <w:r>
        <w:rPr>
          <w:rFonts w:hint="eastAsia" w:ascii="仿宋" w:hAnsi="仿宋" w:eastAsia="仿宋" w:cs="仿宋"/>
          <w:color w:val="auto"/>
          <w:highlight w:val="none"/>
        </w:rPr>
        <w:t>第六章  投标文件格式附件</w:t>
      </w:r>
      <w:bookmarkEnd w:id="46"/>
    </w:p>
    <w:p w14:paraId="05814B7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投标文件制作请按照本采购文件“第二章 投标人须知”第三部分“投标文件”的规定制作，有关格式附件如下：</w:t>
      </w:r>
    </w:p>
    <w:p w14:paraId="2FE88AB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D78F2B8">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8DF887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B6CB34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F69825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44350E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8FF090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33AD6D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C51159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A0B888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793A0F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A1B98D5">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379F5B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27BE1F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E8524D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101D31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F675A14">
      <w:pPr>
        <w:pStyle w:val="2"/>
        <w:rPr>
          <w:rFonts w:hint="eastAsia" w:ascii="仿宋" w:hAnsi="仿宋" w:eastAsia="仿宋" w:cs="仿宋"/>
          <w:color w:val="auto"/>
          <w:kern w:val="0"/>
          <w:sz w:val="24"/>
          <w:highlight w:val="none"/>
          <w:u w:val="none"/>
        </w:rPr>
      </w:pPr>
    </w:p>
    <w:p w14:paraId="419A1AB9">
      <w:pPr>
        <w:pStyle w:val="3"/>
        <w:rPr>
          <w:rFonts w:hint="eastAsia" w:ascii="仿宋" w:hAnsi="仿宋" w:eastAsia="仿宋" w:cs="仿宋"/>
          <w:color w:val="auto"/>
          <w:kern w:val="0"/>
          <w:sz w:val="24"/>
          <w:highlight w:val="none"/>
          <w:u w:val="none"/>
        </w:rPr>
      </w:pPr>
    </w:p>
    <w:p w14:paraId="580056A9">
      <w:pPr>
        <w:rPr>
          <w:rFonts w:hint="eastAsia" w:ascii="仿宋" w:hAnsi="仿宋" w:eastAsia="仿宋" w:cs="仿宋"/>
          <w:color w:val="auto"/>
          <w:kern w:val="0"/>
          <w:sz w:val="24"/>
          <w:highlight w:val="none"/>
          <w:u w:val="none"/>
        </w:rPr>
      </w:pPr>
    </w:p>
    <w:p w14:paraId="57111FF6">
      <w:pPr>
        <w:pStyle w:val="2"/>
        <w:rPr>
          <w:rFonts w:hint="eastAsia" w:ascii="仿宋" w:hAnsi="仿宋" w:eastAsia="仿宋" w:cs="仿宋"/>
          <w:color w:val="auto"/>
          <w:kern w:val="0"/>
          <w:sz w:val="24"/>
          <w:highlight w:val="none"/>
          <w:u w:val="none"/>
        </w:rPr>
      </w:pPr>
    </w:p>
    <w:p w14:paraId="4209F8EF">
      <w:pPr>
        <w:pStyle w:val="3"/>
        <w:rPr>
          <w:rFonts w:hint="eastAsia" w:ascii="仿宋" w:hAnsi="仿宋" w:eastAsia="仿宋" w:cs="仿宋"/>
          <w:color w:val="auto"/>
          <w:kern w:val="0"/>
          <w:sz w:val="24"/>
          <w:highlight w:val="none"/>
          <w:u w:val="none"/>
        </w:rPr>
      </w:pPr>
    </w:p>
    <w:p w14:paraId="266D79D2">
      <w:pPr>
        <w:rPr>
          <w:rFonts w:hint="eastAsia" w:ascii="仿宋" w:hAnsi="仿宋" w:eastAsia="仿宋" w:cs="仿宋"/>
          <w:color w:val="auto"/>
          <w:kern w:val="0"/>
          <w:sz w:val="24"/>
          <w:highlight w:val="none"/>
          <w:u w:val="none"/>
        </w:rPr>
      </w:pPr>
    </w:p>
    <w:p w14:paraId="26CB4A96">
      <w:pPr>
        <w:pStyle w:val="2"/>
        <w:rPr>
          <w:rFonts w:hint="eastAsia" w:ascii="仿宋" w:hAnsi="仿宋" w:eastAsia="仿宋" w:cs="仿宋"/>
          <w:color w:val="auto"/>
          <w:kern w:val="0"/>
          <w:sz w:val="24"/>
          <w:highlight w:val="none"/>
          <w:u w:val="none"/>
        </w:rPr>
      </w:pPr>
    </w:p>
    <w:p w14:paraId="05E8BFAE">
      <w:pPr>
        <w:pStyle w:val="3"/>
        <w:rPr>
          <w:rFonts w:hint="eastAsia"/>
          <w:color w:val="auto"/>
          <w:highlight w:val="none"/>
        </w:rPr>
      </w:pPr>
    </w:p>
    <w:p w14:paraId="64454FF2">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748783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81A9BDB">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2D044FD">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01055323">
      <w:pPr>
        <w:snapToGrid w:val="0"/>
        <w:spacing w:before="156" w:beforeLines="50" w:after="50"/>
        <w:jc w:val="right"/>
        <w:rPr>
          <w:rFonts w:hint="eastAsia" w:ascii="仿宋" w:hAnsi="仿宋" w:eastAsia="仿宋" w:cs="仿宋"/>
          <w:b/>
          <w:color w:val="auto"/>
          <w:sz w:val="30"/>
          <w:szCs w:val="30"/>
          <w:highlight w:val="none"/>
        </w:rPr>
      </w:pPr>
    </w:p>
    <w:p w14:paraId="3E804C4D">
      <w:pPr>
        <w:snapToGrid w:val="0"/>
        <w:spacing w:before="156" w:beforeLines="50" w:after="50"/>
        <w:jc w:val="right"/>
        <w:rPr>
          <w:rFonts w:hint="eastAsia" w:ascii="仿宋" w:hAnsi="仿宋" w:eastAsia="仿宋" w:cs="仿宋"/>
          <w:bCs/>
          <w:color w:val="auto"/>
          <w:sz w:val="30"/>
          <w:szCs w:val="30"/>
          <w:highlight w:val="none"/>
        </w:rPr>
      </w:pPr>
    </w:p>
    <w:p w14:paraId="360358E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7695919B">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1548A6AF">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5919157F">
      <w:pPr>
        <w:spacing w:line="1200" w:lineRule="exact"/>
        <w:ind w:right="6"/>
        <w:jc w:val="center"/>
        <w:rPr>
          <w:rFonts w:hint="eastAsia" w:ascii="仿宋" w:hAnsi="仿宋" w:eastAsia="仿宋" w:cs="仿宋"/>
          <w:color w:val="auto"/>
          <w:sz w:val="72"/>
          <w:szCs w:val="72"/>
          <w:highlight w:val="none"/>
        </w:rPr>
      </w:pPr>
    </w:p>
    <w:p w14:paraId="5F79D58E">
      <w:pPr>
        <w:spacing w:line="1200" w:lineRule="exact"/>
        <w:ind w:right="6"/>
        <w:jc w:val="center"/>
        <w:rPr>
          <w:rFonts w:hint="eastAsia" w:ascii="仿宋" w:hAnsi="仿宋" w:eastAsia="仿宋" w:cs="仿宋"/>
          <w:color w:val="auto"/>
          <w:sz w:val="72"/>
          <w:szCs w:val="72"/>
          <w:highlight w:val="none"/>
        </w:rPr>
      </w:pPr>
    </w:p>
    <w:p w14:paraId="33B0CF7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299F850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7425E73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3DB2A29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56AE3893">
      <w:pPr>
        <w:spacing w:line="1200" w:lineRule="exact"/>
        <w:ind w:right="6"/>
        <w:jc w:val="center"/>
        <w:rPr>
          <w:rFonts w:hint="eastAsia" w:ascii="仿宋" w:hAnsi="仿宋" w:eastAsia="仿宋" w:cs="仿宋"/>
          <w:color w:val="auto"/>
          <w:sz w:val="72"/>
          <w:szCs w:val="72"/>
          <w:highlight w:val="none"/>
        </w:rPr>
      </w:pPr>
    </w:p>
    <w:p w14:paraId="06137779">
      <w:pPr>
        <w:spacing w:line="500" w:lineRule="exact"/>
        <w:ind w:right="7"/>
        <w:jc w:val="center"/>
        <w:rPr>
          <w:rFonts w:hint="eastAsia" w:ascii="仿宋" w:hAnsi="仿宋" w:eastAsia="仿宋" w:cs="仿宋"/>
          <w:color w:val="auto"/>
          <w:sz w:val="36"/>
          <w:szCs w:val="36"/>
          <w:highlight w:val="none"/>
        </w:rPr>
      </w:pPr>
    </w:p>
    <w:p w14:paraId="2049576B">
      <w:pPr>
        <w:spacing w:line="500" w:lineRule="exact"/>
        <w:ind w:right="7"/>
        <w:jc w:val="center"/>
        <w:rPr>
          <w:rFonts w:hint="eastAsia" w:ascii="仿宋" w:hAnsi="仿宋" w:eastAsia="仿宋" w:cs="仿宋"/>
          <w:color w:val="auto"/>
          <w:sz w:val="36"/>
          <w:szCs w:val="36"/>
          <w:highlight w:val="none"/>
        </w:rPr>
      </w:pPr>
    </w:p>
    <w:p w14:paraId="071670B7">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6A9FF8DD">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278FC7A">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62FD2E2C">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1CC608A1">
      <w:pPr>
        <w:snapToGrid w:val="0"/>
        <w:spacing w:before="156" w:beforeLines="50" w:after="50"/>
        <w:jc w:val="center"/>
        <w:rPr>
          <w:rFonts w:hint="eastAsia" w:ascii="仿宋" w:hAnsi="仿宋" w:eastAsia="仿宋" w:cs="仿宋"/>
          <w:color w:val="auto"/>
          <w:sz w:val="30"/>
          <w:szCs w:val="30"/>
          <w:highlight w:val="none"/>
        </w:rPr>
      </w:pPr>
      <w:bookmarkStart w:id="47" w:name="_Toc64369786"/>
      <w:r>
        <w:rPr>
          <w:rFonts w:hint="eastAsia" w:ascii="仿宋" w:hAnsi="仿宋" w:eastAsia="仿宋" w:cs="仿宋"/>
          <w:color w:val="auto"/>
          <w:sz w:val="30"/>
          <w:szCs w:val="30"/>
          <w:highlight w:val="none"/>
        </w:rPr>
        <w:t>目 录</w:t>
      </w:r>
      <w:bookmarkEnd w:id="47"/>
    </w:p>
    <w:p w14:paraId="61C31D2B">
      <w:pPr>
        <w:pStyle w:val="40"/>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61FA253F">
      <w:pPr>
        <w:pStyle w:val="40"/>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.法定代表人授权委托书……………………………………………………（页码）</w:t>
      </w:r>
    </w:p>
    <w:p w14:paraId="47D083B5">
      <w:pPr>
        <w:pStyle w:val="40"/>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.法定代表人及其授权代表身份证…………………………………………（页码）</w:t>
      </w:r>
    </w:p>
    <w:p w14:paraId="0D78B2A5">
      <w:pPr>
        <w:pStyle w:val="40"/>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.资格条件证明材料</w:t>
      </w:r>
    </w:p>
    <w:p w14:paraId="50307758">
      <w:pPr>
        <w:pStyle w:val="40"/>
        <w:spacing w:line="360" w:lineRule="auto"/>
        <w:ind w:firstLine="240" w:firstLineChars="100"/>
        <w:jc w:val="left"/>
        <w:rPr>
          <w:rFonts w:hint="eastAsia" w:ascii="仿宋" w:hAnsi="仿宋" w:eastAsia="仿宋" w:cs="仿宋"/>
          <w:color w:val="auto"/>
          <w:highlight w:val="none"/>
        </w:rPr>
      </w:pPr>
      <w:bookmarkStart w:id="48" w:name="_Toc64369787"/>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.1营业执照(或事业法人登记证书)………………………………………（页码）</w:t>
      </w:r>
      <w:bookmarkEnd w:id="48"/>
    </w:p>
    <w:p w14:paraId="1D13D2B8">
      <w:pPr>
        <w:pStyle w:val="40"/>
        <w:spacing w:line="360" w:lineRule="auto"/>
        <w:ind w:firstLine="240" w:firstLineChars="1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w:t>
      </w:r>
      <w:bookmarkStart w:id="49" w:name="_Toc64369788"/>
      <w:r>
        <w:rPr>
          <w:rFonts w:hint="eastAsia" w:ascii="仿宋" w:hAnsi="仿宋" w:eastAsia="仿宋" w:cs="仿宋"/>
          <w:color w:val="auto"/>
          <w:highlight w:val="none"/>
        </w:rPr>
        <w:t>特定资格条件的有关证明材料（如有）………………………………（页码）</w:t>
      </w:r>
      <w:bookmarkEnd w:id="49"/>
    </w:p>
    <w:p w14:paraId="221E8B89">
      <w:pPr>
        <w:spacing w:line="360" w:lineRule="auto"/>
        <w:jc w:val="left"/>
        <w:rPr>
          <w:rFonts w:hint="eastAsia" w:ascii="仿宋" w:hAnsi="仿宋" w:eastAsia="仿宋" w:cs="仿宋"/>
          <w:b/>
          <w:bCs/>
          <w:color w:val="auto"/>
          <w:sz w:val="24"/>
          <w:highlight w:val="none"/>
        </w:rPr>
      </w:pPr>
    </w:p>
    <w:p w14:paraId="51597171">
      <w:pPr>
        <w:spacing w:line="360" w:lineRule="auto"/>
        <w:jc w:val="left"/>
        <w:rPr>
          <w:rFonts w:hint="eastAsia" w:ascii="仿宋" w:hAnsi="仿宋" w:eastAsia="仿宋" w:cs="仿宋"/>
          <w:b/>
          <w:bCs/>
          <w:color w:val="auto"/>
          <w:sz w:val="24"/>
          <w:highlight w:val="none"/>
        </w:rPr>
      </w:pPr>
    </w:p>
    <w:p w14:paraId="6D6BEAC9">
      <w:pPr>
        <w:bidi w:val="0"/>
        <w:rPr>
          <w:rFonts w:hint="eastAsia" w:ascii="仿宋" w:hAnsi="仿宋" w:eastAsia="仿宋" w:cs="仿宋"/>
          <w:color w:val="auto"/>
          <w:highlight w:val="none"/>
        </w:rPr>
      </w:pPr>
      <w:r>
        <w:rPr>
          <w:rFonts w:hint="eastAsia" w:ascii="仿宋" w:hAnsi="仿宋" w:eastAsia="仿宋" w:cs="仿宋"/>
          <w:color w:val="auto"/>
          <w:highlight w:val="none"/>
        </w:rPr>
        <w:t>注：“资格文件”需按采购文件要求的内容制作，复印件需加盖供应商公章，未按要求签署、盖章或内容实质性偏离的，资格审查不通过。</w:t>
      </w:r>
    </w:p>
    <w:p w14:paraId="411DC985">
      <w:pPr>
        <w:pageBreakBefore/>
        <w:widowContro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3611D72E">
      <w:pPr>
        <w:pStyle w:val="35"/>
        <w:spacing w:after="50"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3CFCCA37">
      <w:pPr>
        <w:pStyle w:val="35"/>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61AB6CAD">
      <w:pPr>
        <w:pStyle w:val="35"/>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1.我方已详细审查全部采购文件，同意采购文件的各项要求。</w:t>
      </w:r>
    </w:p>
    <w:p w14:paraId="7A011F78">
      <w:pPr>
        <w:pStyle w:val="8"/>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7C223216">
      <w:pPr>
        <w:pStyle w:val="35"/>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sz w:val="24"/>
          <w:highlight w:val="none"/>
          <w:lang w:val="zh-CN"/>
        </w:rPr>
        <w:t>我方</w:t>
      </w:r>
      <w:r>
        <w:rPr>
          <w:rFonts w:hint="eastAsia" w:ascii="仿宋" w:hAnsi="仿宋" w:eastAsia="仿宋" w:cs="仿宋"/>
          <w:b/>
          <w:bCs/>
          <w:color w:val="auto"/>
          <w:sz w:val="24"/>
          <w:highlight w:val="none"/>
        </w:rPr>
        <w:t>声明参加本次政府采购活动前三年内，在经营活动中没有重大违法记录</w:t>
      </w:r>
      <w:r>
        <w:rPr>
          <w:rFonts w:hint="eastAsia" w:ascii="仿宋" w:hAnsi="仿宋" w:eastAsia="仿宋" w:cs="仿宋"/>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1A5EBE1F">
      <w:pPr>
        <w:pStyle w:val="35"/>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FE2E93A">
      <w:pPr>
        <w:pStyle w:val="35"/>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4C7C5EF2">
      <w:pPr>
        <w:pStyle w:val="8"/>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1BC66E32">
      <w:pPr>
        <w:pStyle w:val="35"/>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844C90B">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36F2A5DD">
      <w:pPr>
        <w:pStyle w:val="35"/>
        <w:spacing w:after="50" w:afterLines="0" w:line="440" w:lineRule="exact"/>
        <w:rPr>
          <w:rFonts w:hint="eastAsia" w:ascii="仿宋" w:hAnsi="仿宋" w:eastAsia="仿宋" w:cs="仿宋"/>
          <w:color w:val="auto"/>
          <w:szCs w:val="24"/>
          <w:highlight w:val="none"/>
        </w:rPr>
      </w:pPr>
    </w:p>
    <w:p w14:paraId="5CA7D5AF">
      <w:pPr>
        <w:pStyle w:val="35"/>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130C6DFB">
      <w:pPr>
        <w:pStyle w:val="35"/>
        <w:spacing w:after="50" w:afterLines="0" w:line="440" w:lineRule="exact"/>
        <w:rPr>
          <w:rFonts w:hint="eastAsia" w:ascii="仿宋" w:hAnsi="仿宋" w:eastAsia="仿宋" w:cs="仿宋"/>
          <w:color w:val="auto"/>
          <w:szCs w:val="24"/>
          <w:highlight w:val="none"/>
        </w:rPr>
      </w:pPr>
    </w:p>
    <w:p w14:paraId="1AC42A68">
      <w:pPr>
        <w:pStyle w:val="35"/>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27BB22F7">
      <w:pPr>
        <w:pStyle w:val="35"/>
        <w:spacing w:after="50" w:afterLines="0" w:line="440" w:lineRule="exact"/>
        <w:rPr>
          <w:rFonts w:hint="eastAsia" w:ascii="仿宋" w:hAnsi="仿宋" w:eastAsia="仿宋" w:cs="仿宋"/>
          <w:color w:val="auto"/>
          <w:szCs w:val="24"/>
          <w:highlight w:val="none"/>
        </w:rPr>
      </w:pPr>
    </w:p>
    <w:p w14:paraId="2A9C9B55">
      <w:pPr>
        <w:pStyle w:val="35"/>
        <w:spacing w:after="50" w:afterLines="0" w:line="440" w:lineRule="exact"/>
        <w:rPr>
          <w:rFonts w:hint="eastAsia" w:ascii="仿宋" w:hAnsi="仿宋" w:eastAsia="仿宋" w:cs="仿宋"/>
          <w:color w:val="auto"/>
          <w:szCs w:val="24"/>
          <w:highlight w:val="none"/>
        </w:rPr>
      </w:pPr>
    </w:p>
    <w:p w14:paraId="3DF7F084">
      <w:pPr>
        <w:pStyle w:val="35"/>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：法定代表人授权委托书</w:t>
      </w:r>
    </w:p>
    <w:p w14:paraId="3CC48D5E">
      <w:pPr>
        <w:snapToGrid w:val="0"/>
        <w:spacing w:before="50" w:after="50"/>
        <w:jc w:val="center"/>
        <w:rPr>
          <w:rFonts w:hint="eastAsia" w:ascii="仿宋" w:hAnsi="仿宋" w:eastAsia="仿宋" w:cs="仿宋"/>
          <w:b/>
          <w:color w:val="auto"/>
          <w:sz w:val="36"/>
          <w:szCs w:val="36"/>
          <w:highlight w:val="none"/>
        </w:rPr>
      </w:pPr>
    </w:p>
    <w:p w14:paraId="6629A7D1">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49A1A6FB">
      <w:pPr>
        <w:snapToGrid w:val="0"/>
        <w:spacing w:before="156"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（采购代理机构或采购人名称）</w:t>
      </w:r>
      <w:r>
        <w:rPr>
          <w:rFonts w:hint="eastAsia" w:ascii="仿宋" w:hAnsi="仿宋" w:eastAsia="仿宋" w:cs="仿宋"/>
          <w:bCs/>
          <w:color w:val="auto"/>
          <w:sz w:val="24"/>
          <w:szCs w:val="24"/>
          <w:highlight w:val="none"/>
        </w:rPr>
        <w:t>：</w:t>
      </w:r>
    </w:p>
    <w:p w14:paraId="47BA5AD3">
      <w:pPr>
        <w:snapToGrid w:val="0"/>
        <w:spacing w:before="156"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 xml:space="preserve">的法定代表人，现授权委托 </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31E21E7F">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594F85A3">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0A0804C6">
      <w:pPr>
        <w:snapToGrid w:val="0"/>
        <w:spacing w:before="156" w:beforeLines="50" w:after="50" w:line="460" w:lineRule="exact"/>
        <w:ind w:firstLine="480"/>
        <w:rPr>
          <w:rFonts w:hint="eastAsia" w:ascii="仿宋" w:hAnsi="仿宋" w:eastAsia="仿宋" w:cs="仿宋"/>
          <w:color w:val="auto"/>
          <w:sz w:val="24"/>
          <w:szCs w:val="24"/>
          <w:highlight w:val="none"/>
        </w:rPr>
      </w:pPr>
    </w:p>
    <w:p w14:paraId="2CB2DCD4">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53EFD2E6">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F917A6E">
      <w:pPr>
        <w:snapToGrid w:val="0"/>
        <w:spacing w:before="156" w:beforeLines="50" w:after="50" w:line="460" w:lineRule="exact"/>
        <w:rPr>
          <w:rFonts w:hint="eastAsia" w:ascii="仿宋" w:hAnsi="仿宋" w:eastAsia="仿宋" w:cs="仿宋"/>
          <w:color w:val="auto"/>
          <w:sz w:val="24"/>
          <w:szCs w:val="24"/>
          <w:highlight w:val="none"/>
        </w:rPr>
      </w:pPr>
    </w:p>
    <w:p w14:paraId="30997A86">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3F2D759F">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p>
    <w:p w14:paraId="437DDC7E">
      <w:pPr>
        <w:snapToGrid w:val="0"/>
        <w:spacing w:before="156" w:beforeLines="50" w:after="50" w:line="460" w:lineRule="exact"/>
        <w:rPr>
          <w:rFonts w:hint="eastAsia" w:ascii="仿宋" w:hAnsi="仿宋" w:eastAsia="仿宋" w:cs="仿宋"/>
          <w:color w:val="auto"/>
          <w:sz w:val="24"/>
          <w:szCs w:val="24"/>
          <w:highlight w:val="none"/>
        </w:rPr>
      </w:pPr>
    </w:p>
    <w:p w14:paraId="0EF87261">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B6C0026">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546020BE">
      <w:pPr>
        <w:widowControl/>
        <w:jc w:val="left"/>
        <w:rPr>
          <w:rFonts w:hint="eastAsia" w:ascii="仿宋" w:hAnsi="仿宋" w:eastAsia="仿宋" w:cs="仿宋"/>
          <w:color w:val="auto"/>
          <w:sz w:val="24"/>
          <w:szCs w:val="24"/>
          <w:highlight w:val="none"/>
          <w:u w:val="single"/>
        </w:rPr>
      </w:pPr>
    </w:p>
    <w:p w14:paraId="405E9623">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7541861C">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7F4D0D17">
      <w:pPr>
        <w:snapToGrid w:val="0"/>
        <w:spacing w:before="50" w:after="50"/>
        <w:jc w:val="left"/>
        <w:rPr>
          <w:rFonts w:hint="eastAsia" w:ascii="仿宋" w:hAnsi="仿宋" w:eastAsia="仿宋" w:cs="仿宋"/>
          <w:b/>
          <w:color w:val="auto"/>
          <w:sz w:val="36"/>
          <w:szCs w:val="36"/>
          <w:highlight w:val="none"/>
        </w:rPr>
      </w:pPr>
    </w:p>
    <w:p w14:paraId="1C0FA449">
      <w:pPr>
        <w:snapToGrid w:val="0"/>
        <w:spacing w:before="50" w:after="50"/>
        <w:jc w:val="left"/>
        <w:rPr>
          <w:rFonts w:hint="eastAsia" w:ascii="仿宋" w:hAnsi="仿宋" w:eastAsia="仿宋" w:cs="仿宋"/>
          <w:b/>
          <w:color w:val="auto"/>
          <w:sz w:val="36"/>
          <w:szCs w:val="36"/>
          <w:highlight w:val="none"/>
        </w:rPr>
      </w:pPr>
    </w:p>
    <w:p w14:paraId="2E66C358">
      <w:pPr>
        <w:pStyle w:val="35"/>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：法定代表人及其授权代表身份证</w:t>
      </w:r>
    </w:p>
    <w:p w14:paraId="5785E485">
      <w:pPr>
        <w:pStyle w:val="35"/>
        <w:spacing w:after="50" w:afterLines="0" w:line="440" w:lineRule="exact"/>
        <w:ind w:left="0" w:firstLine="0" w:firstLineChars="0"/>
        <w:rPr>
          <w:rFonts w:hint="eastAsia" w:ascii="仿宋" w:hAnsi="仿宋" w:eastAsia="仿宋" w:cs="仿宋"/>
          <w:b/>
          <w:bCs/>
          <w:color w:val="auto"/>
          <w:sz w:val="28"/>
          <w:szCs w:val="28"/>
          <w:highlight w:val="none"/>
        </w:rPr>
      </w:pPr>
    </w:p>
    <w:p w14:paraId="6568F56B">
      <w:pPr>
        <w:pStyle w:val="35"/>
        <w:spacing w:after="50" w:afterLines="0" w:line="440" w:lineRule="exact"/>
        <w:ind w:left="0" w:firstLine="0" w:firstLineChars="0"/>
        <w:rPr>
          <w:rFonts w:hint="eastAsia" w:ascii="仿宋" w:hAnsi="仿宋" w:eastAsia="仿宋" w:cs="仿宋"/>
          <w:b/>
          <w:bCs/>
          <w:color w:val="auto"/>
          <w:sz w:val="28"/>
          <w:szCs w:val="28"/>
          <w:highlight w:val="none"/>
        </w:rPr>
      </w:pPr>
    </w:p>
    <w:p w14:paraId="4E79A49E">
      <w:pPr>
        <w:pStyle w:val="35"/>
        <w:spacing w:after="50" w:afterLines="0" w:line="44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1205CAA6">
      <w:pPr>
        <w:pStyle w:val="35"/>
        <w:numPr>
          <w:ilvl w:val="0"/>
          <w:numId w:val="12"/>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提供身份证原件正反两面的复印件或扫描件或图片，内容清晰可辨，加盖</w:t>
      </w:r>
      <w:r>
        <w:rPr>
          <w:rFonts w:hint="eastAsia" w:ascii="仿宋" w:hAnsi="仿宋" w:eastAsia="仿宋" w:cs="仿宋"/>
          <w:color w:val="auto"/>
          <w:sz w:val="28"/>
          <w:szCs w:val="28"/>
          <w:highlight w:val="none"/>
          <w:lang w:eastAsia="zh-CN"/>
        </w:rPr>
        <w:t>单位公章</w:t>
      </w:r>
      <w:r>
        <w:rPr>
          <w:rFonts w:hint="eastAsia" w:ascii="仿宋" w:hAnsi="仿宋" w:eastAsia="仿宋" w:cs="仿宋"/>
          <w:color w:val="auto"/>
          <w:sz w:val="28"/>
          <w:szCs w:val="28"/>
          <w:highlight w:val="none"/>
        </w:rPr>
        <w:t>，否则视为无效投标。</w:t>
      </w:r>
    </w:p>
    <w:p w14:paraId="03BF49F6">
      <w:pPr>
        <w:pStyle w:val="35"/>
        <w:numPr>
          <w:ilvl w:val="0"/>
          <w:numId w:val="12"/>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68E54332">
      <w:pPr>
        <w:pStyle w:val="35"/>
        <w:numPr>
          <w:ilvl w:val="0"/>
          <w:numId w:val="12"/>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3D0C1715">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2AB8665D">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0808974D">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6EA5A091">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1CEFC625">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6AEA29E0">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42069191">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390FF071">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3869EA0D">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24953CAD">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56113603">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752729E5">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6EC06A48">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7BDCC6CD">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49815480">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1DF03188">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2F941F4A">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7B1BC1CC">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7397B9D7">
      <w:pPr>
        <w:pStyle w:val="35"/>
        <w:spacing w:after="50" w:afterLines="0" w:line="440" w:lineRule="exact"/>
        <w:ind w:left="0" w:firstLine="0" w:firstLineChars="0"/>
        <w:rPr>
          <w:rFonts w:hint="eastAsia" w:ascii="仿宋" w:hAnsi="仿宋" w:eastAsia="仿宋" w:cs="仿宋"/>
          <w:color w:val="auto"/>
          <w:sz w:val="28"/>
          <w:szCs w:val="28"/>
          <w:highlight w:val="none"/>
        </w:rPr>
      </w:pPr>
    </w:p>
    <w:p w14:paraId="40F7048B">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color w:val="auto"/>
          <w:sz w:val="30"/>
          <w:szCs w:val="30"/>
          <w:highlight w:val="none"/>
        </w:rPr>
        <w:t>：商务和技术文件封面</w:t>
      </w:r>
    </w:p>
    <w:p w14:paraId="13521016">
      <w:pPr>
        <w:snapToGrid w:val="0"/>
        <w:spacing w:before="156" w:beforeLines="50" w:after="50"/>
        <w:jc w:val="center"/>
        <w:rPr>
          <w:rFonts w:hint="eastAsia" w:ascii="仿宋" w:hAnsi="仿宋" w:eastAsia="仿宋" w:cs="仿宋"/>
          <w:b/>
          <w:color w:val="auto"/>
          <w:sz w:val="30"/>
          <w:szCs w:val="30"/>
          <w:highlight w:val="none"/>
        </w:rPr>
      </w:pPr>
    </w:p>
    <w:p w14:paraId="3DC7A1B3">
      <w:pPr>
        <w:snapToGrid w:val="0"/>
        <w:spacing w:before="156" w:beforeLines="50" w:after="50"/>
        <w:jc w:val="right"/>
        <w:rPr>
          <w:rFonts w:hint="eastAsia" w:ascii="仿宋" w:hAnsi="仿宋" w:eastAsia="仿宋" w:cs="仿宋"/>
          <w:bCs/>
          <w:color w:val="auto"/>
          <w:sz w:val="30"/>
          <w:szCs w:val="30"/>
          <w:highlight w:val="none"/>
        </w:rPr>
      </w:pPr>
    </w:p>
    <w:p w14:paraId="1F901EB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6F5AC4AF">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5385E2F9">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051886A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77A4B285">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5A1B881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4E179F2F">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2E2167E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2A2D4B5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29ED364">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39A7C6E9">
      <w:pPr>
        <w:spacing w:line="500" w:lineRule="exact"/>
        <w:ind w:right="7"/>
        <w:jc w:val="center"/>
        <w:rPr>
          <w:rFonts w:hint="eastAsia" w:ascii="仿宋" w:hAnsi="仿宋" w:eastAsia="仿宋" w:cs="仿宋"/>
          <w:color w:val="auto"/>
          <w:sz w:val="36"/>
          <w:szCs w:val="36"/>
          <w:highlight w:val="none"/>
        </w:rPr>
      </w:pPr>
    </w:p>
    <w:p w14:paraId="301A1ADC">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000DF23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781137F">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3E5381BC">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：商务和技术文件目录</w:t>
      </w:r>
    </w:p>
    <w:p w14:paraId="48E85041">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66BD6C14">
      <w:pPr>
        <w:pStyle w:val="40"/>
        <w:spacing w:line="360" w:lineRule="auto"/>
        <w:ind w:firstLine="0" w:firstLineChars="0"/>
        <w:jc w:val="left"/>
        <w:rPr>
          <w:rFonts w:hint="eastAsia" w:ascii="仿宋" w:hAnsi="仿宋" w:eastAsia="仿宋" w:cs="仿宋"/>
          <w:color w:val="auto"/>
          <w:highlight w:val="none"/>
        </w:rPr>
      </w:pPr>
      <w:bookmarkStart w:id="50"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0"/>
    </w:p>
    <w:p w14:paraId="507A9A36">
      <w:pPr>
        <w:pStyle w:val="40"/>
        <w:spacing w:line="360" w:lineRule="auto"/>
        <w:ind w:firstLine="0" w:firstLineChars="0"/>
        <w:jc w:val="left"/>
        <w:rPr>
          <w:rFonts w:hint="eastAsia" w:ascii="仿宋" w:hAnsi="仿宋" w:eastAsia="仿宋" w:cs="仿宋"/>
          <w:color w:val="auto"/>
          <w:highlight w:val="none"/>
        </w:rPr>
      </w:pPr>
      <w:bookmarkStart w:id="51" w:name="_Toc64369790"/>
      <w:r>
        <w:rPr>
          <w:rFonts w:hint="eastAsia" w:ascii="仿宋" w:hAnsi="仿宋" w:eastAsia="仿宋" w:cs="仿宋"/>
          <w:color w:val="auto"/>
          <w:highlight w:val="none"/>
        </w:rPr>
        <w:t>2.技术响应表…………………………………………………………………（页码）</w:t>
      </w:r>
      <w:bookmarkEnd w:id="51"/>
    </w:p>
    <w:p w14:paraId="4720052B">
      <w:pPr>
        <w:pStyle w:val="40"/>
        <w:spacing w:line="360" w:lineRule="auto"/>
        <w:ind w:firstLine="0" w:firstLineChars="0"/>
        <w:jc w:val="left"/>
        <w:rPr>
          <w:rFonts w:hint="eastAsia" w:ascii="仿宋" w:hAnsi="仿宋" w:eastAsia="仿宋" w:cs="仿宋"/>
          <w:color w:val="auto"/>
          <w:highlight w:val="none"/>
        </w:rPr>
      </w:pPr>
      <w:bookmarkStart w:id="52" w:name="_Toc64369791"/>
      <w:r>
        <w:rPr>
          <w:rFonts w:hint="eastAsia" w:ascii="仿宋" w:hAnsi="仿宋" w:eastAsia="仿宋" w:cs="仿宋"/>
          <w:color w:val="auto"/>
          <w:highlight w:val="none"/>
        </w:rPr>
        <w:t>3.商务响应表…………………………………………………………………（页码）</w:t>
      </w:r>
      <w:bookmarkEnd w:id="52"/>
    </w:p>
    <w:p w14:paraId="6CDC3424">
      <w:pPr>
        <w:pStyle w:val="40"/>
        <w:spacing w:line="360" w:lineRule="auto"/>
        <w:ind w:firstLine="0" w:firstLineChars="0"/>
        <w:jc w:val="left"/>
        <w:rPr>
          <w:rFonts w:hint="eastAsia" w:ascii="仿宋" w:hAnsi="仿宋" w:eastAsia="仿宋" w:cs="仿宋"/>
          <w:color w:val="auto"/>
          <w:highlight w:val="none"/>
        </w:rPr>
      </w:pPr>
      <w:bookmarkStart w:id="53"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3"/>
    </w:p>
    <w:p w14:paraId="1878B342">
      <w:pPr>
        <w:pStyle w:val="40"/>
        <w:spacing w:line="360" w:lineRule="auto"/>
        <w:ind w:firstLine="0" w:firstLineChars="0"/>
        <w:jc w:val="left"/>
        <w:rPr>
          <w:rFonts w:hint="eastAsia" w:ascii="仿宋" w:hAnsi="仿宋" w:eastAsia="仿宋" w:cs="仿宋"/>
          <w:color w:val="auto"/>
          <w:highlight w:val="none"/>
        </w:rPr>
      </w:pPr>
      <w:bookmarkStart w:id="54"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4"/>
    </w:p>
    <w:p w14:paraId="6B4FDC5F">
      <w:pPr>
        <w:pStyle w:val="40"/>
        <w:spacing w:line="360" w:lineRule="auto"/>
        <w:ind w:firstLine="0" w:firstLineChars="0"/>
        <w:jc w:val="left"/>
        <w:rPr>
          <w:rFonts w:hint="eastAsia" w:ascii="仿宋" w:hAnsi="仿宋" w:eastAsia="仿宋" w:cs="仿宋"/>
          <w:color w:val="auto"/>
          <w:highlight w:val="none"/>
        </w:rPr>
      </w:pPr>
      <w:bookmarkStart w:id="55" w:name="_Toc64369796"/>
      <w:r>
        <w:rPr>
          <w:rFonts w:hint="eastAsia" w:ascii="仿宋" w:hAnsi="仿宋" w:eastAsia="仿宋" w:cs="仿宋"/>
          <w:color w:val="auto"/>
          <w:highlight w:val="none"/>
        </w:rPr>
        <w:t>6.类似业绩一览表（附业绩证明材料）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5"/>
    </w:p>
    <w:p w14:paraId="2F9F00F6">
      <w:pPr>
        <w:pStyle w:val="38"/>
        <w:numPr>
          <w:ilvl w:val="0"/>
          <w:numId w:val="0"/>
        </w:numPr>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7.享受政府采购政策性规定情况表（如有）……………………………………（页码）</w:t>
      </w:r>
    </w:p>
    <w:p w14:paraId="677158BA">
      <w:pPr>
        <w:pStyle w:val="40"/>
        <w:spacing w:line="360" w:lineRule="auto"/>
        <w:ind w:firstLine="0" w:firstLineChars="0"/>
        <w:jc w:val="left"/>
        <w:rPr>
          <w:rFonts w:hint="eastAsia" w:ascii="仿宋" w:hAnsi="仿宋" w:eastAsia="仿宋" w:cs="仿宋"/>
          <w:color w:val="auto"/>
          <w:highlight w:val="none"/>
        </w:rPr>
      </w:pPr>
      <w:bookmarkStart w:id="56" w:name="_Toc64369797"/>
      <w:r>
        <w:rPr>
          <w:rFonts w:hint="eastAsia" w:ascii="仿宋" w:hAnsi="仿宋" w:eastAsia="仿宋" w:cs="仿宋"/>
          <w:color w:val="auto"/>
          <w:highlight w:val="none"/>
          <w:lang w:val="zh-CN"/>
        </w:rPr>
        <w:t>8.优惠条件及其他额外承诺………………………………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6"/>
    </w:p>
    <w:p w14:paraId="4A898906">
      <w:pPr>
        <w:pStyle w:val="40"/>
        <w:spacing w:line="360" w:lineRule="auto"/>
        <w:ind w:firstLine="0"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w:t>
      </w:r>
      <w:r>
        <w:rPr>
          <w:rFonts w:hint="eastAsia" w:ascii="仿宋" w:hAnsi="仿宋" w:eastAsia="仿宋" w:cs="仿宋"/>
          <w:bCs/>
          <w:color w:val="auto"/>
          <w:sz w:val="24"/>
          <w:szCs w:val="24"/>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1B7D3290">
      <w:pPr>
        <w:pStyle w:val="40"/>
        <w:spacing w:line="360" w:lineRule="auto"/>
        <w:ind w:firstLine="0" w:firstLineChars="0"/>
        <w:jc w:val="left"/>
        <w:rPr>
          <w:rFonts w:hint="eastAsia" w:ascii="仿宋" w:hAnsi="仿宋" w:eastAsia="仿宋" w:cs="仿宋"/>
          <w:color w:val="auto"/>
          <w:highlight w:val="none"/>
        </w:rPr>
      </w:pPr>
      <w:bookmarkStart w:id="57" w:name="_Toc64369798"/>
      <w:r>
        <w:rPr>
          <w:rFonts w:hint="eastAsia" w:ascii="仿宋" w:hAnsi="仿宋" w:eastAsia="仿宋" w:cs="仿宋"/>
          <w:color w:val="auto"/>
          <w:highlight w:val="none"/>
          <w:lang w:val="zh-CN"/>
        </w:rPr>
        <w:t>10.其他商务技术（资信）文件或说明……………………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7"/>
    </w:p>
    <w:p w14:paraId="2F43CB99">
      <w:pPr>
        <w:pStyle w:val="38"/>
        <w:numPr>
          <w:ilvl w:val="0"/>
          <w:numId w:val="0"/>
        </w:numPr>
        <w:spacing w:line="240" w:lineRule="auto"/>
        <w:ind w:left="0" w:firstLine="0"/>
        <w:rPr>
          <w:rFonts w:hint="eastAsia" w:ascii="仿宋" w:hAnsi="仿宋" w:eastAsia="仿宋" w:cs="仿宋"/>
          <w:color w:val="auto"/>
          <w:highlight w:val="none"/>
        </w:rPr>
      </w:pPr>
    </w:p>
    <w:p w14:paraId="7BC9D9E7">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注：以上文件投标供应商可以在本采购文件提供的范本基础上适当微调，使得内容更加完备。</w:t>
      </w:r>
    </w:p>
    <w:p w14:paraId="7C9DD6E0">
      <w:pPr>
        <w:rPr>
          <w:rFonts w:hint="eastAsia" w:ascii="仿宋" w:hAnsi="仿宋" w:eastAsia="仿宋" w:cs="仿宋"/>
          <w:color w:val="auto"/>
          <w:highlight w:val="none"/>
        </w:rPr>
      </w:pPr>
    </w:p>
    <w:p w14:paraId="6FF9D598">
      <w:pPr>
        <w:rPr>
          <w:rFonts w:hint="eastAsia" w:ascii="仿宋" w:hAnsi="仿宋" w:eastAsia="仿宋" w:cs="仿宋"/>
          <w:color w:val="auto"/>
          <w:highlight w:val="none"/>
        </w:rPr>
      </w:pPr>
    </w:p>
    <w:p w14:paraId="4A581768">
      <w:pPr>
        <w:rPr>
          <w:rFonts w:hint="eastAsia" w:ascii="仿宋" w:hAnsi="仿宋" w:eastAsia="仿宋" w:cs="仿宋"/>
          <w:color w:val="auto"/>
          <w:highlight w:val="none"/>
        </w:rPr>
      </w:pPr>
    </w:p>
    <w:p w14:paraId="537EEC14">
      <w:pPr>
        <w:rPr>
          <w:rFonts w:hint="eastAsia" w:ascii="仿宋" w:hAnsi="仿宋" w:eastAsia="仿宋" w:cs="仿宋"/>
          <w:color w:val="auto"/>
          <w:highlight w:val="none"/>
        </w:rPr>
      </w:pPr>
    </w:p>
    <w:p w14:paraId="6BF29CAC">
      <w:pPr>
        <w:rPr>
          <w:rFonts w:hint="eastAsia" w:ascii="仿宋" w:hAnsi="仿宋" w:eastAsia="仿宋" w:cs="仿宋"/>
          <w:color w:val="auto"/>
          <w:highlight w:val="none"/>
        </w:rPr>
      </w:pPr>
    </w:p>
    <w:p w14:paraId="2572557B">
      <w:pPr>
        <w:rPr>
          <w:rFonts w:hint="eastAsia" w:ascii="仿宋" w:hAnsi="仿宋" w:eastAsia="仿宋" w:cs="仿宋"/>
          <w:color w:val="auto"/>
          <w:highlight w:val="none"/>
        </w:rPr>
      </w:pPr>
    </w:p>
    <w:p w14:paraId="3BD1CD5F">
      <w:pPr>
        <w:rPr>
          <w:rFonts w:hint="eastAsia" w:ascii="仿宋" w:hAnsi="仿宋" w:eastAsia="仿宋" w:cs="仿宋"/>
          <w:color w:val="auto"/>
          <w:highlight w:val="none"/>
        </w:rPr>
      </w:pPr>
    </w:p>
    <w:p w14:paraId="29EDD0FF">
      <w:pPr>
        <w:rPr>
          <w:rFonts w:hint="eastAsia" w:ascii="仿宋" w:hAnsi="仿宋" w:eastAsia="仿宋" w:cs="仿宋"/>
          <w:color w:val="auto"/>
          <w:highlight w:val="none"/>
        </w:rPr>
      </w:pPr>
    </w:p>
    <w:p w14:paraId="4123AAF6">
      <w:pPr>
        <w:rPr>
          <w:rFonts w:hint="eastAsia" w:ascii="仿宋" w:hAnsi="仿宋" w:eastAsia="仿宋" w:cs="仿宋"/>
          <w:color w:val="auto"/>
          <w:highlight w:val="none"/>
        </w:rPr>
      </w:pPr>
    </w:p>
    <w:p w14:paraId="71BC03A5">
      <w:pPr>
        <w:rPr>
          <w:rFonts w:hint="eastAsia" w:ascii="仿宋" w:hAnsi="仿宋" w:eastAsia="仿宋" w:cs="仿宋"/>
          <w:color w:val="auto"/>
          <w:highlight w:val="none"/>
        </w:rPr>
      </w:pPr>
    </w:p>
    <w:p w14:paraId="634E1F9A">
      <w:pPr>
        <w:rPr>
          <w:rFonts w:hint="eastAsia" w:ascii="仿宋" w:hAnsi="仿宋" w:eastAsia="仿宋" w:cs="仿宋"/>
          <w:color w:val="auto"/>
          <w:highlight w:val="none"/>
        </w:rPr>
      </w:pPr>
    </w:p>
    <w:p w14:paraId="1BDFA659">
      <w:pPr>
        <w:rPr>
          <w:rFonts w:hint="eastAsia" w:ascii="仿宋" w:hAnsi="仿宋" w:eastAsia="仿宋" w:cs="仿宋"/>
          <w:color w:val="auto"/>
          <w:highlight w:val="none"/>
        </w:rPr>
      </w:pPr>
    </w:p>
    <w:p w14:paraId="449002A4">
      <w:pPr>
        <w:rPr>
          <w:rFonts w:hint="eastAsia" w:ascii="仿宋" w:hAnsi="仿宋" w:eastAsia="仿宋" w:cs="仿宋"/>
          <w:color w:val="auto"/>
          <w:highlight w:val="none"/>
        </w:rPr>
      </w:pPr>
    </w:p>
    <w:p w14:paraId="75BFCE8C">
      <w:pPr>
        <w:rPr>
          <w:rFonts w:hint="eastAsia" w:ascii="仿宋" w:hAnsi="仿宋" w:eastAsia="仿宋" w:cs="仿宋"/>
          <w:color w:val="auto"/>
          <w:highlight w:val="none"/>
        </w:rPr>
      </w:pPr>
    </w:p>
    <w:p w14:paraId="6D90A312">
      <w:pPr>
        <w:rPr>
          <w:rFonts w:hint="eastAsia" w:ascii="仿宋" w:hAnsi="仿宋" w:eastAsia="仿宋" w:cs="仿宋"/>
          <w:color w:val="auto"/>
          <w:highlight w:val="none"/>
        </w:rPr>
      </w:pPr>
    </w:p>
    <w:p w14:paraId="1FF852B4">
      <w:pPr>
        <w:rPr>
          <w:rFonts w:hint="eastAsia" w:ascii="仿宋" w:hAnsi="仿宋" w:eastAsia="仿宋" w:cs="仿宋"/>
          <w:color w:val="auto"/>
          <w:highlight w:val="none"/>
        </w:rPr>
      </w:pPr>
    </w:p>
    <w:p w14:paraId="6092EBD9">
      <w:pPr>
        <w:rPr>
          <w:rFonts w:hint="eastAsia" w:ascii="仿宋" w:hAnsi="仿宋" w:eastAsia="仿宋" w:cs="仿宋"/>
          <w:color w:val="auto"/>
          <w:highlight w:val="none"/>
        </w:rPr>
      </w:pPr>
    </w:p>
    <w:p w14:paraId="466F645C">
      <w:pPr>
        <w:rPr>
          <w:rFonts w:hint="eastAsia" w:ascii="仿宋" w:hAnsi="仿宋" w:eastAsia="仿宋" w:cs="仿宋"/>
          <w:color w:val="auto"/>
          <w:highlight w:val="none"/>
        </w:rPr>
      </w:pPr>
    </w:p>
    <w:p w14:paraId="5FFBD101">
      <w:pPr>
        <w:rPr>
          <w:rFonts w:hint="eastAsia" w:ascii="仿宋" w:hAnsi="仿宋" w:eastAsia="仿宋" w:cs="仿宋"/>
          <w:color w:val="auto"/>
          <w:highlight w:val="none"/>
        </w:rPr>
      </w:pPr>
    </w:p>
    <w:p w14:paraId="750FB820">
      <w:pPr>
        <w:rPr>
          <w:rFonts w:hint="eastAsia" w:ascii="仿宋" w:hAnsi="仿宋" w:eastAsia="仿宋" w:cs="仿宋"/>
          <w:color w:val="auto"/>
          <w:highlight w:val="none"/>
        </w:rPr>
      </w:pPr>
    </w:p>
    <w:p w14:paraId="75E6FDAE">
      <w:pPr>
        <w:rPr>
          <w:rFonts w:hint="eastAsia" w:ascii="仿宋" w:hAnsi="仿宋" w:eastAsia="仿宋" w:cs="仿宋"/>
          <w:color w:val="auto"/>
          <w:highlight w:val="none"/>
        </w:rPr>
      </w:pPr>
    </w:p>
    <w:p w14:paraId="795063D0">
      <w:pPr>
        <w:rPr>
          <w:rFonts w:hint="eastAsia" w:ascii="仿宋" w:hAnsi="仿宋" w:eastAsia="仿宋" w:cs="仿宋"/>
          <w:color w:val="auto"/>
          <w:highlight w:val="none"/>
        </w:rPr>
      </w:pPr>
    </w:p>
    <w:p w14:paraId="2ACCA93A">
      <w:pPr>
        <w:rPr>
          <w:rFonts w:hint="eastAsia" w:ascii="仿宋" w:hAnsi="仿宋" w:eastAsia="仿宋" w:cs="仿宋"/>
          <w:color w:val="auto"/>
          <w:highlight w:val="none"/>
        </w:rPr>
      </w:pPr>
    </w:p>
    <w:p w14:paraId="2CFEF73D">
      <w:pPr>
        <w:rPr>
          <w:rFonts w:hint="eastAsia" w:ascii="仿宋" w:hAnsi="仿宋" w:eastAsia="仿宋" w:cs="仿宋"/>
          <w:color w:val="auto"/>
          <w:highlight w:val="none"/>
        </w:rPr>
      </w:pPr>
    </w:p>
    <w:p w14:paraId="35D0D8FA">
      <w:pPr>
        <w:pStyle w:val="35"/>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：项目明细清单</w:t>
      </w:r>
    </w:p>
    <w:p w14:paraId="4C746A00">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1A5C1630">
      <w:pPr>
        <w:snapToGrid w:val="0"/>
        <w:spacing w:before="50" w:after="156" w:afterLines="50"/>
        <w:jc w:val="center"/>
        <w:rPr>
          <w:rFonts w:hint="eastAsia" w:ascii="仿宋" w:hAnsi="仿宋" w:eastAsia="仿宋" w:cs="仿宋"/>
          <w:b/>
          <w:color w:val="auto"/>
          <w:spacing w:val="40"/>
          <w:kern w:val="0"/>
          <w:sz w:val="36"/>
          <w:szCs w:val="36"/>
          <w:highlight w:val="none"/>
        </w:rPr>
      </w:pPr>
    </w:p>
    <w:p w14:paraId="73A14393">
      <w:pPr>
        <w:pStyle w:val="11"/>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标项：</w:t>
      </w:r>
      <w:r>
        <w:rPr>
          <w:rFonts w:hint="eastAsia" w:ascii="仿宋" w:hAnsi="仿宋" w:eastAsia="仿宋" w:cs="仿宋"/>
          <w:color w:val="auto"/>
          <w:sz w:val="30"/>
          <w:szCs w:val="30"/>
          <w:highlight w:val="none"/>
          <w:u w:val="single"/>
        </w:rPr>
        <w:t xml:space="preserve">    </w:t>
      </w:r>
    </w:p>
    <w:p w14:paraId="3313C1CB">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05612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AFEC7C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613862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2197625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3F04C6D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041587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r>
      <w:tr w14:paraId="67056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7DDADF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21CAF28">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B48AEC4">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9148B7E">
            <w:pPr>
              <w:snapToGrid w:val="0"/>
              <w:spacing w:before="50" w:after="50"/>
              <w:jc w:val="center"/>
              <w:rPr>
                <w:rFonts w:hint="eastAsia" w:ascii="仿宋" w:hAnsi="仿宋" w:eastAsia="仿宋" w:cs="仿宋"/>
                <w:color w:val="auto"/>
                <w:sz w:val="30"/>
                <w:szCs w:val="30"/>
                <w:highlight w:val="none"/>
              </w:rPr>
            </w:pPr>
          </w:p>
        </w:tc>
      </w:tr>
      <w:tr w14:paraId="028EE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BB7AD8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BEF55DA">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F08B14F">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54BE94D">
            <w:pPr>
              <w:snapToGrid w:val="0"/>
              <w:spacing w:before="50" w:after="50"/>
              <w:jc w:val="center"/>
              <w:rPr>
                <w:rFonts w:hint="eastAsia" w:ascii="仿宋" w:hAnsi="仿宋" w:eastAsia="仿宋" w:cs="仿宋"/>
                <w:color w:val="auto"/>
                <w:sz w:val="30"/>
                <w:szCs w:val="30"/>
                <w:highlight w:val="none"/>
              </w:rPr>
            </w:pPr>
          </w:p>
        </w:tc>
      </w:tr>
      <w:tr w14:paraId="72199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3818D4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A386EEB">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E01F69B">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8852CE7">
            <w:pPr>
              <w:snapToGrid w:val="0"/>
              <w:spacing w:before="50" w:after="50"/>
              <w:jc w:val="center"/>
              <w:rPr>
                <w:rFonts w:hint="eastAsia" w:ascii="仿宋" w:hAnsi="仿宋" w:eastAsia="仿宋" w:cs="仿宋"/>
                <w:color w:val="auto"/>
                <w:sz w:val="30"/>
                <w:szCs w:val="30"/>
                <w:highlight w:val="none"/>
              </w:rPr>
            </w:pPr>
          </w:p>
        </w:tc>
      </w:tr>
    </w:tbl>
    <w:p w14:paraId="291D6B7A">
      <w:pPr>
        <w:pStyle w:val="11"/>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6969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3AF3C3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15E951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0BB321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5DF4084">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4A6FF88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0885C0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64F53F1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C3E2B6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132BD1">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49D21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C0F89D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C3BFA30">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71963D2">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007F032">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E5C3976">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B225FBC">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FB8ACE">
            <w:pPr>
              <w:snapToGrid w:val="0"/>
              <w:spacing w:before="50" w:after="50"/>
              <w:jc w:val="center"/>
              <w:rPr>
                <w:rFonts w:hint="eastAsia" w:ascii="仿宋" w:hAnsi="仿宋" w:eastAsia="仿宋" w:cs="仿宋"/>
                <w:color w:val="auto"/>
                <w:sz w:val="30"/>
                <w:szCs w:val="30"/>
                <w:highlight w:val="none"/>
              </w:rPr>
            </w:pPr>
          </w:p>
        </w:tc>
      </w:tr>
      <w:tr w14:paraId="7474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CB96FC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4B2EC32">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E95E0FC">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C67D68E">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40CF305">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E1C5F56">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31248CF">
            <w:pPr>
              <w:snapToGrid w:val="0"/>
              <w:spacing w:before="50" w:after="50"/>
              <w:jc w:val="center"/>
              <w:rPr>
                <w:rFonts w:hint="eastAsia" w:ascii="仿宋" w:hAnsi="仿宋" w:eastAsia="仿宋" w:cs="仿宋"/>
                <w:color w:val="auto"/>
                <w:sz w:val="30"/>
                <w:szCs w:val="30"/>
                <w:highlight w:val="none"/>
              </w:rPr>
            </w:pPr>
          </w:p>
        </w:tc>
      </w:tr>
      <w:tr w14:paraId="1D7CB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C43FDD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AC6EA4A">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39367EA">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52AA572">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C2042D5">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6E200F3">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CC0FB0A">
            <w:pPr>
              <w:snapToGrid w:val="0"/>
              <w:spacing w:before="50" w:after="50"/>
              <w:jc w:val="center"/>
              <w:rPr>
                <w:rFonts w:hint="eastAsia" w:ascii="仿宋" w:hAnsi="仿宋" w:eastAsia="仿宋" w:cs="仿宋"/>
                <w:color w:val="auto"/>
                <w:sz w:val="30"/>
                <w:szCs w:val="30"/>
                <w:highlight w:val="none"/>
              </w:rPr>
            </w:pPr>
          </w:p>
        </w:tc>
      </w:tr>
    </w:tbl>
    <w:p w14:paraId="644CF10A">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6BA522E8">
      <w:pPr>
        <w:snapToGrid w:val="0"/>
        <w:spacing w:before="156" w:beforeLines="50"/>
        <w:rPr>
          <w:rFonts w:hint="eastAsia" w:ascii="仿宋" w:hAnsi="仿宋" w:eastAsia="仿宋" w:cs="仿宋"/>
          <w:color w:val="auto"/>
          <w:sz w:val="30"/>
          <w:szCs w:val="30"/>
          <w:highlight w:val="none"/>
        </w:rPr>
      </w:pPr>
    </w:p>
    <w:p w14:paraId="3AE9A32A">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6152B870">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315E6B4E">
      <w:pPr>
        <w:snapToGrid w:val="0"/>
        <w:spacing w:before="50" w:after="50"/>
        <w:rPr>
          <w:rFonts w:hint="eastAsia" w:ascii="仿宋" w:hAnsi="仿宋" w:eastAsia="仿宋" w:cs="仿宋"/>
          <w:color w:val="auto"/>
          <w:spacing w:val="20"/>
          <w:sz w:val="30"/>
          <w:szCs w:val="30"/>
          <w:highlight w:val="none"/>
        </w:rPr>
      </w:pPr>
    </w:p>
    <w:p w14:paraId="78C4A2F0">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rPr>
        <w:t>：技术响应表</w:t>
      </w:r>
    </w:p>
    <w:p w14:paraId="7698D6B6">
      <w:pPr>
        <w:snapToGrid w:val="0"/>
        <w:spacing w:before="50" w:after="50"/>
        <w:rPr>
          <w:rFonts w:hint="eastAsia" w:ascii="仿宋" w:hAnsi="仿宋" w:eastAsia="仿宋" w:cs="仿宋"/>
          <w:b/>
          <w:bCs/>
          <w:color w:val="auto"/>
          <w:sz w:val="30"/>
          <w:szCs w:val="30"/>
          <w:highlight w:val="none"/>
        </w:rPr>
      </w:pPr>
    </w:p>
    <w:p w14:paraId="477E2B6F">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42802697">
      <w:pPr>
        <w:snapToGrid w:val="0"/>
        <w:spacing w:before="50" w:after="156" w:afterLines="50"/>
        <w:jc w:val="center"/>
        <w:rPr>
          <w:rFonts w:hint="eastAsia" w:ascii="仿宋" w:hAnsi="仿宋" w:eastAsia="仿宋" w:cs="仿宋"/>
          <w:b/>
          <w:color w:val="auto"/>
          <w:spacing w:val="40"/>
          <w:kern w:val="0"/>
          <w:sz w:val="36"/>
          <w:szCs w:val="36"/>
          <w:highlight w:val="none"/>
        </w:rPr>
      </w:pPr>
    </w:p>
    <w:p w14:paraId="78AFCA9A">
      <w:pPr>
        <w:pStyle w:val="11"/>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p>
    <w:p w14:paraId="249F37D6">
      <w:pPr>
        <w:pStyle w:val="11"/>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5CF0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FDBAC32">
            <w:pPr>
              <w:snapToGrid w:val="0"/>
              <w:spacing w:before="50" w:after="50"/>
              <w:rPr>
                <w:rFonts w:hint="eastAsia" w:ascii="仿宋" w:hAnsi="仿宋" w:eastAsia="仿宋" w:cs="仿宋"/>
                <w:color w:val="auto"/>
                <w:spacing w:val="20"/>
                <w:sz w:val="24"/>
                <w:szCs w:val="24"/>
                <w:highlight w:val="none"/>
              </w:rPr>
            </w:pPr>
            <w:bookmarkStart w:id="58" w:name="_Toc64369807"/>
            <w:r>
              <w:rPr>
                <w:rFonts w:hint="eastAsia" w:ascii="仿宋" w:hAnsi="仿宋" w:eastAsia="仿宋" w:cs="仿宋"/>
                <w:color w:val="auto"/>
                <w:spacing w:val="20"/>
                <w:sz w:val="24"/>
                <w:szCs w:val="24"/>
                <w:highlight w:val="none"/>
              </w:rPr>
              <w:t>服务部分</w:t>
            </w:r>
            <w:bookmarkEnd w:id="58"/>
          </w:p>
        </w:tc>
      </w:tr>
      <w:tr w14:paraId="3C25D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1387DD">
            <w:pPr>
              <w:snapToGrid w:val="0"/>
              <w:spacing w:before="50" w:after="50"/>
              <w:jc w:val="center"/>
              <w:rPr>
                <w:rFonts w:hint="eastAsia" w:ascii="仿宋" w:hAnsi="仿宋" w:eastAsia="仿宋" w:cs="仿宋"/>
                <w:color w:val="auto"/>
                <w:spacing w:val="20"/>
                <w:sz w:val="24"/>
                <w:szCs w:val="24"/>
                <w:highlight w:val="none"/>
              </w:rPr>
            </w:pPr>
            <w:bookmarkStart w:id="59" w:name="_Toc64369800"/>
            <w:r>
              <w:rPr>
                <w:rFonts w:hint="eastAsia" w:ascii="仿宋" w:hAnsi="仿宋" w:eastAsia="仿宋" w:cs="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761BBEB8">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3D0CFBC">
            <w:pPr>
              <w:snapToGrid w:val="0"/>
              <w:spacing w:before="50" w:after="50"/>
              <w:jc w:val="center"/>
              <w:rPr>
                <w:rFonts w:hint="eastAsia" w:ascii="仿宋" w:hAnsi="仿宋" w:eastAsia="仿宋" w:cs="仿宋"/>
                <w:color w:val="auto"/>
                <w:spacing w:val="20"/>
                <w:sz w:val="24"/>
                <w:szCs w:val="24"/>
                <w:highlight w:val="none"/>
              </w:rPr>
            </w:pPr>
            <w:bookmarkStart w:id="60" w:name="_Toc64369801"/>
            <w:bookmarkStart w:id="61" w:name="_Toc64369802"/>
            <w:r>
              <w:rPr>
                <w:rFonts w:hint="eastAsia" w:ascii="仿宋" w:hAnsi="仿宋" w:eastAsia="仿宋" w:cs="仿宋"/>
                <w:color w:val="auto"/>
                <w:spacing w:val="20"/>
                <w:sz w:val="24"/>
                <w:szCs w:val="24"/>
                <w:highlight w:val="none"/>
              </w:rPr>
              <w:t>采购文件</w:t>
            </w:r>
          </w:p>
          <w:p w14:paraId="67C75FD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1F821290">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587A6D6D">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4BB9D162">
            <w:pPr>
              <w:snapToGrid w:val="0"/>
              <w:spacing w:before="50" w:after="50"/>
              <w:jc w:val="center"/>
              <w:rPr>
                <w:rFonts w:hint="eastAsia" w:ascii="仿宋" w:hAnsi="仿宋" w:eastAsia="仿宋" w:cs="仿宋"/>
                <w:color w:val="auto"/>
                <w:spacing w:val="20"/>
                <w:sz w:val="24"/>
                <w:szCs w:val="24"/>
                <w:highlight w:val="none"/>
              </w:rPr>
            </w:pPr>
            <w:bookmarkStart w:id="62" w:name="_Toc64369803"/>
            <w:r>
              <w:rPr>
                <w:rFonts w:hint="eastAsia" w:ascii="仿宋" w:hAnsi="仿宋" w:eastAsia="仿宋" w:cs="仿宋"/>
                <w:color w:val="auto"/>
                <w:spacing w:val="20"/>
                <w:sz w:val="24"/>
                <w:szCs w:val="24"/>
                <w:highlight w:val="none"/>
              </w:rPr>
              <w:t>偏离</w:t>
            </w:r>
          </w:p>
          <w:p w14:paraId="5D45972C">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62"/>
          </w:p>
        </w:tc>
      </w:tr>
      <w:tr w14:paraId="53445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D2B3D9">
            <w:pPr>
              <w:snapToGrid w:val="0"/>
              <w:spacing w:before="50" w:after="50"/>
              <w:rPr>
                <w:rFonts w:hint="eastAsia" w:ascii="仿宋" w:hAnsi="仿宋" w:eastAsia="仿宋" w:cs="仿宋"/>
                <w:color w:val="auto"/>
                <w:spacing w:val="20"/>
                <w:sz w:val="24"/>
                <w:szCs w:val="24"/>
                <w:highlight w:val="none"/>
              </w:rPr>
            </w:pPr>
            <w:bookmarkStart w:id="63" w:name="_Toc64369804"/>
            <w:r>
              <w:rPr>
                <w:rFonts w:hint="eastAsia" w:ascii="仿宋" w:hAnsi="仿宋" w:eastAsia="仿宋" w:cs="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DC55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77DDA4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6072B64A">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DA15784">
            <w:pPr>
              <w:snapToGrid w:val="0"/>
              <w:spacing w:before="50" w:after="50"/>
              <w:rPr>
                <w:rFonts w:hint="eastAsia" w:ascii="仿宋" w:hAnsi="仿宋" w:eastAsia="仿宋" w:cs="仿宋"/>
                <w:color w:val="auto"/>
                <w:spacing w:val="20"/>
                <w:sz w:val="24"/>
                <w:szCs w:val="24"/>
                <w:highlight w:val="none"/>
              </w:rPr>
            </w:pPr>
          </w:p>
        </w:tc>
      </w:tr>
      <w:tr w14:paraId="0EC4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C542CC">
            <w:pPr>
              <w:snapToGrid w:val="0"/>
              <w:spacing w:before="50" w:after="50"/>
              <w:rPr>
                <w:rFonts w:hint="eastAsia" w:ascii="仿宋" w:hAnsi="仿宋" w:eastAsia="仿宋" w:cs="仿宋"/>
                <w:color w:val="auto"/>
                <w:spacing w:val="20"/>
                <w:sz w:val="24"/>
                <w:szCs w:val="24"/>
                <w:highlight w:val="none"/>
              </w:rPr>
            </w:pPr>
            <w:bookmarkStart w:id="64" w:name="_Toc64369805"/>
            <w:r>
              <w:rPr>
                <w:rFonts w:hint="eastAsia" w:ascii="仿宋" w:hAnsi="仿宋" w:eastAsia="仿宋" w:cs="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66AC665">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FA5852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A019206">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399E9B2C">
            <w:pPr>
              <w:snapToGrid w:val="0"/>
              <w:spacing w:before="50" w:after="50"/>
              <w:rPr>
                <w:rFonts w:hint="eastAsia" w:ascii="仿宋" w:hAnsi="仿宋" w:eastAsia="仿宋" w:cs="仿宋"/>
                <w:color w:val="auto"/>
                <w:spacing w:val="20"/>
                <w:sz w:val="24"/>
                <w:szCs w:val="24"/>
                <w:highlight w:val="none"/>
              </w:rPr>
            </w:pPr>
          </w:p>
        </w:tc>
      </w:tr>
      <w:tr w14:paraId="7EC40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C60367">
            <w:pPr>
              <w:snapToGrid w:val="0"/>
              <w:spacing w:before="50" w:after="50"/>
              <w:rPr>
                <w:rFonts w:hint="eastAsia" w:ascii="仿宋" w:hAnsi="仿宋" w:eastAsia="仿宋" w:cs="仿宋"/>
                <w:color w:val="auto"/>
                <w:spacing w:val="20"/>
                <w:sz w:val="24"/>
                <w:szCs w:val="24"/>
                <w:highlight w:val="none"/>
              </w:rPr>
            </w:pPr>
            <w:bookmarkStart w:id="65" w:name="_Toc64369806"/>
            <w:bookmarkEnd w:id="65"/>
            <w:r>
              <w:rPr>
                <w:rFonts w:hint="eastAsia" w:ascii="仿宋" w:hAnsi="仿宋" w:eastAsia="仿宋" w:cs="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20E9B6">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669DAB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42A00A61">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77D3A71">
            <w:pPr>
              <w:snapToGrid w:val="0"/>
              <w:spacing w:before="50" w:after="50"/>
              <w:rPr>
                <w:rFonts w:hint="eastAsia" w:ascii="仿宋" w:hAnsi="仿宋" w:eastAsia="仿宋" w:cs="仿宋"/>
                <w:color w:val="auto"/>
                <w:spacing w:val="20"/>
                <w:sz w:val="24"/>
                <w:szCs w:val="24"/>
                <w:highlight w:val="none"/>
              </w:rPr>
            </w:pPr>
          </w:p>
        </w:tc>
      </w:tr>
      <w:tr w14:paraId="61F77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54AB939">
            <w:pPr>
              <w:snapToGrid w:val="0"/>
              <w:spacing w:before="50" w:after="50"/>
              <w:rPr>
                <w:rFonts w:hint="eastAsia" w:ascii="仿宋" w:hAnsi="仿宋" w:eastAsia="仿宋" w:cs="仿宋"/>
                <w:color w:val="auto"/>
                <w:spacing w:val="20"/>
                <w:sz w:val="24"/>
                <w:szCs w:val="24"/>
                <w:highlight w:val="none"/>
              </w:rPr>
            </w:pPr>
            <w:bookmarkStart w:id="66" w:name="_Toc64369799"/>
            <w:r>
              <w:rPr>
                <w:rFonts w:hint="eastAsia" w:ascii="仿宋" w:hAnsi="仿宋" w:eastAsia="仿宋" w:cs="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BEA7B09">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B786AF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42F8F401">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B843E97">
            <w:pPr>
              <w:snapToGrid w:val="0"/>
              <w:spacing w:before="50" w:after="50"/>
              <w:rPr>
                <w:rFonts w:hint="eastAsia" w:ascii="仿宋" w:hAnsi="仿宋" w:eastAsia="仿宋" w:cs="仿宋"/>
                <w:color w:val="auto"/>
                <w:spacing w:val="20"/>
                <w:sz w:val="24"/>
                <w:szCs w:val="24"/>
                <w:highlight w:val="none"/>
              </w:rPr>
            </w:pPr>
          </w:p>
        </w:tc>
      </w:tr>
      <w:tr w14:paraId="45F12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216A83">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4FD437">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D09F736">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138A814">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0C2FB58">
            <w:pPr>
              <w:snapToGrid w:val="0"/>
              <w:spacing w:before="50" w:after="50"/>
              <w:rPr>
                <w:rFonts w:hint="eastAsia" w:ascii="仿宋" w:hAnsi="仿宋" w:eastAsia="仿宋" w:cs="仿宋"/>
                <w:color w:val="auto"/>
                <w:spacing w:val="20"/>
                <w:sz w:val="24"/>
                <w:szCs w:val="24"/>
                <w:highlight w:val="none"/>
              </w:rPr>
            </w:pPr>
          </w:p>
        </w:tc>
      </w:tr>
      <w:tr w14:paraId="007B6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E79283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A833DAA">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C87D16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598474A">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4B552C9">
            <w:pPr>
              <w:snapToGrid w:val="0"/>
              <w:spacing w:before="50" w:after="50"/>
              <w:rPr>
                <w:rFonts w:hint="eastAsia" w:ascii="仿宋" w:hAnsi="仿宋" w:eastAsia="仿宋" w:cs="仿宋"/>
                <w:color w:val="auto"/>
                <w:spacing w:val="20"/>
                <w:sz w:val="24"/>
                <w:szCs w:val="24"/>
                <w:highlight w:val="none"/>
              </w:rPr>
            </w:pPr>
          </w:p>
        </w:tc>
      </w:tr>
      <w:tr w14:paraId="3FA3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997DED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70157E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EB8DC9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F817F46">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F0325A9">
            <w:pPr>
              <w:snapToGrid w:val="0"/>
              <w:spacing w:before="50" w:after="50"/>
              <w:rPr>
                <w:rFonts w:hint="eastAsia" w:ascii="仿宋" w:hAnsi="仿宋" w:eastAsia="仿宋" w:cs="仿宋"/>
                <w:color w:val="auto"/>
                <w:spacing w:val="20"/>
                <w:sz w:val="24"/>
                <w:szCs w:val="24"/>
                <w:highlight w:val="none"/>
              </w:rPr>
            </w:pPr>
          </w:p>
        </w:tc>
      </w:tr>
      <w:tr w14:paraId="53855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6C1ACA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货物部分</w:t>
            </w:r>
            <w:bookmarkEnd w:id="66"/>
            <w:r>
              <w:rPr>
                <w:rFonts w:hint="eastAsia" w:ascii="仿宋" w:hAnsi="仿宋" w:eastAsia="仿宋" w:cs="仿宋"/>
                <w:color w:val="auto"/>
                <w:spacing w:val="20"/>
                <w:sz w:val="24"/>
                <w:szCs w:val="24"/>
                <w:highlight w:val="none"/>
              </w:rPr>
              <w:t>（如有）</w:t>
            </w:r>
          </w:p>
        </w:tc>
      </w:tr>
      <w:tr w14:paraId="6DECA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4C114ED">
            <w:pPr>
              <w:snapToGrid w:val="0"/>
              <w:spacing w:before="50" w:after="50"/>
              <w:jc w:val="center"/>
              <w:rPr>
                <w:rFonts w:hint="eastAsia" w:ascii="仿宋" w:hAnsi="仿宋" w:eastAsia="仿宋" w:cs="仿宋"/>
                <w:color w:val="auto"/>
                <w:spacing w:val="20"/>
                <w:sz w:val="24"/>
                <w:szCs w:val="24"/>
                <w:highlight w:val="none"/>
              </w:rPr>
            </w:pPr>
            <w:bookmarkStart w:id="67" w:name="_Toc64369808"/>
            <w:r>
              <w:rPr>
                <w:rFonts w:hint="eastAsia" w:ascii="仿宋" w:hAnsi="仿宋" w:eastAsia="仿宋" w:cs="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00BA846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F069822">
            <w:pPr>
              <w:snapToGrid w:val="0"/>
              <w:spacing w:before="50" w:after="50"/>
              <w:jc w:val="center"/>
              <w:rPr>
                <w:rFonts w:hint="eastAsia" w:ascii="仿宋" w:hAnsi="仿宋" w:eastAsia="仿宋" w:cs="仿宋"/>
                <w:color w:val="auto"/>
                <w:spacing w:val="20"/>
                <w:sz w:val="24"/>
                <w:szCs w:val="24"/>
                <w:highlight w:val="none"/>
              </w:rPr>
            </w:pPr>
            <w:bookmarkStart w:id="68" w:name="_Toc64369809"/>
            <w:bookmarkStart w:id="69" w:name="_Toc64369810"/>
            <w:r>
              <w:rPr>
                <w:rFonts w:hint="eastAsia" w:ascii="仿宋" w:hAnsi="仿宋" w:eastAsia="仿宋" w:cs="仿宋"/>
                <w:color w:val="auto"/>
                <w:spacing w:val="20"/>
                <w:sz w:val="24"/>
                <w:szCs w:val="24"/>
                <w:highlight w:val="none"/>
              </w:rPr>
              <w:t>采购文件</w:t>
            </w:r>
          </w:p>
          <w:p w14:paraId="72FFB233">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6E1E97E3">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29A4271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53056BAE">
            <w:pPr>
              <w:snapToGrid w:val="0"/>
              <w:spacing w:before="50" w:after="50"/>
              <w:jc w:val="center"/>
              <w:rPr>
                <w:rFonts w:hint="eastAsia" w:ascii="仿宋" w:hAnsi="仿宋" w:eastAsia="仿宋" w:cs="仿宋"/>
                <w:color w:val="auto"/>
                <w:spacing w:val="20"/>
                <w:sz w:val="24"/>
                <w:szCs w:val="24"/>
                <w:highlight w:val="none"/>
              </w:rPr>
            </w:pPr>
            <w:bookmarkStart w:id="70" w:name="_Toc64369811"/>
            <w:r>
              <w:rPr>
                <w:rFonts w:hint="eastAsia" w:ascii="仿宋" w:hAnsi="仿宋" w:eastAsia="仿宋" w:cs="仿宋"/>
                <w:color w:val="auto"/>
                <w:spacing w:val="20"/>
                <w:sz w:val="24"/>
                <w:szCs w:val="24"/>
                <w:highlight w:val="none"/>
              </w:rPr>
              <w:t>偏离</w:t>
            </w:r>
          </w:p>
          <w:p w14:paraId="59CB205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70"/>
          </w:p>
        </w:tc>
      </w:tr>
      <w:tr w14:paraId="35618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83031D3">
            <w:pPr>
              <w:snapToGrid w:val="0"/>
              <w:spacing w:before="50" w:after="50"/>
              <w:rPr>
                <w:rFonts w:hint="eastAsia" w:ascii="仿宋" w:hAnsi="仿宋" w:eastAsia="仿宋" w:cs="仿宋"/>
                <w:color w:val="auto"/>
                <w:spacing w:val="20"/>
                <w:sz w:val="24"/>
                <w:szCs w:val="24"/>
                <w:highlight w:val="none"/>
              </w:rPr>
            </w:pPr>
            <w:bookmarkStart w:id="71" w:name="_Toc64369814"/>
            <w:r>
              <w:rPr>
                <w:rFonts w:hint="eastAsia" w:ascii="仿宋" w:hAnsi="仿宋" w:eastAsia="仿宋" w:cs="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F48D3E6">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5C304D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66AD313">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DBD0A6E">
            <w:pPr>
              <w:snapToGrid w:val="0"/>
              <w:spacing w:before="50" w:after="50"/>
              <w:rPr>
                <w:rFonts w:hint="eastAsia" w:ascii="仿宋" w:hAnsi="仿宋" w:eastAsia="仿宋" w:cs="仿宋"/>
                <w:color w:val="auto"/>
                <w:spacing w:val="20"/>
                <w:sz w:val="24"/>
                <w:szCs w:val="24"/>
                <w:highlight w:val="none"/>
              </w:rPr>
            </w:pPr>
          </w:p>
        </w:tc>
      </w:tr>
    </w:tbl>
    <w:p w14:paraId="54AB42FB">
      <w:pPr>
        <w:pStyle w:val="13"/>
        <w:rPr>
          <w:rFonts w:hint="eastAsia" w:ascii="仿宋" w:hAnsi="仿宋" w:eastAsia="仿宋" w:cs="仿宋"/>
          <w:b w:val="0"/>
          <w:bCs w:val="0"/>
          <w:color w:val="auto"/>
          <w:spacing w:val="20"/>
          <w:kern w:val="0"/>
          <w:szCs w:val="24"/>
          <w:highlight w:val="none"/>
        </w:rPr>
      </w:pPr>
      <w:r>
        <w:rPr>
          <w:rFonts w:hint="eastAsia" w:ascii="仿宋" w:hAnsi="仿宋" w:eastAsia="仿宋" w:cs="仿宋"/>
          <w:b w:val="0"/>
          <w:bCs w:val="0"/>
          <w:color w:val="auto"/>
          <w:szCs w:val="24"/>
          <w:highlight w:val="none"/>
        </w:rPr>
        <w:t>注：1、投标人应对照采购文件要求和投标文件响应情况在“偏离情况”栏注明“正偏离”、“负偏离”或“无偏离”。若正偏离的，需详细说明或提供证明材料。</w:t>
      </w:r>
    </w:p>
    <w:p w14:paraId="20B1AF64">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2、“采购文件要求”一列按采购需求中的“服务清单及要求”填写。</w:t>
      </w:r>
    </w:p>
    <w:p w14:paraId="23550675">
      <w:pPr>
        <w:snapToGrid w:val="0"/>
        <w:spacing w:before="50" w:after="50"/>
        <w:rPr>
          <w:rFonts w:hint="eastAsia" w:ascii="仿宋" w:hAnsi="仿宋" w:eastAsia="仿宋" w:cs="仿宋"/>
          <w:color w:val="auto"/>
          <w:spacing w:val="20"/>
          <w:sz w:val="30"/>
          <w:szCs w:val="30"/>
          <w:highlight w:val="none"/>
        </w:rPr>
      </w:pPr>
    </w:p>
    <w:p w14:paraId="37A4D6AE">
      <w:pPr>
        <w:snapToGrid w:val="0"/>
        <w:spacing w:before="50" w:after="50"/>
        <w:rPr>
          <w:rFonts w:hint="eastAsia" w:ascii="仿宋" w:hAnsi="仿宋" w:eastAsia="仿宋" w:cs="仿宋"/>
          <w:color w:val="auto"/>
          <w:spacing w:val="20"/>
          <w:sz w:val="30"/>
          <w:szCs w:val="30"/>
          <w:highlight w:val="none"/>
        </w:rPr>
      </w:pPr>
    </w:p>
    <w:p w14:paraId="234B47BC">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14392466">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02CBAA9">
      <w:pPr>
        <w:snapToGrid w:val="0"/>
        <w:spacing w:before="156" w:beforeLines="50"/>
        <w:rPr>
          <w:rFonts w:hint="eastAsia" w:ascii="仿宋" w:hAnsi="仿宋" w:eastAsia="仿宋" w:cs="仿宋"/>
          <w:color w:val="auto"/>
          <w:sz w:val="24"/>
          <w:szCs w:val="24"/>
          <w:highlight w:val="none"/>
        </w:rPr>
      </w:pPr>
    </w:p>
    <w:p w14:paraId="03E6D68D">
      <w:pPr>
        <w:snapToGrid w:val="0"/>
        <w:spacing w:before="156" w:beforeLines="50"/>
        <w:rPr>
          <w:rFonts w:hint="eastAsia" w:ascii="仿宋" w:hAnsi="仿宋" w:eastAsia="仿宋" w:cs="仿宋"/>
          <w:color w:val="auto"/>
          <w:sz w:val="24"/>
          <w:szCs w:val="24"/>
          <w:highlight w:val="none"/>
        </w:rPr>
      </w:pPr>
    </w:p>
    <w:p w14:paraId="5DE5FAEE">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2</w:t>
      </w:r>
      <w:r>
        <w:rPr>
          <w:rFonts w:hint="eastAsia" w:ascii="仿宋" w:hAnsi="仿宋" w:eastAsia="仿宋" w:cs="仿宋"/>
          <w:b/>
          <w:bCs/>
          <w:color w:val="auto"/>
          <w:sz w:val="30"/>
          <w:szCs w:val="30"/>
          <w:highlight w:val="none"/>
        </w:rPr>
        <w:t>：商务响应表</w:t>
      </w:r>
    </w:p>
    <w:p w14:paraId="0F35C590">
      <w:pPr>
        <w:snapToGrid w:val="0"/>
        <w:spacing w:before="50" w:after="156" w:afterLines="50"/>
        <w:jc w:val="center"/>
        <w:rPr>
          <w:rFonts w:hint="eastAsia" w:ascii="仿宋" w:hAnsi="仿宋" w:eastAsia="仿宋" w:cs="仿宋"/>
          <w:b/>
          <w:color w:val="auto"/>
          <w:spacing w:val="40"/>
          <w:kern w:val="0"/>
          <w:sz w:val="36"/>
          <w:szCs w:val="36"/>
          <w:highlight w:val="none"/>
        </w:rPr>
      </w:pPr>
    </w:p>
    <w:p w14:paraId="405FAF05">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469040DC">
      <w:pPr>
        <w:snapToGrid w:val="0"/>
        <w:spacing w:before="50" w:after="156" w:afterLines="50"/>
        <w:jc w:val="center"/>
        <w:rPr>
          <w:rFonts w:hint="eastAsia" w:ascii="仿宋" w:hAnsi="仿宋" w:eastAsia="仿宋" w:cs="仿宋"/>
          <w:b/>
          <w:color w:val="auto"/>
          <w:sz w:val="32"/>
          <w:szCs w:val="32"/>
          <w:highlight w:val="none"/>
        </w:rPr>
      </w:pPr>
    </w:p>
    <w:p w14:paraId="6FE29F56">
      <w:pPr>
        <w:pStyle w:val="11"/>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17C33375">
      <w:pPr>
        <w:pStyle w:val="11"/>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B1D1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32868A3">
            <w:pPr>
              <w:snapToGrid w:val="0"/>
              <w:spacing w:before="50" w:after="50"/>
              <w:jc w:val="center"/>
              <w:rPr>
                <w:rFonts w:hint="eastAsia" w:ascii="仿宋" w:hAnsi="仿宋" w:eastAsia="仿宋" w:cs="仿宋"/>
                <w:color w:val="auto"/>
                <w:spacing w:val="20"/>
                <w:sz w:val="28"/>
                <w:szCs w:val="28"/>
                <w:highlight w:val="none"/>
              </w:rPr>
            </w:pPr>
            <w:bookmarkStart w:id="72" w:name="_Toc64369815"/>
            <w:r>
              <w:rPr>
                <w:rFonts w:hint="eastAsia" w:ascii="仿宋" w:hAnsi="仿宋" w:eastAsia="仿宋" w:cs="仿宋"/>
                <w:color w:val="auto"/>
                <w:spacing w:val="20"/>
                <w:sz w:val="28"/>
                <w:szCs w:val="28"/>
                <w:highlight w:val="none"/>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26333148">
            <w:pPr>
              <w:snapToGrid w:val="0"/>
              <w:spacing w:before="156" w:beforeLines="50" w:after="50"/>
              <w:jc w:val="center"/>
              <w:rPr>
                <w:rFonts w:hint="eastAsia" w:ascii="仿宋" w:hAnsi="仿宋" w:eastAsia="仿宋" w:cs="仿宋"/>
                <w:color w:val="auto"/>
                <w:sz w:val="30"/>
                <w:szCs w:val="30"/>
                <w:highlight w:val="none"/>
              </w:rPr>
            </w:pPr>
            <w:bookmarkStart w:id="73" w:name="_Toc64369816"/>
            <w:r>
              <w:rPr>
                <w:rFonts w:hint="eastAsia" w:ascii="仿宋" w:hAnsi="仿宋" w:eastAsia="仿宋" w:cs="仿宋"/>
                <w:color w:val="auto"/>
                <w:sz w:val="30"/>
                <w:szCs w:val="30"/>
                <w:highlight w:val="none"/>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62BBE3A5">
            <w:pPr>
              <w:snapToGrid w:val="0"/>
              <w:spacing w:before="156" w:beforeLines="50" w:after="50"/>
              <w:jc w:val="center"/>
              <w:rPr>
                <w:rFonts w:hint="eastAsia" w:ascii="仿宋" w:hAnsi="仿宋" w:eastAsia="仿宋" w:cs="仿宋"/>
                <w:color w:val="auto"/>
                <w:sz w:val="30"/>
                <w:szCs w:val="30"/>
                <w:highlight w:val="none"/>
              </w:rPr>
            </w:pPr>
            <w:bookmarkStart w:id="74" w:name="_Toc64369817"/>
            <w:r>
              <w:rPr>
                <w:rFonts w:hint="eastAsia" w:ascii="仿宋" w:hAnsi="仿宋" w:eastAsia="仿宋" w:cs="仿宋"/>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39D71154">
            <w:pPr>
              <w:snapToGrid w:val="0"/>
              <w:spacing w:before="156" w:beforeLines="50" w:after="50"/>
              <w:jc w:val="center"/>
              <w:rPr>
                <w:rFonts w:hint="eastAsia" w:ascii="仿宋" w:hAnsi="仿宋" w:eastAsia="仿宋" w:cs="仿宋"/>
                <w:color w:val="auto"/>
                <w:sz w:val="30"/>
                <w:szCs w:val="30"/>
                <w:highlight w:val="none"/>
              </w:rPr>
            </w:pPr>
            <w:bookmarkStart w:id="75" w:name="_Toc64369818"/>
            <w:r>
              <w:rPr>
                <w:rFonts w:hint="eastAsia" w:ascii="仿宋" w:hAnsi="仿宋" w:eastAsia="仿宋" w:cs="仿宋"/>
                <w:color w:val="auto"/>
                <w:sz w:val="30"/>
                <w:szCs w:val="30"/>
                <w:highlight w:val="none"/>
              </w:rPr>
              <w:t>偏离情况</w:t>
            </w:r>
            <w:bookmarkEnd w:id="75"/>
          </w:p>
        </w:tc>
      </w:tr>
      <w:tr w14:paraId="41718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6F7B06B">
            <w:pPr>
              <w:snapToGrid w:val="0"/>
              <w:spacing w:before="50" w:after="50"/>
              <w:rPr>
                <w:rFonts w:hint="eastAsia" w:ascii="仿宋" w:hAnsi="仿宋" w:eastAsia="仿宋" w:cs="仿宋"/>
                <w:color w:val="auto"/>
                <w:spacing w:val="20"/>
                <w:sz w:val="28"/>
                <w:szCs w:val="28"/>
                <w:highlight w:val="none"/>
              </w:rPr>
            </w:pPr>
            <w:bookmarkStart w:id="76" w:name="_Toc64369823"/>
            <w:bookmarkStart w:id="77" w:name="_Toc64369819"/>
            <w:r>
              <w:rPr>
                <w:rFonts w:hint="eastAsia" w:ascii="仿宋" w:hAnsi="仿宋" w:eastAsia="仿宋" w:cs="仿宋"/>
                <w:color w:val="auto"/>
                <w:spacing w:val="20"/>
                <w:sz w:val="28"/>
                <w:szCs w:val="28"/>
                <w:highlight w:val="none"/>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7BE16F1A">
            <w:pPr>
              <w:pStyle w:val="18"/>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C5A7BEF">
            <w:pPr>
              <w:pStyle w:val="18"/>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515061A">
            <w:pPr>
              <w:pStyle w:val="18"/>
              <w:snapToGrid w:val="0"/>
              <w:spacing w:before="120" w:after="120"/>
              <w:outlineLvl w:val="0"/>
              <w:rPr>
                <w:rFonts w:hint="eastAsia" w:ascii="仿宋" w:hAnsi="仿宋" w:eastAsia="仿宋" w:cs="仿宋"/>
                <w:color w:val="auto"/>
                <w:sz w:val="28"/>
                <w:szCs w:val="28"/>
                <w:highlight w:val="none"/>
              </w:rPr>
            </w:pPr>
          </w:p>
        </w:tc>
      </w:tr>
      <w:tr w14:paraId="651A1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2158199">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4EFB9E0">
            <w:pPr>
              <w:pStyle w:val="18"/>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E767B62">
            <w:pPr>
              <w:pStyle w:val="18"/>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4AA39CE6">
            <w:pPr>
              <w:pStyle w:val="18"/>
              <w:snapToGrid w:val="0"/>
              <w:spacing w:before="120" w:after="120" w:line="240" w:lineRule="auto"/>
              <w:outlineLvl w:val="0"/>
              <w:rPr>
                <w:rFonts w:hint="eastAsia" w:ascii="仿宋" w:hAnsi="仿宋" w:eastAsia="仿宋" w:cs="仿宋"/>
                <w:color w:val="auto"/>
                <w:sz w:val="28"/>
                <w:szCs w:val="28"/>
                <w:highlight w:val="none"/>
              </w:rPr>
            </w:pPr>
          </w:p>
        </w:tc>
      </w:tr>
      <w:tr w14:paraId="1EA35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B842F30">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F2763DB">
            <w:pPr>
              <w:pStyle w:val="18"/>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08DA62">
            <w:pPr>
              <w:pStyle w:val="18"/>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591FF69">
            <w:pPr>
              <w:pStyle w:val="18"/>
              <w:snapToGrid w:val="0"/>
              <w:spacing w:before="120" w:after="120" w:line="240" w:lineRule="auto"/>
              <w:outlineLvl w:val="0"/>
              <w:rPr>
                <w:rFonts w:hint="eastAsia" w:ascii="仿宋" w:hAnsi="仿宋" w:eastAsia="仿宋" w:cs="仿宋"/>
                <w:color w:val="auto"/>
                <w:sz w:val="28"/>
                <w:szCs w:val="28"/>
                <w:highlight w:val="none"/>
              </w:rPr>
            </w:pPr>
          </w:p>
        </w:tc>
      </w:tr>
      <w:tr w14:paraId="61532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F03DD24">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0B4C690">
            <w:pPr>
              <w:pStyle w:val="18"/>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784F867">
            <w:pPr>
              <w:pStyle w:val="18"/>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9DA9F0E">
            <w:pPr>
              <w:pStyle w:val="18"/>
              <w:snapToGrid w:val="0"/>
              <w:spacing w:before="120" w:after="120"/>
              <w:outlineLvl w:val="0"/>
              <w:rPr>
                <w:rFonts w:hint="eastAsia" w:ascii="仿宋" w:hAnsi="仿宋" w:eastAsia="仿宋" w:cs="仿宋"/>
                <w:color w:val="auto"/>
                <w:sz w:val="28"/>
                <w:szCs w:val="28"/>
                <w:highlight w:val="none"/>
              </w:rPr>
            </w:pPr>
          </w:p>
        </w:tc>
      </w:tr>
    </w:tbl>
    <w:p w14:paraId="2715549A">
      <w:pPr>
        <w:pStyle w:val="13"/>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20FC7B0">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6BB5D90D">
      <w:pPr>
        <w:snapToGrid w:val="0"/>
        <w:spacing w:before="50" w:after="50"/>
        <w:rPr>
          <w:rFonts w:hint="eastAsia" w:ascii="仿宋" w:hAnsi="仿宋" w:eastAsia="仿宋" w:cs="仿宋"/>
          <w:color w:val="auto"/>
          <w:spacing w:val="20"/>
          <w:sz w:val="28"/>
          <w:szCs w:val="28"/>
          <w:highlight w:val="none"/>
        </w:rPr>
      </w:pPr>
    </w:p>
    <w:p w14:paraId="7DA19F67">
      <w:pPr>
        <w:snapToGrid w:val="0"/>
        <w:spacing w:before="50" w:after="50"/>
        <w:rPr>
          <w:rFonts w:hint="eastAsia" w:ascii="仿宋" w:hAnsi="仿宋" w:eastAsia="仿宋" w:cs="仿宋"/>
          <w:color w:val="auto"/>
          <w:spacing w:val="20"/>
          <w:sz w:val="28"/>
          <w:szCs w:val="28"/>
          <w:highlight w:val="none"/>
        </w:rPr>
      </w:pPr>
    </w:p>
    <w:p w14:paraId="66ECA365">
      <w:pPr>
        <w:snapToGrid w:val="0"/>
        <w:spacing w:before="50" w:after="50"/>
        <w:rPr>
          <w:rFonts w:hint="eastAsia" w:ascii="仿宋" w:hAnsi="仿宋" w:eastAsia="仿宋" w:cs="仿宋"/>
          <w:color w:val="auto"/>
          <w:spacing w:val="20"/>
          <w:sz w:val="28"/>
          <w:szCs w:val="28"/>
          <w:highlight w:val="none"/>
        </w:rPr>
      </w:pPr>
    </w:p>
    <w:p w14:paraId="5D0DC1BC">
      <w:pPr>
        <w:snapToGrid w:val="0"/>
        <w:spacing w:before="50" w:after="50"/>
        <w:rPr>
          <w:rFonts w:hint="eastAsia" w:ascii="仿宋" w:hAnsi="仿宋" w:eastAsia="仿宋" w:cs="仿宋"/>
          <w:color w:val="auto"/>
          <w:spacing w:val="20"/>
          <w:sz w:val="28"/>
          <w:szCs w:val="28"/>
          <w:highlight w:val="none"/>
        </w:rPr>
      </w:pPr>
    </w:p>
    <w:p w14:paraId="204F555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16D20585">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CC8E10D">
      <w:pPr>
        <w:snapToGrid w:val="0"/>
        <w:spacing w:before="156" w:beforeLines="50"/>
        <w:rPr>
          <w:rFonts w:hint="eastAsia" w:ascii="仿宋" w:hAnsi="仿宋" w:eastAsia="仿宋" w:cs="仿宋"/>
          <w:color w:val="auto"/>
          <w:sz w:val="28"/>
          <w:szCs w:val="28"/>
          <w:highlight w:val="none"/>
        </w:rPr>
      </w:pPr>
    </w:p>
    <w:p w14:paraId="4234FB0A">
      <w:pPr>
        <w:snapToGrid w:val="0"/>
        <w:spacing w:before="156" w:beforeLines="50"/>
        <w:rPr>
          <w:rFonts w:hint="eastAsia" w:ascii="仿宋" w:hAnsi="仿宋" w:eastAsia="仿宋" w:cs="仿宋"/>
          <w:color w:val="auto"/>
          <w:sz w:val="28"/>
          <w:szCs w:val="28"/>
          <w:highlight w:val="none"/>
        </w:rPr>
      </w:pPr>
    </w:p>
    <w:p w14:paraId="336FA5B6">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：项目实施人员清单</w:t>
      </w:r>
    </w:p>
    <w:p w14:paraId="65A548F6">
      <w:pPr>
        <w:snapToGrid w:val="0"/>
        <w:spacing w:before="50" w:after="156" w:afterLines="50"/>
        <w:jc w:val="center"/>
        <w:rPr>
          <w:rFonts w:hint="eastAsia" w:ascii="仿宋" w:hAnsi="仿宋" w:eastAsia="仿宋" w:cs="仿宋"/>
          <w:b/>
          <w:color w:val="auto"/>
          <w:kern w:val="0"/>
          <w:sz w:val="36"/>
          <w:szCs w:val="36"/>
          <w:highlight w:val="none"/>
        </w:rPr>
      </w:pPr>
    </w:p>
    <w:p w14:paraId="627CC591">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4C862026">
      <w:pPr>
        <w:pStyle w:val="11"/>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02A4ED27">
      <w:pPr>
        <w:pStyle w:val="11"/>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8BA4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24B20978">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9CBE2AA">
            <w:pPr>
              <w:snapToGrid w:val="0"/>
              <w:spacing w:before="156"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AF0C859">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0BACD318">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0945312">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184C0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AA96B7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82C7C93">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ABF9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C402BE7">
            <w:pPr>
              <w:snapToGrid w:val="0"/>
              <w:spacing w:before="156" w:beforeLines="50" w:after="50" w:line="460" w:lineRule="exact"/>
              <w:rPr>
                <w:rFonts w:hint="eastAsia" w:ascii="仿宋" w:hAnsi="仿宋" w:eastAsia="仿宋" w:cs="仿宋"/>
                <w:color w:val="auto"/>
                <w:sz w:val="28"/>
                <w:szCs w:val="28"/>
                <w:highlight w:val="none"/>
              </w:rPr>
            </w:pPr>
          </w:p>
        </w:tc>
      </w:tr>
      <w:tr w14:paraId="72C16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47F461">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497806E">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F5D23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2D9B2BC">
            <w:pPr>
              <w:snapToGrid w:val="0"/>
              <w:spacing w:before="156" w:beforeLines="50" w:after="50" w:line="460" w:lineRule="exact"/>
              <w:rPr>
                <w:rFonts w:hint="eastAsia" w:ascii="仿宋" w:hAnsi="仿宋" w:eastAsia="仿宋" w:cs="仿宋"/>
                <w:color w:val="auto"/>
                <w:sz w:val="28"/>
                <w:szCs w:val="28"/>
                <w:highlight w:val="none"/>
              </w:rPr>
            </w:pPr>
          </w:p>
        </w:tc>
      </w:tr>
      <w:tr w14:paraId="7918F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1704012">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907A89D">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2D20F6">
            <w:pPr>
              <w:pStyle w:val="19"/>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3A62AF2">
            <w:pPr>
              <w:snapToGrid w:val="0"/>
              <w:spacing w:before="156" w:beforeLines="50" w:after="50" w:line="460" w:lineRule="exact"/>
              <w:rPr>
                <w:rFonts w:hint="eastAsia" w:ascii="仿宋" w:hAnsi="仿宋" w:eastAsia="仿宋" w:cs="仿宋"/>
                <w:color w:val="auto"/>
                <w:sz w:val="28"/>
                <w:szCs w:val="28"/>
                <w:highlight w:val="none"/>
              </w:rPr>
            </w:pPr>
          </w:p>
        </w:tc>
      </w:tr>
      <w:tr w14:paraId="6CBCE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439DD2">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1C5E6D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8735FE">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0BF9E43">
            <w:pPr>
              <w:snapToGrid w:val="0"/>
              <w:spacing w:before="156" w:beforeLines="50" w:after="50" w:line="460" w:lineRule="exact"/>
              <w:rPr>
                <w:rFonts w:hint="eastAsia" w:ascii="仿宋" w:hAnsi="仿宋" w:eastAsia="仿宋" w:cs="仿宋"/>
                <w:color w:val="auto"/>
                <w:sz w:val="28"/>
                <w:szCs w:val="28"/>
                <w:highlight w:val="none"/>
              </w:rPr>
            </w:pPr>
          </w:p>
        </w:tc>
      </w:tr>
      <w:tr w14:paraId="1DC00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78F10A">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BDDB262">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E49EB72">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07BCA9C">
            <w:pPr>
              <w:snapToGrid w:val="0"/>
              <w:spacing w:before="156" w:beforeLines="50" w:after="50" w:line="460" w:lineRule="exact"/>
              <w:rPr>
                <w:rFonts w:hint="eastAsia" w:ascii="仿宋" w:hAnsi="仿宋" w:eastAsia="仿宋" w:cs="仿宋"/>
                <w:color w:val="auto"/>
                <w:sz w:val="28"/>
                <w:szCs w:val="28"/>
                <w:highlight w:val="none"/>
              </w:rPr>
            </w:pPr>
          </w:p>
        </w:tc>
      </w:tr>
      <w:tr w14:paraId="6423B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367E8BF">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DB3F6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27BAF8">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B7702B3">
            <w:pPr>
              <w:snapToGrid w:val="0"/>
              <w:spacing w:before="156" w:beforeLines="50" w:after="50" w:line="460" w:lineRule="exact"/>
              <w:rPr>
                <w:rFonts w:hint="eastAsia" w:ascii="仿宋" w:hAnsi="仿宋" w:eastAsia="仿宋" w:cs="仿宋"/>
                <w:color w:val="auto"/>
                <w:sz w:val="28"/>
                <w:szCs w:val="28"/>
                <w:highlight w:val="none"/>
              </w:rPr>
            </w:pPr>
          </w:p>
        </w:tc>
      </w:tr>
      <w:tr w14:paraId="04A99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46AE51">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D7BDDDC">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ACF972">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E02C3A2">
            <w:pPr>
              <w:snapToGrid w:val="0"/>
              <w:spacing w:before="156" w:beforeLines="50" w:after="50" w:line="460" w:lineRule="exact"/>
              <w:rPr>
                <w:rFonts w:hint="eastAsia" w:ascii="仿宋" w:hAnsi="仿宋" w:eastAsia="仿宋" w:cs="仿宋"/>
                <w:color w:val="auto"/>
                <w:sz w:val="28"/>
                <w:szCs w:val="28"/>
                <w:highlight w:val="none"/>
              </w:rPr>
            </w:pPr>
          </w:p>
        </w:tc>
      </w:tr>
      <w:tr w14:paraId="7CDAC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F8066E">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69BD894">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52E69E4">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E2498E0">
            <w:pPr>
              <w:snapToGrid w:val="0"/>
              <w:spacing w:before="156" w:beforeLines="50" w:after="50" w:line="460" w:lineRule="exact"/>
              <w:rPr>
                <w:rFonts w:hint="eastAsia" w:ascii="仿宋" w:hAnsi="仿宋" w:eastAsia="仿宋" w:cs="仿宋"/>
                <w:color w:val="auto"/>
                <w:sz w:val="28"/>
                <w:szCs w:val="28"/>
                <w:highlight w:val="none"/>
              </w:rPr>
            </w:pPr>
          </w:p>
        </w:tc>
      </w:tr>
      <w:tr w14:paraId="5F694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479420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A7A0169">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ABEFE8">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04D0AB0">
            <w:pPr>
              <w:snapToGrid w:val="0"/>
              <w:spacing w:before="156" w:beforeLines="50" w:after="50" w:line="460" w:lineRule="exact"/>
              <w:rPr>
                <w:rFonts w:hint="eastAsia" w:ascii="仿宋" w:hAnsi="仿宋" w:eastAsia="仿宋" w:cs="仿宋"/>
                <w:color w:val="auto"/>
                <w:sz w:val="28"/>
                <w:szCs w:val="28"/>
                <w:highlight w:val="none"/>
              </w:rPr>
            </w:pPr>
          </w:p>
        </w:tc>
      </w:tr>
    </w:tbl>
    <w:p w14:paraId="5B12C5E9">
      <w:pPr>
        <w:snapToGrid w:val="0"/>
        <w:spacing w:before="50" w:after="156"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17EAC67C">
      <w:pPr>
        <w:snapToGrid w:val="0"/>
        <w:spacing w:before="50" w:after="156" w:afterLines="50" w:line="460" w:lineRule="exact"/>
        <w:jc w:val="left"/>
        <w:rPr>
          <w:rFonts w:hint="eastAsia" w:ascii="仿宋" w:hAnsi="仿宋" w:eastAsia="仿宋" w:cs="仿宋"/>
          <w:color w:val="auto"/>
          <w:sz w:val="28"/>
          <w:szCs w:val="28"/>
          <w:highlight w:val="none"/>
        </w:rPr>
      </w:pPr>
    </w:p>
    <w:p w14:paraId="46F42B9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27E5716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A11F506">
      <w:pPr>
        <w:snapToGrid w:val="0"/>
        <w:spacing w:before="50" w:after="156" w:afterLines="50" w:line="460" w:lineRule="exact"/>
        <w:jc w:val="left"/>
        <w:rPr>
          <w:rFonts w:hint="eastAsia" w:ascii="仿宋" w:hAnsi="仿宋" w:eastAsia="仿宋" w:cs="仿宋"/>
          <w:color w:val="auto"/>
          <w:sz w:val="28"/>
          <w:szCs w:val="28"/>
          <w:highlight w:val="none"/>
        </w:rPr>
      </w:pPr>
    </w:p>
    <w:p w14:paraId="7DD1DC7F">
      <w:pPr>
        <w:rPr>
          <w:rFonts w:hint="eastAsia" w:ascii="仿宋" w:hAnsi="仿宋" w:eastAsia="仿宋" w:cs="仿宋"/>
          <w:color w:val="auto"/>
          <w:sz w:val="28"/>
          <w:szCs w:val="28"/>
          <w:highlight w:val="none"/>
        </w:rPr>
      </w:pPr>
    </w:p>
    <w:p w14:paraId="36D68B7F">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4</w:t>
      </w:r>
      <w:r>
        <w:rPr>
          <w:rFonts w:hint="eastAsia" w:ascii="仿宋" w:hAnsi="仿宋" w:eastAsia="仿宋" w:cs="仿宋"/>
          <w:b/>
          <w:bCs/>
          <w:color w:val="auto"/>
          <w:sz w:val="30"/>
          <w:szCs w:val="30"/>
          <w:highlight w:val="none"/>
        </w:rPr>
        <w:t>：类似业绩一览表（如有）</w:t>
      </w:r>
    </w:p>
    <w:p w14:paraId="7AA254C7">
      <w:pPr>
        <w:snapToGrid w:val="0"/>
        <w:spacing w:before="50" w:after="50"/>
        <w:jc w:val="left"/>
        <w:rPr>
          <w:rFonts w:hint="eastAsia" w:ascii="仿宋" w:hAnsi="仿宋" w:eastAsia="仿宋" w:cs="仿宋"/>
          <w:color w:val="auto"/>
          <w:sz w:val="30"/>
          <w:szCs w:val="30"/>
          <w:highlight w:val="none"/>
        </w:rPr>
      </w:pPr>
    </w:p>
    <w:p w14:paraId="620D5E20">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3F2F8BE6">
      <w:pPr>
        <w:pStyle w:val="11"/>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p>
    <w:p w14:paraId="65C0A6D4">
      <w:pPr>
        <w:pStyle w:val="11"/>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0E096C24">
      <w:pPr>
        <w:rPr>
          <w:rFonts w:hint="eastAsia" w:ascii="仿宋" w:hAnsi="仿宋" w:eastAsia="仿宋" w:cs="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F94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B34183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3BF02B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863A91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2F88BD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合同</w:t>
            </w:r>
          </w:p>
          <w:p w14:paraId="1E3DE06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AEED80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01EBAB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验收报告</w:t>
            </w:r>
          </w:p>
          <w:p w14:paraId="01B07E1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（有/无）</w:t>
            </w:r>
          </w:p>
        </w:tc>
      </w:tr>
      <w:tr w14:paraId="332B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20E0E3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13A9C2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CDC30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AC24D9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E50427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F19C45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6E5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8BAD8A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E5E04A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3D1751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C833C7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D8E158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37E14E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4AFB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DF01EE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4CBE16C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22BB2D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3B084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F669B0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9CAF5F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bl>
    <w:p w14:paraId="0BE81C61">
      <w:p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备注：</w:t>
      </w:r>
    </w:p>
    <w:p w14:paraId="1E66260F">
      <w:pPr>
        <w:numPr>
          <w:ilvl w:val="0"/>
          <w:numId w:val="13"/>
        </w:num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请在此表后附上类似业绩的合同、验收报告原件扫描件或彩色图片（如有）。</w:t>
      </w:r>
    </w:p>
    <w:p w14:paraId="6695B4B8">
      <w:pPr>
        <w:numPr>
          <w:ilvl w:val="0"/>
          <w:numId w:val="13"/>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7119CC89">
      <w:pPr>
        <w:rPr>
          <w:rFonts w:hint="eastAsia" w:ascii="仿宋" w:hAnsi="仿宋" w:eastAsia="仿宋" w:cs="仿宋"/>
          <w:color w:val="auto"/>
          <w:kern w:val="2"/>
          <w:sz w:val="24"/>
          <w:szCs w:val="20"/>
          <w:highlight w:val="none"/>
          <w:u w:val="none"/>
        </w:rPr>
      </w:pPr>
    </w:p>
    <w:p w14:paraId="01D694CB">
      <w:pPr>
        <w:rPr>
          <w:rFonts w:hint="eastAsia" w:ascii="仿宋" w:hAnsi="仿宋" w:eastAsia="仿宋" w:cs="仿宋"/>
          <w:color w:val="auto"/>
          <w:kern w:val="2"/>
          <w:sz w:val="24"/>
          <w:szCs w:val="20"/>
          <w:highlight w:val="none"/>
          <w:u w:val="none"/>
        </w:rPr>
      </w:pPr>
    </w:p>
    <w:p w14:paraId="785B5642">
      <w:pPr>
        <w:rPr>
          <w:rFonts w:hint="eastAsia" w:ascii="仿宋" w:hAnsi="仿宋" w:eastAsia="仿宋" w:cs="仿宋"/>
          <w:color w:val="auto"/>
          <w:kern w:val="2"/>
          <w:sz w:val="24"/>
          <w:szCs w:val="20"/>
          <w:highlight w:val="none"/>
          <w:u w:val="none"/>
        </w:rPr>
      </w:pPr>
    </w:p>
    <w:p w14:paraId="67013F60">
      <w:pPr>
        <w:rPr>
          <w:rFonts w:hint="eastAsia" w:ascii="仿宋" w:hAnsi="仿宋" w:eastAsia="仿宋" w:cs="仿宋"/>
          <w:color w:val="auto"/>
          <w:kern w:val="2"/>
          <w:sz w:val="24"/>
          <w:szCs w:val="20"/>
          <w:highlight w:val="none"/>
          <w:u w:val="none"/>
        </w:rPr>
      </w:pPr>
    </w:p>
    <w:p w14:paraId="7F704776">
      <w:pPr>
        <w:rPr>
          <w:rFonts w:hint="eastAsia" w:ascii="仿宋" w:hAnsi="仿宋" w:eastAsia="仿宋" w:cs="仿宋"/>
          <w:color w:val="auto"/>
          <w:kern w:val="2"/>
          <w:sz w:val="24"/>
          <w:szCs w:val="20"/>
          <w:highlight w:val="none"/>
          <w:u w:val="none"/>
        </w:rPr>
      </w:pPr>
    </w:p>
    <w:p w14:paraId="4EF9B23B">
      <w:pPr>
        <w:rPr>
          <w:rFonts w:hint="eastAsia" w:ascii="仿宋" w:hAnsi="仿宋" w:eastAsia="仿宋" w:cs="仿宋"/>
          <w:color w:val="auto"/>
          <w:kern w:val="2"/>
          <w:sz w:val="24"/>
          <w:szCs w:val="20"/>
          <w:highlight w:val="none"/>
          <w:u w:val="none"/>
        </w:rPr>
      </w:pPr>
    </w:p>
    <w:p w14:paraId="76444285">
      <w:pPr>
        <w:rPr>
          <w:rFonts w:hint="eastAsia" w:ascii="仿宋" w:hAnsi="仿宋" w:eastAsia="仿宋" w:cs="仿宋"/>
          <w:color w:val="auto"/>
          <w:kern w:val="2"/>
          <w:sz w:val="24"/>
          <w:szCs w:val="20"/>
          <w:highlight w:val="none"/>
          <w:u w:val="none"/>
        </w:rPr>
      </w:pPr>
    </w:p>
    <w:p w14:paraId="61E5C658">
      <w:pPr>
        <w:rPr>
          <w:rFonts w:hint="eastAsia" w:ascii="仿宋" w:hAnsi="仿宋" w:eastAsia="仿宋" w:cs="仿宋"/>
          <w:color w:val="auto"/>
          <w:kern w:val="2"/>
          <w:sz w:val="24"/>
          <w:szCs w:val="20"/>
          <w:highlight w:val="none"/>
          <w:u w:val="none"/>
        </w:rPr>
      </w:pPr>
    </w:p>
    <w:p w14:paraId="65C88BD3">
      <w:pPr>
        <w:rPr>
          <w:rFonts w:hint="eastAsia" w:ascii="仿宋" w:hAnsi="仿宋" w:eastAsia="仿宋" w:cs="仿宋"/>
          <w:color w:val="auto"/>
          <w:kern w:val="2"/>
          <w:sz w:val="24"/>
          <w:szCs w:val="20"/>
          <w:highlight w:val="none"/>
          <w:u w:val="none"/>
        </w:rPr>
      </w:pPr>
    </w:p>
    <w:p w14:paraId="543A324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1133D5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38D0A218">
      <w:pPr>
        <w:rPr>
          <w:rFonts w:hint="eastAsia" w:ascii="仿宋" w:hAnsi="仿宋" w:eastAsia="仿宋" w:cs="仿宋"/>
          <w:color w:val="auto"/>
          <w:kern w:val="2"/>
          <w:sz w:val="24"/>
          <w:szCs w:val="20"/>
          <w:highlight w:val="none"/>
          <w:u w:val="none"/>
        </w:rPr>
      </w:pPr>
    </w:p>
    <w:p w14:paraId="1C5117F5">
      <w:pPr>
        <w:rPr>
          <w:rFonts w:hint="eastAsia" w:ascii="仿宋" w:hAnsi="仿宋" w:eastAsia="仿宋" w:cs="仿宋"/>
          <w:color w:val="auto"/>
          <w:kern w:val="2"/>
          <w:sz w:val="24"/>
          <w:szCs w:val="20"/>
          <w:highlight w:val="none"/>
          <w:u w:val="none"/>
        </w:rPr>
      </w:pPr>
    </w:p>
    <w:p w14:paraId="4A97B227">
      <w:pPr>
        <w:snapToGrid w:val="0"/>
        <w:spacing w:before="50" w:after="50" w:line="360" w:lineRule="auto"/>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（如有）：</w:t>
      </w:r>
    </w:p>
    <w:p w14:paraId="3EAFC6A8">
      <w:pPr>
        <w:snapToGrid w:val="0"/>
        <w:spacing w:before="50" w:after="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享受政府采购政策性规定情况表</w:t>
      </w:r>
    </w:p>
    <w:p w14:paraId="745F6EB9">
      <w:pPr>
        <w:pStyle w:val="1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投标人名称：</w:t>
      </w:r>
    </w:p>
    <w:p w14:paraId="32C3DD0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4258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7DCA918">
            <w:pPr>
              <w:pStyle w:val="41"/>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1F2167">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核心产品</w:t>
            </w:r>
          </w:p>
          <w:p w14:paraId="2838EC4D">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EA941A">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0C0317D">
            <w:pPr>
              <w:pStyle w:val="41"/>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r>
      <w:tr w14:paraId="45DE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6964A5">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A84B2B">
            <w:pPr>
              <w:pStyle w:val="41"/>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359950">
            <w:pPr>
              <w:pStyle w:val="41"/>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A9763F4">
            <w:pPr>
              <w:pStyle w:val="41"/>
              <w:tabs>
                <w:tab w:val="left" w:pos="1260"/>
              </w:tabs>
              <w:snapToGrid w:val="0"/>
              <w:spacing w:line="360" w:lineRule="auto"/>
              <w:jc w:val="center"/>
              <w:rPr>
                <w:rFonts w:hint="eastAsia" w:ascii="仿宋" w:hAnsi="仿宋" w:eastAsia="仿宋" w:cs="仿宋"/>
                <w:color w:val="auto"/>
                <w:sz w:val="24"/>
                <w:highlight w:val="none"/>
              </w:rPr>
            </w:pPr>
          </w:p>
        </w:tc>
      </w:tr>
      <w:tr w14:paraId="6925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6BDA4B5">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D677749">
            <w:pPr>
              <w:pStyle w:val="41"/>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9580D4">
            <w:pPr>
              <w:pStyle w:val="41"/>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08728C2">
            <w:pPr>
              <w:pStyle w:val="41"/>
              <w:tabs>
                <w:tab w:val="left" w:pos="1260"/>
              </w:tabs>
              <w:snapToGrid w:val="0"/>
              <w:spacing w:line="360" w:lineRule="auto"/>
              <w:jc w:val="center"/>
              <w:rPr>
                <w:rFonts w:hint="eastAsia" w:ascii="仿宋" w:hAnsi="仿宋" w:eastAsia="仿宋" w:cs="仿宋"/>
                <w:color w:val="auto"/>
                <w:sz w:val="24"/>
                <w:highlight w:val="none"/>
              </w:rPr>
            </w:pPr>
          </w:p>
        </w:tc>
      </w:tr>
      <w:tr w14:paraId="514D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AA3D096">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F8AE58">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FFEC92C">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CAAD2F9">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675A4A6">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节能认证</w:t>
            </w:r>
          </w:p>
          <w:p w14:paraId="6F2149BC">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证书编号</w:t>
            </w:r>
          </w:p>
        </w:tc>
      </w:tr>
      <w:tr w14:paraId="293B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1D2FE3">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9C3BD4">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5E9DEAF">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22C0343">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3E91C19">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r>
      <w:tr w14:paraId="75A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C56EB7">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D1BA65">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5F35011">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B715BBD">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9F7F20C">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r>
      <w:tr w14:paraId="73C9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88F02AB">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w:t>
            </w:r>
          </w:p>
          <w:p w14:paraId="50073C75">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05D42E">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5AA99E1">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D1116E1">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804747B">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环境标志认</w:t>
            </w:r>
          </w:p>
          <w:p w14:paraId="33C73B17">
            <w:pPr>
              <w:pStyle w:val="41"/>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证证书编号</w:t>
            </w:r>
          </w:p>
        </w:tc>
      </w:tr>
      <w:tr w14:paraId="467C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721197">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D8C204">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4E0A6B">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EA26FC4">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E6422BF">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r>
      <w:tr w14:paraId="6D1E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6C328A2">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91A7A6">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AA3527">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8BC1A24">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7862BE1">
            <w:pPr>
              <w:pStyle w:val="41"/>
              <w:tabs>
                <w:tab w:val="left" w:pos="1260"/>
              </w:tabs>
              <w:snapToGrid w:val="0"/>
              <w:spacing w:line="360" w:lineRule="auto"/>
              <w:jc w:val="center"/>
              <w:rPr>
                <w:rFonts w:hint="eastAsia" w:ascii="仿宋" w:hAnsi="仿宋" w:eastAsia="仿宋" w:cs="仿宋"/>
                <w:color w:val="auto"/>
                <w:sz w:val="24"/>
                <w:highlight w:val="none"/>
                <w:lang w:val="en-GB"/>
              </w:rPr>
            </w:pPr>
          </w:p>
        </w:tc>
      </w:tr>
    </w:tbl>
    <w:p w14:paraId="57A3E1E1">
      <w:pPr>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备注：1、本表的产品名称、品牌型号、制造商应与《开标一览表》、《项目明细清单》中的相应产品一致。</w:t>
      </w:r>
    </w:p>
    <w:p w14:paraId="05A60A26">
      <w:pPr>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2、享受政府采购政策性规定的需要提供相关证明材料，具体详见第二章“投标人须知”第二部分“采购文件”，否则不予认可。</w:t>
      </w:r>
    </w:p>
    <w:p w14:paraId="0AB4189F">
      <w:pPr>
        <w:pStyle w:val="1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特别提示：供应商务必仔细阅读采购文件“政府采购政策性规定”中关于无效投标的内容。 </w:t>
      </w:r>
    </w:p>
    <w:p w14:paraId="00FC805E">
      <w:pPr>
        <w:rPr>
          <w:rFonts w:hint="eastAsia" w:ascii="仿宋" w:hAnsi="仿宋" w:eastAsia="仿宋" w:cs="仿宋"/>
          <w:color w:val="auto"/>
          <w:spacing w:val="20"/>
          <w:sz w:val="24"/>
          <w:szCs w:val="24"/>
          <w:highlight w:val="none"/>
        </w:rPr>
      </w:pPr>
    </w:p>
    <w:p w14:paraId="52114FBD">
      <w:pPr>
        <w:rPr>
          <w:rFonts w:hint="eastAsia" w:ascii="仿宋" w:hAnsi="仿宋" w:eastAsia="仿宋" w:cs="仿宋"/>
          <w:color w:val="auto"/>
          <w:spacing w:val="20"/>
          <w:sz w:val="24"/>
          <w:szCs w:val="24"/>
          <w:highlight w:val="none"/>
        </w:rPr>
      </w:pPr>
    </w:p>
    <w:p w14:paraId="04E3D260">
      <w:pPr>
        <w:rPr>
          <w:rFonts w:hint="eastAsia" w:ascii="仿宋" w:hAnsi="仿宋" w:eastAsia="仿宋" w:cs="仿宋"/>
          <w:color w:val="auto"/>
          <w:spacing w:val="20"/>
          <w:sz w:val="24"/>
          <w:szCs w:val="24"/>
          <w:highlight w:val="none"/>
        </w:rPr>
      </w:pPr>
    </w:p>
    <w:p w14:paraId="492A3C4F">
      <w:pPr>
        <w:rPr>
          <w:rFonts w:hint="eastAsia" w:ascii="仿宋" w:hAnsi="仿宋" w:eastAsia="仿宋" w:cs="仿宋"/>
          <w:color w:val="auto"/>
          <w:spacing w:val="20"/>
          <w:sz w:val="24"/>
          <w:szCs w:val="24"/>
          <w:highlight w:val="none"/>
        </w:rPr>
      </w:pPr>
    </w:p>
    <w:p w14:paraId="003DD9C1">
      <w:pPr>
        <w:rPr>
          <w:rFonts w:hint="eastAsia" w:ascii="仿宋" w:hAnsi="仿宋" w:eastAsia="仿宋" w:cs="仿宋"/>
          <w:color w:val="auto"/>
          <w:spacing w:val="20"/>
          <w:sz w:val="24"/>
          <w:szCs w:val="24"/>
          <w:highlight w:val="none"/>
        </w:rPr>
      </w:pPr>
    </w:p>
    <w:p w14:paraId="2A0DD510">
      <w:pPr>
        <w:rPr>
          <w:rFonts w:hint="eastAsia" w:ascii="仿宋" w:hAnsi="仿宋" w:eastAsia="仿宋" w:cs="仿宋"/>
          <w:color w:val="auto"/>
          <w:spacing w:val="20"/>
          <w:sz w:val="24"/>
          <w:szCs w:val="24"/>
          <w:highlight w:val="none"/>
        </w:rPr>
      </w:pPr>
    </w:p>
    <w:p w14:paraId="109C0726">
      <w:pPr>
        <w:rPr>
          <w:rFonts w:hint="eastAsia" w:ascii="仿宋" w:hAnsi="仿宋" w:eastAsia="仿宋" w:cs="仿宋"/>
          <w:color w:val="auto"/>
          <w:spacing w:val="20"/>
          <w:sz w:val="24"/>
          <w:szCs w:val="24"/>
          <w:highlight w:val="none"/>
        </w:rPr>
      </w:pPr>
    </w:p>
    <w:p w14:paraId="1705DD85">
      <w:pPr>
        <w:rPr>
          <w:rFonts w:hint="eastAsia" w:ascii="仿宋" w:hAnsi="仿宋" w:eastAsia="仿宋" w:cs="仿宋"/>
          <w:color w:val="auto"/>
          <w:spacing w:val="20"/>
          <w:sz w:val="24"/>
          <w:szCs w:val="24"/>
          <w:highlight w:val="none"/>
        </w:rPr>
      </w:pPr>
    </w:p>
    <w:p w14:paraId="581B485B">
      <w:pP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pacing w:val="20"/>
          <w:sz w:val="24"/>
          <w:szCs w:val="24"/>
          <w:highlight w:val="none"/>
        </w:rPr>
        <w:t>签名：</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w:t>
      </w:r>
    </w:p>
    <w:p w14:paraId="7DCC1281">
      <w:pPr>
        <w:rPr>
          <w:rFonts w:hint="eastAsia" w:ascii="仿宋" w:hAnsi="仿宋" w:eastAsia="仿宋" w:cs="仿宋"/>
          <w:color w:val="auto"/>
          <w:spacing w:val="20"/>
          <w:sz w:val="24"/>
          <w:szCs w:val="24"/>
          <w:highlight w:val="none"/>
        </w:rPr>
      </w:pPr>
    </w:p>
    <w:p w14:paraId="238B45F4">
      <w:pPr>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日  期：</w:t>
      </w:r>
      <w:r>
        <w:rPr>
          <w:rFonts w:hint="eastAsia" w:ascii="仿宋" w:hAnsi="仿宋" w:eastAsia="仿宋" w:cs="仿宋"/>
          <w:color w:val="auto"/>
          <w:spacing w:val="20"/>
          <w:sz w:val="24"/>
          <w:szCs w:val="24"/>
          <w:highlight w:val="none"/>
          <w:u w:val="single"/>
        </w:rPr>
        <w:t xml:space="preserve">         </w:t>
      </w:r>
    </w:p>
    <w:p w14:paraId="69318E5C">
      <w:pPr>
        <w:rPr>
          <w:rFonts w:hint="eastAsia" w:ascii="仿宋" w:hAnsi="仿宋" w:eastAsia="仿宋" w:cs="仿宋"/>
          <w:color w:val="auto"/>
          <w:spacing w:val="20"/>
          <w:sz w:val="24"/>
          <w:szCs w:val="24"/>
          <w:highlight w:val="none"/>
          <w:u w:val="single"/>
        </w:rPr>
      </w:pPr>
    </w:p>
    <w:p w14:paraId="5B6B97F5">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：报价文件封面</w:t>
      </w:r>
    </w:p>
    <w:p w14:paraId="4284024B">
      <w:pPr>
        <w:snapToGrid w:val="0"/>
        <w:spacing w:before="156" w:beforeLines="50" w:after="50"/>
        <w:jc w:val="right"/>
        <w:rPr>
          <w:rFonts w:hint="eastAsia" w:ascii="仿宋" w:hAnsi="仿宋" w:eastAsia="仿宋" w:cs="仿宋"/>
          <w:b/>
          <w:color w:val="auto"/>
          <w:sz w:val="30"/>
          <w:szCs w:val="30"/>
          <w:highlight w:val="none"/>
        </w:rPr>
      </w:pPr>
    </w:p>
    <w:p w14:paraId="490E04B5">
      <w:pPr>
        <w:snapToGrid w:val="0"/>
        <w:spacing w:before="156" w:beforeLines="50" w:after="50"/>
        <w:jc w:val="right"/>
        <w:rPr>
          <w:rFonts w:hint="eastAsia" w:ascii="仿宋" w:hAnsi="仿宋" w:eastAsia="仿宋" w:cs="仿宋"/>
          <w:bCs/>
          <w:color w:val="auto"/>
          <w:sz w:val="30"/>
          <w:szCs w:val="30"/>
          <w:highlight w:val="none"/>
        </w:rPr>
      </w:pPr>
    </w:p>
    <w:p w14:paraId="5234C2B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53B5242D">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56E71F87">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791D186B">
      <w:pPr>
        <w:spacing w:line="1200" w:lineRule="exact"/>
        <w:ind w:right="6"/>
        <w:jc w:val="center"/>
        <w:rPr>
          <w:rFonts w:hint="eastAsia" w:ascii="仿宋" w:hAnsi="仿宋" w:eastAsia="仿宋" w:cs="仿宋"/>
          <w:color w:val="auto"/>
          <w:sz w:val="72"/>
          <w:szCs w:val="72"/>
          <w:highlight w:val="none"/>
        </w:rPr>
      </w:pPr>
    </w:p>
    <w:p w14:paraId="3F6124C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0B21B68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286A5F3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DECDCF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2CEED3BC">
      <w:pPr>
        <w:spacing w:line="1200" w:lineRule="exact"/>
        <w:ind w:right="6"/>
        <w:jc w:val="center"/>
        <w:rPr>
          <w:rFonts w:hint="eastAsia" w:ascii="仿宋" w:hAnsi="仿宋" w:eastAsia="仿宋" w:cs="仿宋"/>
          <w:color w:val="auto"/>
          <w:sz w:val="72"/>
          <w:szCs w:val="72"/>
          <w:highlight w:val="none"/>
        </w:rPr>
      </w:pPr>
    </w:p>
    <w:p w14:paraId="13F1A6AD">
      <w:pPr>
        <w:spacing w:line="1200" w:lineRule="exact"/>
        <w:ind w:right="6"/>
        <w:jc w:val="center"/>
        <w:rPr>
          <w:rFonts w:hint="eastAsia" w:ascii="仿宋" w:hAnsi="仿宋" w:eastAsia="仿宋" w:cs="仿宋"/>
          <w:color w:val="auto"/>
          <w:sz w:val="72"/>
          <w:szCs w:val="72"/>
          <w:highlight w:val="none"/>
        </w:rPr>
      </w:pPr>
    </w:p>
    <w:p w14:paraId="64236107">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168B0C69">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5E7BCFB1">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19B2C30E">
      <w:pPr>
        <w:rPr>
          <w:rFonts w:hint="eastAsia" w:ascii="仿宋" w:hAnsi="仿宋" w:eastAsia="仿宋" w:cs="仿宋"/>
          <w:color w:val="auto"/>
          <w:kern w:val="2"/>
          <w:sz w:val="24"/>
          <w:szCs w:val="20"/>
          <w:highlight w:val="none"/>
          <w:u w:val="none"/>
        </w:rPr>
      </w:pPr>
    </w:p>
    <w:p w14:paraId="2CA5236A">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rPr>
        <w:t>：报价文件目录</w:t>
      </w:r>
    </w:p>
    <w:p w14:paraId="116ABFFE">
      <w:pPr>
        <w:snapToGrid w:val="0"/>
        <w:spacing w:before="156" w:beforeLines="50" w:after="50"/>
        <w:jc w:val="left"/>
        <w:rPr>
          <w:rFonts w:hint="eastAsia" w:ascii="仿宋" w:hAnsi="仿宋" w:eastAsia="仿宋" w:cs="仿宋"/>
          <w:color w:val="auto"/>
          <w:sz w:val="30"/>
          <w:szCs w:val="30"/>
          <w:highlight w:val="none"/>
        </w:rPr>
      </w:pPr>
    </w:p>
    <w:p w14:paraId="1769715F">
      <w:pPr>
        <w:pStyle w:val="40"/>
        <w:spacing w:line="360" w:lineRule="auto"/>
        <w:ind w:firstLine="0" w:firstLineChars="0"/>
        <w:jc w:val="center"/>
        <w:rPr>
          <w:rFonts w:hint="eastAsia" w:ascii="仿宋" w:hAnsi="仿宋" w:eastAsia="仿宋" w:cs="仿宋"/>
          <w:color w:val="auto"/>
          <w:highlight w:val="none"/>
        </w:rPr>
      </w:pPr>
      <w:bookmarkStart w:id="78" w:name="_Toc64369825"/>
      <w:r>
        <w:rPr>
          <w:rFonts w:hint="eastAsia" w:ascii="仿宋" w:hAnsi="仿宋" w:eastAsia="仿宋" w:cs="仿宋"/>
          <w:color w:val="auto"/>
          <w:highlight w:val="none"/>
        </w:rPr>
        <w:t>目 录</w:t>
      </w:r>
      <w:bookmarkEnd w:id="78"/>
    </w:p>
    <w:p w14:paraId="4B2A4127">
      <w:pPr>
        <w:pStyle w:val="40"/>
        <w:numPr>
          <w:ilvl w:val="0"/>
          <w:numId w:val="14"/>
        </w:num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开标一览表 …………………………………………………………………（页码）</w:t>
      </w:r>
    </w:p>
    <w:p w14:paraId="5C9F33B0">
      <w:pPr>
        <w:pStyle w:val="40"/>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.中小企业声明函（如有）…………………………………………………（页码）</w:t>
      </w:r>
    </w:p>
    <w:p w14:paraId="323961F9">
      <w:pPr>
        <w:pStyle w:val="40"/>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.残疾人福利性单位声明函（如有）………………………………………（页码）</w:t>
      </w:r>
    </w:p>
    <w:p w14:paraId="09CC17AB">
      <w:pPr>
        <w:pStyle w:val="40"/>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.关于报价的其他说明（如有，自拟）……………………………………（页码）</w:t>
      </w:r>
    </w:p>
    <w:p w14:paraId="5D44E02B">
      <w:pPr>
        <w:snapToGrid w:val="0"/>
        <w:spacing w:before="50" w:after="50"/>
        <w:jc w:val="left"/>
        <w:rPr>
          <w:rFonts w:hint="eastAsia" w:ascii="仿宋" w:hAnsi="仿宋" w:eastAsia="仿宋" w:cs="仿宋"/>
          <w:b/>
          <w:color w:val="auto"/>
          <w:sz w:val="36"/>
          <w:szCs w:val="36"/>
          <w:highlight w:val="none"/>
        </w:rPr>
      </w:pPr>
    </w:p>
    <w:p w14:paraId="2F0AD1F6">
      <w:pPr>
        <w:snapToGrid w:val="0"/>
        <w:spacing w:before="50" w:after="50"/>
        <w:jc w:val="left"/>
        <w:rPr>
          <w:rFonts w:hint="eastAsia" w:ascii="仿宋" w:hAnsi="仿宋" w:eastAsia="仿宋" w:cs="仿宋"/>
          <w:b/>
          <w:color w:val="auto"/>
          <w:sz w:val="36"/>
          <w:szCs w:val="36"/>
          <w:highlight w:val="none"/>
        </w:rPr>
      </w:pPr>
    </w:p>
    <w:p w14:paraId="53F6D2E5">
      <w:pPr>
        <w:snapToGrid w:val="0"/>
        <w:spacing w:before="50" w:after="50"/>
        <w:jc w:val="left"/>
        <w:rPr>
          <w:rFonts w:hint="eastAsia" w:ascii="仿宋" w:hAnsi="仿宋" w:eastAsia="仿宋" w:cs="仿宋"/>
          <w:b/>
          <w:color w:val="auto"/>
          <w:sz w:val="36"/>
          <w:szCs w:val="36"/>
          <w:highlight w:val="none"/>
        </w:rPr>
      </w:pPr>
    </w:p>
    <w:p w14:paraId="5AED0FD6">
      <w:pPr>
        <w:snapToGrid w:val="0"/>
        <w:spacing w:before="50" w:after="50"/>
        <w:jc w:val="left"/>
        <w:rPr>
          <w:rFonts w:hint="eastAsia" w:ascii="仿宋" w:hAnsi="仿宋" w:eastAsia="仿宋" w:cs="仿宋"/>
          <w:b/>
          <w:color w:val="auto"/>
          <w:sz w:val="36"/>
          <w:szCs w:val="36"/>
          <w:highlight w:val="none"/>
        </w:rPr>
      </w:pPr>
    </w:p>
    <w:p w14:paraId="46856002">
      <w:pPr>
        <w:snapToGrid w:val="0"/>
        <w:spacing w:before="50" w:after="50"/>
        <w:jc w:val="left"/>
        <w:rPr>
          <w:rFonts w:hint="eastAsia" w:ascii="仿宋" w:hAnsi="仿宋" w:eastAsia="仿宋" w:cs="仿宋"/>
          <w:b/>
          <w:color w:val="auto"/>
          <w:sz w:val="36"/>
          <w:szCs w:val="36"/>
          <w:highlight w:val="none"/>
        </w:rPr>
      </w:pPr>
    </w:p>
    <w:p w14:paraId="6B208AF5">
      <w:pPr>
        <w:snapToGrid w:val="0"/>
        <w:spacing w:before="50" w:after="50"/>
        <w:jc w:val="left"/>
        <w:rPr>
          <w:rFonts w:hint="eastAsia" w:ascii="仿宋" w:hAnsi="仿宋" w:eastAsia="仿宋" w:cs="仿宋"/>
          <w:b/>
          <w:color w:val="auto"/>
          <w:sz w:val="36"/>
          <w:szCs w:val="36"/>
          <w:highlight w:val="none"/>
        </w:rPr>
      </w:pPr>
    </w:p>
    <w:p w14:paraId="12EC8113">
      <w:pPr>
        <w:snapToGrid w:val="0"/>
        <w:spacing w:before="50" w:after="50"/>
        <w:jc w:val="left"/>
        <w:rPr>
          <w:rFonts w:hint="eastAsia" w:ascii="仿宋" w:hAnsi="仿宋" w:eastAsia="仿宋" w:cs="仿宋"/>
          <w:b/>
          <w:color w:val="auto"/>
          <w:sz w:val="36"/>
          <w:szCs w:val="36"/>
          <w:highlight w:val="none"/>
        </w:rPr>
      </w:pPr>
    </w:p>
    <w:p w14:paraId="6AB97277">
      <w:pPr>
        <w:snapToGrid w:val="0"/>
        <w:spacing w:before="50" w:after="50"/>
        <w:jc w:val="left"/>
        <w:rPr>
          <w:rFonts w:hint="eastAsia" w:ascii="仿宋" w:hAnsi="仿宋" w:eastAsia="仿宋" w:cs="仿宋"/>
          <w:b/>
          <w:color w:val="auto"/>
          <w:sz w:val="36"/>
          <w:szCs w:val="36"/>
          <w:highlight w:val="none"/>
        </w:rPr>
      </w:pPr>
    </w:p>
    <w:p w14:paraId="1E6007F3">
      <w:pPr>
        <w:snapToGrid w:val="0"/>
        <w:spacing w:before="50" w:after="50"/>
        <w:jc w:val="left"/>
        <w:rPr>
          <w:rFonts w:hint="eastAsia" w:ascii="仿宋" w:hAnsi="仿宋" w:eastAsia="仿宋" w:cs="仿宋"/>
          <w:b/>
          <w:color w:val="auto"/>
          <w:sz w:val="36"/>
          <w:szCs w:val="36"/>
          <w:highlight w:val="none"/>
        </w:rPr>
      </w:pPr>
    </w:p>
    <w:p w14:paraId="6700CF60">
      <w:pPr>
        <w:snapToGrid w:val="0"/>
        <w:spacing w:before="50" w:after="50"/>
        <w:jc w:val="left"/>
        <w:rPr>
          <w:rFonts w:hint="eastAsia" w:ascii="仿宋" w:hAnsi="仿宋" w:eastAsia="仿宋" w:cs="仿宋"/>
          <w:b/>
          <w:color w:val="auto"/>
          <w:sz w:val="36"/>
          <w:szCs w:val="36"/>
          <w:highlight w:val="none"/>
        </w:rPr>
      </w:pPr>
    </w:p>
    <w:p w14:paraId="7A8058B7">
      <w:pPr>
        <w:snapToGrid w:val="0"/>
        <w:spacing w:before="50" w:after="50"/>
        <w:jc w:val="left"/>
        <w:rPr>
          <w:rFonts w:hint="eastAsia" w:ascii="仿宋" w:hAnsi="仿宋" w:eastAsia="仿宋" w:cs="仿宋"/>
          <w:b/>
          <w:color w:val="auto"/>
          <w:sz w:val="36"/>
          <w:szCs w:val="36"/>
          <w:highlight w:val="none"/>
        </w:rPr>
      </w:pPr>
    </w:p>
    <w:p w14:paraId="0D34CB1A">
      <w:pPr>
        <w:snapToGrid w:val="0"/>
        <w:spacing w:before="50" w:after="50"/>
        <w:jc w:val="left"/>
        <w:rPr>
          <w:rFonts w:hint="eastAsia" w:ascii="仿宋" w:hAnsi="仿宋" w:eastAsia="仿宋" w:cs="仿宋"/>
          <w:b/>
          <w:color w:val="auto"/>
          <w:sz w:val="36"/>
          <w:szCs w:val="36"/>
          <w:highlight w:val="none"/>
        </w:rPr>
      </w:pPr>
    </w:p>
    <w:p w14:paraId="4DEB73C8">
      <w:pPr>
        <w:snapToGrid w:val="0"/>
        <w:spacing w:before="50" w:after="50"/>
        <w:jc w:val="left"/>
        <w:rPr>
          <w:rFonts w:hint="eastAsia" w:ascii="仿宋" w:hAnsi="仿宋" w:eastAsia="仿宋" w:cs="仿宋"/>
          <w:b/>
          <w:color w:val="auto"/>
          <w:sz w:val="36"/>
          <w:szCs w:val="36"/>
          <w:highlight w:val="none"/>
        </w:rPr>
      </w:pPr>
    </w:p>
    <w:p w14:paraId="1AB0B8D4">
      <w:pPr>
        <w:snapToGrid w:val="0"/>
        <w:spacing w:before="50" w:after="50"/>
        <w:jc w:val="left"/>
        <w:rPr>
          <w:rFonts w:hint="eastAsia" w:ascii="仿宋" w:hAnsi="仿宋" w:eastAsia="仿宋" w:cs="仿宋"/>
          <w:b/>
          <w:color w:val="auto"/>
          <w:sz w:val="36"/>
          <w:szCs w:val="36"/>
          <w:highlight w:val="none"/>
        </w:rPr>
      </w:pPr>
    </w:p>
    <w:p w14:paraId="1EE52543">
      <w:pPr>
        <w:snapToGrid w:val="0"/>
        <w:spacing w:before="50" w:after="50"/>
        <w:jc w:val="left"/>
        <w:rPr>
          <w:rFonts w:hint="eastAsia" w:ascii="仿宋" w:hAnsi="仿宋" w:eastAsia="仿宋" w:cs="仿宋"/>
          <w:b/>
          <w:color w:val="auto"/>
          <w:sz w:val="36"/>
          <w:szCs w:val="36"/>
          <w:highlight w:val="none"/>
        </w:rPr>
      </w:pPr>
    </w:p>
    <w:p w14:paraId="35A7AFED">
      <w:pPr>
        <w:snapToGrid w:val="0"/>
        <w:spacing w:before="50" w:after="50"/>
        <w:jc w:val="left"/>
        <w:rPr>
          <w:rFonts w:hint="eastAsia" w:ascii="仿宋" w:hAnsi="仿宋" w:eastAsia="仿宋" w:cs="仿宋"/>
          <w:b/>
          <w:color w:val="auto"/>
          <w:sz w:val="36"/>
          <w:szCs w:val="36"/>
          <w:highlight w:val="none"/>
        </w:rPr>
      </w:pPr>
    </w:p>
    <w:p w14:paraId="2539ADA9">
      <w:pPr>
        <w:snapToGrid w:val="0"/>
        <w:spacing w:before="50" w:after="50"/>
        <w:jc w:val="left"/>
        <w:rPr>
          <w:rFonts w:hint="eastAsia" w:ascii="仿宋" w:hAnsi="仿宋" w:eastAsia="仿宋" w:cs="仿宋"/>
          <w:b/>
          <w:color w:val="auto"/>
          <w:sz w:val="36"/>
          <w:szCs w:val="36"/>
          <w:highlight w:val="none"/>
        </w:rPr>
      </w:pPr>
    </w:p>
    <w:p w14:paraId="5BBDD5D5">
      <w:pPr>
        <w:snapToGrid w:val="0"/>
        <w:spacing w:before="50" w:after="50"/>
        <w:jc w:val="left"/>
        <w:rPr>
          <w:rFonts w:hint="eastAsia" w:ascii="仿宋" w:hAnsi="仿宋" w:eastAsia="仿宋" w:cs="仿宋"/>
          <w:b/>
          <w:color w:val="auto"/>
          <w:sz w:val="36"/>
          <w:szCs w:val="36"/>
          <w:highlight w:val="none"/>
        </w:rPr>
      </w:pPr>
    </w:p>
    <w:p w14:paraId="4A7DF617">
      <w:pPr>
        <w:snapToGrid w:val="0"/>
        <w:spacing w:before="50" w:after="50"/>
        <w:jc w:val="left"/>
        <w:rPr>
          <w:rFonts w:hint="eastAsia" w:ascii="仿宋" w:hAnsi="仿宋" w:eastAsia="仿宋" w:cs="仿宋"/>
          <w:b/>
          <w:color w:val="auto"/>
          <w:sz w:val="36"/>
          <w:szCs w:val="36"/>
          <w:highlight w:val="none"/>
        </w:rPr>
      </w:pPr>
    </w:p>
    <w:p w14:paraId="24CFDEF1">
      <w:pPr>
        <w:ind w:firstLine="420"/>
        <w:rPr>
          <w:rFonts w:hint="eastAsia" w:ascii="仿宋" w:hAnsi="仿宋" w:eastAsia="仿宋" w:cs="仿宋"/>
          <w:color w:val="auto"/>
          <w:highlight w:val="none"/>
        </w:rPr>
      </w:pPr>
    </w:p>
    <w:p w14:paraId="3351C89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3DCF67D">
      <w:pPr>
        <w:snapToGrid w:val="0"/>
        <w:spacing w:before="50" w:after="50"/>
        <w:jc w:val="left"/>
        <w:rPr>
          <w:rFonts w:hint="eastAsia" w:ascii="仿宋" w:hAnsi="仿宋" w:eastAsia="仿宋" w:cs="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39383928">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18</w:t>
      </w:r>
      <w:r>
        <w:rPr>
          <w:rFonts w:hint="eastAsia" w:ascii="仿宋" w:hAnsi="仿宋" w:eastAsia="仿宋" w:cs="仿宋"/>
          <w:b/>
          <w:bCs/>
          <w:color w:val="auto"/>
          <w:sz w:val="30"/>
          <w:szCs w:val="30"/>
          <w:highlight w:val="none"/>
        </w:rPr>
        <w:t>：</w:t>
      </w:r>
    </w:p>
    <w:p w14:paraId="1954397B">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p>
    <w:p w14:paraId="3E19220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0220ED28">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4C80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7AE8FF3">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1497685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0FA49270">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4FC56DC1">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B6F053C">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3A5B6C8D">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金额</w:t>
            </w:r>
          </w:p>
          <w:p w14:paraId="47BB3BD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DB9090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5B79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6E519E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329A6CF5">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5D07B2D2">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2C5CD8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AD34DB5">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2B7F4A88">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7C9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333434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46DD6DF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0A598F78">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EC59E5D">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FF19E03">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93C1ED1">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103F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ACB63F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2D4BE30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7566E80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732CE92E">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421654F2">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E56403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4FDF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D9EB15C">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BBE7A5F">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1EBC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FFBB36A">
            <w:pPr>
              <w:rPr>
                <w:rFonts w:hint="eastAsia" w:ascii="仿宋" w:hAnsi="仿宋" w:eastAsia="仿宋" w:cs="仿宋"/>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26BD8DE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r>
    </w:tbl>
    <w:p w14:paraId="240F239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45D912C7">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7E51962C">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0F35FE0B">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377F06A8">
      <w:pPr>
        <w:ind w:firstLine="482" w:firstLineChars="200"/>
        <w:rPr>
          <w:rFonts w:hint="eastAsia" w:ascii="仿宋" w:hAnsi="仿宋" w:eastAsia="仿宋" w:cs="仿宋"/>
          <w:b/>
          <w:color w:val="auto"/>
          <w:kern w:val="0"/>
          <w:sz w:val="24"/>
          <w:highlight w:val="none"/>
          <w:u w:val="single"/>
          <w:lang w:val="zh-CN"/>
        </w:rPr>
      </w:pPr>
    </w:p>
    <w:p w14:paraId="7321D0CC">
      <w:pPr>
        <w:snapToGrid w:val="0"/>
        <w:ind w:firstLine="480" w:firstLineChars="200"/>
        <w:jc w:val="left"/>
        <w:rPr>
          <w:rFonts w:hint="eastAsia" w:ascii="仿宋" w:hAnsi="仿宋" w:eastAsia="仿宋" w:cs="仿宋"/>
          <w:color w:val="auto"/>
          <w:sz w:val="24"/>
          <w:highlight w:val="none"/>
        </w:rPr>
      </w:pPr>
      <w:bookmarkStart w:id="79" w:name="_Toc64369826"/>
      <w:r>
        <w:rPr>
          <w:rFonts w:hint="eastAsia" w:ascii="仿宋" w:hAnsi="仿宋" w:eastAsia="仿宋" w:cs="仿宋"/>
          <w:color w:val="auto"/>
          <w:sz w:val="24"/>
          <w:highlight w:val="none"/>
        </w:rPr>
        <w:t xml:space="preserve">法定代表人或其授权代表签字（或盖章）：            </w:t>
      </w:r>
      <w:bookmarkEnd w:id="79"/>
    </w:p>
    <w:p w14:paraId="45C82D62">
      <w:pPr>
        <w:spacing w:line="360" w:lineRule="auto"/>
        <w:jc w:val="left"/>
        <w:outlineLvl w:val="0"/>
        <w:rPr>
          <w:rFonts w:hint="eastAsia" w:ascii="仿宋" w:hAnsi="仿宋" w:eastAsia="仿宋" w:cs="仿宋"/>
          <w:color w:val="auto"/>
          <w:sz w:val="24"/>
          <w:highlight w:val="none"/>
        </w:rPr>
      </w:pPr>
    </w:p>
    <w:p w14:paraId="51AC683F">
      <w:pPr>
        <w:snapToGrid w:val="0"/>
        <w:ind w:firstLine="480" w:firstLineChars="200"/>
        <w:jc w:val="left"/>
        <w:rPr>
          <w:rFonts w:hint="eastAsia" w:ascii="仿宋" w:hAnsi="仿宋" w:eastAsia="仿宋" w:cs="仿宋"/>
          <w:color w:val="auto"/>
          <w:sz w:val="24"/>
          <w:highlight w:val="none"/>
        </w:rPr>
      </w:pPr>
      <w:bookmarkStart w:id="80" w:name="_Toc64369827"/>
      <w:r>
        <w:rPr>
          <w:rFonts w:hint="eastAsia" w:ascii="仿宋" w:hAnsi="仿宋" w:eastAsia="仿宋" w:cs="仿宋"/>
          <w:color w:val="auto"/>
          <w:sz w:val="24"/>
          <w:highlight w:val="none"/>
        </w:rPr>
        <w:t>日期：    年   月   日</w:t>
      </w:r>
      <w:bookmarkEnd w:id="80"/>
    </w:p>
    <w:p w14:paraId="4C111E12">
      <w:pPr>
        <w:snapToGrid w:val="0"/>
        <w:ind w:firstLine="480" w:firstLineChars="200"/>
        <w:jc w:val="left"/>
        <w:rPr>
          <w:rFonts w:hint="eastAsia" w:ascii="仿宋" w:hAnsi="仿宋" w:eastAsia="仿宋" w:cs="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174AA7CE">
      <w:pPr>
        <w:snapToGrid w:val="0"/>
        <w:spacing w:before="50" w:after="50"/>
        <w:jc w:val="left"/>
        <w:rPr>
          <w:rFonts w:hint="eastAsia" w:ascii="仿宋" w:hAnsi="仿宋" w:eastAsia="仿宋" w:cs="仿宋"/>
          <w:b/>
          <w:bCs/>
          <w:color w:val="auto"/>
          <w:sz w:val="30"/>
          <w:szCs w:val="30"/>
          <w:highlight w:val="none"/>
        </w:rPr>
      </w:pPr>
      <w:bookmarkStart w:id="81" w:name="_Toc24364"/>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19</w:t>
      </w:r>
      <w:r>
        <w:rPr>
          <w:rFonts w:hint="eastAsia" w:ascii="仿宋" w:hAnsi="仿宋" w:eastAsia="仿宋" w:cs="仿宋"/>
          <w:b/>
          <w:bCs/>
          <w:color w:val="auto"/>
          <w:sz w:val="30"/>
          <w:szCs w:val="30"/>
          <w:highlight w:val="none"/>
        </w:rPr>
        <w:t>（如有）：</w:t>
      </w:r>
    </w:p>
    <w:p w14:paraId="16EAA976">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1B357DD0">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14:paraId="043E1FEB">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7541CDD6">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54A1ABB7">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E368835">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0F1411A">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3D13CD7">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399DBCDD">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C80A769">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3F8AE46">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61005713">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938CAE8">
      <w:p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74EF5F9C">
      <w:pPr>
        <w:numPr>
          <w:ilvl w:val="0"/>
          <w:numId w:val="15"/>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规模划分按《工信部关于印发中小企业划型标准规定的通知（工信部联企业〔2011〕300号）》文件执行，</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p>
    <w:p w14:paraId="45247F41">
      <w:pPr>
        <w:numPr>
          <w:ilvl w:val="0"/>
          <w:numId w:val="15"/>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本函与中标（成交）公告同时发布，接受社会监督。</w:t>
      </w:r>
    </w:p>
    <w:p w14:paraId="3826BA13">
      <w:pPr>
        <w:numPr>
          <w:ilvl w:val="0"/>
          <w:numId w:val="15"/>
        </w:numPr>
        <w:snapToGrid w:val="0"/>
        <w:spacing w:before="50" w:after="50" w:line="240" w:lineRule="auto"/>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u w:val="single"/>
          <w:lang w:eastAsia="zh-CN"/>
        </w:rPr>
        <w:t>“标的名称”、“所属行业”按前附表所列填写，有实质性偏离的将不予享受价格扣除。</w:t>
      </w:r>
    </w:p>
    <w:p w14:paraId="103E62FE">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供应商提供由省级以上监狱管理局、戒毒管理局（含新疆生产建设兵团）出具的属于监狱企业的证明文件（格式自拟），视同为小型和微型企业。</w:t>
      </w:r>
    </w:p>
    <w:p w14:paraId="470DC1DE">
      <w:pPr>
        <w:spacing w:line="588" w:lineRule="exact"/>
        <w:rPr>
          <w:rFonts w:hint="eastAsia" w:ascii="仿宋" w:hAnsi="仿宋" w:eastAsia="仿宋" w:cs="仿宋"/>
          <w:b/>
          <w:color w:val="auto"/>
          <w:spacing w:val="6"/>
          <w:sz w:val="30"/>
          <w:szCs w:val="30"/>
          <w:highlight w:val="none"/>
        </w:rPr>
      </w:pPr>
      <w:bookmarkStart w:id="82" w:name="_Hlk523382353"/>
      <w:r>
        <w:rPr>
          <w:rFonts w:hint="eastAsia" w:ascii="仿宋" w:hAnsi="仿宋" w:eastAsia="仿宋" w:cs="仿宋"/>
          <w:b/>
          <w:color w:val="auto"/>
          <w:spacing w:val="6"/>
          <w:sz w:val="30"/>
          <w:szCs w:val="30"/>
          <w:highlight w:val="none"/>
        </w:rPr>
        <w:t>附件</w:t>
      </w:r>
      <w:r>
        <w:rPr>
          <w:rFonts w:hint="eastAsia" w:ascii="仿宋" w:hAnsi="仿宋" w:eastAsia="仿宋" w:cs="仿宋"/>
          <w:b/>
          <w:color w:val="auto"/>
          <w:spacing w:val="6"/>
          <w:sz w:val="30"/>
          <w:szCs w:val="30"/>
          <w:highlight w:val="none"/>
          <w:lang w:val="en-US" w:eastAsia="zh-CN"/>
        </w:rPr>
        <w:t>20</w:t>
      </w:r>
      <w:r>
        <w:rPr>
          <w:rFonts w:hint="eastAsia" w:ascii="仿宋" w:hAnsi="仿宋" w:eastAsia="仿宋" w:cs="仿宋"/>
          <w:b/>
          <w:color w:val="auto"/>
          <w:spacing w:val="6"/>
          <w:sz w:val="30"/>
          <w:szCs w:val="30"/>
          <w:highlight w:val="none"/>
        </w:rPr>
        <w:t>（如有）：</w:t>
      </w:r>
    </w:p>
    <w:bookmarkEnd w:id="82"/>
    <w:p w14:paraId="4ED8D4CB">
      <w:pPr>
        <w:spacing w:line="588" w:lineRule="exact"/>
        <w:ind w:firstLine="667"/>
        <w:jc w:val="center"/>
        <w:rPr>
          <w:rFonts w:hint="eastAsia" w:ascii="仿宋" w:hAnsi="仿宋" w:eastAsia="仿宋" w:cs="仿宋"/>
          <w:b/>
          <w:color w:val="auto"/>
          <w:spacing w:val="6"/>
          <w:sz w:val="32"/>
          <w:szCs w:val="32"/>
          <w:highlight w:val="none"/>
        </w:rPr>
      </w:pPr>
    </w:p>
    <w:p w14:paraId="7CF21D7A">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45B89177">
      <w:pPr>
        <w:spacing w:line="588" w:lineRule="exact"/>
        <w:ind w:firstLine="626"/>
        <w:rPr>
          <w:rFonts w:hint="eastAsia" w:ascii="仿宋" w:hAnsi="仿宋" w:eastAsia="仿宋" w:cs="仿宋"/>
          <w:b/>
          <w:color w:val="auto"/>
          <w:spacing w:val="6"/>
          <w:sz w:val="30"/>
          <w:szCs w:val="30"/>
          <w:highlight w:val="none"/>
        </w:rPr>
      </w:pPr>
    </w:p>
    <w:p w14:paraId="59CEB444">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EE8022F">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DAC69C3">
      <w:pPr>
        <w:spacing w:line="588" w:lineRule="exact"/>
        <w:ind w:firstLine="480"/>
        <w:rPr>
          <w:rFonts w:hint="eastAsia" w:ascii="仿宋" w:hAnsi="仿宋" w:eastAsia="仿宋" w:cs="仿宋"/>
          <w:color w:val="auto"/>
          <w:sz w:val="24"/>
          <w:highlight w:val="none"/>
        </w:rPr>
      </w:pPr>
    </w:p>
    <w:p w14:paraId="7D3DB9C4">
      <w:pPr>
        <w:spacing w:line="588" w:lineRule="exact"/>
        <w:ind w:firstLine="480"/>
        <w:rPr>
          <w:rFonts w:hint="eastAsia" w:ascii="仿宋" w:hAnsi="仿宋" w:eastAsia="仿宋" w:cs="仿宋"/>
          <w:color w:val="auto"/>
          <w:sz w:val="24"/>
          <w:highlight w:val="none"/>
        </w:rPr>
      </w:pPr>
    </w:p>
    <w:p w14:paraId="4AC7209F">
      <w:pPr>
        <w:spacing w:line="588" w:lineRule="exact"/>
        <w:ind w:firstLine="480"/>
        <w:rPr>
          <w:rFonts w:hint="eastAsia" w:ascii="仿宋" w:hAnsi="仿宋" w:eastAsia="仿宋" w:cs="仿宋"/>
          <w:color w:val="auto"/>
          <w:sz w:val="24"/>
          <w:highlight w:val="none"/>
        </w:rPr>
      </w:pPr>
    </w:p>
    <w:p w14:paraId="2ED37B4D">
      <w:pPr>
        <w:spacing w:line="588" w:lineRule="exact"/>
        <w:ind w:firstLine="480"/>
        <w:rPr>
          <w:rFonts w:hint="eastAsia" w:ascii="仿宋" w:hAnsi="仿宋" w:eastAsia="仿宋" w:cs="仿宋"/>
          <w:color w:val="auto"/>
          <w:sz w:val="24"/>
          <w:highlight w:val="none"/>
        </w:rPr>
      </w:pPr>
    </w:p>
    <w:p w14:paraId="71D40E78">
      <w:pPr>
        <w:spacing w:line="588" w:lineRule="exact"/>
        <w:ind w:firstLine="480"/>
        <w:rPr>
          <w:rFonts w:hint="eastAsia" w:ascii="仿宋" w:hAnsi="仿宋" w:eastAsia="仿宋" w:cs="仿宋"/>
          <w:color w:val="auto"/>
          <w:sz w:val="24"/>
          <w:highlight w:val="none"/>
        </w:rPr>
      </w:pPr>
    </w:p>
    <w:p w14:paraId="60392B2B">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2FB49E9C">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21DEB14">
      <w:pPr>
        <w:ind w:firstLine="480"/>
        <w:rPr>
          <w:rFonts w:hint="eastAsia" w:ascii="仿宋" w:hAnsi="仿宋" w:eastAsia="仿宋" w:cs="仿宋"/>
          <w:color w:val="auto"/>
          <w:sz w:val="24"/>
          <w:highlight w:val="none"/>
        </w:rPr>
      </w:pPr>
    </w:p>
    <w:p w14:paraId="08E85F55">
      <w:pPr>
        <w:ind w:firstLine="420"/>
        <w:rPr>
          <w:rFonts w:hint="eastAsia" w:ascii="仿宋" w:hAnsi="仿宋" w:eastAsia="仿宋" w:cs="仿宋"/>
          <w:color w:val="auto"/>
          <w:highlight w:val="none"/>
        </w:rPr>
      </w:pPr>
    </w:p>
    <w:p w14:paraId="65C463AF">
      <w:pPr>
        <w:ind w:firstLine="420"/>
        <w:rPr>
          <w:rFonts w:hint="eastAsia" w:ascii="仿宋" w:hAnsi="仿宋" w:eastAsia="仿宋" w:cs="仿宋"/>
          <w:color w:val="auto"/>
          <w:highlight w:val="none"/>
        </w:rPr>
      </w:pPr>
    </w:p>
    <w:p w14:paraId="420EF2AC">
      <w:pPr>
        <w:ind w:firstLine="420"/>
        <w:rPr>
          <w:rFonts w:hint="eastAsia" w:ascii="仿宋" w:hAnsi="仿宋" w:eastAsia="仿宋" w:cs="仿宋"/>
          <w:color w:val="auto"/>
          <w:highlight w:val="none"/>
        </w:rPr>
      </w:pPr>
    </w:p>
    <w:p w14:paraId="41531DFB">
      <w:pPr>
        <w:ind w:firstLine="420"/>
        <w:rPr>
          <w:rFonts w:hint="eastAsia" w:ascii="仿宋" w:hAnsi="仿宋" w:eastAsia="仿宋" w:cs="仿宋"/>
          <w:color w:val="auto"/>
          <w:highlight w:val="none"/>
        </w:rPr>
      </w:pPr>
    </w:p>
    <w:p w14:paraId="188CE6E8">
      <w:pPr>
        <w:ind w:firstLine="420"/>
        <w:rPr>
          <w:rFonts w:hint="eastAsia" w:ascii="仿宋" w:hAnsi="仿宋" w:eastAsia="仿宋" w:cs="仿宋"/>
          <w:color w:val="auto"/>
          <w:highlight w:val="none"/>
        </w:rPr>
      </w:pPr>
    </w:p>
    <w:p w14:paraId="199019BB">
      <w:pPr>
        <w:ind w:firstLine="420"/>
        <w:rPr>
          <w:rFonts w:hint="eastAsia" w:ascii="仿宋" w:hAnsi="仿宋" w:eastAsia="仿宋" w:cs="仿宋"/>
          <w:color w:val="auto"/>
          <w:highlight w:val="none"/>
        </w:rPr>
      </w:pPr>
    </w:p>
    <w:p w14:paraId="67AB8686">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bookmarkEnd w:id="81"/>
    <w:p w14:paraId="74E2DB56">
      <w:pPr>
        <w:pStyle w:val="4"/>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第七章  询问、质疑及投诉</w:t>
      </w:r>
    </w:p>
    <w:p w14:paraId="7D3E756F">
      <w:pPr>
        <w:pStyle w:val="1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46D1970">
      <w:pPr>
        <w:pStyle w:val="5"/>
        <w:spacing w:line="415" w:lineRule="auto"/>
        <w:jc w:val="center"/>
        <w:rPr>
          <w:rFonts w:hint="eastAsia" w:ascii="仿宋" w:hAnsi="仿宋" w:eastAsia="仿宋" w:cs="仿宋"/>
          <w:color w:val="auto"/>
          <w:highlight w:val="none"/>
        </w:rPr>
      </w:pPr>
      <w:bookmarkStart w:id="83" w:name="_Toc10413"/>
      <w:r>
        <w:rPr>
          <w:rFonts w:hint="eastAsia" w:ascii="仿宋" w:hAnsi="仿宋" w:eastAsia="仿宋" w:cs="仿宋"/>
          <w:color w:val="auto"/>
          <w:highlight w:val="none"/>
        </w:rPr>
        <w:t>一、供应商询问</w:t>
      </w:r>
      <w:bookmarkEnd w:id="83"/>
    </w:p>
    <w:p w14:paraId="37C9096D">
      <w:pPr>
        <w:pStyle w:val="18"/>
        <w:spacing w:line="360" w:lineRule="auto"/>
        <w:ind w:left="0"/>
        <w:rPr>
          <w:rFonts w:hint="eastAsia" w:ascii="仿宋" w:eastAsia="仿宋"/>
          <w:color w:val="auto"/>
          <w:sz w:val="24"/>
          <w:highlight w:val="none"/>
        </w:rPr>
      </w:pPr>
      <w:bookmarkStart w:id="84" w:name="_Toc15985"/>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的，可以向采购机构提出询问，采购机构将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56F56CD2">
      <w:pPr>
        <w:pStyle w:val="18"/>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289F7FF">
      <w:pPr>
        <w:pStyle w:val="5"/>
        <w:spacing w:line="415"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二、供应商质疑</w:t>
      </w:r>
      <w:bookmarkEnd w:id="84"/>
    </w:p>
    <w:p w14:paraId="26235A26">
      <w:pPr>
        <w:pStyle w:val="18"/>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0BE10A84">
      <w:pPr>
        <w:pStyle w:val="18"/>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供应商可以在知道或者应知其权益受到损害之日起七个工作日内，以书面形式</w:t>
      </w:r>
      <w:r>
        <w:rPr>
          <w:rFonts w:hint="eastAsia" w:ascii="仿宋" w:hAnsi="仿宋" w:eastAsia="仿宋" w:cs="仿宋"/>
          <w:b/>
          <w:bCs/>
          <w:color w:val="auto"/>
          <w:sz w:val="24"/>
          <w:highlight w:val="none"/>
        </w:rPr>
        <w:t>（或授权代表签字（盖章）并加盖投标供应商电子公章的数据电文）</w:t>
      </w:r>
      <w:r>
        <w:rPr>
          <w:rFonts w:hint="eastAsia" w:ascii="仿宋" w:hAnsi="仿宋" w:eastAsia="仿宋" w:cs="仿宋"/>
          <w:color w:val="auto"/>
          <w:sz w:val="24"/>
          <w:highlight w:val="none"/>
        </w:rPr>
        <w:t>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24969BC8">
      <w:pPr>
        <w:pStyle w:val="18"/>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（1）采购公告中的资格条件、获取采购文件时间设定等不符合有关规定，致使供应商不能参与本项目采购活动的，质疑期限自采购公告发布之日起计算。</w:t>
      </w:r>
    </w:p>
    <w:p w14:paraId="4771D44E">
      <w:pPr>
        <w:pStyle w:val="1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6E936A0">
      <w:pPr>
        <w:pStyle w:val="18"/>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3A16EE52">
      <w:pPr>
        <w:pStyle w:val="1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78243944">
      <w:pPr>
        <w:pStyle w:val="1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705A9AB4">
      <w:pPr>
        <w:pStyle w:val="18"/>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5495AF37">
      <w:pPr>
        <w:pStyle w:val="18"/>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0EE1BDA0">
      <w:pPr>
        <w:pStyle w:val="18"/>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2.2.2质疑人应当与质疑事项存在利害关系,不得提出“自杀式质疑”。</w:t>
      </w:r>
    </w:p>
    <w:p w14:paraId="6C84E71B">
      <w:pPr>
        <w:pStyle w:val="18"/>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7CE2D276">
      <w:pPr>
        <w:pStyle w:val="1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14:paraId="45E5297F">
      <w:pPr>
        <w:pStyle w:val="18"/>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363EE5E3">
      <w:pPr>
        <w:pStyle w:val="18"/>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06C5F255">
      <w:pPr>
        <w:widowControl/>
        <w:snapToGrid w:val="0"/>
        <w:spacing w:line="480" w:lineRule="exact"/>
        <w:ind w:firstLine="480" w:firstLineChars="200"/>
        <w:rPr>
          <w:rFonts w:hint="eastAsia" w:ascii="仿宋" w:hAnsi="仿宋" w:eastAsia="仿宋" w:cs="仿宋"/>
          <w:color w:val="auto"/>
          <w:kern w:val="0"/>
          <w:sz w:val="24"/>
          <w:highlight w:val="none"/>
        </w:rPr>
      </w:pPr>
      <w:bookmarkStart w:id="85" w:name="_Toc24698"/>
      <w:r>
        <w:rPr>
          <w:rFonts w:hint="eastAsia" w:ascii="仿宋" w:hAnsi="仿宋" w:eastAsia="仿宋" w:cs="仿宋"/>
          <w:color w:val="auto"/>
          <w:kern w:val="0"/>
          <w:sz w:val="24"/>
          <w:highlight w:val="none"/>
        </w:rPr>
        <w:t>供应商可以通过书面形式（或加盖电子公章的数据电文）撤回已经被受理的质疑书。</w:t>
      </w:r>
    </w:p>
    <w:p w14:paraId="44A3937E">
      <w:pPr>
        <w:pStyle w:val="5"/>
        <w:keepNext/>
        <w:keepLines/>
        <w:pageBreakBefore w:val="0"/>
        <w:widowControl w:val="0"/>
        <w:suppressLineNumbers w:val="0"/>
        <w:suppressAutoHyphens w:val="0"/>
        <w:spacing w:line="415" w:lineRule="auto"/>
        <w:rPr>
          <w:rFonts w:hint="eastAsia" w:ascii="仿宋" w:hAnsi="仿宋" w:eastAsia="仿宋" w:cs="仿宋"/>
          <w:color w:val="auto"/>
          <w:highlight w:val="none"/>
        </w:rPr>
      </w:pPr>
      <w:r>
        <w:rPr>
          <w:rFonts w:hint="eastAsia" w:ascii="仿宋" w:hAnsi="仿宋" w:eastAsia="仿宋" w:cs="仿宋"/>
          <w:color w:val="auto"/>
          <w:highlight w:val="none"/>
        </w:rPr>
        <w:t>三、供应商投诉</w:t>
      </w:r>
      <w:bookmarkEnd w:id="85"/>
    </w:p>
    <w:p w14:paraId="151AAC7A">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30C21B5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2A94C183">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1613DB1E">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2D08598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7292C2E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3DF3D02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79A75B4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6BC6E80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55462AE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05E0770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47B466C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5AEC3DB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23E28E03">
      <w:pPr>
        <w:widowControl/>
        <w:snapToGrid w:val="0"/>
        <w:spacing w:line="480" w:lineRule="exact"/>
        <w:rPr>
          <w:rFonts w:hint="eastAsia" w:ascii="仿宋" w:hAnsi="仿宋" w:eastAsia="仿宋" w:cs="仿宋"/>
          <w:color w:val="auto"/>
          <w:kern w:val="0"/>
          <w:sz w:val="24"/>
          <w:highlight w:val="none"/>
        </w:rPr>
      </w:pPr>
    </w:p>
    <w:p w14:paraId="28A617F7">
      <w:pPr>
        <w:widowControl/>
        <w:snapToGrid w:val="0"/>
        <w:spacing w:line="480" w:lineRule="exact"/>
        <w:rPr>
          <w:rFonts w:hint="eastAsia" w:ascii="仿宋" w:hAnsi="仿宋" w:eastAsia="仿宋" w:cs="仿宋"/>
          <w:color w:val="auto"/>
          <w:kern w:val="0"/>
          <w:sz w:val="24"/>
          <w:highlight w:val="none"/>
        </w:rPr>
      </w:pPr>
    </w:p>
    <w:p w14:paraId="5BFD6BBA">
      <w:pPr>
        <w:widowControl/>
        <w:snapToGrid w:val="0"/>
        <w:spacing w:line="480" w:lineRule="exact"/>
        <w:rPr>
          <w:rFonts w:hint="eastAsia" w:ascii="仿宋" w:hAnsi="仿宋" w:eastAsia="仿宋" w:cs="仿宋"/>
          <w:color w:val="auto"/>
          <w:kern w:val="0"/>
          <w:sz w:val="24"/>
          <w:highlight w:val="none"/>
        </w:rPr>
      </w:pPr>
    </w:p>
    <w:p w14:paraId="70686972">
      <w:pPr>
        <w:widowControl/>
        <w:snapToGrid w:val="0"/>
        <w:spacing w:line="480" w:lineRule="exact"/>
        <w:rPr>
          <w:rFonts w:hint="eastAsia" w:ascii="仿宋" w:hAnsi="仿宋" w:eastAsia="仿宋" w:cs="仿宋"/>
          <w:color w:val="auto"/>
          <w:kern w:val="0"/>
          <w:sz w:val="24"/>
          <w:highlight w:val="none"/>
        </w:rPr>
      </w:pPr>
    </w:p>
    <w:p w14:paraId="446109A6">
      <w:pPr>
        <w:widowControl/>
        <w:snapToGrid w:val="0"/>
        <w:spacing w:line="480" w:lineRule="exact"/>
        <w:rPr>
          <w:rFonts w:hint="eastAsia" w:ascii="仿宋" w:hAnsi="仿宋" w:eastAsia="仿宋" w:cs="仿宋"/>
          <w:color w:val="auto"/>
          <w:kern w:val="0"/>
          <w:sz w:val="24"/>
          <w:highlight w:val="none"/>
        </w:rPr>
      </w:pPr>
    </w:p>
    <w:p w14:paraId="01CC2969">
      <w:pPr>
        <w:widowControl/>
        <w:snapToGrid w:val="0"/>
        <w:spacing w:line="480" w:lineRule="exact"/>
        <w:rPr>
          <w:rFonts w:hint="eastAsia" w:ascii="仿宋" w:hAnsi="仿宋" w:eastAsia="仿宋" w:cs="仿宋"/>
          <w:color w:val="auto"/>
          <w:kern w:val="0"/>
          <w:sz w:val="24"/>
          <w:highlight w:val="none"/>
        </w:rPr>
      </w:pPr>
    </w:p>
    <w:p w14:paraId="35772613">
      <w:pPr>
        <w:widowControl/>
        <w:snapToGrid w:val="0"/>
        <w:spacing w:line="480" w:lineRule="exact"/>
        <w:rPr>
          <w:rFonts w:hint="eastAsia" w:ascii="仿宋" w:hAnsi="仿宋" w:eastAsia="仿宋" w:cs="仿宋"/>
          <w:color w:val="auto"/>
          <w:kern w:val="0"/>
          <w:sz w:val="24"/>
          <w:highlight w:val="none"/>
        </w:rPr>
      </w:pPr>
    </w:p>
    <w:p w14:paraId="3A56B5DB">
      <w:pPr>
        <w:widowControl/>
        <w:snapToGrid w:val="0"/>
        <w:spacing w:line="480" w:lineRule="exact"/>
        <w:rPr>
          <w:rFonts w:hint="eastAsia" w:ascii="仿宋" w:hAnsi="仿宋" w:eastAsia="仿宋" w:cs="仿宋"/>
          <w:color w:val="auto"/>
          <w:kern w:val="0"/>
          <w:sz w:val="24"/>
          <w:highlight w:val="none"/>
        </w:rPr>
      </w:pPr>
    </w:p>
    <w:p w14:paraId="7B336B3D">
      <w:pPr>
        <w:widowControl/>
        <w:snapToGrid w:val="0"/>
        <w:spacing w:line="480" w:lineRule="exact"/>
        <w:rPr>
          <w:rFonts w:hint="eastAsia" w:ascii="仿宋" w:hAnsi="仿宋" w:eastAsia="仿宋" w:cs="仿宋"/>
          <w:color w:val="auto"/>
          <w:kern w:val="0"/>
          <w:sz w:val="24"/>
          <w:highlight w:val="none"/>
        </w:rPr>
      </w:pPr>
    </w:p>
    <w:p w14:paraId="67786B73">
      <w:pPr>
        <w:widowControl/>
        <w:snapToGrid w:val="0"/>
        <w:spacing w:line="480" w:lineRule="exact"/>
        <w:rPr>
          <w:rFonts w:hint="eastAsia" w:ascii="仿宋" w:hAnsi="仿宋" w:eastAsia="仿宋" w:cs="仿宋"/>
          <w:color w:val="auto"/>
          <w:kern w:val="0"/>
          <w:sz w:val="24"/>
          <w:highlight w:val="none"/>
        </w:rPr>
      </w:pPr>
    </w:p>
    <w:p w14:paraId="3C0C943E">
      <w:pPr>
        <w:widowControl/>
        <w:snapToGrid w:val="0"/>
        <w:spacing w:line="480" w:lineRule="exact"/>
        <w:rPr>
          <w:rFonts w:hint="eastAsia" w:ascii="仿宋" w:hAnsi="仿宋" w:eastAsia="仿宋" w:cs="仿宋"/>
          <w:color w:val="auto"/>
          <w:kern w:val="0"/>
          <w:sz w:val="24"/>
          <w:highlight w:val="none"/>
        </w:rPr>
      </w:pPr>
    </w:p>
    <w:p w14:paraId="2A1107DB">
      <w:pPr>
        <w:widowControl/>
        <w:snapToGrid w:val="0"/>
        <w:spacing w:line="480" w:lineRule="exact"/>
        <w:rPr>
          <w:rFonts w:hint="eastAsia" w:ascii="仿宋" w:hAnsi="仿宋" w:eastAsia="仿宋" w:cs="仿宋"/>
          <w:color w:val="auto"/>
          <w:kern w:val="0"/>
          <w:sz w:val="24"/>
          <w:highlight w:val="none"/>
        </w:rPr>
      </w:pPr>
    </w:p>
    <w:p w14:paraId="4DF064A7">
      <w:pPr>
        <w:widowControl/>
        <w:snapToGrid w:val="0"/>
        <w:spacing w:line="480" w:lineRule="exact"/>
        <w:rPr>
          <w:rFonts w:hint="eastAsia" w:ascii="仿宋" w:hAnsi="仿宋" w:eastAsia="仿宋" w:cs="仿宋"/>
          <w:color w:val="auto"/>
          <w:kern w:val="0"/>
          <w:sz w:val="24"/>
          <w:highlight w:val="none"/>
        </w:rPr>
      </w:pPr>
    </w:p>
    <w:p w14:paraId="66A14181">
      <w:pPr>
        <w:widowControl/>
        <w:snapToGrid w:val="0"/>
        <w:spacing w:line="480" w:lineRule="exact"/>
        <w:rPr>
          <w:rFonts w:hint="eastAsia" w:ascii="仿宋" w:hAnsi="仿宋" w:eastAsia="仿宋" w:cs="仿宋"/>
          <w:color w:val="auto"/>
          <w:kern w:val="0"/>
          <w:sz w:val="24"/>
          <w:highlight w:val="none"/>
        </w:rPr>
      </w:pPr>
    </w:p>
    <w:p w14:paraId="4C415884">
      <w:pPr>
        <w:widowControl/>
        <w:snapToGrid w:val="0"/>
        <w:spacing w:line="480" w:lineRule="exact"/>
        <w:rPr>
          <w:rFonts w:hint="eastAsia" w:ascii="仿宋" w:hAnsi="仿宋" w:eastAsia="仿宋" w:cs="仿宋"/>
          <w:color w:val="auto"/>
          <w:kern w:val="0"/>
          <w:sz w:val="24"/>
          <w:highlight w:val="none"/>
        </w:rPr>
      </w:pPr>
    </w:p>
    <w:p w14:paraId="065A3955">
      <w:pPr>
        <w:widowControl/>
        <w:snapToGrid w:val="0"/>
        <w:spacing w:line="480" w:lineRule="exact"/>
        <w:rPr>
          <w:rFonts w:hint="eastAsia" w:ascii="仿宋" w:hAnsi="仿宋" w:eastAsia="仿宋" w:cs="仿宋"/>
          <w:color w:val="auto"/>
          <w:kern w:val="0"/>
          <w:sz w:val="24"/>
          <w:highlight w:val="none"/>
        </w:rPr>
      </w:pPr>
    </w:p>
    <w:p w14:paraId="6B0EA4DE">
      <w:pPr>
        <w:widowControl/>
        <w:snapToGrid w:val="0"/>
        <w:spacing w:line="480" w:lineRule="exact"/>
        <w:rPr>
          <w:rFonts w:hint="eastAsia" w:ascii="仿宋" w:hAnsi="仿宋" w:eastAsia="仿宋" w:cs="仿宋"/>
          <w:color w:val="auto"/>
          <w:kern w:val="0"/>
          <w:sz w:val="24"/>
          <w:highlight w:val="none"/>
        </w:rPr>
      </w:pPr>
    </w:p>
    <w:p w14:paraId="68992117">
      <w:pPr>
        <w:widowControl/>
        <w:snapToGrid w:val="0"/>
        <w:spacing w:line="480" w:lineRule="exact"/>
        <w:rPr>
          <w:rFonts w:hint="eastAsia" w:ascii="仿宋" w:hAnsi="仿宋" w:eastAsia="仿宋" w:cs="仿宋"/>
          <w:color w:val="auto"/>
          <w:kern w:val="0"/>
          <w:sz w:val="24"/>
          <w:highlight w:val="none"/>
        </w:rPr>
      </w:pPr>
    </w:p>
    <w:p w14:paraId="1C2A3A72">
      <w:pPr>
        <w:widowControl/>
        <w:snapToGrid w:val="0"/>
        <w:spacing w:line="480" w:lineRule="exact"/>
        <w:rPr>
          <w:rFonts w:hint="eastAsia" w:ascii="仿宋" w:hAnsi="仿宋" w:eastAsia="仿宋" w:cs="仿宋"/>
          <w:color w:val="auto"/>
          <w:kern w:val="0"/>
          <w:sz w:val="24"/>
          <w:highlight w:val="none"/>
        </w:rPr>
      </w:pPr>
    </w:p>
    <w:p w14:paraId="0283E354">
      <w:pPr>
        <w:widowControl/>
        <w:snapToGrid w:val="0"/>
        <w:spacing w:line="480" w:lineRule="exact"/>
        <w:rPr>
          <w:rFonts w:hint="eastAsia" w:ascii="仿宋" w:hAnsi="仿宋" w:eastAsia="仿宋" w:cs="仿宋"/>
          <w:color w:val="auto"/>
          <w:kern w:val="0"/>
          <w:sz w:val="24"/>
          <w:highlight w:val="none"/>
        </w:rPr>
      </w:pPr>
    </w:p>
    <w:p w14:paraId="3EF98BCA">
      <w:pPr>
        <w:widowControl/>
        <w:snapToGrid w:val="0"/>
        <w:spacing w:line="480" w:lineRule="exact"/>
        <w:rPr>
          <w:rFonts w:hint="eastAsia" w:ascii="仿宋" w:hAnsi="仿宋" w:eastAsia="仿宋" w:cs="仿宋"/>
          <w:color w:val="auto"/>
          <w:kern w:val="0"/>
          <w:sz w:val="24"/>
          <w:highlight w:val="none"/>
        </w:rPr>
      </w:pPr>
    </w:p>
    <w:p w14:paraId="3CA8164B">
      <w:pPr>
        <w:widowControl/>
        <w:snapToGrid w:val="0"/>
        <w:spacing w:line="480" w:lineRule="exact"/>
        <w:rPr>
          <w:rFonts w:hint="eastAsia" w:ascii="仿宋" w:hAnsi="仿宋" w:eastAsia="仿宋" w:cs="仿宋"/>
          <w:color w:val="auto"/>
          <w:kern w:val="0"/>
          <w:sz w:val="24"/>
          <w:highlight w:val="none"/>
        </w:rPr>
      </w:pPr>
    </w:p>
    <w:p w14:paraId="5A41684F">
      <w:pPr>
        <w:widowControl/>
        <w:snapToGrid w:val="0"/>
        <w:spacing w:line="480" w:lineRule="exact"/>
        <w:rPr>
          <w:rFonts w:hint="eastAsia" w:ascii="仿宋" w:hAnsi="仿宋" w:eastAsia="仿宋" w:cs="仿宋"/>
          <w:color w:val="auto"/>
          <w:kern w:val="0"/>
          <w:sz w:val="24"/>
          <w:highlight w:val="none"/>
        </w:rPr>
      </w:pPr>
    </w:p>
    <w:p w14:paraId="5D5980AA">
      <w:pPr>
        <w:widowControl/>
        <w:snapToGrid w:val="0"/>
        <w:spacing w:line="480" w:lineRule="exact"/>
        <w:rPr>
          <w:rFonts w:hint="eastAsia" w:ascii="仿宋" w:hAnsi="仿宋" w:eastAsia="仿宋" w:cs="仿宋"/>
          <w:color w:val="auto"/>
          <w:kern w:val="0"/>
          <w:sz w:val="24"/>
          <w:highlight w:val="none"/>
        </w:rPr>
      </w:pPr>
    </w:p>
    <w:p w14:paraId="57B46B2B">
      <w:pPr>
        <w:widowControl/>
        <w:snapToGrid w:val="0"/>
        <w:spacing w:line="480" w:lineRule="exact"/>
        <w:rPr>
          <w:rFonts w:hint="eastAsia" w:ascii="仿宋" w:hAnsi="仿宋" w:eastAsia="仿宋" w:cs="仿宋"/>
          <w:color w:val="auto"/>
          <w:kern w:val="0"/>
          <w:sz w:val="24"/>
          <w:highlight w:val="none"/>
        </w:rPr>
      </w:pPr>
    </w:p>
    <w:p w14:paraId="47E22FD2">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5F684C6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233F7F57">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565EA84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4CB3759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4F336F4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65B618E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469B1B8E">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A4BC51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69AB0C7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652B6D29">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53AB8AE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1DB09453">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755D9C5">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40A9BF51">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38086C1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157332C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984BA3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A9ADA8F">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31EE3B6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37761EA0">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52DA4BB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003C7A7">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4221C7E4">
      <w:pPr>
        <w:adjustRightInd w:val="0"/>
        <w:snapToGrid w:val="0"/>
        <w:spacing w:line="360" w:lineRule="auto"/>
        <w:rPr>
          <w:rFonts w:hint="eastAsia" w:ascii="仿宋" w:hAnsi="仿宋" w:eastAsia="仿宋" w:cs="仿宋"/>
          <w:b/>
          <w:bCs/>
          <w:color w:val="auto"/>
          <w:sz w:val="24"/>
          <w:szCs w:val="24"/>
          <w:highlight w:val="none"/>
          <w:u w:val="double"/>
          <w:lang w:eastAsia="zh-CN"/>
        </w:rPr>
      </w:pPr>
      <w:r>
        <w:rPr>
          <w:rFonts w:hint="eastAsia" w:ascii="仿宋" w:hAnsi="仿宋" w:eastAsia="仿宋" w:cs="仿宋"/>
          <w:b/>
          <w:bCs/>
          <w:color w:val="auto"/>
          <w:sz w:val="24"/>
          <w:szCs w:val="24"/>
          <w:highlight w:val="none"/>
          <w:u w:val="double"/>
          <w:lang w:eastAsia="zh-CN"/>
        </w:rPr>
        <w:t>（需附供应商法定代表人的授权委托书，以委托授权代表提出质疑，格式自拟）</w:t>
      </w:r>
    </w:p>
    <w:p w14:paraId="5DA27722">
      <w:pPr>
        <w:adjustRightInd w:val="0"/>
        <w:snapToGrid w:val="0"/>
        <w:spacing w:line="360" w:lineRule="auto"/>
        <w:rPr>
          <w:rFonts w:hint="eastAsia" w:ascii="仿宋" w:hAnsi="仿宋" w:eastAsia="仿宋" w:cs="仿宋"/>
          <w:color w:val="auto"/>
          <w:sz w:val="24"/>
          <w:szCs w:val="24"/>
          <w:highlight w:val="none"/>
          <w:u w:val="dotted"/>
        </w:rPr>
      </w:pPr>
    </w:p>
    <w:p w14:paraId="7F6284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070C6BC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51AEA5FC">
      <w:pPr>
        <w:adjustRightInd w:val="0"/>
        <w:snapToGrid w:val="0"/>
        <w:spacing w:line="360" w:lineRule="auto"/>
        <w:rPr>
          <w:rFonts w:hint="eastAsia" w:ascii="仿宋" w:hAnsi="仿宋" w:eastAsia="仿宋" w:cs="仿宋"/>
          <w:color w:val="auto"/>
          <w:kern w:val="0"/>
          <w:sz w:val="24"/>
          <w:szCs w:val="24"/>
          <w:highlight w:val="none"/>
        </w:rPr>
      </w:pPr>
    </w:p>
    <w:p w14:paraId="3EDBFBA2">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4F04">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2274A933">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5D5EA10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B002">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DAED">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1FD256E">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1775F"/>
    <w:multiLevelType w:val="singleLevel"/>
    <w:tmpl w:val="89A1775F"/>
    <w:lvl w:ilvl="0" w:tentative="0">
      <w:start w:val="1"/>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94BDFB13"/>
    <w:multiLevelType w:val="singleLevel"/>
    <w:tmpl w:val="94BDFB13"/>
    <w:lvl w:ilvl="0" w:tentative="0">
      <w:start w:val="2"/>
      <w:numFmt w:val="decimal"/>
      <w:suff w:val="nothing"/>
      <w:lvlText w:val="%1、"/>
      <w:lvlJc w:val="left"/>
      <w:rPr>
        <w:rFonts w:hint="default" w:ascii="仿宋" w:hAnsi="仿宋" w:eastAsia="仿宋" w:cs="仿宋"/>
        <w:b/>
        <w:bCs/>
      </w:rPr>
    </w:lvl>
  </w:abstractNum>
  <w:abstractNum w:abstractNumId="3">
    <w:nsid w:val="99862FA4"/>
    <w:multiLevelType w:val="singleLevel"/>
    <w:tmpl w:val="99862FA4"/>
    <w:lvl w:ilvl="0" w:tentative="0">
      <w:start w:val="2"/>
      <w:numFmt w:val="decimal"/>
      <w:suff w:val="nothing"/>
      <w:lvlText w:val="%1．"/>
      <w:lvlJc w:val="left"/>
    </w:lvl>
  </w:abstractNum>
  <w:abstractNum w:abstractNumId="4">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BD4A6E99"/>
    <w:multiLevelType w:val="singleLevel"/>
    <w:tmpl w:val="BD4A6E99"/>
    <w:lvl w:ilvl="0" w:tentative="0">
      <w:start w:val="1"/>
      <w:numFmt w:val="decimal"/>
      <w:lvlText w:val="%1."/>
      <w:lvlJc w:val="left"/>
      <w:pPr>
        <w:tabs>
          <w:tab w:val="left" w:pos="312"/>
        </w:tabs>
      </w:pPr>
    </w:lvl>
  </w:abstractNum>
  <w:abstractNum w:abstractNumId="6">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8">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9">
    <w:nsid w:val="2CADB0B7"/>
    <w:multiLevelType w:val="singleLevel"/>
    <w:tmpl w:val="2CADB0B7"/>
    <w:lvl w:ilvl="0" w:tentative="0">
      <w:start w:val="2"/>
      <w:numFmt w:val="decimal"/>
      <w:suff w:val="nothing"/>
      <w:lvlText w:val="%1）"/>
      <w:lvlJc w:val="left"/>
    </w:lvl>
  </w:abstractNum>
  <w:abstractNum w:abstractNumId="10">
    <w:nsid w:val="2D2F05BA"/>
    <w:multiLevelType w:val="singleLevel"/>
    <w:tmpl w:val="2D2F05BA"/>
    <w:lvl w:ilvl="0" w:tentative="0">
      <w:start w:val="1"/>
      <w:numFmt w:val="chineseCounting"/>
      <w:suff w:val="space"/>
      <w:lvlText w:val="第%1章"/>
      <w:lvlJc w:val="left"/>
      <w:rPr>
        <w:rFonts w:hint="eastAsia"/>
      </w:rPr>
    </w:lvl>
  </w:abstractNum>
  <w:abstractNum w:abstractNumId="11">
    <w:nsid w:val="363D7897"/>
    <w:multiLevelType w:val="multilevel"/>
    <w:tmpl w:val="363D7897"/>
    <w:lvl w:ilvl="0" w:tentative="0">
      <w:start w:val="1"/>
      <w:numFmt w:val="decimal"/>
      <w:pStyle w:val="4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3">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6"/>
  </w:num>
  <w:num w:numId="3">
    <w:abstractNumId w:val="11"/>
  </w:num>
  <w:num w:numId="4">
    <w:abstractNumId w:val="10"/>
  </w:num>
  <w:num w:numId="5">
    <w:abstractNumId w:val="4"/>
  </w:num>
  <w:num w:numId="6">
    <w:abstractNumId w:val="0"/>
  </w:num>
  <w:num w:numId="7">
    <w:abstractNumId w:val="13"/>
  </w:num>
  <w:num w:numId="8">
    <w:abstractNumId w:val="3"/>
  </w:num>
  <w:num w:numId="9">
    <w:abstractNumId w:val="2"/>
  </w:num>
  <w:num w:numId="10">
    <w:abstractNumId w:val="7"/>
  </w:num>
  <w:num w:numId="11">
    <w:abstractNumId w:val="9"/>
  </w:num>
  <w:num w:numId="12">
    <w:abstractNumId w:val="12"/>
  </w:num>
  <w:num w:numId="13">
    <w:abstractNumId w:val="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DExYTI4NGRiMjE3YzZjMzJhMGE3NGQxNjgxMjk5ZWIifQ=="/>
  </w:docVars>
  <w:rsids>
    <w:rsidRoot w:val="00000000"/>
    <w:rsid w:val="002A5627"/>
    <w:rsid w:val="00405C9A"/>
    <w:rsid w:val="00F81728"/>
    <w:rsid w:val="010F7FF3"/>
    <w:rsid w:val="01233CF5"/>
    <w:rsid w:val="015056AB"/>
    <w:rsid w:val="01D8661F"/>
    <w:rsid w:val="030653F3"/>
    <w:rsid w:val="03653EFA"/>
    <w:rsid w:val="038E4E9F"/>
    <w:rsid w:val="03A35E63"/>
    <w:rsid w:val="03BD3D36"/>
    <w:rsid w:val="04284C5D"/>
    <w:rsid w:val="050E1DC6"/>
    <w:rsid w:val="058058AC"/>
    <w:rsid w:val="05C80770"/>
    <w:rsid w:val="069D7E4F"/>
    <w:rsid w:val="07334CB8"/>
    <w:rsid w:val="08D200D0"/>
    <w:rsid w:val="09025EC2"/>
    <w:rsid w:val="096918DF"/>
    <w:rsid w:val="0A165F4E"/>
    <w:rsid w:val="0A3F75E5"/>
    <w:rsid w:val="0ABB5878"/>
    <w:rsid w:val="0AFD44E7"/>
    <w:rsid w:val="0C1F2AF1"/>
    <w:rsid w:val="0C673A60"/>
    <w:rsid w:val="0C753884"/>
    <w:rsid w:val="0CB11601"/>
    <w:rsid w:val="0CBD4DA7"/>
    <w:rsid w:val="0D9F502D"/>
    <w:rsid w:val="0DC61566"/>
    <w:rsid w:val="0E3F0194"/>
    <w:rsid w:val="0E455054"/>
    <w:rsid w:val="0E61454E"/>
    <w:rsid w:val="0E8536A2"/>
    <w:rsid w:val="0F806BAF"/>
    <w:rsid w:val="10F863AD"/>
    <w:rsid w:val="110D3F28"/>
    <w:rsid w:val="116A4F9F"/>
    <w:rsid w:val="11CC65C8"/>
    <w:rsid w:val="11CD7A14"/>
    <w:rsid w:val="124845A6"/>
    <w:rsid w:val="132D7B77"/>
    <w:rsid w:val="13761404"/>
    <w:rsid w:val="139018F9"/>
    <w:rsid w:val="140C364C"/>
    <w:rsid w:val="1417096A"/>
    <w:rsid w:val="14CA1BFF"/>
    <w:rsid w:val="1545494E"/>
    <w:rsid w:val="15542020"/>
    <w:rsid w:val="156F0C08"/>
    <w:rsid w:val="157D1577"/>
    <w:rsid w:val="159B048A"/>
    <w:rsid w:val="171C4DC0"/>
    <w:rsid w:val="175B754F"/>
    <w:rsid w:val="17C20E04"/>
    <w:rsid w:val="18522621"/>
    <w:rsid w:val="18843D7F"/>
    <w:rsid w:val="188B7807"/>
    <w:rsid w:val="19431A7B"/>
    <w:rsid w:val="1A0062D3"/>
    <w:rsid w:val="1A3A17E5"/>
    <w:rsid w:val="1A3B5B39"/>
    <w:rsid w:val="1A7F91E0"/>
    <w:rsid w:val="1AA93733"/>
    <w:rsid w:val="1AB75BA5"/>
    <w:rsid w:val="1B223ED6"/>
    <w:rsid w:val="1B912A8E"/>
    <w:rsid w:val="1B922910"/>
    <w:rsid w:val="1BC73E2B"/>
    <w:rsid w:val="1C737230"/>
    <w:rsid w:val="1C8B43C0"/>
    <w:rsid w:val="1CF35F62"/>
    <w:rsid w:val="1D9C4FE8"/>
    <w:rsid w:val="1DA022A7"/>
    <w:rsid w:val="1DF77238"/>
    <w:rsid w:val="1E130802"/>
    <w:rsid w:val="1E917EFC"/>
    <w:rsid w:val="1EA374D2"/>
    <w:rsid w:val="1EF33ABA"/>
    <w:rsid w:val="1F751511"/>
    <w:rsid w:val="1FDB1F40"/>
    <w:rsid w:val="20164B52"/>
    <w:rsid w:val="202C1BA1"/>
    <w:rsid w:val="20D26C96"/>
    <w:rsid w:val="20EC75B1"/>
    <w:rsid w:val="20FE7A8B"/>
    <w:rsid w:val="219E1A02"/>
    <w:rsid w:val="21BC7F82"/>
    <w:rsid w:val="23044B6F"/>
    <w:rsid w:val="23BF4B9C"/>
    <w:rsid w:val="24523BCF"/>
    <w:rsid w:val="24822706"/>
    <w:rsid w:val="24982977"/>
    <w:rsid w:val="24CA7C09"/>
    <w:rsid w:val="25103294"/>
    <w:rsid w:val="25AF0888"/>
    <w:rsid w:val="263661FB"/>
    <w:rsid w:val="26396DF4"/>
    <w:rsid w:val="27930786"/>
    <w:rsid w:val="28AA222B"/>
    <w:rsid w:val="294C12D8"/>
    <w:rsid w:val="298E3F12"/>
    <w:rsid w:val="29FC5FD7"/>
    <w:rsid w:val="2A1B4A63"/>
    <w:rsid w:val="2A356D27"/>
    <w:rsid w:val="2B3C1135"/>
    <w:rsid w:val="2BC576F6"/>
    <w:rsid w:val="2C587AAB"/>
    <w:rsid w:val="2CFC5020"/>
    <w:rsid w:val="2E4C30B4"/>
    <w:rsid w:val="2E831BD3"/>
    <w:rsid w:val="2E9C2616"/>
    <w:rsid w:val="2EBB7762"/>
    <w:rsid w:val="2ED33BDD"/>
    <w:rsid w:val="2EE96B95"/>
    <w:rsid w:val="2EF04710"/>
    <w:rsid w:val="2FFA4434"/>
    <w:rsid w:val="30641F7A"/>
    <w:rsid w:val="30F1797F"/>
    <w:rsid w:val="316867E0"/>
    <w:rsid w:val="31E542D4"/>
    <w:rsid w:val="323527BC"/>
    <w:rsid w:val="326671A8"/>
    <w:rsid w:val="33115877"/>
    <w:rsid w:val="335F2275"/>
    <w:rsid w:val="340311E4"/>
    <w:rsid w:val="342626D8"/>
    <w:rsid w:val="343A05A5"/>
    <w:rsid w:val="343D57A7"/>
    <w:rsid w:val="34544CF6"/>
    <w:rsid w:val="356E638F"/>
    <w:rsid w:val="35944404"/>
    <w:rsid w:val="36FB486C"/>
    <w:rsid w:val="3776777C"/>
    <w:rsid w:val="37E40B8A"/>
    <w:rsid w:val="38C14902"/>
    <w:rsid w:val="391815C9"/>
    <w:rsid w:val="396B7EF6"/>
    <w:rsid w:val="39DD11D9"/>
    <w:rsid w:val="3A5F7E3C"/>
    <w:rsid w:val="3B5F8EAF"/>
    <w:rsid w:val="3B765F9D"/>
    <w:rsid w:val="3BCB62E9"/>
    <w:rsid w:val="3BCD5481"/>
    <w:rsid w:val="3C5B588C"/>
    <w:rsid w:val="3D48434D"/>
    <w:rsid w:val="3D68010F"/>
    <w:rsid w:val="3D757E12"/>
    <w:rsid w:val="3D77F157"/>
    <w:rsid w:val="3D8E0BF2"/>
    <w:rsid w:val="3DB462B6"/>
    <w:rsid w:val="3E200EB1"/>
    <w:rsid w:val="3F5B0B3F"/>
    <w:rsid w:val="3FB45D1C"/>
    <w:rsid w:val="410A78B3"/>
    <w:rsid w:val="41207DEE"/>
    <w:rsid w:val="414508EB"/>
    <w:rsid w:val="4256763B"/>
    <w:rsid w:val="426469F4"/>
    <w:rsid w:val="42680D6B"/>
    <w:rsid w:val="443F2A4E"/>
    <w:rsid w:val="44A818BD"/>
    <w:rsid w:val="44BA339E"/>
    <w:rsid w:val="44BE3CB9"/>
    <w:rsid w:val="455B7BD7"/>
    <w:rsid w:val="4568104C"/>
    <w:rsid w:val="45845F4C"/>
    <w:rsid w:val="45D264C6"/>
    <w:rsid w:val="46D729A5"/>
    <w:rsid w:val="46EA51C7"/>
    <w:rsid w:val="476B4E24"/>
    <w:rsid w:val="47B10A89"/>
    <w:rsid w:val="482A6D9A"/>
    <w:rsid w:val="483A58FA"/>
    <w:rsid w:val="48403BBB"/>
    <w:rsid w:val="48531BE9"/>
    <w:rsid w:val="48541414"/>
    <w:rsid w:val="48591494"/>
    <w:rsid w:val="4979723C"/>
    <w:rsid w:val="49E862B8"/>
    <w:rsid w:val="49FC7FB5"/>
    <w:rsid w:val="4A6F4C2B"/>
    <w:rsid w:val="4B2832DF"/>
    <w:rsid w:val="4BAA3A61"/>
    <w:rsid w:val="4D527243"/>
    <w:rsid w:val="4D7D140D"/>
    <w:rsid w:val="4DED4BFE"/>
    <w:rsid w:val="4EB75081"/>
    <w:rsid w:val="4FAE3B00"/>
    <w:rsid w:val="4FC36C7C"/>
    <w:rsid w:val="502D0652"/>
    <w:rsid w:val="50393DA6"/>
    <w:rsid w:val="50BB2978"/>
    <w:rsid w:val="50F76284"/>
    <w:rsid w:val="51095E03"/>
    <w:rsid w:val="514E19D5"/>
    <w:rsid w:val="52145F74"/>
    <w:rsid w:val="524B1ADA"/>
    <w:rsid w:val="527F1783"/>
    <w:rsid w:val="538708F0"/>
    <w:rsid w:val="54300F87"/>
    <w:rsid w:val="545A24A8"/>
    <w:rsid w:val="54963C63"/>
    <w:rsid w:val="553152CF"/>
    <w:rsid w:val="558C61FC"/>
    <w:rsid w:val="55BA66A9"/>
    <w:rsid w:val="55CE00CF"/>
    <w:rsid w:val="55F04E72"/>
    <w:rsid w:val="564231F4"/>
    <w:rsid w:val="56FA60FC"/>
    <w:rsid w:val="579655A5"/>
    <w:rsid w:val="57A27A35"/>
    <w:rsid w:val="5814471C"/>
    <w:rsid w:val="58A61818"/>
    <w:rsid w:val="58BA6694"/>
    <w:rsid w:val="58C24642"/>
    <w:rsid w:val="59C13398"/>
    <w:rsid w:val="5A1C0A47"/>
    <w:rsid w:val="5A843E47"/>
    <w:rsid w:val="5B0824F2"/>
    <w:rsid w:val="5B1C5C1B"/>
    <w:rsid w:val="5C312C71"/>
    <w:rsid w:val="5C957F91"/>
    <w:rsid w:val="5CD8555F"/>
    <w:rsid w:val="5D0D6309"/>
    <w:rsid w:val="5D284EF1"/>
    <w:rsid w:val="5E084D23"/>
    <w:rsid w:val="5E524518"/>
    <w:rsid w:val="5EDF3D92"/>
    <w:rsid w:val="60A71781"/>
    <w:rsid w:val="61CE3B8D"/>
    <w:rsid w:val="621E2D67"/>
    <w:rsid w:val="621F273B"/>
    <w:rsid w:val="62235D99"/>
    <w:rsid w:val="6226148A"/>
    <w:rsid w:val="62850519"/>
    <w:rsid w:val="62D82F16"/>
    <w:rsid w:val="62E6604F"/>
    <w:rsid w:val="639130C5"/>
    <w:rsid w:val="63F23558"/>
    <w:rsid w:val="643B5E02"/>
    <w:rsid w:val="64D12312"/>
    <w:rsid w:val="65647860"/>
    <w:rsid w:val="65763BDC"/>
    <w:rsid w:val="65D51CF6"/>
    <w:rsid w:val="666C3245"/>
    <w:rsid w:val="668A2F6D"/>
    <w:rsid w:val="66A5285D"/>
    <w:rsid w:val="66B32709"/>
    <w:rsid w:val="66B47C92"/>
    <w:rsid w:val="679F1FBD"/>
    <w:rsid w:val="67F0692D"/>
    <w:rsid w:val="68041EA0"/>
    <w:rsid w:val="686C5E08"/>
    <w:rsid w:val="68A20250"/>
    <w:rsid w:val="68B4267B"/>
    <w:rsid w:val="68BD19FF"/>
    <w:rsid w:val="693A5826"/>
    <w:rsid w:val="69624F19"/>
    <w:rsid w:val="6972446D"/>
    <w:rsid w:val="69894F6A"/>
    <w:rsid w:val="69BD4C13"/>
    <w:rsid w:val="6A88233D"/>
    <w:rsid w:val="6A8B3798"/>
    <w:rsid w:val="6ACD4147"/>
    <w:rsid w:val="6B120F8F"/>
    <w:rsid w:val="6B1B7E43"/>
    <w:rsid w:val="6B601CFA"/>
    <w:rsid w:val="6B6E01BF"/>
    <w:rsid w:val="6C316E88"/>
    <w:rsid w:val="6C6F7383"/>
    <w:rsid w:val="6CD97B8D"/>
    <w:rsid w:val="6D115714"/>
    <w:rsid w:val="6D374F86"/>
    <w:rsid w:val="6D5E733D"/>
    <w:rsid w:val="6E8E30AF"/>
    <w:rsid w:val="6F2946B6"/>
    <w:rsid w:val="6F4D6671"/>
    <w:rsid w:val="6F750E90"/>
    <w:rsid w:val="6FAC3760"/>
    <w:rsid w:val="6FC1421C"/>
    <w:rsid w:val="6FDD7DBD"/>
    <w:rsid w:val="702013BB"/>
    <w:rsid w:val="70626515"/>
    <w:rsid w:val="712F5307"/>
    <w:rsid w:val="71333A0D"/>
    <w:rsid w:val="71751460"/>
    <w:rsid w:val="718F2DF7"/>
    <w:rsid w:val="720E0702"/>
    <w:rsid w:val="720F6228"/>
    <w:rsid w:val="724C2FD8"/>
    <w:rsid w:val="725F674C"/>
    <w:rsid w:val="72BB1F0C"/>
    <w:rsid w:val="72F0605A"/>
    <w:rsid w:val="73221F8B"/>
    <w:rsid w:val="733E5017"/>
    <w:rsid w:val="73886E83"/>
    <w:rsid w:val="739B0D6D"/>
    <w:rsid w:val="73CC6ED6"/>
    <w:rsid w:val="74793E2D"/>
    <w:rsid w:val="74A4534E"/>
    <w:rsid w:val="74DC60D9"/>
    <w:rsid w:val="75A719AB"/>
    <w:rsid w:val="75DA6862"/>
    <w:rsid w:val="76E96B39"/>
    <w:rsid w:val="76F66DC1"/>
    <w:rsid w:val="77B46856"/>
    <w:rsid w:val="77E74B0A"/>
    <w:rsid w:val="7AAC6418"/>
    <w:rsid w:val="7AD62C51"/>
    <w:rsid w:val="7B33733F"/>
    <w:rsid w:val="7B440A55"/>
    <w:rsid w:val="7BAC49F6"/>
    <w:rsid w:val="7BEA4DFC"/>
    <w:rsid w:val="7BFA3AA5"/>
    <w:rsid w:val="7C4B26EC"/>
    <w:rsid w:val="7CCB254C"/>
    <w:rsid w:val="7D2C7C8E"/>
    <w:rsid w:val="7D3312A7"/>
    <w:rsid w:val="7D9D2809"/>
    <w:rsid w:val="7DD42E2F"/>
    <w:rsid w:val="7DD50C28"/>
    <w:rsid w:val="7DD8051E"/>
    <w:rsid w:val="7E412340"/>
    <w:rsid w:val="7E8A4F78"/>
    <w:rsid w:val="7EAF6DC9"/>
    <w:rsid w:val="7EB048EF"/>
    <w:rsid w:val="7FA12A31"/>
    <w:rsid w:val="7FF7D216"/>
    <w:rsid w:val="E877084B"/>
    <w:rsid w:val="FAA79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semiHidden/>
    <w:unhideWhenUsed/>
    <w:qFormat/>
    <w:uiPriority w:val="99"/>
    <w:pPr>
      <w:spacing w:after="120"/>
    </w:p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2"/>
    <w:next w:val="12"/>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UserStyle_0"/>
    <w:qFormat/>
    <w:uiPriority w:val="0"/>
    <w:pPr>
      <w:textAlignment w:val="baseline"/>
    </w:pPr>
    <w:rPr>
      <w:rFonts w:ascii="仿宋" w:hAnsi="仿宋" w:eastAsia="仿宋" w:cs="Times New Roman"/>
      <w:color w:val="000000"/>
      <w:sz w:val="24"/>
      <w:szCs w:val="24"/>
      <w:lang w:val="en-US" w:eastAsia="zh-CN" w:bidi="ar-SA"/>
    </w:rPr>
  </w:style>
  <w:style w:type="paragraph" w:customStyle="1" w:styleId="44">
    <w:name w:val="2 标题"/>
    <w:basedOn w:val="5"/>
    <w:next w:val="14"/>
    <w:qFormat/>
    <w:uiPriority w:val="0"/>
    <w:rPr>
      <w:rFonts w:ascii="Cambria" w:hAnsi="Cambria" w:eastAsia="宋体" w:cs="Times New Roman"/>
      <w:sz w:val="30"/>
    </w:rPr>
  </w:style>
  <w:style w:type="paragraph" w:customStyle="1" w:styleId="45">
    <w:name w:val="正文1"/>
    <w:basedOn w:val="1"/>
    <w:qFormat/>
    <w:uiPriority w:val="0"/>
    <w:pPr>
      <w:spacing w:line="360" w:lineRule="auto"/>
      <w:ind w:firstLine="420"/>
    </w:pPr>
    <w:rPr>
      <w:rFonts w:ascii="宋体" w:hAnsi="宋体" w:eastAsia="仿宋_GB2312" w:cstheme="minorBidi"/>
      <w:sz w:val="24"/>
      <w:szCs w:val="21"/>
    </w:rPr>
  </w:style>
  <w:style w:type="paragraph" w:customStyle="1" w:styleId="46">
    <w:name w:val="1标题"/>
    <w:basedOn w:val="4"/>
    <w:next w:val="14"/>
    <w:qFormat/>
    <w:uiPriority w:val="0"/>
    <w:pPr>
      <w:keepNext w:val="0"/>
      <w:numPr>
        <w:ilvl w:val="0"/>
        <w:numId w:val="3"/>
      </w:numPr>
      <w:spacing w:after="20"/>
    </w:pPr>
    <w:rPr>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55</Pages>
  <Words>18793</Words>
  <Characters>20000</Characters>
  <Lines>1498</Lines>
  <Paragraphs>801</Paragraphs>
  <TotalTime>81</TotalTime>
  <ScaleCrop>false</ScaleCrop>
  <LinksUpToDate>false</LinksUpToDate>
  <CharactersWithSpaces>20548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2020-01-03T15:28:00Z</dcterms:created>
  <dc:creator>admin8</dc:creator>
  <cp:lastModifiedBy>Administrator</cp:lastModifiedBy>
  <cp:lastPrinted>2020-02-28T11:07:00Z</cp:lastPrinted>
  <dcterms:modified xsi:type="dcterms:W3CDTF">2025-06-06T02:09:31Z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C81D886F4A1B469FFF073868EAE8E234</vt:lpwstr>
  </property>
  <property fmtid="{D5CDD505-2E9C-101B-9397-08002B2CF9AE}" pid="4" name="KSOTemplateDocerSaveRecord">
    <vt:lpwstr>eyJoZGlkIjoiNDExYTI4NGRiMjE3YzZjMzJhMGE3NGQxNjgxMjk5ZWIiLCJ1c2VySWQiOiIxMzk2MjY1NTkwIn0=</vt:lpwstr>
  </property>
</Properties>
</file>